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Pr="009E5DCC" w:rsidRDefault="006B08A5" w:rsidP="00A33695">
      <w:pPr>
        <w:jc w:val="center"/>
        <w:rPr>
          <w:rFonts w:ascii="Times New Roman" w:hAnsi="Times New Roman"/>
          <w:b/>
          <w:sz w:val="24"/>
          <w:lang w:val="en-US"/>
        </w:rPr>
      </w:pPr>
      <w:bookmarkStart w:id="0" w:name="_Toc262568021"/>
      <w:bookmarkStart w:id="1" w:name="_Toc295829847"/>
      <w:bookmarkStart w:id="2" w:name="_GoBack"/>
      <w:bookmarkEnd w:id="2"/>
      <w:r>
        <w:rPr>
          <w:rFonts w:ascii="Times New Roman" w:hAnsi="Times New Roman"/>
          <w:b/>
          <w:sz w:val="24"/>
          <w:lang w:val="en-US"/>
        </w:rPr>
        <w:t>EN</w:t>
      </w:r>
    </w:p>
    <w:p w:rsidR="002648B0" w:rsidRPr="009E5DCC" w:rsidRDefault="002648B0" w:rsidP="00A33695">
      <w:pPr>
        <w:jc w:val="center"/>
        <w:rPr>
          <w:rFonts w:ascii="Times New Roman" w:hAnsi="Times New Roman"/>
          <w:b/>
          <w:sz w:val="24"/>
          <w:lang w:val="en-US"/>
        </w:rPr>
      </w:pPr>
      <w:r w:rsidRPr="009E5DCC">
        <w:rPr>
          <w:rFonts w:ascii="Times New Roman" w:hAnsi="Times New Roman"/>
          <w:b/>
          <w:sz w:val="24"/>
          <w:lang w:val="en-US"/>
        </w:rPr>
        <w:t>ANNEX II</w:t>
      </w:r>
    </w:p>
    <w:p w:rsidR="002648B0" w:rsidRPr="00E871FE" w:rsidRDefault="002648B0" w:rsidP="00C87CEE">
      <w:pPr>
        <w:jc w:val="center"/>
        <w:rPr>
          <w:rFonts w:ascii="Times New Roman" w:hAnsi="Times New Roman"/>
          <w:b/>
          <w:sz w:val="24"/>
          <w:lang w:eastAsia="de-DE"/>
        </w:rPr>
      </w:pPr>
      <w:r w:rsidRPr="00E871FE">
        <w:rPr>
          <w:rFonts w:ascii="Times New Roman" w:hAnsi="Times New Roman"/>
          <w:b/>
          <w:sz w:val="24"/>
          <w:lang w:eastAsia="de-DE"/>
        </w:rPr>
        <w:t xml:space="preserve">REPORTING ON </w:t>
      </w:r>
      <w:r w:rsidR="00480A69" w:rsidRPr="00E871FE">
        <w:rPr>
          <w:rFonts w:ascii="Times New Roman" w:hAnsi="Times New Roman"/>
          <w:b/>
          <w:sz w:val="24"/>
          <w:lang w:eastAsia="de-DE"/>
        </w:rPr>
        <w:t xml:space="preserve">OWN FUNDS AND </w:t>
      </w:r>
      <w:r w:rsidRPr="00E871FE">
        <w:rPr>
          <w:rFonts w:ascii="Times New Roman" w:hAnsi="Times New Roman"/>
          <w:b/>
          <w:sz w:val="24"/>
          <w:lang w:eastAsia="de-DE"/>
        </w:rPr>
        <w:t>OWN FUNDS REQUIREMENTS</w:t>
      </w:r>
    </w:p>
    <w:p w:rsidR="00436204" w:rsidRPr="00E871FE" w:rsidRDefault="00436204" w:rsidP="00C87CEE">
      <w:pPr>
        <w:jc w:val="center"/>
        <w:rPr>
          <w:rFonts w:ascii="Times New Roman" w:hAnsi="Times New Roman"/>
          <w:b/>
          <w:sz w:val="24"/>
          <w:lang w:eastAsia="de-DE"/>
        </w:rPr>
      </w:pPr>
    </w:p>
    <w:p w:rsidR="00783881" w:rsidRPr="009E5DCC" w:rsidRDefault="002648B0" w:rsidP="006B08A5">
      <w:pPr>
        <w:pStyle w:val="InstructionsText2"/>
        <w:numPr>
          <w:ilvl w:val="0"/>
          <w:numId w:val="0"/>
        </w:numPr>
        <w:rPr>
          <w:sz w:val="24"/>
          <w:szCs w:val="24"/>
        </w:rPr>
      </w:pPr>
      <w:r w:rsidRPr="009E5DCC">
        <w:rPr>
          <w:sz w:val="24"/>
          <w:szCs w:val="24"/>
        </w:rPr>
        <w:t>Table of Contents</w:t>
      </w:r>
    </w:p>
    <w:p w:rsidR="00BF124A" w:rsidRPr="00C95E48" w:rsidRDefault="00745369">
      <w:pPr>
        <w:pStyle w:val="TOC2"/>
        <w:rPr>
          <w:rFonts w:ascii="Calibri" w:hAnsi="Calibri"/>
          <w:b w:val="0"/>
          <w:smallCaps w:val="0"/>
          <w:sz w:val="22"/>
          <w:lang w:eastAsia="en-GB"/>
        </w:rPr>
      </w:pPr>
      <w:r w:rsidRPr="009E5DCC">
        <w:rPr>
          <w:rFonts w:ascii="Times New Roman" w:hAnsi="Times New Roman"/>
          <w:sz w:val="24"/>
          <w:szCs w:val="24"/>
          <w:lang w:val="de-DE"/>
        </w:rPr>
        <w:fldChar w:fldCharType="begin"/>
      </w:r>
      <w:r w:rsidR="002648B0" w:rsidRPr="009E5DCC">
        <w:rPr>
          <w:rFonts w:ascii="Times New Roman" w:hAnsi="Times New Roman"/>
          <w:sz w:val="24"/>
          <w:szCs w:val="24"/>
          <w:lang w:val="de-DE"/>
        </w:rPr>
        <w:instrText xml:space="preserve"> TOC \o "1-3" \h \z \u </w:instrText>
      </w:r>
      <w:r w:rsidRPr="009E5DCC">
        <w:rPr>
          <w:rFonts w:ascii="Times New Roman" w:hAnsi="Times New Roman"/>
          <w:sz w:val="24"/>
          <w:szCs w:val="24"/>
          <w:lang w:val="de-DE"/>
        </w:rPr>
        <w:fldChar w:fldCharType="separate"/>
      </w:r>
      <w:hyperlink w:anchor="_Toc429746621" w:history="1">
        <w:r w:rsidR="00BF124A" w:rsidRPr="004105D0">
          <w:rPr>
            <w:rStyle w:val="Hyperlink"/>
            <w:rFonts w:ascii="Times New Roman" w:hAnsi="Times New Roman"/>
          </w:rPr>
          <w:t>PART I: GENERAL INSTRUCTIONS</w:t>
        </w:r>
        <w:r w:rsidR="00BF124A">
          <w:rPr>
            <w:webHidden/>
          </w:rPr>
          <w:tab/>
        </w:r>
        <w:r w:rsidR="00BF124A">
          <w:rPr>
            <w:webHidden/>
          </w:rPr>
          <w:fldChar w:fldCharType="begin"/>
        </w:r>
        <w:r w:rsidR="00BF124A">
          <w:rPr>
            <w:webHidden/>
          </w:rPr>
          <w:instrText xml:space="preserve"> PAGEREF _Toc429746621 \h </w:instrText>
        </w:r>
        <w:r w:rsidR="00BF124A">
          <w:rPr>
            <w:webHidden/>
          </w:rPr>
        </w:r>
        <w:r w:rsidR="00BF124A">
          <w:rPr>
            <w:webHidden/>
          </w:rPr>
          <w:fldChar w:fldCharType="separate"/>
        </w:r>
        <w:r w:rsidR="00D52FC3">
          <w:rPr>
            <w:webHidden/>
          </w:rPr>
          <w:t>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22" w:history="1">
        <w:r w:rsidR="00BF124A" w:rsidRPr="004105D0">
          <w:rPr>
            <w:rStyle w:val="Hyperlink"/>
            <w:rFonts w:ascii="Times New Roman" w:hAnsi="Times New Roman"/>
          </w:rPr>
          <w:t>1.</w:t>
        </w:r>
        <w:r w:rsidR="00BF124A" w:rsidRPr="00C95E48">
          <w:rPr>
            <w:rFonts w:ascii="Calibri" w:hAnsi="Calibri"/>
            <w:b w:val="0"/>
            <w:smallCaps w:val="0"/>
            <w:sz w:val="22"/>
            <w:lang w:eastAsia="en-GB"/>
          </w:rPr>
          <w:tab/>
        </w:r>
        <w:r w:rsidR="00BF124A" w:rsidRPr="004105D0">
          <w:rPr>
            <w:rStyle w:val="Hyperlink"/>
            <w:rFonts w:ascii="Times New Roman" w:hAnsi="Times New Roman"/>
          </w:rPr>
          <w:t>Structure and conventions</w:t>
        </w:r>
        <w:r w:rsidR="00BF124A">
          <w:rPr>
            <w:webHidden/>
          </w:rPr>
          <w:tab/>
        </w:r>
        <w:r w:rsidR="00BF124A">
          <w:rPr>
            <w:webHidden/>
          </w:rPr>
          <w:fldChar w:fldCharType="begin"/>
        </w:r>
        <w:r w:rsidR="00BF124A">
          <w:rPr>
            <w:webHidden/>
          </w:rPr>
          <w:instrText xml:space="preserve"> PAGEREF _Toc429746622 \h </w:instrText>
        </w:r>
        <w:r w:rsidR="00BF124A">
          <w:rPr>
            <w:webHidden/>
          </w:rPr>
        </w:r>
        <w:r w:rsidR="00BF124A">
          <w:rPr>
            <w:webHidden/>
          </w:rPr>
          <w:fldChar w:fldCharType="separate"/>
        </w:r>
        <w:r w:rsidR="00D52FC3">
          <w:rPr>
            <w:webHidden/>
          </w:rPr>
          <w:t>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23" w:history="1">
        <w:r w:rsidR="00BF124A" w:rsidRPr="004105D0">
          <w:rPr>
            <w:rStyle w:val="Hyperlink"/>
            <w:rFonts w:ascii="Times New Roman" w:hAnsi="Times New Roman"/>
          </w:rPr>
          <w:t>1.1.</w:t>
        </w:r>
        <w:r w:rsidR="00BF124A" w:rsidRPr="00C95E48">
          <w:rPr>
            <w:rFonts w:ascii="Calibri" w:hAnsi="Calibri"/>
            <w:b w:val="0"/>
            <w:smallCaps w:val="0"/>
            <w:sz w:val="22"/>
            <w:lang w:eastAsia="en-GB"/>
          </w:rPr>
          <w:tab/>
        </w:r>
        <w:r w:rsidR="00BF124A" w:rsidRPr="004105D0">
          <w:rPr>
            <w:rStyle w:val="Hyperlink"/>
            <w:rFonts w:ascii="Times New Roman" w:hAnsi="Times New Roman"/>
          </w:rPr>
          <w:t>Structure</w:t>
        </w:r>
        <w:r w:rsidR="00BF124A">
          <w:rPr>
            <w:webHidden/>
          </w:rPr>
          <w:tab/>
        </w:r>
        <w:r w:rsidR="00BF124A">
          <w:rPr>
            <w:webHidden/>
          </w:rPr>
          <w:fldChar w:fldCharType="begin"/>
        </w:r>
        <w:r w:rsidR="00BF124A">
          <w:rPr>
            <w:webHidden/>
          </w:rPr>
          <w:instrText xml:space="preserve"> PAGEREF _Toc429746623 \h </w:instrText>
        </w:r>
        <w:r w:rsidR="00BF124A">
          <w:rPr>
            <w:webHidden/>
          </w:rPr>
        </w:r>
        <w:r w:rsidR="00BF124A">
          <w:rPr>
            <w:webHidden/>
          </w:rPr>
          <w:fldChar w:fldCharType="separate"/>
        </w:r>
        <w:r w:rsidR="00D52FC3">
          <w:rPr>
            <w:webHidden/>
          </w:rPr>
          <w:t>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24" w:history="1">
        <w:r w:rsidR="00BF124A" w:rsidRPr="004105D0">
          <w:rPr>
            <w:rStyle w:val="Hyperlink"/>
            <w:rFonts w:ascii="Times New Roman" w:hAnsi="Times New Roman"/>
          </w:rPr>
          <w:t>1.2.</w:t>
        </w:r>
        <w:r w:rsidR="00BF124A" w:rsidRPr="00C95E48">
          <w:rPr>
            <w:rFonts w:ascii="Calibri" w:hAnsi="Calibri"/>
            <w:b w:val="0"/>
            <w:smallCaps w:val="0"/>
            <w:sz w:val="22"/>
            <w:lang w:eastAsia="en-GB"/>
          </w:rPr>
          <w:tab/>
        </w:r>
        <w:r w:rsidR="00BF124A" w:rsidRPr="004105D0">
          <w:rPr>
            <w:rStyle w:val="Hyperlink"/>
            <w:rFonts w:ascii="Times New Roman" w:hAnsi="Times New Roman"/>
          </w:rPr>
          <w:t>Numbering convention</w:t>
        </w:r>
        <w:r w:rsidR="00BF124A">
          <w:rPr>
            <w:webHidden/>
          </w:rPr>
          <w:tab/>
        </w:r>
        <w:r w:rsidR="00BF124A">
          <w:rPr>
            <w:webHidden/>
          </w:rPr>
          <w:fldChar w:fldCharType="begin"/>
        </w:r>
        <w:r w:rsidR="00BF124A">
          <w:rPr>
            <w:webHidden/>
          </w:rPr>
          <w:instrText xml:space="preserve"> PAGEREF _Toc429746624 \h </w:instrText>
        </w:r>
        <w:r w:rsidR="00BF124A">
          <w:rPr>
            <w:webHidden/>
          </w:rPr>
        </w:r>
        <w:r w:rsidR="00BF124A">
          <w:rPr>
            <w:webHidden/>
          </w:rPr>
          <w:fldChar w:fldCharType="separate"/>
        </w:r>
        <w:r w:rsidR="00D52FC3">
          <w:rPr>
            <w:webHidden/>
          </w:rPr>
          <w:t>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25" w:history="1">
        <w:r w:rsidR="00BF124A" w:rsidRPr="004105D0">
          <w:rPr>
            <w:rStyle w:val="Hyperlink"/>
            <w:rFonts w:ascii="Times New Roman" w:hAnsi="Times New Roman"/>
          </w:rPr>
          <w:t>1.3.</w:t>
        </w:r>
        <w:r w:rsidR="00BF124A" w:rsidRPr="00C95E48">
          <w:rPr>
            <w:rFonts w:ascii="Calibri" w:hAnsi="Calibri"/>
            <w:b w:val="0"/>
            <w:smallCaps w:val="0"/>
            <w:sz w:val="22"/>
            <w:lang w:eastAsia="en-GB"/>
          </w:rPr>
          <w:tab/>
        </w:r>
        <w:r w:rsidR="00BF124A" w:rsidRPr="004105D0">
          <w:rPr>
            <w:rStyle w:val="Hyperlink"/>
            <w:rFonts w:ascii="Times New Roman" w:hAnsi="Times New Roman"/>
          </w:rPr>
          <w:t>Sign convention</w:t>
        </w:r>
        <w:r w:rsidR="00BF124A">
          <w:rPr>
            <w:webHidden/>
          </w:rPr>
          <w:tab/>
        </w:r>
        <w:r w:rsidR="00BF124A">
          <w:rPr>
            <w:webHidden/>
          </w:rPr>
          <w:fldChar w:fldCharType="begin"/>
        </w:r>
        <w:r w:rsidR="00BF124A">
          <w:rPr>
            <w:webHidden/>
          </w:rPr>
          <w:instrText xml:space="preserve"> PAGEREF _Toc429746625 \h </w:instrText>
        </w:r>
        <w:r w:rsidR="00BF124A">
          <w:rPr>
            <w:webHidden/>
          </w:rPr>
        </w:r>
        <w:r w:rsidR="00BF124A">
          <w:rPr>
            <w:webHidden/>
          </w:rPr>
          <w:fldChar w:fldCharType="separate"/>
        </w:r>
        <w:r w:rsidR="00D52FC3">
          <w:rPr>
            <w:webHidden/>
          </w:rPr>
          <w:t>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26" w:history="1">
        <w:r w:rsidR="00BF124A" w:rsidRPr="004105D0">
          <w:rPr>
            <w:rStyle w:val="Hyperlink"/>
            <w:rFonts w:ascii="Times New Roman" w:hAnsi="Times New Roman"/>
          </w:rPr>
          <w:t>PART II: TEMPLATE RELATED INSTRUCTIONS</w:t>
        </w:r>
        <w:r w:rsidR="00BF124A">
          <w:rPr>
            <w:webHidden/>
          </w:rPr>
          <w:tab/>
        </w:r>
        <w:r w:rsidR="00BF124A">
          <w:rPr>
            <w:webHidden/>
          </w:rPr>
          <w:fldChar w:fldCharType="begin"/>
        </w:r>
        <w:r w:rsidR="00BF124A">
          <w:rPr>
            <w:webHidden/>
          </w:rPr>
          <w:instrText xml:space="preserve"> PAGEREF _Toc429746626 \h </w:instrText>
        </w:r>
        <w:r w:rsidR="00BF124A">
          <w:rPr>
            <w:webHidden/>
          </w:rPr>
        </w:r>
        <w:r w:rsidR="00BF124A">
          <w:rPr>
            <w:webHidden/>
          </w:rPr>
          <w:fldChar w:fldCharType="separate"/>
        </w:r>
        <w:r w:rsidR="00D52FC3">
          <w:rPr>
            <w:webHidden/>
          </w:rPr>
          <w:t>7</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27" w:history="1">
        <w:r w:rsidR="00BF124A" w:rsidRPr="004105D0">
          <w:rPr>
            <w:rStyle w:val="Hyperlink"/>
            <w:rFonts w:ascii="Times New Roman" w:hAnsi="Times New Roman"/>
          </w:rPr>
          <w:t>1.</w:t>
        </w:r>
        <w:r w:rsidR="00BF124A" w:rsidRPr="00C95E48">
          <w:rPr>
            <w:rFonts w:ascii="Calibri" w:hAnsi="Calibri"/>
            <w:b w:val="0"/>
            <w:smallCaps w:val="0"/>
            <w:sz w:val="22"/>
            <w:lang w:eastAsia="en-GB"/>
          </w:rPr>
          <w:tab/>
        </w:r>
        <w:r w:rsidR="00BF124A" w:rsidRPr="004105D0">
          <w:rPr>
            <w:rStyle w:val="Hyperlink"/>
            <w:rFonts w:ascii="Times New Roman" w:hAnsi="Times New Roman"/>
          </w:rPr>
          <w:t>Capital Adequacy Overview (CA)</w:t>
        </w:r>
        <w:r w:rsidR="00BF124A">
          <w:rPr>
            <w:webHidden/>
          </w:rPr>
          <w:tab/>
        </w:r>
        <w:r w:rsidR="00BF124A">
          <w:rPr>
            <w:webHidden/>
          </w:rPr>
          <w:fldChar w:fldCharType="begin"/>
        </w:r>
        <w:r w:rsidR="00BF124A">
          <w:rPr>
            <w:webHidden/>
          </w:rPr>
          <w:instrText xml:space="preserve"> PAGEREF _Toc429746627 \h </w:instrText>
        </w:r>
        <w:r w:rsidR="00BF124A">
          <w:rPr>
            <w:webHidden/>
          </w:rPr>
        </w:r>
        <w:r w:rsidR="00BF124A">
          <w:rPr>
            <w:webHidden/>
          </w:rPr>
          <w:fldChar w:fldCharType="separate"/>
        </w:r>
        <w:r w:rsidR="00D52FC3">
          <w:rPr>
            <w:webHidden/>
          </w:rPr>
          <w:t>7</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28" w:history="1">
        <w:r w:rsidR="00BF124A" w:rsidRPr="004105D0">
          <w:rPr>
            <w:rStyle w:val="Hyperlink"/>
            <w:rFonts w:ascii="Times New Roman" w:hAnsi="Times New Roman"/>
          </w:rPr>
          <w:t>1.1.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_Toc429746628 \h </w:instrText>
        </w:r>
        <w:r w:rsidR="00BF124A">
          <w:rPr>
            <w:webHidden/>
          </w:rPr>
        </w:r>
        <w:r w:rsidR="00BF124A">
          <w:rPr>
            <w:webHidden/>
          </w:rPr>
          <w:fldChar w:fldCharType="separate"/>
        </w:r>
        <w:r w:rsidR="00D52FC3">
          <w:rPr>
            <w:webHidden/>
          </w:rPr>
          <w:t>7</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29" w:history="1">
        <w:r w:rsidR="00BF124A" w:rsidRPr="004105D0">
          <w:rPr>
            <w:rStyle w:val="Hyperlink"/>
            <w:rFonts w:ascii="Times New Roman" w:hAnsi="Times New Roman"/>
          </w:rPr>
          <w:t>1.2.</w:t>
        </w:r>
        <w:r w:rsidR="00BF124A" w:rsidRPr="00C95E48">
          <w:rPr>
            <w:rFonts w:ascii="Calibri" w:hAnsi="Calibri"/>
            <w:b w:val="0"/>
            <w:smallCaps w:val="0"/>
            <w:sz w:val="22"/>
            <w:lang w:eastAsia="en-GB"/>
          </w:rPr>
          <w:tab/>
        </w:r>
        <w:r w:rsidR="00BF124A" w:rsidRPr="004105D0">
          <w:rPr>
            <w:rStyle w:val="Hyperlink"/>
            <w:rFonts w:ascii="Times New Roman" w:hAnsi="Times New Roman"/>
          </w:rPr>
          <w:t>C 01.00 - OWN FUNDS (CA1)</w:t>
        </w:r>
        <w:r w:rsidR="00BF124A">
          <w:rPr>
            <w:webHidden/>
          </w:rPr>
          <w:tab/>
        </w:r>
        <w:r w:rsidR="00BF124A">
          <w:rPr>
            <w:webHidden/>
          </w:rPr>
          <w:fldChar w:fldCharType="begin"/>
        </w:r>
        <w:r w:rsidR="00BF124A">
          <w:rPr>
            <w:webHidden/>
          </w:rPr>
          <w:instrText xml:space="preserve"> PAGEREF _Toc429746629 \h </w:instrText>
        </w:r>
        <w:r w:rsidR="00BF124A">
          <w:rPr>
            <w:webHidden/>
          </w:rPr>
        </w:r>
        <w:r w:rsidR="00BF124A">
          <w:rPr>
            <w:webHidden/>
          </w:rPr>
          <w:fldChar w:fldCharType="separate"/>
        </w:r>
        <w:r w:rsidR="00D52FC3">
          <w:rPr>
            <w:webHidden/>
          </w:rPr>
          <w:t>8</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30" w:history="1">
        <w:r w:rsidR="00BF124A" w:rsidRPr="004105D0">
          <w:rPr>
            <w:rStyle w:val="Hyperlink"/>
            <w:rFonts w:ascii="Times New Roman" w:hAnsi="Times New Roman"/>
          </w:rPr>
          <w:t>1.2.1.</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_Toc429746630 \h </w:instrText>
        </w:r>
        <w:r w:rsidR="00BF124A">
          <w:rPr>
            <w:webHidden/>
          </w:rPr>
        </w:r>
        <w:r w:rsidR="00BF124A">
          <w:rPr>
            <w:webHidden/>
          </w:rPr>
          <w:fldChar w:fldCharType="separate"/>
        </w:r>
        <w:r w:rsidR="00D52FC3">
          <w:rPr>
            <w:webHidden/>
          </w:rPr>
          <w:t>8</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31" w:history="1">
        <w:r w:rsidR="00BF124A" w:rsidRPr="004105D0">
          <w:rPr>
            <w:rStyle w:val="Hyperlink"/>
            <w:rFonts w:ascii="Times New Roman" w:hAnsi="Times New Roman"/>
          </w:rPr>
          <w:t>1.3.</w:t>
        </w:r>
        <w:r w:rsidR="00BF124A" w:rsidRPr="00C95E48">
          <w:rPr>
            <w:rFonts w:ascii="Calibri" w:hAnsi="Calibri"/>
            <w:b w:val="0"/>
            <w:smallCaps w:val="0"/>
            <w:sz w:val="22"/>
            <w:lang w:eastAsia="en-GB"/>
          </w:rPr>
          <w:tab/>
        </w:r>
        <w:r w:rsidR="00BF124A" w:rsidRPr="004105D0">
          <w:rPr>
            <w:rStyle w:val="Hyperlink"/>
            <w:rFonts w:ascii="Times New Roman" w:hAnsi="Times New Roman"/>
          </w:rPr>
          <w:t>C 02.00 - OWN FUNDS REQUIREMENTS (CA2)</w:t>
        </w:r>
        <w:r w:rsidR="00BF124A">
          <w:rPr>
            <w:webHidden/>
          </w:rPr>
          <w:tab/>
        </w:r>
        <w:r w:rsidR="00BF124A">
          <w:rPr>
            <w:webHidden/>
          </w:rPr>
          <w:fldChar w:fldCharType="begin"/>
        </w:r>
        <w:r w:rsidR="00BF124A">
          <w:rPr>
            <w:webHidden/>
          </w:rPr>
          <w:instrText xml:space="preserve"> PAGEREF _Toc429746631 \h </w:instrText>
        </w:r>
        <w:r w:rsidR="00BF124A">
          <w:rPr>
            <w:webHidden/>
          </w:rPr>
        </w:r>
        <w:r w:rsidR="00BF124A">
          <w:rPr>
            <w:webHidden/>
          </w:rPr>
          <w:fldChar w:fldCharType="separate"/>
        </w:r>
        <w:r w:rsidR="00D52FC3">
          <w:rPr>
            <w:webHidden/>
          </w:rPr>
          <w:t>26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32" w:history="1">
        <w:r w:rsidR="00BF124A" w:rsidRPr="004105D0">
          <w:rPr>
            <w:rStyle w:val="Hyperlink"/>
            <w:rFonts w:ascii="Times New Roman" w:hAnsi="Times New Roman"/>
          </w:rPr>
          <w:t>1.3.1.</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_Toc429746632 \h </w:instrText>
        </w:r>
        <w:r w:rsidR="00BF124A">
          <w:rPr>
            <w:webHidden/>
          </w:rPr>
        </w:r>
        <w:r w:rsidR="00BF124A">
          <w:rPr>
            <w:webHidden/>
          </w:rPr>
          <w:fldChar w:fldCharType="separate"/>
        </w:r>
        <w:r w:rsidR="00D52FC3">
          <w:rPr>
            <w:webHidden/>
          </w:rPr>
          <w:t>26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33" w:history="1">
        <w:r w:rsidR="00BF124A" w:rsidRPr="004105D0">
          <w:rPr>
            <w:rStyle w:val="Hyperlink"/>
            <w:rFonts w:ascii="Times New Roman" w:hAnsi="Times New Roman"/>
          </w:rPr>
          <w:t>1.4.</w:t>
        </w:r>
        <w:r w:rsidR="00BF124A" w:rsidRPr="00C95E48">
          <w:rPr>
            <w:rFonts w:ascii="Calibri" w:hAnsi="Calibri"/>
            <w:b w:val="0"/>
            <w:smallCaps w:val="0"/>
            <w:sz w:val="22"/>
            <w:lang w:eastAsia="en-GB"/>
          </w:rPr>
          <w:tab/>
        </w:r>
        <w:r w:rsidR="00BF124A" w:rsidRPr="004105D0">
          <w:rPr>
            <w:rStyle w:val="Hyperlink"/>
            <w:rFonts w:ascii="Times New Roman" w:hAnsi="Times New Roman"/>
          </w:rPr>
          <w:t>C 03.00 - CAPITAL RATIOS AND CAPITAL LEVELS (CA3)</w:t>
        </w:r>
        <w:r w:rsidR="00BF124A">
          <w:rPr>
            <w:webHidden/>
          </w:rPr>
          <w:tab/>
        </w:r>
        <w:r w:rsidR="00BF124A">
          <w:rPr>
            <w:webHidden/>
          </w:rPr>
          <w:fldChar w:fldCharType="begin"/>
        </w:r>
        <w:r w:rsidR="00BF124A">
          <w:rPr>
            <w:webHidden/>
          </w:rPr>
          <w:instrText xml:space="preserve"> PAGEREF _Toc429746633 \h </w:instrText>
        </w:r>
        <w:r w:rsidR="00BF124A">
          <w:rPr>
            <w:webHidden/>
          </w:rPr>
        </w:r>
        <w:r w:rsidR="00BF124A">
          <w:rPr>
            <w:webHidden/>
          </w:rPr>
          <w:fldChar w:fldCharType="separate"/>
        </w:r>
        <w:r w:rsidR="00D52FC3">
          <w:rPr>
            <w:webHidden/>
          </w:rPr>
          <w:t>34</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34" w:history="1">
        <w:r w:rsidR="00BF124A" w:rsidRPr="004105D0">
          <w:rPr>
            <w:rStyle w:val="Hyperlink"/>
            <w:rFonts w:ascii="Times New Roman" w:hAnsi="Times New Roman"/>
          </w:rPr>
          <w:t>1.4.1.</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_Toc429746634 \h </w:instrText>
        </w:r>
        <w:r w:rsidR="00BF124A">
          <w:rPr>
            <w:webHidden/>
          </w:rPr>
        </w:r>
        <w:r w:rsidR="00BF124A">
          <w:rPr>
            <w:webHidden/>
          </w:rPr>
          <w:fldChar w:fldCharType="separate"/>
        </w:r>
        <w:r w:rsidR="00D52FC3">
          <w:rPr>
            <w:webHidden/>
          </w:rPr>
          <w:t>34</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35" w:history="1">
        <w:r w:rsidR="00BF124A" w:rsidRPr="004105D0">
          <w:rPr>
            <w:rStyle w:val="Hyperlink"/>
            <w:rFonts w:ascii="Times New Roman" w:hAnsi="Times New Roman"/>
          </w:rPr>
          <w:t>1.5.</w:t>
        </w:r>
        <w:r w:rsidR="00BF124A" w:rsidRPr="00C95E48">
          <w:rPr>
            <w:rFonts w:ascii="Calibri" w:hAnsi="Calibri"/>
            <w:b w:val="0"/>
            <w:smallCaps w:val="0"/>
            <w:sz w:val="22"/>
            <w:lang w:eastAsia="en-GB"/>
          </w:rPr>
          <w:tab/>
        </w:r>
        <w:r w:rsidR="00BF124A" w:rsidRPr="004105D0">
          <w:rPr>
            <w:rStyle w:val="Hyperlink"/>
            <w:rFonts w:ascii="Times New Roman" w:hAnsi="Times New Roman"/>
          </w:rPr>
          <w:t>C 04.00 - MEMORANDUM ITEMS (CA4)</w:t>
        </w:r>
        <w:r w:rsidR="00BF124A">
          <w:rPr>
            <w:webHidden/>
          </w:rPr>
          <w:tab/>
        </w:r>
        <w:r w:rsidR="00BF124A">
          <w:rPr>
            <w:webHidden/>
          </w:rPr>
          <w:fldChar w:fldCharType="begin"/>
        </w:r>
        <w:r w:rsidR="00BF124A">
          <w:rPr>
            <w:webHidden/>
          </w:rPr>
          <w:instrText xml:space="preserve"> PAGEREF _Toc429746635 \h </w:instrText>
        </w:r>
        <w:r w:rsidR="00BF124A">
          <w:rPr>
            <w:webHidden/>
          </w:rPr>
        </w:r>
        <w:r w:rsidR="00BF124A">
          <w:rPr>
            <w:webHidden/>
          </w:rPr>
          <w:fldChar w:fldCharType="separate"/>
        </w:r>
        <w:r w:rsidR="00D52FC3">
          <w:rPr>
            <w:webHidden/>
          </w:rPr>
          <w:t>36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36" w:history="1">
        <w:r w:rsidR="00BF124A" w:rsidRPr="004105D0">
          <w:rPr>
            <w:rStyle w:val="Hyperlink"/>
            <w:rFonts w:ascii="Times New Roman" w:hAnsi="Times New Roman"/>
          </w:rPr>
          <w:t>1.5.1.</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_Toc429746636 \h </w:instrText>
        </w:r>
        <w:r w:rsidR="00BF124A">
          <w:rPr>
            <w:webHidden/>
          </w:rPr>
        </w:r>
        <w:r w:rsidR="00BF124A">
          <w:rPr>
            <w:webHidden/>
          </w:rPr>
          <w:fldChar w:fldCharType="separate"/>
        </w:r>
        <w:r w:rsidR="00D52FC3">
          <w:rPr>
            <w:webHidden/>
          </w:rPr>
          <w:t>36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37" w:history="1">
        <w:r w:rsidR="00BF124A" w:rsidRPr="004105D0">
          <w:rPr>
            <w:rStyle w:val="Hyperlink"/>
            <w:rFonts w:ascii="Times New Roman" w:hAnsi="Times New Roman"/>
          </w:rPr>
          <w:t>1.6.</w:t>
        </w:r>
        <w:r w:rsidR="00BF124A" w:rsidRPr="00C95E48">
          <w:rPr>
            <w:rFonts w:ascii="Calibri" w:hAnsi="Calibri"/>
            <w:b w:val="0"/>
            <w:smallCaps w:val="0"/>
            <w:sz w:val="22"/>
            <w:lang w:eastAsia="en-GB"/>
          </w:rPr>
          <w:tab/>
        </w:r>
        <w:r w:rsidR="00BF124A" w:rsidRPr="004105D0">
          <w:rPr>
            <w:rStyle w:val="Hyperlink"/>
            <w:rFonts w:ascii="Times New Roman" w:hAnsi="Times New Roman"/>
          </w:rPr>
          <w:t>TRANSITIONAL PROVISIONS and GRANDFATHERED INSTRUMENTS: INSTRUMENTS NOT CONSTITUTING STATE AID (CA 5)</w:t>
        </w:r>
        <w:r w:rsidR="00BF124A">
          <w:rPr>
            <w:webHidden/>
          </w:rPr>
          <w:tab/>
        </w:r>
        <w:r w:rsidR="00BF124A">
          <w:rPr>
            <w:webHidden/>
          </w:rPr>
          <w:fldChar w:fldCharType="begin"/>
        </w:r>
        <w:r w:rsidR="00BF124A">
          <w:rPr>
            <w:webHidden/>
          </w:rPr>
          <w:instrText xml:space="preserve"> PAGEREF _Toc429746637 \h </w:instrText>
        </w:r>
        <w:r w:rsidR="00BF124A">
          <w:rPr>
            <w:webHidden/>
          </w:rPr>
        </w:r>
        <w:r w:rsidR="00BF124A">
          <w:rPr>
            <w:webHidden/>
          </w:rPr>
          <w:fldChar w:fldCharType="separate"/>
        </w:r>
        <w:r w:rsidR="00D52FC3">
          <w:rPr>
            <w:webHidden/>
          </w:rPr>
          <w:t>54</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38" w:history="1">
        <w:r w:rsidR="00BF124A" w:rsidRPr="004105D0">
          <w:rPr>
            <w:rStyle w:val="Hyperlink"/>
            <w:rFonts w:ascii="Times New Roman" w:hAnsi="Times New Roman"/>
          </w:rPr>
          <w:t>1.6.1.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_Toc429746638 \h </w:instrText>
        </w:r>
        <w:r w:rsidR="00BF124A">
          <w:rPr>
            <w:webHidden/>
          </w:rPr>
        </w:r>
        <w:r w:rsidR="00BF124A">
          <w:rPr>
            <w:webHidden/>
          </w:rPr>
          <w:fldChar w:fldCharType="separate"/>
        </w:r>
        <w:r w:rsidR="00D52FC3">
          <w:rPr>
            <w:webHidden/>
          </w:rPr>
          <w:t>54</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39" w:history="1">
        <w:r w:rsidR="00BF124A" w:rsidRPr="004105D0">
          <w:rPr>
            <w:rStyle w:val="Hyperlink"/>
            <w:rFonts w:ascii="Times New Roman" w:hAnsi="Times New Roman"/>
          </w:rPr>
          <w:t>1.6.2.</w:t>
        </w:r>
        <w:r w:rsidR="00BF124A" w:rsidRPr="00C95E48">
          <w:rPr>
            <w:rFonts w:ascii="Calibri" w:hAnsi="Calibri"/>
            <w:b w:val="0"/>
            <w:smallCaps w:val="0"/>
            <w:sz w:val="22"/>
            <w:lang w:eastAsia="en-GB"/>
          </w:rPr>
          <w:tab/>
        </w:r>
        <w:r w:rsidR="00BF124A" w:rsidRPr="004105D0">
          <w:rPr>
            <w:rStyle w:val="Hyperlink"/>
            <w:rFonts w:ascii="Times New Roman" w:hAnsi="Times New Roman"/>
          </w:rPr>
          <w:t>C 05.01 - TRANSITIONAL PROVISIONS (CA5.1)</w:t>
        </w:r>
        <w:r w:rsidR="00BF124A">
          <w:rPr>
            <w:webHidden/>
          </w:rPr>
          <w:tab/>
        </w:r>
        <w:r w:rsidR="00BF124A">
          <w:rPr>
            <w:webHidden/>
          </w:rPr>
          <w:fldChar w:fldCharType="begin"/>
        </w:r>
        <w:r w:rsidR="00BF124A">
          <w:rPr>
            <w:webHidden/>
          </w:rPr>
          <w:instrText xml:space="preserve"> PAGEREF _Toc429746639 \h </w:instrText>
        </w:r>
        <w:r w:rsidR="00BF124A">
          <w:rPr>
            <w:webHidden/>
          </w:rPr>
        </w:r>
        <w:r w:rsidR="00BF124A">
          <w:rPr>
            <w:webHidden/>
          </w:rPr>
          <w:fldChar w:fldCharType="separate"/>
        </w:r>
        <w:r w:rsidR="00D52FC3">
          <w:rPr>
            <w:webHidden/>
          </w:rPr>
          <w:t>54</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40" w:history="1">
        <w:r w:rsidR="00BF124A" w:rsidRPr="004105D0">
          <w:rPr>
            <w:rStyle w:val="Hyperlink"/>
            <w:rFonts w:ascii="Times New Roman" w:hAnsi="Times New Roman"/>
          </w:rPr>
          <w:t>1.6.2.1.</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_Toc429746640 \h </w:instrText>
        </w:r>
        <w:r w:rsidR="00BF124A">
          <w:rPr>
            <w:webHidden/>
          </w:rPr>
        </w:r>
        <w:r w:rsidR="00BF124A">
          <w:rPr>
            <w:webHidden/>
          </w:rPr>
          <w:fldChar w:fldCharType="separate"/>
        </w:r>
        <w:r w:rsidR="00D52FC3">
          <w:rPr>
            <w:webHidden/>
          </w:rPr>
          <w:t>55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41" w:history="1">
        <w:r w:rsidR="00BF124A" w:rsidRPr="004105D0">
          <w:rPr>
            <w:rStyle w:val="Hyperlink"/>
            <w:rFonts w:ascii="Times New Roman" w:hAnsi="Times New Roman"/>
          </w:rPr>
          <w:t>1.6.3.</w:t>
        </w:r>
        <w:r w:rsidR="00BF124A" w:rsidRPr="00C95E48">
          <w:rPr>
            <w:rFonts w:ascii="Calibri" w:hAnsi="Calibri"/>
            <w:b w:val="0"/>
            <w:smallCaps w:val="0"/>
            <w:sz w:val="22"/>
            <w:lang w:eastAsia="en-GB"/>
          </w:rPr>
          <w:tab/>
        </w:r>
        <w:r w:rsidR="00BF124A" w:rsidRPr="004105D0">
          <w:rPr>
            <w:rStyle w:val="Hyperlink"/>
            <w:rFonts w:ascii="Times New Roman" w:hAnsi="Times New Roman"/>
          </w:rPr>
          <w:t>C 05.02 - GRANDFATHERED INSTRUMENTS: INSTRUMENTS NOT CONSTITUING STATE AID (CA5.2)</w:t>
        </w:r>
        <w:r w:rsidR="00BF124A">
          <w:rPr>
            <w:webHidden/>
          </w:rPr>
          <w:tab/>
        </w:r>
        <w:r w:rsidR="00BF124A">
          <w:rPr>
            <w:webHidden/>
          </w:rPr>
          <w:fldChar w:fldCharType="begin"/>
        </w:r>
        <w:r w:rsidR="00BF124A">
          <w:rPr>
            <w:webHidden/>
          </w:rPr>
          <w:instrText xml:space="preserve"> PAGEREF _Toc429746641 \h </w:instrText>
        </w:r>
        <w:r w:rsidR="00BF124A">
          <w:rPr>
            <w:webHidden/>
          </w:rPr>
        </w:r>
        <w:r w:rsidR="00BF124A">
          <w:rPr>
            <w:webHidden/>
          </w:rPr>
          <w:fldChar w:fldCharType="separate"/>
        </w:r>
        <w:r w:rsidR="00D52FC3">
          <w:rPr>
            <w:webHidden/>
          </w:rPr>
          <w:t>65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42" w:history="1">
        <w:r w:rsidR="00BF124A" w:rsidRPr="004105D0">
          <w:rPr>
            <w:rStyle w:val="Hyperlink"/>
            <w:rFonts w:ascii="Times New Roman" w:hAnsi="Times New Roman"/>
          </w:rPr>
          <w:t>1.6.3.1.</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_Toc429746642 \h </w:instrText>
        </w:r>
        <w:r w:rsidR="00BF124A">
          <w:rPr>
            <w:webHidden/>
          </w:rPr>
        </w:r>
        <w:r w:rsidR="00BF124A">
          <w:rPr>
            <w:webHidden/>
          </w:rPr>
          <w:fldChar w:fldCharType="separate"/>
        </w:r>
        <w:r w:rsidR="00D52FC3">
          <w:rPr>
            <w:webHidden/>
          </w:rPr>
          <w:t>65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43" w:history="1">
        <w:r w:rsidR="00BF124A" w:rsidRPr="004105D0">
          <w:rPr>
            <w:rStyle w:val="Hyperlink"/>
            <w:rFonts w:ascii="Times New Roman" w:hAnsi="Times New Roman"/>
          </w:rPr>
          <w:t>2.</w:t>
        </w:r>
        <w:r w:rsidR="00BF124A" w:rsidRPr="00C95E48">
          <w:rPr>
            <w:rFonts w:ascii="Calibri" w:hAnsi="Calibri"/>
            <w:b w:val="0"/>
            <w:smallCaps w:val="0"/>
            <w:sz w:val="22"/>
            <w:lang w:eastAsia="en-GB"/>
          </w:rPr>
          <w:tab/>
        </w:r>
        <w:r w:rsidR="00BF124A" w:rsidRPr="004105D0">
          <w:rPr>
            <w:rStyle w:val="Hyperlink"/>
            <w:rFonts w:ascii="Times New Roman" w:hAnsi="Times New Roman"/>
          </w:rPr>
          <w:t>GROUP SOLVENCY: INFORMATION ON AFFILIATES (GS)</w:t>
        </w:r>
        <w:r w:rsidR="00BF124A">
          <w:rPr>
            <w:webHidden/>
          </w:rPr>
          <w:tab/>
        </w:r>
        <w:r w:rsidR="00BF124A">
          <w:rPr>
            <w:webHidden/>
          </w:rPr>
          <w:fldChar w:fldCharType="begin"/>
        </w:r>
        <w:r w:rsidR="00BF124A">
          <w:rPr>
            <w:webHidden/>
          </w:rPr>
          <w:instrText xml:space="preserve"> PAGEREF _Toc429746643 \h </w:instrText>
        </w:r>
        <w:r w:rsidR="00BF124A">
          <w:rPr>
            <w:webHidden/>
          </w:rPr>
        </w:r>
        <w:r w:rsidR="00BF124A">
          <w:rPr>
            <w:webHidden/>
          </w:rPr>
          <w:fldChar w:fldCharType="separate"/>
        </w:r>
        <w:r w:rsidR="00D52FC3">
          <w:rPr>
            <w:webHidden/>
          </w:rPr>
          <w:t>68</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44" w:history="1">
        <w:r w:rsidR="00BF124A" w:rsidRPr="004105D0">
          <w:rPr>
            <w:rStyle w:val="Hyperlink"/>
            <w:rFonts w:ascii="Times New Roman" w:hAnsi="Times New Roman"/>
          </w:rPr>
          <w:t>2.1.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_Toc429746644 \h </w:instrText>
        </w:r>
        <w:r w:rsidR="00BF124A">
          <w:rPr>
            <w:webHidden/>
          </w:rPr>
        </w:r>
        <w:r w:rsidR="00BF124A">
          <w:rPr>
            <w:webHidden/>
          </w:rPr>
          <w:fldChar w:fldCharType="separate"/>
        </w:r>
        <w:r w:rsidR="00D52FC3">
          <w:rPr>
            <w:webHidden/>
          </w:rPr>
          <w:t>68</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45" w:history="1">
        <w:r w:rsidR="00BF124A" w:rsidRPr="004105D0">
          <w:rPr>
            <w:rStyle w:val="Hyperlink"/>
            <w:rFonts w:ascii="Times New Roman" w:hAnsi="Times New Roman"/>
          </w:rPr>
          <w:t>2.2.</w:t>
        </w:r>
        <w:r w:rsidR="00BF124A" w:rsidRPr="00C95E48">
          <w:rPr>
            <w:rFonts w:ascii="Calibri" w:hAnsi="Calibri"/>
            <w:b w:val="0"/>
            <w:smallCaps w:val="0"/>
            <w:sz w:val="22"/>
            <w:lang w:eastAsia="en-GB"/>
          </w:rPr>
          <w:tab/>
        </w:r>
        <w:r w:rsidR="00BF124A" w:rsidRPr="004105D0">
          <w:rPr>
            <w:rStyle w:val="Hyperlink"/>
            <w:rFonts w:ascii="Times New Roman" w:hAnsi="Times New Roman"/>
          </w:rPr>
          <w:t>Detailed group solvency information</w:t>
        </w:r>
        <w:r w:rsidR="00BF124A">
          <w:rPr>
            <w:webHidden/>
          </w:rPr>
          <w:tab/>
        </w:r>
        <w:r w:rsidR="00BF124A">
          <w:rPr>
            <w:webHidden/>
          </w:rPr>
          <w:fldChar w:fldCharType="begin"/>
        </w:r>
        <w:r w:rsidR="00BF124A">
          <w:rPr>
            <w:webHidden/>
          </w:rPr>
          <w:instrText xml:space="preserve"> PAGEREF _Toc429746645 \h </w:instrText>
        </w:r>
        <w:r w:rsidR="00BF124A">
          <w:rPr>
            <w:webHidden/>
          </w:rPr>
        </w:r>
        <w:r w:rsidR="00BF124A">
          <w:rPr>
            <w:webHidden/>
          </w:rPr>
          <w:fldChar w:fldCharType="separate"/>
        </w:r>
        <w:r w:rsidR="00D52FC3">
          <w:rPr>
            <w:webHidden/>
          </w:rPr>
          <w:t>68</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46" w:history="1">
        <w:r w:rsidR="00BF124A" w:rsidRPr="004105D0">
          <w:rPr>
            <w:rStyle w:val="Hyperlink"/>
            <w:rFonts w:ascii="Times New Roman" w:hAnsi="Times New Roman"/>
          </w:rPr>
          <w:t>2.3.</w:t>
        </w:r>
        <w:r w:rsidR="00BF124A" w:rsidRPr="00C95E48">
          <w:rPr>
            <w:rFonts w:ascii="Calibri" w:hAnsi="Calibri"/>
            <w:b w:val="0"/>
            <w:smallCaps w:val="0"/>
            <w:sz w:val="22"/>
            <w:lang w:eastAsia="en-GB"/>
          </w:rPr>
          <w:tab/>
        </w:r>
        <w:r w:rsidR="00BF124A" w:rsidRPr="004105D0">
          <w:rPr>
            <w:rStyle w:val="Hyperlink"/>
            <w:rFonts w:ascii="Times New Roman" w:hAnsi="Times New Roman"/>
          </w:rPr>
          <w:t>Information on the contributions of individual entities to group solvency</w:t>
        </w:r>
        <w:r w:rsidR="00BF124A">
          <w:rPr>
            <w:webHidden/>
          </w:rPr>
          <w:tab/>
        </w:r>
        <w:r w:rsidR="00BF124A">
          <w:rPr>
            <w:webHidden/>
          </w:rPr>
          <w:fldChar w:fldCharType="begin"/>
        </w:r>
        <w:r w:rsidR="00BF124A">
          <w:rPr>
            <w:webHidden/>
          </w:rPr>
          <w:instrText xml:space="preserve"> PAGEREF _Toc429746646 \h </w:instrText>
        </w:r>
        <w:r w:rsidR="00BF124A">
          <w:rPr>
            <w:webHidden/>
          </w:rPr>
        </w:r>
        <w:r w:rsidR="00BF124A">
          <w:rPr>
            <w:webHidden/>
          </w:rPr>
          <w:fldChar w:fldCharType="separate"/>
        </w:r>
        <w:r w:rsidR="00D52FC3">
          <w:rPr>
            <w:webHidden/>
          </w:rPr>
          <w:t>68</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47" w:history="1">
        <w:r w:rsidR="00BF124A" w:rsidRPr="004105D0">
          <w:rPr>
            <w:rStyle w:val="Hyperlink"/>
            <w:rFonts w:ascii="Times New Roman" w:hAnsi="Times New Roman"/>
          </w:rPr>
          <w:t>2.4.</w:t>
        </w:r>
        <w:r w:rsidR="00BF124A" w:rsidRPr="00C95E48">
          <w:rPr>
            <w:rFonts w:ascii="Calibri" w:hAnsi="Calibri"/>
            <w:b w:val="0"/>
            <w:smallCaps w:val="0"/>
            <w:sz w:val="22"/>
            <w:lang w:eastAsia="en-GB"/>
          </w:rPr>
          <w:tab/>
        </w:r>
        <w:r w:rsidR="00BF124A" w:rsidRPr="004105D0">
          <w:rPr>
            <w:rStyle w:val="Hyperlink"/>
            <w:rFonts w:ascii="Times New Roman" w:hAnsi="Times New Roman"/>
          </w:rPr>
          <w:t>C 06.01 – GROUP SOLVENCY: INFORMATION ON AFFILIATES – Total (GS Total)</w:t>
        </w:r>
        <w:r w:rsidR="00BF124A">
          <w:rPr>
            <w:webHidden/>
          </w:rPr>
          <w:tab/>
        </w:r>
        <w:r w:rsidR="00BF124A">
          <w:rPr>
            <w:webHidden/>
          </w:rPr>
          <w:fldChar w:fldCharType="begin"/>
        </w:r>
        <w:r w:rsidR="00BF124A">
          <w:rPr>
            <w:webHidden/>
          </w:rPr>
          <w:instrText xml:space="preserve"> PAGEREF _Toc429746647 \h </w:instrText>
        </w:r>
        <w:r w:rsidR="00BF124A">
          <w:rPr>
            <w:webHidden/>
          </w:rPr>
        </w:r>
        <w:r w:rsidR="00BF124A">
          <w:rPr>
            <w:webHidden/>
          </w:rPr>
          <w:fldChar w:fldCharType="separate"/>
        </w:r>
        <w:r w:rsidR="00D52FC3">
          <w:rPr>
            <w:webHidden/>
          </w:rPr>
          <w:t>69</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48" w:history="1">
        <w:r w:rsidR="00BF124A" w:rsidRPr="004105D0">
          <w:rPr>
            <w:rStyle w:val="Hyperlink"/>
            <w:rFonts w:ascii="Times New Roman" w:hAnsi="Times New Roman"/>
          </w:rPr>
          <w:t>2.5.</w:t>
        </w:r>
        <w:r w:rsidR="00BF124A" w:rsidRPr="00C95E48">
          <w:rPr>
            <w:rFonts w:ascii="Calibri" w:hAnsi="Calibri"/>
            <w:b w:val="0"/>
            <w:smallCaps w:val="0"/>
            <w:sz w:val="22"/>
            <w:lang w:eastAsia="en-GB"/>
          </w:rPr>
          <w:tab/>
        </w:r>
        <w:r w:rsidR="00BF124A" w:rsidRPr="004105D0">
          <w:rPr>
            <w:rStyle w:val="Hyperlink"/>
            <w:rFonts w:ascii="Times New Roman" w:hAnsi="Times New Roman"/>
          </w:rPr>
          <w:t>C 06.02 – GROUP SOLVENCY: INFORMATION ON AFFILIATES (GS)</w:t>
        </w:r>
        <w:r w:rsidR="00BF124A">
          <w:rPr>
            <w:webHidden/>
          </w:rPr>
          <w:tab/>
        </w:r>
        <w:r w:rsidR="00BF124A">
          <w:rPr>
            <w:webHidden/>
          </w:rPr>
          <w:fldChar w:fldCharType="begin"/>
        </w:r>
        <w:r w:rsidR="00BF124A">
          <w:rPr>
            <w:webHidden/>
          </w:rPr>
          <w:instrText xml:space="preserve"> PAGEREF _Toc429746648 \h </w:instrText>
        </w:r>
        <w:r w:rsidR="00BF124A">
          <w:rPr>
            <w:webHidden/>
          </w:rPr>
        </w:r>
        <w:r w:rsidR="00BF124A">
          <w:rPr>
            <w:webHidden/>
          </w:rPr>
          <w:fldChar w:fldCharType="separate"/>
        </w:r>
        <w:r w:rsidR="00D52FC3">
          <w:rPr>
            <w:webHidden/>
          </w:rPr>
          <w:t>70</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49" w:history="1">
        <w:r w:rsidR="00BF124A" w:rsidRPr="004105D0">
          <w:rPr>
            <w:rStyle w:val="Hyperlink"/>
            <w:rFonts w:ascii="Times New Roman" w:hAnsi="Times New Roman"/>
          </w:rPr>
          <w:t>3.</w:t>
        </w:r>
        <w:r w:rsidR="00BF124A" w:rsidRPr="00C95E48">
          <w:rPr>
            <w:rFonts w:ascii="Calibri" w:hAnsi="Calibri"/>
            <w:b w:val="0"/>
            <w:smallCaps w:val="0"/>
            <w:sz w:val="22"/>
            <w:lang w:eastAsia="en-GB"/>
          </w:rPr>
          <w:tab/>
        </w:r>
        <w:r w:rsidR="00BF124A" w:rsidRPr="004105D0">
          <w:rPr>
            <w:rStyle w:val="Hyperlink"/>
            <w:rFonts w:ascii="Times New Roman" w:hAnsi="Times New Roman"/>
          </w:rPr>
          <w:t>Credit Risk Templates</w:t>
        </w:r>
        <w:r w:rsidR="00BF124A">
          <w:rPr>
            <w:webHidden/>
          </w:rPr>
          <w:tab/>
        </w:r>
        <w:r w:rsidR="00BF124A">
          <w:rPr>
            <w:webHidden/>
          </w:rPr>
          <w:fldChar w:fldCharType="begin"/>
        </w:r>
        <w:r w:rsidR="00BF124A">
          <w:rPr>
            <w:webHidden/>
          </w:rPr>
          <w:instrText xml:space="preserve"> PAGEREF _Toc429746649 \h </w:instrText>
        </w:r>
        <w:r w:rsidR="00BF124A">
          <w:rPr>
            <w:webHidden/>
          </w:rPr>
        </w:r>
        <w:r w:rsidR="00BF124A">
          <w:rPr>
            <w:webHidden/>
          </w:rPr>
          <w:fldChar w:fldCharType="separate"/>
        </w:r>
        <w:r w:rsidR="00D52FC3">
          <w:rPr>
            <w:webHidden/>
          </w:rPr>
          <w:t>79</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50" w:history="1">
        <w:r w:rsidR="00BF124A" w:rsidRPr="004105D0">
          <w:rPr>
            <w:rStyle w:val="Hyperlink"/>
            <w:rFonts w:ascii="Times New Roman" w:hAnsi="Times New Roman"/>
          </w:rPr>
          <w:t>3.1.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_Toc429746650 \h </w:instrText>
        </w:r>
        <w:r w:rsidR="00BF124A">
          <w:rPr>
            <w:webHidden/>
          </w:rPr>
        </w:r>
        <w:r w:rsidR="00BF124A">
          <w:rPr>
            <w:webHidden/>
          </w:rPr>
          <w:fldChar w:fldCharType="separate"/>
        </w:r>
        <w:r w:rsidR="00D52FC3">
          <w:rPr>
            <w:webHidden/>
          </w:rPr>
          <w:t>79</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51" w:history="1">
        <w:r w:rsidR="00BF124A" w:rsidRPr="004105D0">
          <w:rPr>
            <w:rStyle w:val="Hyperlink"/>
            <w:rFonts w:ascii="Times New Roman" w:hAnsi="Times New Roman"/>
          </w:rPr>
          <w:t>3.1.1.</w:t>
        </w:r>
        <w:r w:rsidR="00BF124A" w:rsidRPr="00C95E48">
          <w:rPr>
            <w:rFonts w:ascii="Calibri" w:hAnsi="Calibri"/>
            <w:b w:val="0"/>
            <w:smallCaps w:val="0"/>
            <w:sz w:val="22"/>
            <w:lang w:eastAsia="en-GB"/>
          </w:rPr>
          <w:tab/>
        </w:r>
        <w:r w:rsidR="00BF124A" w:rsidRPr="004105D0">
          <w:rPr>
            <w:rStyle w:val="Hyperlink"/>
            <w:rFonts w:ascii="Times New Roman" w:hAnsi="Times New Roman"/>
          </w:rPr>
          <w:t>Reporting of CRM techniques with substitution effect</w:t>
        </w:r>
        <w:r w:rsidR="00BF124A">
          <w:rPr>
            <w:webHidden/>
          </w:rPr>
          <w:tab/>
        </w:r>
        <w:r w:rsidR="00BF124A">
          <w:rPr>
            <w:webHidden/>
          </w:rPr>
          <w:fldChar w:fldCharType="begin"/>
        </w:r>
        <w:r w:rsidR="00BF124A">
          <w:rPr>
            <w:webHidden/>
          </w:rPr>
          <w:instrText xml:space="preserve"> PAGEREF _Toc429746651 \h </w:instrText>
        </w:r>
        <w:r w:rsidR="00BF124A">
          <w:rPr>
            <w:webHidden/>
          </w:rPr>
        </w:r>
        <w:r w:rsidR="00BF124A">
          <w:rPr>
            <w:webHidden/>
          </w:rPr>
          <w:fldChar w:fldCharType="separate"/>
        </w:r>
        <w:r w:rsidR="00D52FC3">
          <w:rPr>
            <w:webHidden/>
          </w:rPr>
          <w:t>79</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52" w:history="1">
        <w:r w:rsidR="00BF124A" w:rsidRPr="004105D0">
          <w:rPr>
            <w:rStyle w:val="Hyperlink"/>
            <w:rFonts w:ascii="Times New Roman" w:hAnsi="Times New Roman"/>
          </w:rPr>
          <w:t>3.1.2.</w:t>
        </w:r>
        <w:r w:rsidR="00BF124A" w:rsidRPr="00C95E48">
          <w:rPr>
            <w:rFonts w:ascii="Calibri" w:hAnsi="Calibri"/>
            <w:b w:val="0"/>
            <w:smallCaps w:val="0"/>
            <w:sz w:val="22"/>
            <w:lang w:eastAsia="en-GB"/>
          </w:rPr>
          <w:tab/>
        </w:r>
        <w:r w:rsidR="00BF124A" w:rsidRPr="004105D0">
          <w:rPr>
            <w:rStyle w:val="Hyperlink"/>
            <w:rFonts w:ascii="Times New Roman" w:hAnsi="Times New Roman"/>
          </w:rPr>
          <w:t>Reporting of Counterparty Credit Risk</w:t>
        </w:r>
        <w:r w:rsidR="00BF124A">
          <w:rPr>
            <w:webHidden/>
          </w:rPr>
          <w:tab/>
        </w:r>
        <w:r w:rsidR="00BF124A">
          <w:rPr>
            <w:webHidden/>
          </w:rPr>
          <w:fldChar w:fldCharType="begin"/>
        </w:r>
        <w:r w:rsidR="00BF124A">
          <w:rPr>
            <w:webHidden/>
          </w:rPr>
          <w:instrText xml:space="preserve"> PAGEREF _Toc429746652 \h </w:instrText>
        </w:r>
        <w:r w:rsidR="00BF124A">
          <w:rPr>
            <w:webHidden/>
          </w:rPr>
        </w:r>
        <w:r w:rsidR="00BF124A">
          <w:rPr>
            <w:webHidden/>
          </w:rPr>
          <w:fldChar w:fldCharType="separate"/>
        </w:r>
        <w:r w:rsidR="00D52FC3">
          <w:rPr>
            <w:webHidden/>
          </w:rPr>
          <w:t>79</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53" w:history="1">
        <w:r w:rsidR="00BF124A" w:rsidRPr="004105D0">
          <w:rPr>
            <w:rStyle w:val="Hyperlink"/>
            <w:rFonts w:ascii="Times New Roman" w:hAnsi="Times New Roman"/>
          </w:rPr>
          <w:t>3.2.</w:t>
        </w:r>
        <w:r w:rsidR="00BF124A" w:rsidRPr="00C95E48">
          <w:rPr>
            <w:rFonts w:ascii="Calibri" w:hAnsi="Calibri"/>
            <w:b w:val="0"/>
            <w:smallCaps w:val="0"/>
            <w:sz w:val="22"/>
            <w:lang w:eastAsia="en-GB"/>
          </w:rPr>
          <w:tab/>
        </w:r>
        <w:r w:rsidR="00BF124A" w:rsidRPr="004105D0">
          <w:rPr>
            <w:rStyle w:val="Hyperlink"/>
            <w:rFonts w:ascii="Times New Roman" w:hAnsi="Times New Roman"/>
          </w:rPr>
          <w:t>C 07.00 - Credit and counterparty credit risks and free deliveries: Standardised Approach to Capital Requirements (CR SA)</w:t>
        </w:r>
        <w:r w:rsidR="00BF124A">
          <w:rPr>
            <w:webHidden/>
          </w:rPr>
          <w:tab/>
        </w:r>
        <w:r w:rsidR="00BF124A">
          <w:rPr>
            <w:webHidden/>
          </w:rPr>
          <w:fldChar w:fldCharType="begin"/>
        </w:r>
        <w:r w:rsidR="00BF124A">
          <w:rPr>
            <w:webHidden/>
          </w:rPr>
          <w:instrText xml:space="preserve"> PAGEREF _Toc429746653 \h </w:instrText>
        </w:r>
        <w:r w:rsidR="00BF124A">
          <w:rPr>
            <w:webHidden/>
          </w:rPr>
        </w:r>
        <w:r w:rsidR="00BF124A">
          <w:rPr>
            <w:webHidden/>
          </w:rPr>
          <w:fldChar w:fldCharType="separate"/>
        </w:r>
        <w:r w:rsidR="00D52FC3">
          <w:rPr>
            <w:webHidden/>
          </w:rPr>
          <w:t>80</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54" w:history="1">
        <w:r w:rsidR="00BF124A" w:rsidRPr="004105D0">
          <w:rPr>
            <w:rStyle w:val="Hyperlink"/>
            <w:rFonts w:ascii="Times New Roman" w:hAnsi="Times New Roman"/>
          </w:rPr>
          <w:t>3.2.1.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_Toc429746654 \h </w:instrText>
        </w:r>
        <w:r w:rsidR="00BF124A">
          <w:rPr>
            <w:webHidden/>
          </w:rPr>
        </w:r>
        <w:r w:rsidR="00BF124A">
          <w:rPr>
            <w:webHidden/>
          </w:rPr>
          <w:fldChar w:fldCharType="separate"/>
        </w:r>
        <w:r w:rsidR="00D52FC3">
          <w:rPr>
            <w:webHidden/>
          </w:rPr>
          <w:t>80</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55" w:history="1">
        <w:r w:rsidR="00BF124A" w:rsidRPr="004105D0">
          <w:rPr>
            <w:rStyle w:val="Hyperlink"/>
            <w:rFonts w:ascii="Times New Roman" w:hAnsi="Times New Roman"/>
          </w:rPr>
          <w:t>3.2.2.</w:t>
        </w:r>
        <w:r w:rsidR="00BF124A" w:rsidRPr="00C95E48">
          <w:rPr>
            <w:rFonts w:ascii="Calibri" w:hAnsi="Calibri"/>
            <w:b w:val="0"/>
            <w:smallCaps w:val="0"/>
            <w:sz w:val="22"/>
            <w:lang w:eastAsia="en-GB"/>
          </w:rPr>
          <w:tab/>
        </w:r>
        <w:r w:rsidR="00BF124A" w:rsidRPr="004105D0">
          <w:rPr>
            <w:rStyle w:val="Hyperlink"/>
            <w:rFonts w:ascii="Times New Roman" w:hAnsi="Times New Roman"/>
          </w:rPr>
          <w:t>Scope of the CR SA template</w:t>
        </w:r>
        <w:r w:rsidR="00BF124A">
          <w:rPr>
            <w:webHidden/>
          </w:rPr>
          <w:tab/>
        </w:r>
        <w:r w:rsidR="00BF124A">
          <w:rPr>
            <w:webHidden/>
          </w:rPr>
          <w:fldChar w:fldCharType="begin"/>
        </w:r>
        <w:r w:rsidR="00BF124A">
          <w:rPr>
            <w:webHidden/>
          </w:rPr>
          <w:instrText xml:space="preserve"> PAGEREF _Toc429746655 \h </w:instrText>
        </w:r>
        <w:r w:rsidR="00BF124A">
          <w:rPr>
            <w:webHidden/>
          </w:rPr>
        </w:r>
        <w:r w:rsidR="00BF124A">
          <w:rPr>
            <w:webHidden/>
          </w:rPr>
          <w:fldChar w:fldCharType="separate"/>
        </w:r>
        <w:r w:rsidR="00D52FC3">
          <w:rPr>
            <w:webHidden/>
          </w:rPr>
          <w:t>80</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56" w:history="1">
        <w:r w:rsidR="00BF124A" w:rsidRPr="004105D0">
          <w:rPr>
            <w:rStyle w:val="Hyperlink"/>
            <w:rFonts w:ascii="Times New Roman" w:hAnsi="Times New Roman"/>
          </w:rPr>
          <w:t>3.2.3.</w:t>
        </w:r>
        <w:r w:rsidR="00BF124A" w:rsidRPr="00C95E48">
          <w:rPr>
            <w:rFonts w:ascii="Calibri" w:hAnsi="Calibri"/>
            <w:b w:val="0"/>
            <w:smallCaps w:val="0"/>
            <w:sz w:val="22"/>
            <w:lang w:eastAsia="en-GB"/>
          </w:rPr>
          <w:tab/>
        </w:r>
        <w:r w:rsidR="00BF124A" w:rsidRPr="004105D0">
          <w:rPr>
            <w:rStyle w:val="Hyperlink"/>
            <w:rFonts w:ascii="Times New Roman" w:hAnsi="Times New Roman"/>
          </w:rPr>
          <w:t>Assignment of exposures to exposure classes under the Standardised Approach</w:t>
        </w:r>
        <w:r w:rsidR="00BF124A">
          <w:rPr>
            <w:webHidden/>
          </w:rPr>
          <w:tab/>
        </w:r>
        <w:r w:rsidR="00BF124A">
          <w:rPr>
            <w:webHidden/>
          </w:rPr>
          <w:fldChar w:fldCharType="begin"/>
        </w:r>
        <w:r w:rsidR="00BF124A">
          <w:rPr>
            <w:webHidden/>
          </w:rPr>
          <w:instrText xml:space="preserve"> PAGEREF _Toc429746656 \h </w:instrText>
        </w:r>
        <w:r w:rsidR="00BF124A">
          <w:rPr>
            <w:webHidden/>
          </w:rPr>
        </w:r>
        <w:r w:rsidR="00BF124A">
          <w:rPr>
            <w:webHidden/>
          </w:rPr>
          <w:fldChar w:fldCharType="separate"/>
        </w:r>
        <w:r w:rsidR="00D52FC3">
          <w:rPr>
            <w:webHidden/>
          </w:rPr>
          <w:t>81</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57" w:history="1">
        <w:r w:rsidR="00BF124A" w:rsidRPr="004105D0">
          <w:rPr>
            <w:rStyle w:val="Hyperlink"/>
            <w:rFonts w:ascii="Times New Roman" w:hAnsi="Times New Roman"/>
          </w:rPr>
          <w:t>3.2.4.</w:t>
        </w:r>
        <w:r w:rsidR="00BF124A" w:rsidRPr="00C95E48">
          <w:rPr>
            <w:rFonts w:ascii="Calibri" w:hAnsi="Calibri"/>
            <w:b w:val="0"/>
            <w:smallCaps w:val="0"/>
            <w:sz w:val="22"/>
            <w:lang w:eastAsia="en-GB"/>
          </w:rPr>
          <w:tab/>
        </w:r>
        <w:r w:rsidR="00BF124A" w:rsidRPr="004105D0">
          <w:rPr>
            <w:rStyle w:val="Hyperlink"/>
            <w:rFonts w:ascii="Times New Roman" w:hAnsi="Times New Roman"/>
          </w:rPr>
          <w:t>Clarifications on the scope of some specific exposure classes referred to in Article 112 of CRR</w:t>
        </w:r>
        <w:r w:rsidR="00BF124A">
          <w:rPr>
            <w:webHidden/>
          </w:rPr>
          <w:tab/>
        </w:r>
        <w:r w:rsidR="00BF124A">
          <w:rPr>
            <w:webHidden/>
          </w:rPr>
          <w:fldChar w:fldCharType="begin"/>
        </w:r>
        <w:r w:rsidR="00BF124A">
          <w:rPr>
            <w:webHidden/>
          </w:rPr>
          <w:instrText xml:space="preserve"> PAGEREF _Toc429746657 \h </w:instrText>
        </w:r>
        <w:r w:rsidR="00BF124A">
          <w:rPr>
            <w:webHidden/>
          </w:rPr>
        </w:r>
        <w:r w:rsidR="00BF124A">
          <w:rPr>
            <w:webHidden/>
          </w:rPr>
          <w:fldChar w:fldCharType="separate"/>
        </w:r>
        <w:r w:rsidR="00D52FC3">
          <w:rPr>
            <w:webHidden/>
          </w:rPr>
          <w:t>86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58" w:history="1">
        <w:r w:rsidR="00BF124A" w:rsidRPr="004105D0">
          <w:rPr>
            <w:rStyle w:val="Hyperlink"/>
            <w:rFonts w:ascii="Times New Roman" w:hAnsi="Times New Roman"/>
          </w:rPr>
          <w:t>3.2.4.1.</w:t>
        </w:r>
        <w:r w:rsidR="00BF124A" w:rsidRPr="00C95E48">
          <w:rPr>
            <w:rFonts w:ascii="Calibri" w:hAnsi="Calibri"/>
            <w:b w:val="0"/>
            <w:smallCaps w:val="0"/>
            <w:sz w:val="22"/>
            <w:lang w:eastAsia="en-GB"/>
          </w:rPr>
          <w:tab/>
        </w:r>
        <w:r w:rsidR="00BF124A" w:rsidRPr="004105D0">
          <w:rPr>
            <w:rStyle w:val="Hyperlink"/>
            <w:rFonts w:ascii="Times New Roman" w:hAnsi="Times New Roman"/>
          </w:rPr>
          <w:t>Exposure Class “Institutions”</w:t>
        </w:r>
        <w:r w:rsidR="00BF124A">
          <w:rPr>
            <w:webHidden/>
          </w:rPr>
          <w:tab/>
        </w:r>
        <w:r w:rsidR="00BF124A">
          <w:rPr>
            <w:webHidden/>
          </w:rPr>
          <w:fldChar w:fldCharType="begin"/>
        </w:r>
        <w:r w:rsidR="00BF124A">
          <w:rPr>
            <w:webHidden/>
          </w:rPr>
          <w:instrText xml:space="preserve"> PAGEREF _Toc429746658 \h </w:instrText>
        </w:r>
        <w:r w:rsidR="00BF124A">
          <w:rPr>
            <w:webHidden/>
          </w:rPr>
        </w:r>
        <w:r w:rsidR="00BF124A">
          <w:rPr>
            <w:webHidden/>
          </w:rPr>
          <w:fldChar w:fldCharType="separate"/>
        </w:r>
        <w:r w:rsidR="00D52FC3">
          <w:rPr>
            <w:webHidden/>
          </w:rPr>
          <w:t>86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59" w:history="1">
        <w:r w:rsidR="00BF124A" w:rsidRPr="004105D0">
          <w:rPr>
            <w:rStyle w:val="Hyperlink"/>
            <w:rFonts w:ascii="Times New Roman" w:hAnsi="Times New Roman"/>
          </w:rPr>
          <w:t>3.2.4.2.</w:t>
        </w:r>
        <w:r w:rsidR="00BF124A" w:rsidRPr="00C95E48">
          <w:rPr>
            <w:rFonts w:ascii="Calibri" w:hAnsi="Calibri"/>
            <w:b w:val="0"/>
            <w:smallCaps w:val="0"/>
            <w:sz w:val="22"/>
            <w:lang w:eastAsia="en-GB"/>
          </w:rPr>
          <w:tab/>
        </w:r>
        <w:r w:rsidR="00BF124A" w:rsidRPr="004105D0">
          <w:rPr>
            <w:rStyle w:val="Hyperlink"/>
            <w:rFonts w:ascii="Times New Roman" w:hAnsi="Times New Roman"/>
          </w:rPr>
          <w:t>Exposure Class “Covered Bonds”</w:t>
        </w:r>
        <w:r w:rsidR="00BF124A">
          <w:rPr>
            <w:webHidden/>
          </w:rPr>
          <w:tab/>
        </w:r>
        <w:r w:rsidR="00BF124A">
          <w:rPr>
            <w:webHidden/>
          </w:rPr>
          <w:fldChar w:fldCharType="begin"/>
        </w:r>
        <w:r w:rsidR="00BF124A">
          <w:rPr>
            <w:webHidden/>
          </w:rPr>
          <w:instrText xml:space="preserve"> PAGEREF _Toc429746659 \h </w:instrText>
        </w:r>
        <w:r w:rsidR="00BF124A">
          <w:rPr>
            <w:webHidden/>
          </w:rPr>
        </w:r>
        <w:r w:rsidR="00BF124A">
          <w:rPr>
            <w:webHidden/>
          </w:rPr>
          <w:fldChar w:fldCharType="separate"/>
        </w:r>
        <w:r w:rsidR="00D52FC3">
          <w:rPr>
            <w:webHidden/>
          </w:rPr>
          <w:t>86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60" w:history="1">
        <w:r w:rsidR="00BF124A" w:rsidRPr="004105D0">
          <w:rPr>
            <w:rStyle w:val="Hyperlink"/>
            <w:rFonts w:ascii="Times New Roman" w:hAnsi="Times New Roman"/>
          </w:rPr>
          <w:t>3.2.4.3.</w:t>
        </w:r>
        <w:r w:rsidR="00BF124A" w:rsidRPr="00C95E48">
          <w:rPr>
            <w:rFonts w:ascii="Calibri" w:hAnsi="Calibri"/>
            <w:b w:val="0"/>
            <w:smallCaps w:val="0"/>
            <w:sz w:val="22"/>
            <w:lang w:eastAsia="en-GB"/>
          </w:rPr>
          <w:tab/>
        </w:r>
        <w:r w:rsidR="00BF124A" w:rsidRPr="004105D0">
          <w:rPr>
            <w:rStyle w:val="Hyperlink"/>
            <w:rFonts w:ascii="Times New Roman" w:hAnsi="Times New Roman"/>
          </w:rPr>
          <w:t>Exposure class “Collective Investment Undertakings”</w:t>
        </w:r>
        <w:r w:rsidR="00BF124A">
          <w:rPr>
            <w:webHidden/>
          </w:rPr>
          <w:tab/>
        </w:r>
        <w:r w:rsidR="00BF124A">
          <w:rPr>
            <w:webHidden/>
          </w:rPr>
          <w:fldChar w:fldCharType="begin"/>
        </w:r>
        <w:r w:rsidR="00BF124A">
          <w:rPr>
            <w:webHidden/>
          </w:rPr>
          <w:instrText xml:space="preserve"> PAGEREF _Toc429746660 \h </w:instrText>
        </w:r>
        <w:r w:rsidR="00BF124A">
          <w:rPr>
            <w:webHidden/>
          </w:rPr>
        </w:r>
        <w:r w:rsidR="00BF124A">
          <w:rPr>
            <w:webHidden/>
          </w:rPr>
          <w:fldChar w:fldCharType="separate"/>
        </w:r>
        <w:r w:rsidR="00D52FC3">
          <w:rPr>
            <w:webHidden/>
          </w:rPr>
          <w:t>86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61" w:history="1">
        <w:r w:rsidR="00BF124A" w:rsidRPr="004105D0">
          <w:rPr>
            <w:rStyle w:val="Hyperlink"/>
            <w:rFonts w:ascii="Times New Roman" w:hAnsi="Times New Roman"/>
          </w:rPr>
          <w:t>3.2.5.</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_Toc429746661 \h </w:instrText>
        </w:r>
        <w:r w:rsidR="00BF124A">
          <w:rPr>
            <w:webHidden/>
          </w:rPr>
        </w:r>
        <w:r w:rsidR="00BF124A">
          <w:rPr>
            <w:webHidden/>
          </w:rPr>
          <w:fldChar w:fldCharType="separate"/>
        </w:r>
        <w:r w:rsidR="00D52FC3">
          <w:rPr>
            <w:webHidden/>
          </w:rPr>
          <w:t>86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62" w:history="1">
        <w:r w:rsidR="00BF124A" w:rsidRPr="004105D0">
          <w:rPr>
            <w:rStyle w:val="Hyperlink"/>
            <w:rFonts w:ascii="Times New Roman" w:hAnsi="Times New Roman"/>
          </w:rPr>
          <w:t>3.3.</w:t>
        </w:r>
        <w:r w:rsidR="00BF124A" w:rsidRPr="00C95E48">
          <w:rPr>
            <w:rFonts w:ascii="Calibri" w:hAnsi="Calibri"/>
            <w:b w:val="0"/>
            <w:smallCaps w:val="0"/>
            <w:sz w:val="22"/>
            <w:lang w:eastAsia="en-GB"/>
          </w:rPr>
          <w:tab/>
        </w:r>
        <w:r w:rsidR="00BF124A" w:rsidRPr="004105D0">
          <w:rPr>
            <w:rStyle w:val="Hyperlink"/>
            <w:rFonts w:ascii="Times New Roman" w:hAnsi="Times New Roman"/>
          </w:rPr>
          <w:t>Credit and counterparty credit risks and free deliveries: IRB Approach to Own funds Requirements (CR IRB)</w:t>
        </w:r>
        <w:r w:rsidR="00BF124A">
          <w:rPr>
            <w:webHidden/>
          </w:rPr>
          <w:tab/>
        </w:r>
        <w:r w:rsidR="00BF124A">
          <w:rPr>
            <w:webHidden/>
          </w:rPr>
          <w:fldChar w:fldCharType="begin"/>
        </w:r>
        <w:r w:rsidR="00BF124A">
          <w:rPr>
            <w:webHidden/>
          </w:rPr>
          <w:instrText xml:space="preserve"> PAGEREF _Toc429746662 \h </w:instrText>
        </w:r>
        <w:r w:rsidR="00BF124A">
          <w:rPr>
            <w:webHidden/>
          </w:rPr>
        </w:r>
        <w:r w:rsidR="00BF124A">
          <w:rPr>
            <w:webHidden/>
          </w:rPr>
          <w:fldChar w:fldCharType="separate"/>
        </w:r>
        <w:r w:rsidR="00D52FC3">
          <w:rPr>
            <w:webHidden/>
          </w:rPr>
          <w:t>93</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63" w:history="1">
        <w:r w:rsidR="00BF124A" w:rsidRPr="004105D0">
          <w:rPr>
            <w:rStyle w:val="Hyperlink"/>
            <w:rFonts w:ascii="Times New Roman" w:hAnsi="Times New Roman"/>
          </w:rPr>
          <w:t>3.3.1.</w:t>
        </w:r>
        <w:r w:rsidR="00BF124A" w:rsidRPr="00C95E48">
          <w:rPr>
            <w:rFonts w:ascii="Calibri" w:hAnsi="Calibri"/>
            <w:b w:val="0"/>
            <w:smallCaps w:val="0"/>
            <w:sz w:val="22"/>
            <w:lang w:eastAsia="en-GB"/>
          </w:rPr>
          <w:tab/>
        </w:r>
        <w:r w:rsidR="00BF124A" w:rsidRPr="004105D0">
          <w:rPr>
            <w:rStyle w:val="Hyperlink"/>
            <w:rFonts w:ascii="Times New Roman" w:hAnsi="Times New Roman"/>
          </w:rPr>
          <w:t>Scope of the CR IRB template</w:t>
        </w:r>
        <w:r w:rsidR="00BF124A">
          <w:rPr>
            <w:webHidden/>
          </w:rPr>
          <w:tab/>
        </w:r>
        <w:r w:rsidR="00BF124A">
          <w:rPr>
            <w:webHidden/>
          </w:rPr>
          <w:fldChar w:fldCharType="begin"/>
        </w:r>
        <w:r w:rsidR="00BF124A">
          <w:rPr>
            <w:webHidden/>
          </w:rPr>
          <w:instrText xml:space="preserve"> PAGEREF _Toc429746663 \h </w:instrText>
        </w:r>
        <w:r w:rsidR="00BF124A">
          <w:rPr>
            <w:webHidden/>
          </w:rPr>
        </w:r>
        <w:r w:rsidR="00BF124A">
          <w:rPr>
            <w:webHidden/>
          </w:rPr>
          <w:fldChar w:fldCharType="separate"/>
        </w:r>
        <w:r w:rsidR="00D52FC3">
          <w:rPr>
            <w:webHidden/>
          </w:rPr>
          <w:t>93</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64" w:history="1">
        <w:r w:rsidR="00BF124A" w:rsidRPr="004105D0">
          <w:rPr>
            <w:rStyle w:val="Hyperlink"/>
            <w:rFonts w:ascii="Times New Roman" w:hAnsi="Times New Roman"/>
          </w:rPr>
          <w:t>3.3.2.</w:t>
        </w:r>
        <w:r w:rsidR="00BF124A" w:rsidRPr="00C95E48">
          <w:rPr>
            <w:rFonts w:ascii="Calibri" w:hAnsi="Calibri"/>
            <w:b w:val="0"/>
            <w:smallCaps w:val="0"/>
            <w:sz w:val="22"/>
            <w:lang w:eastAsia="en-GB"/>
          </w:rPr>
          <w:tab/>
        </w:r>
        <w:r w:rsidR="00BF124A" w:rsidRPr="004105D0">
          <w:rPr>
            <w:rStyle w:val="Hyperlink"/>
            <w:rFonts w:ascii="Times New Roman" w:hAnsi="Times New Roman"/>
          </w:rPr>
          <w:t>Breakdown of the CR IRB template</w:t>
        </w:r>
        <w:r w:rsidR="00BF124A">
          <w:rPr>
            <w:webHidden/>
          </w:rPr>
          <w:tab/>
        </w:r>
        <w:r w:rsidR="00BF124A">
          <w:rPr>
            <w:webHidden/>
          </w:rPr>
          <w:fldChar w:fldCharType="begin"/>
        </w:r>
        <w:r w:rsidR="00BF124A">
          <w:rPr>
            <w:webHidden/>
          </w:rPr>
          <w:instrText xml:space="preserve"> PAGEREF _Toc429746664 \h </w:instrText>
        </w:r>
        <w:r w:rsidR="00BF124A">
          <w:rPr>
            <w:webHidden/>
          </w:rPr>
        </w:r>
        <w:r w:rsidR="00BF124A">
          <w:rPr>
            <w:webHidden/>
          </w:rPr>
          <w:fldChar w:fldCharType="separate"/>
        </w:r>
        <w:r w:rsidR="00D52FC3">
          <w:rPr>
            <w:webHidden/>
          </w:rPr>
          <w:t>94</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65" w:history="1">
        <w:r w:rsidR="00BF124A" w:rsidRPr="004105D0">
          <w:rPr>
            <w:rStyle w:val="Hyperlink"/>
            <w:rFonts w:ascii="Times New Roman" w:hAnsi="Times New Roman"/>
          </w:rPr>
          <w:t>3.3.3.</w:t>
        </w:r>
        <w:r w:rsidR="00BF124A" w:rsidRPr="00C95E48">
          <w:rPr>
            <w:rFonts w:ascii="Calibri" w:hAnsi="Calibri"/>
            <w:b w:val="0"/>
            <w:smallCaps w:val="0"/>
            <w:sz w:val="22"/>
            <w:lang w:eastAsia="en-GB"/>
          </w:rPr>
          <w:tab/>
        </w:r>
        <w:r w:rsidR="00BF124A" w:rsidRPr="004105D0">
          <w:rPr>
            <w:rStyle w:val="Hyperlink"/>
            <w:rFonts w:ascii="Times New Roman" w:hAnsi="Times New Roman"/>
          </w:rPr>
          <w:t>C 08.01 - Credit and counterparty credit risks and free deliveries: IRB Approach to Capital Requirements (CR IRB 1)</w:t>
        </w:r>
        <w:r w:rsidR="00BF124A">
          <w:rPr>
            <w:webHidden/>
          </w:rPr>
          <w:tab/>
        </w:r>
        <w:r w:rsidR="00BF124A">
          <w:rPr>
            <w:webHidden/>
          </w:rPr>
          <w:fldChar w:fldCharType="begin"/>
        </w:r>
        <w:r w:rsidR="00BF124A">
          <w:rPr>
            <w:webHidden/>
          </w:rPr>
          <w:instrText xml:space="preserve"> PAGEREF _Toc429746665 \h </w:instrText>
        </w:r>
        <w:r w:rsidR="00BF124A">
          <w:rPr>
            <w:webHidden/>
          </w:rPr>
        </w:r>
        <w:r w:rsidR="00BF124A">
          <w:rPr>
            <w:webHidden/>
          </w:rPr>
          <w:fldChar w:fldCharType="separate"/>
        </w:r>
        <w:r w:rsidR="00D52FC3">
          <w:rPr>
            <w:webHidden/>
          </w:rPr>
          <w:t>95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66" w:history="1">
        <w:r w:rsidR="00BF124A" w:rsidRPr="004105D0">
          <w:rPr>
            <w:rStyle w:val="Hyperlink"/>
            <w:rFonts w:ascii="Times New Roman" w:hAnsi="Times New Roman"/>
          </w:rPr>
          <w:t>3.3.3.1</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_Toc429746666 \h </w:instrText>
        </w:r>
        <w:r w:rsidR="00BF124A">
          <w:rPr>
            <w:webHidden/>
          </w:rPr>
        </w:r>
        <w:r w:rsidR="00BF124A">
          <w:rPr>
            <w:webHidden/>
          </w:rPr>
          <w:fldChar w:fldCharType="separate"/>
        </w:r>
        <w:r w:rsidR="00D52FC3">
          <w:rPr>
            <w:webHidden/>
          </w:rPr>
          <w:t>95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67" w:history="1">
        <w:r w:rsidR="00BF124A" w:rsidRPr="004105D0">
          <w:rPr>
            <w:rStyle w:val="Hyperlink"/>
            <w:rFonts w:ascii="Times New Roman" w:hAnsi="Times New Roman"/>
          </w:rPr>
          <w:t>3.3.4.</w:t>
        </w:r>
        <w:r w:rsidR="00BF124A" w:rsidRPr="00C95E48">
          <w:rPr>
            <w:rFonts w:ascii="Calibri" w:hAnsi="Calibri"/>
            <w:b w:val="0"/>
            <w:smallCaps w:val="0"/>
            <w:sz w:val="22"/>
            <w:lang w:eastAsia="en-GB"/>
          </w:rPr>
          <w:tab/>
        </w:r>
        <w:r w:rsidR="00BF124A" w:rsidRPr="004105D0">
          <w:rPr>
            <w:rStyle w:val="Hyperlink"/>
            <w:rFonts w:ascii="Times New Roman" w:hAnsi="Times New Roman"/>
          </w:rPr>
          <w:t>C 08.02 - Credit and counterparty credit risks and free deliveries: IRB approach to capital requirements (breakdown by obligor grades or pools (CR IRB 2 template)</w:t>
        </w:r>
        <w:r w:rsidR="00BF124A">
          <w:rPr>
            <w:webHidden/>
          </w:rPr>
          <w:tab/>
        </w:r>
        <w:r w:rsidR="00BF124A">
          <w:rPr>
            <w:webHidden/>
          </w:rPr>
          <w:fldChar w:fldCharType="begin"/>
        </w:r>
        <w:r w:rsidR="00BF124A">
          <w:rPr>
            <w:webHidden/>
          </w:rPr>
          <w:instrText xml:space="preserve"> PAGEREF _Toc429746667 \h </w:instrText>
        </w:r>
        <w:r w:rsidR="00BF124A">
          <w:rPr>
            <w:webHidden/>
          </w:rPr>
        </w:r>
        <w:r w:rsidR="00BF124A">
          <w:rPr>
            <w:webHidden/>
          </w:rPr>
          <w:fldChar w:fldCharType="separate"/>
        </w:r>
        <w:r w:rsidR="00D52FC3">
          <w:rPr>
            <w:webHidden/>
          </w:rPr>
          <w:t>103</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68" w:history="1">
        <w:r w:rsidR="00BF124A" w:rsidRPr="004105D0">
          <w:rPr>
            <w:rStyle w:val="Hyperlink"/>
            <w:rFonts w:ascii="Times New Roman" w:hAnsi="Times New Roman"/>
          </w:rPr>
          <w:t>3.4.</w:t>
        </w:r>
        <w:r w:rsidR="00BF124A" w:rsidRPr="00C95E48">
          <w:rPr>
            <w:rFonts w:ascii="Calibri" w:hAnsi="Calibri"/>
            <w:b w:val="0"/>
            <w:smallCaps w:val="0"/>
            <w:sz w:val="22"/>
            <w:lang w:eastAsia="en-GB"/>
          </w:rPr>
          <w:tab/>
        </w:r>
        <w:r w:rsidR="00BF124A" w:rsidRPr="004105D0">
          <w:rPr>
            <w:rStyle w:val="Hyperlink"/>
            <w:rFonts w:ascii="Times New Roman" w:hAnsi="Times New Roman"/>
          </w:rPr>
          <w:t>Credit and counterparty credit risks and free deliveries: Information with geographical breakdown (CR GB)</w:t>
        </w:r>
        <w:r w:rsidR="00BF124A">
          <w:rPr>
            <w:webHidden/>
          </w:rPr>
          <w:tab/>
        </w:r>
        <w:r w:rsidR="00BF124A">
          <w:rPr>
            <w:webHidden/>
          </w:rPr>
          <w:fldChar w:fldCharType="begin"/>
        </w:r>
        <w:r w:rsidR="00BF124A">
          <w:rPr>
            <w:webHidden/>
          </w:rPr>
          <w:instrText xml:space="preserve"> PAGEREF _Toc429746668 \h </w:instrText>
        </w:r>
        <w:r w:rsidR="00BF124A">
          <w:rPr>
            <w:webHidden/>
          </w:rPr>
        </w:r>
        <w:r w:rsidR="00BF124A">
          <w:rPr>
            <w:webHidden/>
          </w:rPr>
          <w:fldChar w:fldCharType="separate"/>
        </w:r>
        <w:r w:rsidR="00D52FC3">
          <w:rPr>
            <w:webHidden/>
          </w:rPr>
          <w:t>105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69" w:history="1">
        <w:r w:rsidR="00BF124A" w:rsidRPr="004105D0">
          <w:rPr>
            <w:rStyle w:val="Hyperlink"/>
            <w:rFonts w:ascii="Times New Roman" w:hAnsi="Times New Roman"/>
          </w:rPr>
          <w:t>3.4.1.</w:t>
        </w:r>
        <w:r w:rsidR="00BF124A" w:rsidRPr="00C95E48">
          <w:rPr>
            <w:rFonts w:ascii="Calibri" w:hAnsi="Calibri"/>
            <w:b w:val="0"/>
            <w:smallCaps w:val="0"/>
            <w:sz w:val="22"/>
            <w:lang w:eastAsia="en-GB"/>
          </w:rPr>
          <w:tab/>
        </w:r>
        <w:r w:rsidR="00BF124A" w:rsidRPr="004105D0">
          <w:rPr>
            <w:rStyle w:val="Hyperlink"/>
            <w:rFonts w:ascii="Times New Roman" w:hAnsi="Times New Roman"/>
          </w:rPr>
          <w:t>C 09.01 – Geographical breakdown of exposures by residence of the obligor: SA exposures (CR GB 1)</w:t>
        </w:r>
        <w:r w:rsidR="00BF124A">
          <w:rPr>
            <w:webHidden/>
          </w:rPr>
          <w:tab/>
        </w:r>
        <w:r w:rsidR="00BF124A">
          <w:rPr>
            <w:webHidden/>
          </w:rPr>
          <w:fldChar w:fldCharType="begin"/>
        </w:r>
        <w:r w:rsidR="00BF124A">
          <w:rPr>
            <w:webHidden/>
          </w:rPr>
          <w:instrText xml:space="preserve"> PAGEREF _Toc429746669 \h </w:instrText>
        </w:r>
        <w:r w:rsidR="00BF124A">
          <w:rPr>
            <w:webHidden/>
          </w:rPr>
        </w:r>
        <w:r w:rsidR="00BF124A">
          <w:rPr>
            <w:webHidden/>
          </w:rPr>
          <w:fldChar w:fldCharType="separate"/>
        </w:r>
        <w:r w:rsidR="00D52FC3">
          <w:rPr>
            <w:webHidden/>
          </w:rPr>
          <w:t>105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70" w:history="1">
        <w:r w:rsidR="00BF124A" w:rsidRPr="004105D0">
          <w:rPr>
            <w:rStyle w:val="Hyperlink"/>
            <w:rFonts w:ascii="Times New Roman" w:hAnsi="Times New Roman"/>
          </w:rPr>
          <w:t>3.4.1.1.</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_Toc429746670 \h </w:instrText>
        </w:r>
        <w:r w:rsidR="00BF124A">
          <w:rPr>
            <w:webHidden/>
          </w:rPr>
        </w:r>
        <w:r w:rsidR="00BF124A">
          <w:rPr>
            <w:webHidden/>
          </w:rPr>
          <w:fldChar w:fldCharType="separate"/>
        </w:r>
        <w:r w:rsidR="00D52FC3">
          <w:rPr>
            <w:webHidden/>
          </w:rPr>
          <w:t>105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71" w:history="1">
        <w:r w:rsidR="00BF124A" w:rsidRPr="004105D0">
          <w:rPr>
            <w:rStyle w:val="Hyperlink"/>
            <w:rFonts w:ascii="Times New Roman" w:hAnsi="Times New Roman"/>
          </w:rPr>
          <w:t>3.4.2.</w:t>
        </w:r>
        <w:r w:rsidR="00BF124A" w:rsidRPr="00C95E48">
          <w:rPr>
            <w:rFonts w:ascii="Calibri" w:hAnsi="Calibri"/>
            <w:b w:val="0"/>
            <w:smallCaps w:val="0"/>
            <w:sz w:val="22"/>
            <w:lang w:eastAsia="en-GB"/>
          </w:rPr>
          <w:tab/>
        </w:r>
        <w:r w:rsidR="00BF124A" w:rsidRPr="004105D0">
          <w:rPr>
            <w:rStyle w:val="Hyperlink"/>
            <w:rFonts w:ascii="Times New Roman" w:hAnsi="Times New Roman"/>
          </w:rPr>
          <w:t>C 09.02 – Geographical breakdown of exposures by residence of the obligor: IRB exposures (CR GB 2)</w:t>
        </w:r>
        <w:r w:rsidR="00BF124A">
          <w:rPr>
            <w:webHidden/>
          </w:rPr>
          <w:tab/>
        </w:r>
        <w:r w:rsidR="00BF124A">
          <w:rPr>
            <w:webHidden/>
          </w:rPr>
          <w:fldChar w:fldCharType="begin"/>
        </w:r>
        <w:r w:rsidR="00BF124A">
          <w:rPr>
            <w:webHidden/>
          </w:rPr>
          <w:instrText xml:space="preserve"> PAGEREF _Toc429746671 \h </w:instrText>
        </w:r>
        <w:r w:rsidR="00BF124A">
          <w:rPr>
            <w:webHidden/>
          </w:rPr>
        </w:r>
        <w:r w:rsidR="00BF124A">
          <w:rPr>
            <w:webHidden/>
          </w:rPr>
          <w:fldChar w:fldCharType="separate"/>
        </w:r>
        <w:r w:rsidR="00D52FC3">
          <w:rPr>
            <w:webHidden/>
          </w:rPr>
          <w:t>108</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72" w:history="1">
        <w:r w:rsidR="00BF124A" w:rsidRPr="004105D0">
          <w:rPr>
            <w:rStyle w:val="Hyperlink"/>
            <w:rFonts w:ascii="Times New Roman" w:hAnsi="Times New Roman"/>
          </w:rPr>
          <w:t>3.4.2.1.</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_Toc429746672 \h </w:instrText>
        </w:r>
        <w:r w:rsidR="00BF124A">
          <w:rPr>
            <w:webHidden/>
          </w:rPr>
        </w:r>
        <w:r w:rsidR="00BF124A">
          <w:rPr>
            <w:webHidden/>
          </w:rPr>
          <w:fldChar w:fldCharType="separate"/>
        </w:r>
        <w:r w:rsidR="00D52FC3">
          <w:rPr>
            <w:webHidden/>
          </w:rPr>
          <w:t>108</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73" w:history="1">
        <w:r w:rsidR="00BF124A" w:rsidRPr="004105D0">
          <w:rPr>
            <w:rStyle w:val="Hyperlink"/>
            <w:rFonts w:ascii="Times New Roman" w:hAnsi="Times New Roman"/>
          </w:rPr>
          <w:t>3.4.3.</w:t>
        </w:r>
        <w:r w:rsidR="00BF124A" w:rsidRPr="00C95E48">
          <w:rPr>
            <w:rFonts w:ascii="Calibri" w:hAnsi="Calibri"/>
            <w:b w:val="0"/>
            <w:smallCaps w:val="0"/>
            <w:sz w:val="22"/>
            <w:lang w:eastAsia="en-GB"/>
          </w:rPr>
          <w:tab/>
        </w:r>
        <w:r w:rsidR="00BF124A" w:rsidRPr="004105D0">
          <w:rPr>
            <w:rStyle w:val="Hyperlink"/>
            <w:rFonts w:ascii="Times New Roman" w:hAnsi="Times New Roman"/>
          </w:rPr>
          <w:t>C 09.0</w:t>
        </w:r>
        <w:r w:rsidR="00BC793E">
          <w:rPr>
            <w:rStyle w:val="Hyperlink"/>
            <w:rFonts w:ascii="Times New Roman" w:hAnsi="Times New Roman"/>
          </w:rPr>
          <w:t>4</w:t>
        </w:r>
        <w:r w:rsidR="00BF124A" w:rsidRPr="004105D0">
          <w:rPr>
            <w:rStyle w:val="Hyperlink"/>
            <w:rFonts w:ascii="Times New Roman" w:hAnsi="Times New Roman"/>
          </w:rPr>
          <w:t xml:space="preserve"> – Breakdown of credit exposures relevant for the calculation of the countercyclical buffer by country and institution-specific countercyclical buffer rate (C</w:t>
        </w:r>
        <w:r w:rsidR="00ED4629">
          <w:rPr>
            <w:rStyle w:val="Hyperlink"/>
            <w:rFonts w:ascii="Times New Roman" w:hAnsi="Times New Roman"/>
          </w:rPr>
          <w:t>CB</w:t>
        </w:r>
        <w:r w:rsidR="00BF124A" w:rsidRPr="004105D0">
          <w:rPr>
            <w:rStyle w:val="Hyperlink"/>
            <w:rFonts w:ascii="Times New Roman" w:hAnsi="Times New Roman"/>
          </w:rPr>
          <w:t>)</w:t>
        </w:r>
        <w:r w:rsidR="00BF124A">
          <w:rPr>
            <w:webHidden/>
          </w:rPr>
          <w:tab/>
        </w:r>
        <w:r w:rsidR="00BF124A">
          <w:rPr>
            <w:webHidden/>
          </w:rPr>
          <w:fldChar w:fldCharType="begin"/>
        </w:r>
        <w:r w:rsidR="00BF124A">
          <w:rPr>
            <w:webHidden/>
          </w:rPr>
          <w:instrText xml:space="preserve"> PAGEREF _Toc429746673 \h </w:instrText>
        </w:r>
        <w:r w:rsidR="00BF124A">
          <w:rPr>
            <w:webHidden/>
          </w:rPr>
        </w:r>
        <w:r w:rsidR="00BF124A">
          <w:rPr>
            <w:webHidden/>
          </w:rPr>
          <w:fldChar w:fldCharType="separate"/>
        </w:r>
        <w:r w:rsidR="00D52FC3">
          <w:rPr>
            <w:webHidden/>
          </w:rPr>
          <w:t>110</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74" w:history="1">
        <w:r w:rsidR="00BF124A" w:rsidRPr="004105D0">
          <w:rPr>
            <w:rStyle w:val="Hyperlink"/>
            <w:rFonts w:ascii="Times New Roman" w:hAnsi="Times New Roman"/>
          </w:rPr>
          <w:t>3.4.3.1.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_Toc429746674 \h </w:instrText>
        </w:r>
        <w:r w:rsidR="00BF124A">
          <w:rPr>
            <w:webHidden/>
          </w:rPr>
        </w:r>
        <w:r w:rsidR="00BF124A">
          <w:rPr>
            <w:webHidden/>
          </w:rPr>
          <w:fldChar w:fldCharType="separate"/>
        </w:r>
        <w:r w:rsidR="00D52FC3">
          <w:rPr>
            <w:webHidden/>
          </w:rPr>
          <w:t>110</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75" w:history="1">
        <w:r w:rsidR="00BF124A" w:rsidRPr="004105D0">
          <w:rPr>
            <w:rStyle w:val="Hyperlink"/>
            <w:rFonts w:ascii="Times New Roman" w:hAnsi="Times New Roman"/>
          </w:rPr>
          <w:t>3.4.3.2.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_Toc429746675 \h </w:instrText>
        </w:r>
        <w:r w:rsidR="00BF124A">
          <w:rPr>
            <w:webHidden/>
          </w:rPr>
        </w:r>
        <w:r w:rsidR="00BF124A">
          <w:rPr>
            <w:webHidden/>
          </w:rPr>
          <w:fldChar w:fldCharType="separate"/>
        </w:r>
        <w:r w:rsidR="00D52FC3">
          <w:rPr>
            <w:webHidden/>
          </w:rPr>
          <w:t>112</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76" w:history="1">
        <w:r w:rsidR="00BF124A" w:rsidRPr="004105D0">
          <w:rPr>
            <w:rStyle w:val="Hyperlink"/>
            <w:rFonts w:ascii="Times New Roman" w:hAnsi="Times New Roman"/>
          </w:rPr>
          <w:t>3.5.</w:t>
        </w:r>
        <w:r w:rsidR="00BF124A" w:rsidRPr="00C95E48">
          <w:rPr>
            <w:rFonts w:ascii="Calibri" w:hAnsi="Calibri"/>
            <w:b w:val="0"/>
            <w:smallCaps w:val="0"/>
            <w:sz w:val="22"/>
            <w:lang w:eastAsia="en-GB"/>
          </w:rPr>
          <w:tab/>
        </w:r>
        <w:r w:rsidR="00BF124A" w:rsidRPr="004105D0">
          <w:rPr>
            <w:rStyle w:val="Hyperlink"/>
            <w:rFonts w:ascii="Times New Roman" w:hAnsi="Times New Roman"/>
          </w:rPr>
          <w:t>C 10.01 and C 10.02 – Equity exposures under the internal ratings based approach (CR EQU IRB 1 and CR EQU IRB 2)</w:t>
        </w:r>
        <w:r w:rsidR="00BF124A">
          <w:rPr>
            <w:webHidden/>
          </w:rPr>
          <w:tab/>
        </w:r>
        <w:r w:rsidR="00BF124A">
          <w:rPr>
            <w:webHidden/>
          </w:rPr>
          <w:fldChar w:fldCharType="begin"/>
        </w:r>
        <w:r w:rsidR="00BF124A">
          <w:rPr>
            <w:webHidden/>
          </w:rPr>
          <w:instrText xml:space="preserve"> PAGEREF _Toc429746676 \h </w:instrText>
        </w:r>
        <w:r w:rsidR="00BF124A">
          <w:rPr>
            <w:webHidden/>
          </w:rPr>
        </w:r>
        <w:r w:rsidR="00BF124A">
          <w:rPr>
            <w:webHidden/>
          </w:rPr>
          <w:fldChar w:fldCharType="separate"/>
        </w:r>
        <w:r w:rsidR="00D52FC3">
          <w:rPr>
            <w:webHidden/>
          </w:rPr>
          <w:t>118</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77" w:history="1">
        <w:r w:rsidR="00BF124A" w:rsidRPr="004105D0">
          <w:rPr>
            <w:rStyle w:val="Hyperlink"/>
            <w:rFonts w:ascii="Times New Roman" w:hAnsi="Times New Roman"/>
          </w:rPr>
          <w:t>3.5.1.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_Toc429746677 \h </w:instrText>
        </w:r>
        <w:r w:rsidR="00BF124A">
          <w:rPr>
            <w:webHidden/>
          </w:rPr>
        </w:r>
        <w:r w:rsidR="00BF124A">
          <w:rPr>
            <w:webHidden/>
          </w:rPr>
          <w:fldChar w:fldCharType="separate"/>
        </w:r>
        <w:r w:rsidR="00D52FC3">
          <w:rPr>
            <w:webHidden/>
          </w:rPr>
          <w:t>118</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78" w:history="1">
        <w:r w:rsidR="00BF124A" w:rsidRPr="004105D0">
          <w:rPr>
            <w:rStyle w:val="Hyperlink"/>
            <w:rFonts w:ascii="Times New Roman" w:hAnsi="Times New Roman"/>
          </w:rPr>
          <w:t>3.5.2.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 (applicable to both CR EQU IRB 1 and CR EQU IRB 2)</w:t>
        </w:r>
        <w:r w:rsidR="00BF124A">
          <w:rPr>
            <w:webHidden/>
          </w:rPr>
          <w:tab/>
        </w:r>
        <w:r w:rsidR="00BF124A">
          <w:rPr>
            <w:webHidden/>
          </w:rPr>
          <w:fldChar w:fldCharType="begin"/>
        </w:r>
        <w:r w:rsidR="00BF124A">
          <w:rPr>
            <w:webHidden/>
          </w:rPr>
          <w:instrText xml:space="preserve"> PAGEREF _Toc429746678 \h </w:instrText>
        </w:r>
        <w:r w:rsidR="00BF124A">
          <w:rPr>
            <w:webHidden/>
          </w:rPr>
        </w:r>
        <w:r w:rsidR="00BF124A">
          <w:rPr>
            <w:webHidden/>
          </w:rPr>
          <w:fldChar w:fldCharType="separate"/>
        </w:r>
        <w:r w:rsidR="00D52FC3">
          <w:rPr>
            <w:webHidden/>
          </w:rPr>
          <w:t>119</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79" w:history="1">
        <w:r w:rsidR="00BF124A" w:rsidRPr="004105D0">
          <w:rPr>
            <w:rStyle w:val="Hyperlink"/>
            <w:rFonts w:ascii="Times New Roman" w:hAnsi="Times New Roman"/>
          </w:rPr>
          <w:t>3.6.</w:t>
        </w:r>
        <w:r w:rsidR="00BF124A" w:rsidRPr="00C95E48">
          <w:rPr>
            <w:rFonts w:ascii="Calibri" w:hAnsi="Calibri"/>
            <w:b w:val="0"/>
            <w:smallCaps w:val="0"/>
            <w:sz w:val="22"/>
            <w:lang w:eastAsia="en-GB"/>
          </w:rPr>
          <w:tab/>
        </w:r>
        <w:r w:rsidR="00BF124A" w:rsidRPr="004105D0">
          <w:rPr>
            <w:rStyle w:val="Hyperlink"/>
            <w:rFonts w:ascii="Times New Roman" w:hAnsi="Times New Roman"/>
          </w:rPr>
          <w:t>C 11.00 – Settlement/Delivery Risk (CR SETT)</w:t>
        </w:r>
        <w:r w:rsidR="00BF124A">
          <w:rPr>
            <w:webHidden/>
          </w:rPr>
          <w:tab/>
        </w:r>
        <w:r w:rsidR="00BF124A">
          <w:rPr>
            <w:webHidden/>
          </w:rPr>
          <w:fldChar w:fldCharType="begin"/>
        </w:r>
        <w:r w:rsidR="00BF124A">
          <w:rPr>
            <w:webHidden/>
          </w:rPr>
          <w:instrText xml:space="preserve"> PAGEREF _Toc429746679 \h </w:instrText>
        </w:r>
        <w:r w:rsidR="00BF124A">
          <w:rPr>
            <w:webHidden/>
          </w:rPr>
        </w:r>
        <w:r w:rsidR="00BF124A">
          <w:rPr>
            <w:webHidden/>
          </w:rPr>
          <w:fldChar w:fldCharType="separate"/>
        </w:r>
        <w:r w:rsidR="00D52FC3">
          <w:rPr>
            <w:webHidden/>
          </w:rPr>
          <w:t>123</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80" w:history="1">
        <w:r w:rsidR="00BF124A" w:rsidRPr="004105D0">
          <w:rPr>
            <w:rStyle w:val="Hyperlink"/>
            <w:rFonts w:ascii="Times New Roman" w:hAnsi="Times New Roman"/>
          </w:rPr>
          <w:t>3.6.1.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_Toc429746680 \h </w:instrText>
        </w:r>
        <w:r w:rsidR="00BF124A">
          <w:rPr>
            <w:webHidden/>
          </w:rPr>
        </w:r>
        <w:r w:rsidR="00BF124A">
          <w:rPr>
            <w:webHidden/>
          </w:rPr>
          <w:fldChar w:fldCharType="separate"/>
        </w:r>
        <w:r w:rsidR="00D52FC3">
          <w:rPr>
            <w:webHidden/>
          </w:rPr>
          <w:t>123</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81" w:history="1">
        <w:r w:rsidR="00BF124A" w:rsidRPr="004105D0">
          <w:rPr>
            <w:rStyle w:val="Hyperlink"/>
            <w:rFonts w:ascii="Times New Roman" w:hAnsi="Times New Roman"/>
          </w:rPr>
          <w:t>3.6.2.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_Toc429746681 \h </w:instrText>
        </w:r>
        <w:r w:rsidR="00BF124A">
          <w:rPr>
            <w:webHidden/>
          </w:rPr>
        </w:r>
        <w:r w:rsidR="00BF124A">
          <w:rPr>
            <w:webHidden/>
          </w:rPr>
          <w:fldChar w:fldCharType="separate"/>
        </w:r>
        <w:r w:rsidR="00D52FC3">
          <w:rPr>
            <w:webHidden/>
          </w:rPr>
          <w:t>123</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82" w:history="1">
        <w:r w:rsidR="00BF124A" w:rsidRPr="004105D0">
          <w:rPr>
            <w:rStyle w:val="Hyperlink"/>
            <w:rFonts w:ascii="Times New Roman" w:hAnsi="Times New Roman"/>
          </w:rPr>
          <w:t>3.7.</w:t>
        </w:r>
        <w:r w:rsidR="00BF124A" w:rsidRPr="00C95E48">
          <w:rPr>
            <w:rFonts w:ascii="Calibri" w:hAnsi="Calibri"/>
            <w:b w:val="0"/>
            <w:smallCaps w:val="0"/>
            <w:sz w:val="22"/>
            <w:lang w:eastAsia="en-GB"/>
          </w:rPr>
          <w:tab/>
        </w:r>
        <w:r w:rsidR="00BF124A" w:rsidRPr="004105D0">
          <w:rPr>
            <w:rStyle w:val="Hyperlink"/>
            <w:rFonts w:ascii="Times New Roman" w:hAnsi="Times New Roman"/>
          </w:rPr>
          <w:t>C 12.00 – Credit Risk: Securitisation - Standardised Approach to Own Funds Requirements (CR SEC SA)</w:t>
        </w:r>
        <w:r w:rsidR="00BF124A">
          <w:rPr>
            <w:webHidden/>
          </w:rPr>
          <w:tab/>
        </w:r>
        <w:r w:rsidR="00BF124A">
          <w:rPr>
            <w:webHidden/>
          </w:rPr>
          <w:fldChar w:fldCharType="begin"/>
        </w:r>
        <w:r w:rsidR="00BF124A">
          <w:rPr>
            <w:webHidden/>
          </w:rPr>
          <w:instrText xml:space="preserve"> PAGEREF _Toc429746682 \h </w:instrText>
        </w:r>
        <w:r w:rsidR="00BF124A">
          <w:rPr>
            <w:webHidden/>
          </w:rPr>
        </w:r>
        <w:r w:rsidR="00BF124A">
          <w:rPr>
            <w:webHidden/>
          </w:rPr>
          <w:fldChar w:fldCharType="separate"/>
        </w:r>
        <w:r w:rsidR="00D52FC3">
          <w:rPr>
            <w:webHidden/>
          </w:rPr>
          <w:t>126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83" w:history="1">
        <w:r w:rsidR="00BF124A" w:rsidRPr="004105D0">
          <w:rPr>
            <w:rStyle w:val="Hyperlink"/>
            <w:rFonts w:ascii="Times New Roman" w:hAnsi="Times New Roman"/>
          </w:rPr>
          <w:t>3.7.1.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_Toc429746683 \h </w:instrText>
        </w:r>
        <w:r w:rsidR="00BF124A">
          <w:rPr>
            <w:webHidden/>
          </w:rPr>
        </w:r>
        <w:r w:rsidR="00BF124A">
          <w:rPr>
            <w:webHidden/>
          </w:rPr>
          <w:fldChar w:fldCharType="separate"/>
        </w:r>
        <w:r w:rsidR="00D52FC3">
          <w:rPr>
            <w:webHidden/>
          </w:rPr>
          <w:t>126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84" w:history="1">
        <w:r w:rsidR="00BF124A" w:rsidRPr="004105D0">
          <w:rPr>
            <w:rStyle w:val="Hyperlink"/>
            <w:rFonts w:ascii="Times New Roman" w:hAnsi="Times New Roman"/>
          </w:rPr>
          <w:t>3.7.2.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_Toc429746684 \h </w:instrText>
        </w:r>
        <w:r w:rsidR="00BF124A">
          <w:rPr>
            <w:webHidden/>
          </w:rPr>
        </w:r>
        <w:r w:rsidR="00BF124A">
          <w:rPr>
            <w:webHidden/>
          </w:rPr>
          <w:fldChar w:fldCharType="separate"/>
        </w:r>
        <w:r w:rsidR="00D52FC3">
          <w:rPr>
            <w:webHidden/>
          </w:rPr>
          <w:t>126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85" w:history="1">
        <w:r w:rsidR="00BF124A" w:rsidRPr="004105D0">
          <w:rPr>
            <w:rStyle w:val="Hyperlink"/>
            <w:rFonts w:ascii="Times New Roman" w:hAnsi="Times New Roman"/>
          </w:rPr>
          <w:t>3.8.</w:t>
        </w:r>
        <w:r w:rsidR="00BF124A" w:rsidRPr="00C95E48">
          <w:rPr>
            <w:rFonts w:ascii="Calibri" w:hAnsi="Calibri"/>
            <w:b w:val="0"/>
            <w:smallCaps w:val="0"/>
            <w:sz w:val="22"/>
            <w:lang w:eastAsia="en-GB"/>
          </w:rPr>
          <w:tab/>
        </w:r>
        <w:r w:rsidR="00BF124A" w:rsidRPr="004105D0">
          <w:rPr>
            <w:rStyle w:val="Hyperlink"/>
            <w:rFonts w:ascii="Times New Roman" w:hAnsi="Times New Roman"/>
          </w:rPr>
          <w:t>C 13.00 - Credit Risk – Securitisations : Internal Ratings Based approach to Own Funds Requirements (CR SEC IRB)</w:t>
        </w:r>
        <w:r w:rsidR="00BF124A">
          <w:rPr>
            <w:webHidden/>
          </w:rPr>
          <w:tab/>
        </w:r>
        <w:r w:rsidR="00BF124A">
          <w:rPr>
            <w:webHidden/>
          </w:rPr>
          <w:fldChar w:fldCharType="begin"/>
        </w:r>
        <w:r w:rsidR="00BF124A">
          <w:rPr>
            <w:webHidden/>
          </w:rPr>
          <w:instrText xml:space="preserve"> PAGEREF _Toc429746685 \h </w:instrText>
        </w:r>
        <w:r w:rsidR="00BF124A">
          <w:rPr>
            <w:webHidden/>
          </w:rPr>
        </w:r>
        <w:r w:rsidR="00BF124A">
          <w:rPr>
            <w:webHidden/>
          </w:rPr>
          <w:fldChar w:fldCharType="separate"/>
        </w:r>
        <w:r w:rsidR="00D52FC3">
          <w:rPr>
            <w:webHidden/>
          </w:rPr>
          <w:t>135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86" w:history="1">
        <w:r w:rsidR="00BF124A" w:rsidRPr="004105D0">
          <w:rPr>
            <w:rStyle w:val="Hyperlink"/>
            <w:rFonts w:ascii="Times New Roman" w:hAnsi="Times New Roman"/>
          </w:rPr>
          <w:t>3.8.1.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_Toc429746686 \h </w:instrText>
        </w:r>
        <w:r w:rsidR="00BF124A">
          <w:rPr>
            <w:webHidden/>
          </w:rPr>
        </w:r>
        <w:r w:rsidR="00BF124A">
          <w:rPr>
            <w:webHidden/>
          </w:rPr>
          <w:fldChar w:fldCharType="separate"/>
        </w:r>
        <w:r w:rsidR="00D52FC3">
          <w:rPr>
            <w:webHidden/>
          </w:rPr>
          <w:t>135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87" w:history="1">
        <w:r w:rsidR="00BF124A" w:rsidRPr="004105D0">
          <w:rPr>
            <w:rStyle w:val="Hyperlink"/>
            <w:rFonts w:ascii="Times New Roman" w:hAnsi="Times New Roman"/>
          </w:rPr>
          <w:t>3.8.2.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_Toc429746687 \h </w:instrText>
        </w:r>
        <w:r w:rsidR="00BF124A">
          <w:rPr>
            <w:webHidden/>
          </w:rPr>
        </w:r>
        <w:r w:rsidR="00BF124A">
          <w:rPr>
            <w:webHidden/>
          </w:rPr>
          <w:fldChar w:fldCharType="separate"/>
        </w:r>
        <w:r w:rsidR="00D52FC3">
          <w:rPr>
            <w:webHidden/>
          </w:rPr>
          <w:t>135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88" w:history="1">
        <w:r w:rsidR="00BF124A" w:rsidRPr="004105D0">
          <w:rPr>
            <w:rStyle w:val="Hyperlink"/>
            <w:rFonts w:ascii="Times New Roman" w:hAnsi="Times New Roman"/>
          </w:rPr>
          <w:t>3.9.</w:t>
        </w:r>
        <w:r w:rsidR="00BF124A" w:rsidRPr="00C95E48">
          <w:rPr>
            <w:rFonts w:ascii="Calibri" w:hAnsi="Calibri"/>
            <w:b w:val="0"/>
            <w:smallCaps w:val="0"/>
            <w:sz w:val="22"/>
            <w:lang w:eastAsia="en-GB"/>
          </w:rPr>
          <w:tab/>
        </w:r>
        <w:r w:rsidR="00BF124A" w:rsidRPr="004105D0">
          <w:rPr>
            <w:rStyle w:val="Hyperlink"/>
            <w:rFonts w:ascii="Times New Roman" w:hAnsi="Times New Roman"/>
          </w:rPr>
          <w:t>C 14.00 – Detailed information on securitisations (SEC DETAILS)</w:t>
        </w:r>
        <w:r w:rsidR="00BF124A">
          <w:rPr>
            <w:webHidden/>
          </w:rPr>
          <w:tab/>
        </w:r>
        <w:r w:rsidR="00BF124A">
          <w:rPr>
            <w:webHidden/>
          </w:rPr>
          <w:fldChar w:fldCharType="begin"/>
        </w:r>
        <w:r w:rsidR="00BF124A">
          <w:rPr>
            <w:webHidden/>
          </w:rPr>
          <w:instrText xml:space="preserve"> PAGEREF _Toc429746688 \h </w:instrText>
        </w:r>
        <w:r w:rsidR="00BF124A">
          <w:rPr>
            <w:webHidden/>
          </w:rPr>
        </w:r>
        <w:r w:rsidR="00BF124A">
          <w:rPr>
            <w:webHidden/>
          </w:rPr>
          <w:fldChar w:fldCharType="separate"/>
        </w:r>
        <w:r w:rsidR="00D52FC3">
          <w:rPr>
            <w:webHidden/>
          </w:rPr>
          <w:t>144</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89" w:history="1">
        <w:r w:rsidR="00BF124A" w:rsidRPr="004105D0">
          <w:rPr>
            <w:rStyle w:val="Hyperlink"/>
            <w:rFonts w:ascii="Times New Roman" w:hAnsi="Times New Roman"/>
          </w:rPr>
          <w:t>3.9.1.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_Toc429746689 \h </w:instrText>
        </w:r>
        <w:r w:rsidR="00BF124A">
          <w:rPr>
            <w:webHidden/>
          </w:rPr>
        </w:r>
        <w:r w:rsidR="00BF124A">
          <w:rPr>
            <w:webHidden/>
          </w:rPr>
          <w:fldChar w:fldCharType="separate"/>
        </w:r>
        <w:r w:rsidR="00D52FC3">
          <w:rPr>
            <w:webHidden/>
          </w:rPr>
          <w:t>144</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90" w:history="1">
        <w:r w:rsidR="00BF124A" w:rsidRPr="004105D0">
          <w:rPr>
            <w:rStyle w:val="Hyperlink"/>
            <w:rFonts w:ascii="Times New Roman" w:hAnsi="Times New Roman"/>
          </w:rPr>
          <w:t>3.9.2.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_Toc429746690 \h </w:instrText>
        </w:r>
        <w:r w:rsidR="00BF124A">
          <w:rPr>
            <w:webHidden/>
          </w:rPr>
        </w:r>
        <w:r w:rsidR="00BF124A">
          <w:rPr>
            <w:webHidden/>
          </w:rPr>
          <w:fldChar w:fldCharType="separate"/>
        </w:r>
        <w:r w:rsidR="00D52FC3">
          <w:rPr>
            <w:webHidden/>
          </w:rPr>
          <w:t>145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91" w:history="1">
        <w:r w:rsidR="00BF124A" w:rsidRPr="004105D0">
          <w:rPr>
            <w:rStyle w:val="Hyperlink"/>
            <w:rFonts w:ascii="Times New Roman" w:hAnsi="Times New Roman"/>
          </w:rPr>
          <w:t>4.</w:t>
        </w:r>
        <w:r w:rsidR="00BF124A" w:rsidRPr="00C95E48">
          <w:rPr>
            <w:rFonts w:ascii="Calibri" w:hAnsi="Calibri"/>
            <w:b w:val="0"/>
            <w:smallCaps w:val="0"/>
            <w:sz w:val="22"/>
            <w:lang w:eastAsia="en-GB"/>
          </w:rPr>
          <w:tab/>
        </w:r>
        <w:r w:rsidR="00BF124A" w:rsidRPr="004105D0">
          <w:rPr>
            <w:rStyle w:val="Hyperlink"/>
            <w:rFonts w:ascii="Times New Roman" w:hAnsi="Times New Roman"/>
          </w:rPr>
          <w:t>Operational Risk Templates</w:t>
        </w:r>
        <w:r w:rsidR="00BF124A">
          <w:rPr>
            <w:webHidden/>
          </w:rPr>
          <w:tab/>
        </w:r>
        <w:r w:rsidR="00BF124A">
          <w:rPr>
            <w:webHidden/>
          </w:rPr>
          <w:fldChar w:fldCharType="begin"/>
        </w:r>
        <w:r w:rsidR="00BF124A">
          <w:rPr>
            <w:webHidden/>
          </w:rPr>
          <w:instrText xml:space="preserve"> PAGEREF _Toc429746691 \h </w:instrText>
        </w:r>
        <w:r w:rsidR="00BF124A">
          <w:rPr>
            <w:webHidden/>
          </w:rPr>
        </w:r>
        <w:r w:rsidR="00BF124A">
          <w:rPr>
            <w:webHidden/>
          </w:rPr>
          <w:fldChar w:fldCharType="separate"/>
        </w:r>
        <w:r w:rsidR="00D52FC3">
          <w:rPr>
            <w:webHidden/>
          </w:rPr>
          <w:t>156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92" w:history="1">
        <w:r w:rsidR="00BF124A" w:rsidRPr="004105D0">
          <w:rPr>
            <w:rStyle w:val="Hyperlink"/>
            <w:rFonts w:ascii="Times New Roman" w:hAnsi="Times New Roman"/>
          </w:rPr>
          <w:t>4.1.</w:t>
        </w:r>
        <w:r w:rsidR="00BF124A" w:rsidRPr="00C95E48">
          <w:rPr>
            <w:rFonts w:ascii="Calibri" w:hAnsi="Calibri"/>
            <w:b w:val="0"/>
            <w:smallCaps w:val="0"/>
            <w:sz w:val="22"/>
            <w:lang w:eastAsia="en-GB"/>
          </w:rPr>
          <w:tab/>
        </w:r>
        <w:r w:rsidR="00BF124A" w:rsidRPr="004105D0">
          <w:rPr>
            <w:rStyle w:val="Hyperlink"/>
            <w:rFonts w:ascii="Times New Roman" w:hAnsi="Times New Roman"/>
          </w:rPr>
          <w:t>C 16.00 – Operational Risk (OPR)</w:t>
        </w:r>
        <w:r w:rsidR="00BF124A">
          <w:rPr>
            <w:webHidden/>
          </w:rPr>
          <w:tab/>
        </w:r>
        <w:r w:rsidR="00BF124A">
          <w:rPr>
            <w:webHidden/>
          </w:rPr>
          <w:fldChar w:fldCharType="begin"/>
        </w:r>
        <w:r w:rsidR="00BF124A">
          <w:rPr>
            <w:webHidden/>
          </w:rPr>
          <w:instrText xml:space="preserve"> PAGEREF _Toc429746692 \h </w:instrText>
        </w:r>
        <w:r w:rsidR="00BF124A">
          <w:rPr>
            <w:webHidden/>
          </w:rPr>
        </w:r>
        <w:r w:rsidR="00BF124A">
          <w:rPr>
            <w:webHidden/>
          </w:rPr>
          <w:fldChar w:fldCharType="separate"/>
        </w:r>
        <w:r w:rsidR="00D52FC3">
          <w:rPr>
            <w:webHidden/>
          </w:rPr>
          <w:t>156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93" w:history="1">
        <w:r w:rsidR="00BF124A" w:rsidRPr="004105D0">
          <w:rPr>
            <w:rStyle w:val="Hyperlink"/>
            <w:rFonts w:ascii="Times New Roman" w:hAnsi="Times New Roman"/>
          </w:rPr>
          <w:t>4.1.1.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_Toc429746693 \h </w:instrText>
        </w:r>
        <w:r w:rsidR="00BF124A">
          <w:rPr>
            <w:webHidden/>
          </w:rPr>
        </w:r>
        <w:r w:rsidR="00BF124A">
          <w:rPr>
            <w:webHidden/>
          </w:rPr>
          <w:fldChar w:fldCharType="separate"/>
        </w:r>
        <w:r w:rsidR="00D52FC3">
          <w:rPr>
            <w:webHidden/>
          </w:rPr>
          <w:t>156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94" w:history="1">
        <w:r w:rsidR="00BF124A" w:rsidRPr="004105D0">
          <w:rPr>
            <w:rStyle w:val="Hyperlink"/>
            <w:rFonts w:ascii="Times New Roman" w:hAnsi="Times New Roman"/>
          </w:rPr>
          <w:t>4.1.2.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_Toc429746694 \h </w:instrText>
        </w:r>
        <w:r w:rsidR="00BF124A">
          <w:rPr>
            <w:webHidden/>
          </w:rPr>
        </w:r>
        <w:r w:rsidR="00BF124A">
          <w:rPr>
            <w:webHidden/>
          </w:rPr>
          <w:fldChar w:fldCharType="separate"/>
        </w:r>
        <w:r w:rsidR="00D52FC3">
          <w:rPr>
            <w:webHidden/>
          </w:rPr>
          <w:t>156</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95" w:history="1">
        <w:r w:rsidR="00BF124A" w:rsidRPr="004105D0">
          <w:rPr>
            <w:rStyle w:val="Hyperlink"/>
            <w:rFonts w:ascii="Times New Roman" w:hAnsi="Times New Roman"/>
          </w:rPr>
          <w:t>4.2.</w:t>
        </w:r>
        <w:r w:rsidR="00BF124A" w:rsidRPr="00C95E48">
          <w:rPr>
            <w:rFonts w:ascii="Calibri" w:hAnsi="Calibri"/>
            <w:b w:val="0"/>
            <w:smallCaps w:val="0"/>
            <w:sz w:val="22"/>
            <w:lang w:eastAsia="en-GB"/>
          </w:rPr>
          <w:tab/>
        </w:r>
        <w:r w:rsidR="00BF124A" w:rsidRPr="004105D0">
          <w:rPr>
            <w:rStyle w:val="Hyperlink"/>
            <w:rFonts w:ascii="Times New Roman" w:hAnsi="Times New Roman"/>
          </w:rPr>
          <w:t>C 17.00 – Operational Risk: Losses and Recoveries by Business Lines and Event Types in the last year (OPR Details)</w:t>
        </w:r>
        <w:r w:rsidR="00BF124A">
          <w:rPr>
            <w:webHidden/>
          </w:rPr>
          <w:tab/>
        </w:r>
        <w:r w:rsidR="00BF124A">
          <w:rPr>
            <w:webHidden/>
          </w:rPr>
          <w:fldChar w:fldCharType="begin"/>
        </w:r>
        <w:r w:rsidR="00BF124A">
          <w:rPr>
            <w:webHidden/>
          </w:rPr>
          <w:instrText xml:space="preserve"> PAGEREF _Toc429746695 \h </w:instrText>
        </w:r>
        <w:r w:rsidR="00BF124A">
          <w:rPr>
            <w:webHidden/>
          </w:rPr>
        </w:r>
        <w:r w:rsidR="00BF124A">
          <w:rPr>
            <w:webHidden/>
          </w:rPr>
          <w:fldChar w:fldCharType="separate"/>
        </w:r>
        <w:r w:rsidR="00D52FC3">
          <w:rPr>
            <w:webHidden/>
          </w:rPr>
          <w:t>160</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96" w:history="1">
        <w:r w:rsidR="00BF124A" w:rsidRPr="004105D0">
          <w:rPr>
            <w:rStyle w:val="Hyperlink"/>
            <w:rFonts w:ascii="Times New Roman" w:hAnsi="Times New Roman"/>
          </w:rPr>
          <w:t>4.2.1.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_Toc429746696 \h </w:instrText>
        </w:r>
        <w:r w:rsidR="00BF124A">
          <w:rPr>
            <w:webHidden/>
          </w:rPr>
        </w:r>
        <w:r w:rsidR="00BF124A">
          <w:rPr>
            <w:webHidden/>
          </w:rPr>
          <w:fldChar w:fldCharType="separate"/>
        </w:r>
        <w:r w:rsidR="00D52FC3">
          <w:rPr>
            <w:webHidden/>
          </w:rPr>
          <w:t>160</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97" w:history="1">
        <w:r w:rsidR="00BF124A" w:rsidRPr="004105D0">
          <w:rPr>
            <w:rStyle w:val="Hyperlink"/>
            <w:rFonts w:ascii="Times New Roman" w:hAnsi="Times New Roman"/>
          </w:rPr>
          <w:t>4.2.2.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_Toc429746697 \h </w:instrText>
        </w:r>
        <w:r w:rsidR="00BF124A">
          <w:rPr>
            <w:webHidden/>
          </w:rPr>
        </w:r>
        <w:r w:rsidR="00BF124A">
          <w:rPr>
            <w:webHidden/>
          </w:rPr>
          <w:fldChar w:fldCharType="separate"/>
        </w:r>
        <w:r w:rsidR="00D52FC3">
          <w:rPr>
            <w:webHidden/>
          </w:rPr>
          <w:t>162</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98" w:history="1">
        <w:r w:rsidR="00BF124A" w:rsidRPr="004105D0">
          <w:rPr>
            <w:rStyle w:val="Hyperlink"/>
            <w:rFonts w:ascii="Times New Roman" w:hAnsi="Times New Roman"/>
          </w:rPr>
          <w:t>5.</w:t>
        </w:r>
        <w:r w:rsidR="00BF124A" w:rsidRPr="00C95E48">
          <w:rPr>
            <w:rFonts w:ascii="Calibri" w:hAnsi="Calibri"/>
            <w:b w:val="0"/>
            <w:smallCaps w:val="0"/>
            <w:sz w:val="22"/>
            <w:lang w:eastAsia="en-GB"/>
          </w:rPr>
          <w:tab/>
        </w:r>
        <w:r w:rsidR="00BF124A" w:rsidRPr="004105D0">
          <w:rPr>
            <w:rStyle w:val="Hyperlink"/>
            <w:rFonts w:ascii="Times New Roman" w:hAnsi="Times New Roman"/>
          </w:rPr>
          <w:t>Market Risk Templates</w:t>
        </w:r>
        <w:r w:rsidR="00BF124A">
          <w:rPr>
            <w:webHidden/>
          </w:rPr>
          <w:tab/>
        </w:r>
        <w:r w:rsidR="00BF124A">
          <w:rPr>
            <w:webHidden/>
          </w:rPr>
          <w:fldChar w:fldCharType="begin"/>
        </w:r>
        <w:r w:rsidR="00BF124A">
          <w:rPr>
            <w:webHidden/>
          </w:rPr>
          <w:instrText xml:space="preserve"> PAGEREF _Toc429746698 \h </w:instrText>
        </w:r>
        <w:r w:rsidR="00BF124A">
          <w:rPr>
            <w:webHidden/>
          </w:rPr>
        </w:r>
        <w:r w:rsidR="00BF124A">
          <w:rPr>
            <w:webHidden/>
          </w:rPr>
          <w:fldChar w:fldCharType="separate"/>
        </w:r>
        <w:r w:rsidR="00D52FC3">
          <w:rPr>
            <w:webHidden/>
          </w:rPr>
          <w:t>165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699" w:history="1">
        <w:r w:rsidR="00BF124A" w:rsidRPr="004105D0">
          <w:rPr>
            <w:rStyle w:val="Hyperlink"/>
            <w:rFonts w:ascii="Times New Roman" w:hAnsi="Times New Roman"/>
          </w:rPr>
          <w:t>5.1.</w:t>
        </w:r>
        <w:r w:rsidR="00BF124A" w:rsidRPr="00C95E48">
          <w:rPr>
            <w:rFonts w:ascii="Calibri" w:hAnsi="Calibri"/>
            <w:b w:val="0"/>
            <w:smallCaps w:val="0"/>
            <w:sz w:val="22"/>
            <w:lang w:eastAsia="en-GB"/>
          </w:rPr>
          <w:tab/>
        </w:r>
        <w:r w:rsidR="00BF124A" w:rsidRPr="004105D0">
          <w:rPr>
            <w:rStyle w:val="Hyperlink"/>
            <w:rFonts w:ascii="Times New Roman" w:hAnsi="Times New Roman"/>
          </w:rPr>
          <w:t>C 18.00 – Market Risk: Standardised Approach for Position Risks in Traded Debt Instruments (MKR SA TDI)</w:t>
        </w:r>
        <w:r w:rsidR="00BF124A">
          <w:rPr>
            <w:webHidden/>
          </w:rPr>
          <w:tab/>
        </w:r>
        <w:r w:rsidR="00BF124A">
          <w:rPr>
            <w:webHidden/>
          </w:rPr>
          <w:fldChar w:fldCharType="begin"/>
        </w:r>
        <w:r w:rsidR="00BF124A">
          <w:rPr>
            <w:webHidden/>
          </w:rPr>
          <w:instrText xml:space="preserve"> PAGEREF _Toc429746699 \h </w:instrText>
        </w:r>
        <w:r w:rsidR="00BF124A">
          <w:rPr>
            <w:webHidden/>
          </w:rPr>
        </w:r>
        <w:r w:rsidR="00BF124A">
          <w:rPr>
            <w:webHidden/>
          </w:rPr>
          <w:fldChar w:fldCharType="separate"/>
        </w:r>
        <w:r w:rsidR="00D52FC3">
          <w:rPr>
            <w:webHidden/>
          </w:rPr>
          <w:t>165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00" w:history="1">
        <w:r w:rsidR="00BF124A" w:rsidRPr="004105D0">
          <w:rPr>
            <w:rStyle w:val="Hyperlink"/>
            <w:rFonts w:ascii="Times New Roman" w:hAnsi="Times New Roman"/>
          </w:rPr>
          <w:t>5.1.1.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_Toc429746700 \h </w:instrText>
        </w:r>
        <w:r w:rsidR="00BF124A">
          <w:rPr>
            <w:webHidden/>
          </w:rPr>
        </w:r>
        <w:r w:rsidR="00BF124A">
          <w:rPr>
            <w:webHidden/>
          </w:rPr>
          <w:fldChar w:fldCharType="separate"/>
        </w:r>
        <w:r w:rsidR="00D52FC3">
          <w:rPr>
            <w:webHidden/>
          </w:rPr>
          <w:t>165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01" w:history="1">
        <w:r w:rsidR="00BF124A" w:rsidRPr="004105D0">
          <w:rPr>
            <w:rStyle w:val="Hyperlink"/>
            <w:rFonts w:ascii="Times New Roman" w:hAnsi="Times New Roman"/>
          </w:rPr>
          <w:t>5.1.2.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_Toc429746701 \h </w:instrText>
        </w:r>
        <w:r w:rsidR="00BF124A">
          <w:rPr>
            <w:webHidden/>
          </w:rPr>
        </w:r>
        <w:r w:rsidR="00BF124A">
          <w:rPr>
            <w:webHidden/>
          </w:rPr>
          <w:fldChar w:fldCharType="separate"/>
        </w:r>
        <w:r w:rsidR="00D52FC3">
          <w:rPr>
            <w:webHidden/>
          </w:rPr>
          <w:t>165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02" w:history="1">
        <w:r w:rsidR="00BF124A" w:rsidRPr="004105D0">
          <w:rPr>
            <w:rStyle w:val="Hyperlink"/>
            <w:rFonts w:ascii="Times New Roman" w:hAnsi="Times New Roman"/>
          </w:rPr>
          <w:t>5.2.</w:t>
        </w:r>
        <w:r w:rsidR="00BF124A" w:rsidRPr="00C95E48">
          <w:rPr>
            <w:rFonts w:ascii="Calibri" w:hAnsi="Calibri"/>
            <w:b w:val="0"/>
            <w:smallCaps w:val="0"/>
            <w:sz w:val="22"/>
            <w:lang w:eastAsia="en-GB"/>
          </w:rPr>
          <w:tab/>
        </w:r>
        <w:r w:rsidR="00BF124A" w:rsidRPr="004105D0">
          <w:rPr>
            <w:rStyle w:val="Hyperlink"/>
            <w:rFonts w:ascii="Times New Roman" w:hAnsi="Times New Roman"/>
          </w:rPr>
          <w:t>C 19.00 - MARKET RISK: STANDARDISED APPROACH FOR SPECIFIC RISK IN SECURITISATIONS (MKR SA SEC)</w:t>
        </w:r>
        <w:r w:rsidR="00BF124A">
          <w:rPr>
            <w:webHidden/>
          </w:rPr>
          <w:tab/>
        </w:r>
        <w:r w:rsidR="00BF124A">
          <w:rPr>
            <w:webHidden/>
          </w:rPr>
          <w:fldChar w:fldCharType="begin"/>
        </w:r>
        <w:r w:rsidR="00BF124A">
          <w:rPr>
            <w:webHidden/>
          </w:rPr>
          <w:instrText xml:space="preserve"> PAGEREF _Toc429746702 \h </w:instrText>
        </w:r>
        <w:r w:rsidR="00BF124A">
          <w:rPr>
            <w:webHidden/>
          </w:rPr>
        </w:r>
        <w:r w:rsidR="00BF124A">
          <w:rPr>
            <w:webHidden/>
          </w:rPr>
          <w:fldChar w:fldCharType="separate"/>
        </w:r>
        <w:r w:rsidR="00D52FC3">
          <w:rPr>
            <w:webHidden/>
          </w:rPr>
          <w:t>168</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03" w:history="1">
        <w:r w:rsidR="00BF124A" w:rsidRPr="004105D0">
          <w:rPr>
            <w:rStyle w:val="Hyperlink"/>
            <w:rFonts w:ascii="Times New Roman" w:hAnsi="Times New Roman"/>
          </w:rPr>
          <w:t>5.2.1.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_Toc429746703 \h </w:instrText>
        </w:r>
        <w:r w:rsidR="00BF124A">
          <w:rPr>
            <w:webHidden/>
          </w:rPr>
        </w:r>
        <w:r w:rsidR="00BF124A">
          <w:rPr>
            <w:webHidden/>
          </w:rPr>
          <w:fldChar w:fldCharType="separate"/>
        </w:r>
        <w:r w:rsidR="00D52FC3">
          <w:rPr>
            <w:webHidden/>
          </w:rPr>
          <w:t>168</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04" w:history="1">
        <w:r w:rsidR="00BF124A" w:rsidRPr="004105D0">
          <w:rPr>
            <w:rStyle w:val="Hyperlink"/>
            <w:rFonts w:ascii="Times New Roman" w:hAnsi="Times New Roman"/>
          </w:rPr>
          <w:t>5.2.2.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_Toc429746704 \h </w:instrText>
        </w:r>
        <w:r w:rsidR="00BF124A">
          <w:rPr>
            <w:webHidden/>
          </w:rPr>
        </w:r>
        <w:r w:rsidR="00BF124A">
          <w:rPr>
            <w:webHidden/>
          </w:rPr>
          <w:fldChar w:fldCharType="separate"/>
        </w:r>
        <w:r w:rsidR="00D52FC3">
          <w:rPr>
            <w:webHidden/>
          </w:rPr>
          <w:t>168</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05" w:history="1">
        <w:r w:rsidR="00BF124A" w:rsidRPr="004105D0">
          <w:rPr>
            <w:rStyle w:val="Hyperlink"/>
            <w:rFonts w:ascii="Times New Roman" w:hAnsi="Times New Roman"/>
          </w:rPr>
          <w:t>5.3.</w:t>
        </w:r>
        <w:r w:rsidR="00BF124A" w:rsidRPr="00C95E48">
          <w:rPr>
            <w:rFonts w:ascii="Calibri" w:hAnsi="Calibri"/>
            <w:b w:val="0"/>
            <w:smallCaps w:val="0"/>
            <w:sz w:val="22"/>
            <w:lang w:eastAsia="en-GB"/>
          </w:rPr>
          <w:tab/>
        </w:r>
        <w:r w:rsidR="00BF124A" w:rsidRPr="004105D0">
          <w:rPr>
            <w:rStyle w:val="Hyperlink"/>
            <w:rFonts w:ascii="Times New Roman" w:hAnsi="Times New Roman"/>
          </w:rPr>
          <w:t>C 20.00 - MARKET RISK: STANDARDISED APPROACH FOR SPECIFIC RISK FOR POSITIONS ASSIGNED TO THE CORRELATION TRADING PORTFOLIO (MKR SA CTP)</w:t>
        </w:r>
        <w:r w:rsidR="00BF124A">
          <w:rPr>
            <w:webHidden/>
          </w:rPr>
          <w:tab/>
        </w:r>
        <w:r w:rsidR="00BF124A">
          <w:rPr>
            <w:webHidden/>
          </w:rPr>
          <w:fldChar w:fldCharType="begin"/>
        </w:r>
        <w:r w:rsidR="00BF124A">
          <w:rPr>
            <w:webHidden/>
          </w:rPr>
          <w:instrText xml:space="preserve"> PAGEREF _Toc429746705 \h </w:instrText>
        </w:r>
        <w:r w:rsidR="00BF124A">
          <w:rPr>
            <w:webHidden/>
          </w:rPr>
        </w:r>
        <w:r w:rsidR="00BF124A">
          <w:rPr>
            <w:webHidden/>
          </w:rPr>
          <w:fldChar w:fldCharType="separate"/>
        </w:r>
        <w:r w:rsidR="00D52FC3">
          <w:rPr>
            <w:webHidden/>
          </w:rPr>
          <w:t>171</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06" w:history="1">
        <w:r w:rsidR="00BF124A" w:rsidRPr="004105D0">
          <w:rPr>
            <w:rStyle w:val="Hyperlink"/>
            <w:rFonts w:ascii="Times New Roman" w:hAnsi="Times New Roman"/>
          </w:rPr>
          <w:t>5.3.1.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_Toc429746706 \h </w:instrText>
        </w:r>
        <w:r w:rsidR="00BF124A">
          <w:rPr>
            <w:webHidden/>
          </w:rPr>
        </w:r>
        <w:r w:rsidR="00BF124A">
          <w:rPr>
            <w:webHidden/>
          </w:rPr>
          <w:fldChar w:fldCharType="separate"/>
        </w:r>
        <w:r w:rsidR="00D52FC3">
          <w:rPr>
            <w:webHidden/>
          </w:rPr>
          <w:t>171</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07" w:history="1">
        <w:r w:rsidR="00BF124A" w:rsidRPr="004105D0">
          <w:rPr>
            <w:rStyle w:val="Hyperlink"/>
            <w:rFonts w:ascii="Times New Roman" w:hAnsi="Times New Roman"/>
          </w:rPr>
          <w:t>5.3.2.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_Toc429746707 \h </w:instrText>
        </w:r>
        <w:r w:rsidR="00BF124A">
          <w:rPr>
            <w:webHidden/>
          </w:rPr>
        </w:r>
        <w:r w:rsidR="00BF124A">
          <w:rPr>
            <w:webHidden/>
          </w:rPr>
          <w:fldChar w:fldCharType="separate"/>
        </w:r>
        <w:r w:rsidR="00D52FC3">
          <w:rPr>
            <w:webHidden/>
          </w:rPr>
          <w:t>172</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08" w:history="1">
        <w:r w:rsidR="00BF124A" w:rsidRPr="004105D0">
          <w:rPr>
            <w:rStyle w:val="Hyperlink"/>
            <w:rFonts w:ascii="Times New Roman" w:hAnsi="Times New Roman"/>
          </w:rPr>
          <w:t>5.4.</w:t>
        </w:r>
        <w:r w:rsidR="00BF124A" w:rsidRPr="00C95E48">
          <w:rPr>
            <w:rFonts w:ascii="Calibri" w:hAnsi="Calibri"/>
            <w:b w:val="0"/>
            <w:smallCaps w:val="0"/>
            <w:sz w:val="22"/>
            <w:lang w:eastAsia="en-GB"/>
          </w:rPr>
          <w:tab/>
        </w:r>
        <w:r w:rsidR="00BF124A" w:rsidRPr="004105D0">
          <w:rPr>
            <w:rStyle w:val="Hyperlink"/>
            <w:rFonts w:ascii="Times New Roman" w:hAnsi="Times New Roman"/>
          </w:rPr>
          <w:t>C 21.00 - Market Risk: Standardised Approach for Position Risk in Equities (MKR SA EQU)</w:t>
        </w:r>
        <w:r w:rsidR="00BF124A">
          <w:rPr>
            <w:webHidden/>
          </w:rPr>
          <w:tab/>
        </w:r>
        <w:r w:rsidR="00BF124A">
          <w:rPr>
            <w:webHidden/>
          </w:rPr>
          <w:fldChar w:fldCharType="begin"/>
        </w:r>
        <w:r w:rsidR="00BF124A">
          <w:rPr>
            <w:webHidden/>
          </w:rPr>
          <w:instrText xml:space="preserve"> PAGEREF _Toc429746708 \h </w:instrText>
        </w:r>
        <w:r w:rsidR="00BF124A">
          <w:rPr>
            <w:webHidden/>
          </w:rPr>
        </w:r>
        <w:r w:rsidR="00BF124A">
          <w:rPr>
            <w:webHidden/>
          </w:rPr>
          <w:fldChar w:fldCharType="separate"/>
        </w:r>
        <w:r w:rsidR="00D52FC3">
          <w:rPr>
            <w:webHidden/>
          </w:rPr>
          <w:t>174</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09" w:history="1">
        <w:r w:rsidR="00BF124A" w:rsidRPr="004105D0">
          <w:rPr>
            <w:rStyle w:val="Hyperlink"/>
            <w:rFonts w:ascii="Times New Roman" w:hAnsi="Times New Roman"/>
          </w:rPr>
          <w:t>5.4.1.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_Toc429746709 \h </w:instrText>
        </w:r>
        <w:r w:rsidR="00BF124A">
          <w:rPr>
            <w:webHidden/>
          </w:rPr>
        </w:r>
        <w:r w:rsidR="00BF124A">
          <w:rPr>
            <w:webHidden/>
          </w:rPr>
          <w:fldChar w:fldCharType="separate"/>
        </w:r>
        <w:r w:rsidR="00D52FC3">
          <w:rPr>
            <w:webHidden/>
          </w:rPr>
          <w:t>174</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10" w:history="1">
        <w:r w:rsidR="00BF124A" w:rsidRPr="004105D0">
          <w:rPr>
            <w:rStyle w:val="Hyperlink"/>
            <w:rFonts w:ascii="Times New Roman" w:hAnsi="Times New Roman"/>
          </w:rPr>
          <w:t>5.4.2.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_Toc429746710 \h </w:instrText>
        </w:r>
        <w:r w:rsidR="00BF124A">
          <w:rPr>
            <w:webHidden/>
          </w:rPr>
        </w:r>
        <w:r w:rsidR="00BF124A">
          <w:rPr>
            <w:webHidden/>
          </w:rPr>
          <w:fldChar w:fldCharType="separate"/>
        </w:r>
        <w:r w:rsidR="00D52FC3">
          <w:rPr>
            <w:webHidden/>
          </w:rPr>
          <w:t>175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11" w:history="1">
        <w:r w:rsidR="00BF124A" w:rsidRPr="004105D0">
          <w:rPr>
            <w:rStyle w:val="Hyperlink"/>
            <w:rFonts w:ascii="Times New Roman" w:hAnsi="Times New Roman"/>
          </w:rPr>
          <w:t>5.5.</w:t>
        </w:r>
        <w:r w:rsidR="00BF124A" w:rsidRPr="00C95E48">
          <w:rPr>
            <w:rFonts w:ascii="Calibri" w:hAnsi="Calibri"/>
            <w:b w:val="0"/>
            <w:smallCaps w:val="0"/>
            <w:sz w:val="22"/>
            <w:lang w:eastAsia="en-GB"/>
          </w:rPr>
          <w:tab/>
        </w:r>
        <w:r w:rsidR="00BF124A" w:rsidRPr="004105D0">
          <w:rPr>
            <w:rStyle w:val="Hyperlink"/>
            <w:rFonts w:ascii="Times New Roman" w:hAnsi="Times New Roman"/>
          </w:rPr>
          <w:t>C 22.00 - Market Risk: Standardised Approaches for Foreign Exchange Risk (MKR SA FX)</w:t>
        </w:r>
        <w:r w:rsidR="00BF124A">
          <w:rPr>
            <w:webHidden/>
          </w:rPr>
          <w:tab/>
        </w:r>
        <w:r w:rsidR="00BF124A">
          <w:rPr>
            <w:webHidden/>
          </w:rPr>
          <w:fldChar w:fldCharType="begin"/>
        </w:r>
        <w:r w:rsidR="00BF124A">
          <w:rPr>
            <w:webHidden/>
          </w:rPr>
          <w:instrText xml:space="preserve"> PAGEREF _Toc429746711 \h </w:instrText>
        </w:r>
        <w:r w:rsidR="00BF124A">
          <w:rPr>
            <w:webHidden/>
          </w:rPr>
        </w:r>
        <w:r w:rsidR="00BF124A">
          <w:rPr>
            <w:webHidden/>
          </w:rPr>
          <w:fldChar w:fldCharType="separate"/>
        </w:r>
        <w:r w:rsidR="00D52FC3">
          <w:rPr>
            <w:webHidden/>
          </w:rPr>
          <w:t>177</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12" w:history="1">
        <w:r w:rsidR="00BF124A" w:rsidRPr="004105D0">
          <w:rPr>
            <w:rStyle w:val="Hyperlink"/>
            <w:rFonts w:ascii="Times New Roman" w:hAnsi="Times New Roman"/>
          </w:rPr>
          <w:t>5.5.1.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_Toc429746712 \h </w:instrText>
        </w:r>
        <w:r w:rsidR="00BF124A">
          <w:rPr>
            <w:webHidden/>
          </w:rPr>
        </w:r>
        <w:r w:rsidR="00BF124A">
          <w:rPr>
            <w:webHidden/>
          </w:rPr>
          <w:fldChar w:fldCharType="separate"/>
        </w:r>
        <w:r w:rsidR="00D52FC3">
          <w:rPr>
            <w:webHidden/>
          </w:rPr>
          <w:t>177</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13" w:history="1">
        <w:r w:rsidR="00BF124A" w:rsidRPr="004105D0">
          <w:rPr>
            <w:rStyle w:val="Hyperlink"/>
            <w:rFonts w:ascii="Times New Roman" w:hAnsi="Times New Roman"/>
          </w:rPr>
          <w:t>5.5.2.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_Toc429746713 \h </w:instrText>
        </w:r>
        <w:r w:rsidR="00BF124A">
          <w:rPr>
            <w:webHidden/>
          </w:rPr>
        </w:r>
        <w:r w:rsidR="00BF124A">
          <w:rPr>
            <w:webHidden/>
          </w:rPr>
          <w:fldChar w:fldCharType="separate"/>
        </w:r>
        <w:r w:rsidR="00D52FC3">
          <w:rPr>
            <w:webHidden/>
          </w:rPr>
          <w:t>177</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14" w:history="1">
        <w:r w:rsidR="00BF124A" w:rsidRPr="004105D0">
          <w:rPr>
            <w:rStyle w:val="Hyperlink"/>
            <w:rFonts w:ascii="Times New Roman" w:hAnsi="Times New Roman"/>
          </w:rPr>
          <w:t>5.6.</w:t>
        </w:r>
        <w:r w:rsidR="00BF124A" w:rsidRPr="00C95E48">
          <w:rPr>
            <w:rFonts w:ascii="Calibri" w:hAnsi="Calibri"/>
            <w:b w:val="0"/>
            <w:smallCaps w:val="0"/>
            <w:sz w:val="22"/>
            <w:lang w:eastAsia="en-GB"/>
          </w:rPr>
          <w:tab/>
        </w:r>
        <w:r w:rsidR="00BF124A" w:rsidRPr="004105D0">
          <w:rPr>
            <w:rStyle w:val="Hyperlink"/>
            <w:rFonts w:ascii="Times New Roman" w:hAnsi="Times New Roman"/>
          </w:rPr>
          <w:t>C 23.00 - Market Risk: Standardised Approaches for Commodities (MKR SA COM)</w:t>
        </w:r>
        <w:r w:rsidR="00BF124A">
          <w:rPr>
            <w:webHidden/>
          </w:rPr>
          <w:tab/>
        </w:r>
        <w:r w:rsidR="00BF124A">
          <w:rPr>
            <w:webHidden/>
          </w:rPr>
          <w:fldChar w:fldCharType="begin"/>
        </w:r>
        <w:r w:rsidR="00BF124A">
          <w:rPr>
            <w:webHidden/>
          </w:rPr>
          <w:instrText xml:space="preserve"> PAGEREF _Toc429746714 \h </w:instrText>
        </w:r>
        <w:r w:rsidR="00BF124A">
          <w:rPr>
            <w:webHidden/>
          </w:rPr>
        </w:r>
        <w:r w:rsidR="00BF124A">
          <w:rPr>
            <w:webHidden/>
          </w:rPr>
          <w:fldChar w:fldCharType="separate"/>
        </w:r>
        <w:r w:rsidR="00D52FC3">
          <w:rPr>
            <w:webHidden/>
          </w:rPr>
          <w:t>180</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15" w:history="1">
        <w:r w:rsidR="00BF124A" w:rsidRPr="004105D0">
          <w:rPr>
            <w:rStyle w:val="Hyperlink"/>
            <w:rFonts w:ascii="Times New Roman" w:hAnsi="Times New Roman"/>
          </w:rPr>
          <w:t>5.6.1.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_Toc429746715 \h </w:instrText>
        </w:r>
        <w:r w:rsidR="00BF124A">
          <w:rPr>
            <w:webHidden/>
          </w:rPr>
        </w:r>
        <w:r w:rsidR="00BF124A">
          <w:rPr>
            <w:webHidden/>
          </w:rPr>
          <w:fldChar w:fldCharType="separate"/>
        </w:r>
        <w:r w:rsidR="00D52FC3">
          <w:rPr>
            <w:webHidden/>
          </w:rPr>
          <w:t>180</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16" w:history="1">
        <w:r w:rsidR="00BF124A" w:rsidRPr="004105D0">
          <w:rPr>
            <w:rStyle w:val="Hyperlink"/>
            <w:rFonts w:ascii="Times New Roman" w:hAnsi="Times New Roman"/>
          </w:rPr>
          <w:t>5.6.2.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_Toc429746716 \h </w:instrText>
        </w:r>
        <w:r w:rsidR="00BF124A">
          <w:rPr>
            <w:webHidden/>
          </w:rPr>
        </w:r>
        <w:r w:rsidR="00BF124A">
          <w:rPr>
            <w:webHidden/>
          </w:rPr>
          <w:fldChar w:fldCharType="separate"/>
        </w:r>
        <w:r w:rsidR="00D52FC3">
          <w:rPr>
            <w:webHidden/>
          </w:rPr>
          <w:t>180</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17" w:history="1">
        <w:r w:rsidR="00BF124A" w:rsidRPr="004105D0">
          <w:rPr>
            <w:rStyle w:val="Hyperlink"/>
            <w:rFonts w:ascii="Times New Roman" w:hAnsi="Times New Roman"/>
            <w:lang w:val="sv-SE"/>
          </w:rPr>
          <w:t>5.7.</w:t>
        </w:r>
        <w:r w:rsidR="00BF124A" w:rsidRPr="00C95E48">
          <w:rPr>
            <w:rFonts w:ascii="Calibri" w:hAnsi="Calibri"/>
            <w:b w:val="0"/>
            <w:smallCaps w:val="0"/>
            <w:sz w:val="22"/>
            <w:lang w:eastAsia="en-GB"/>
          </w:rPr>
          <w:tab/>
        </w:r>
        <w:r w:rsidR="00BF124A" w:rsidRPr="004105D0">
          <w:rPr>
            <w:rStyle w:val="Hyperlink"/>
            <w:rFonts w:ascii="Times New Roman" w:hAnsi="Times New Roman"/>
            <w:lang w:val="sv-SE"/>
          </w:rPr>
          <w:t>C 24.00 - Market Risk Internal Model (MKR IM)</w:t>
        </w:r>
        <w:r w:rsidR="00BF124A">
          <w:rPr>
            <w:webHidden/>
          </w:rPr>
          <w:tab/>
        </w:r>
        <w:r w:rsidR="00BF124A">
          <w:rPr>
            <w:webHidden/>
          </w:rPr>
          <w:fldChar w:fldCharType="begin"/>
        </w:r>
        <w:r w:rsidR="00BF124A">
          <w:rPr>
            <w:webHidden/>
          </w:rPr>
          <w:instrText xml:space="preserve"> PAGEREF _Toc429746717 \h </w:instrText>
        </w:r>
        <w:r w:rsidR="00BF124A">
          <w:rPr>
            <w:webHidden/>
          </w:rPr>
        </w:r>
        <w:r w:rsidR="00BF124A">
          <w:rPr>
            <w:webHidden/>
          </w:rPr>
          <w:fldChar w:fldCharType="separate"/>
        </w:r>
        <w:r w:rsidR="00D52FC3">
          <w:rPr>
            <w:webHidden/>
          </w:rPr>
          <w:t>181</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18" w:history="1">
        <w:r w:rsidR="00BF124A" w:rsidRPr="004105D0">
          <w:rPr>
            <w:rStyle w:val="Hyperlink"/>
            <w:rFonts w:ascii="Times New Roman" w:hAnsi="Times New Roman"/>
          </w:rPr>
          <w:t>5.7.1.</w:t>
        </w:r>
        <w:r w:rsidR="00BF124A" w:rsidRPr="00C95E48">
          <w:rPr>
            <w:rFonts w:ascii="Calibri" w:hAnsi="Calibri"/>
            <w:b w:val="0"/>
            <w:smallCaps w:val="0"/>
            <w:sz w:val="22"/>
            <w:lang w:eastAsia="en-GB"/>
          </w:rPr>
          <w:tab/>
        </w:r>
        <w:r w:rsidR="00BF124A" w:rsidRPr="004105D0">
          <w:rPr>
            <w:rStyle w:val="Hyperlink"/>
            <w:rFonts w:ascii="Times New Roman" w:hAnsi="Times New Roman"/>
          </w:rPr>
          <w:t>General Remarks</w:t>
        </w:r>
        <w:r w:rsidR="00BF124A">
          <w:rPr>
            <w:webHidden/>
          </w:rPr>
          <w:tab/>
        </w:r>
        <w:r w:rsidR="00BF124A">
          <w:rPr>
            <w:webHidden/>
          </w:rPr>
          <w:fldChar w:fldCharType="begin"/>
        </w:r>
        <w:r w:rsidR="00BF124A">
          <w:rPr>
            <w:webHidden/>
          </w:rPr>
          <w:instrText xml:space="preserve"> PAGEREF _Toc429746718 \h </w:instrText>
        </w:r>
        <w:r w:rsidR="00BF124A">
          <w:rPr>
            <w:webHidden/>
          </w:rPr>
        </w:r>
        <w:r w:rsidR="00BF124A">
          <w:rPr>
            <w:webHidden/>
          </w:rPr>
          <w:fldChar w:fldCharType="separate"/>
        </w:r>
        <w:r w:rsidR="00D52FC3">
          <w:rPr>
            <w:webHidden/>
          </w:rPr>
          <w:t>181</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19" w:history="1">
        <w:r w:rsidR="00BF124A" w:rsidRPr="004105D0">
          <w:rPr>
            <w:rStyle w:val="Hyperlink"/>
            <w:rFonts w:ascii="Times New Roman" w:hAnsi="Times New Roman"/>
          </w:rPr>
          <w:t>5.7.2.</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_Toc429746719 \h </w:instrText>
        </w:r>
        <w:r w:rsidR="00BF124A">
          <w:rPr>
            <w:webHidden/>
          </w:rPr>
        </w:r>
        <w:r w:rsidR="00BF124A">
          <w:rPr>
            <w:webHidden/>
          </w:rPr>
          <w:fldChar w:fldCharType="separate"/>
        </w:r>
        <w:r w:rsidR="00D52FC3">
          <w:rPr>
            <w:webHidden/>
          </w:rPr>
          <w:t>182</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20" w:history="1">
        <w:r w:rsidR="00BF124A" w:rsidRPr="004105D0">
          <w:rPr>
            <w:rStyle w:val="Hyperlink"/>
            <w:rFonts w:ascii="Times New Roman" w:hAnsi="Times New Roman"/>
          </w:rPr>
          <w:t>5.8.</w:t>
        </w:r>
        <w:r w:rsidR="00BF124A" w:rsidRPr="00C95E48">
          <w:rPr>
            <w:rFonts w:ascii="Calibri" w:hAnsi="Calibri"/>
            <w:b w:val="0"/>
            <w:smallCaps w:val="0"/>
            <w:sz w:val="22"/>
            <w:lang w:eastAsia="en-GB"/>
          </w:rPr>
          <w:tab/>
        </w:r>
        <w:r w:rsidR="00BF124A" w:rsidRPr="004105D0">
          <w:rPr>
            <w:rStyle w:val="Hyperlink"/>
            <w:rFonts w:ascii="Times New Roman" w:hAnsi="Times New Roman"/>
          </w:rPr>
          <w:t>C 25.00 - CREDIT VALUATION ADJUSTMENT RISK (CVA)</w:t>
        </w:r>
        <w:r w:rsidR="00BF124A">
          <w:rPr>
            <w:webHidden/>
          </w:rPr>
          <w:tab/>
        </w:r>
        <w:r w:rsidR="00BF124A">
          <w:rPr>
            <w:webHidden/>
          </w:rPr>
          <w:fldChar w:fldCharType="begin"/>
        </w:r>
        <w:r w:rsidR="00BF124A">
          <w:rPr>
            <w:webHidden/>
          </w:rPr>
          <w:instrText xml:space="preserve"> PAGEREF _Toc429746720 \h </w:instrText>
        </w:r>
        <w:r w:rsidR="00BF124A">
          <w:rPr>
            <w:webHidden/>
          </w:rPr>
        </w:r>
        <w:r w:rsidR="00BF124A">
          <w:rPr>
            <w:webHidden/>
          </w:rPr>
          <w:fldChar w:fldCharType="separate"/>
        </w:r>
        <w:r w:rsidR="00D52FC3">
          <w:rPr>
            <w:webHidden/>
          </w:rPr>
          <w:t>185</w:t>
        </w:r>
        <w:r w:rsidR="00BF124A">
          <w:rPr>
            <w:webHidden/>
          </w:rPr>
          <w:fldChar w:fldCharType="end"/>
        </w:r>
      </w:hyperlink>
    </w:p>
    <w:p w:rsidR="00BF124A" w:rsidRPr="00C95E48" w:rsidRDefault="006646B6">
      <w:pPr>
        <w:pStyle w:val="TOC2"/>
        <w:rPr>
          <w:rFonts w:ascii="Calibri" w:hAnsi="Calibri"/>
          <w:b w:val="0"/>
          <w:smallCaps w:val="0"/>
          <w:sz w:val="22"/>
          <w:lang w:eastAsia="en-GB"/>
        </w:rPr>
      </w:pPr>
      <w:hyperlink w:anchor="_Toc429746721" w:history="1">
        <w:r w:rsidR="00BF124A" w:rsidRPr="004105D0">
          <w:rPr>
            <w:rStyle w:val="Hyperlink"/>
            <w:rFonts w:ascii="Times New Roman" w:hAnsi="Times New Roman"/>
          </w:rPr>
          <w:t>5.8.1.</w:t>
        </w:r>
        <w:r w:rsidR="00BF124A" w:rsidRPr="00C95E48">
          <w:rPr>
            <w:rFonts w:ascii="Calibri" w:hAnsi="Calibri"/>
            <w:b w:val="0"/>
            <w:smallCaps w:val="0"/>
            <w:sz w:val="22"/>
            <w:lang w:eastAsia="en-GB"/>
          </w:rPr>
          <w:tab/>
        </w:r>
        <w:r w:rsidR="00BF124A" w:rsidRPr="004105D0">
          <w:rPr>
            <w:rStyle w:val="Hyperlink"/>
            <w:rFonts w:ascii="Times New Roman" w:hAnsi="Times New Roman"/>
          </w:rPr>
          <w:t>Instructions concerning specific positions</w:t>
        </w:r>
        <w:r w:rsidR="00BF124A">
          <w:rPr>
            <w:webHidden/>
          </w:rPr>
          <w:tab/>
        </w:r>
        <w:r w:rsidR="00BF124A">
          <w:rPr>
            <w:webHidden/>
          </w:rPr>
          <w:fldChar w:fldCharType="begin"/>
        </w:r>
        <w:r w:rsidR="00BF124A">
          <w:rPr>
            <w:webHidden/>
          </w:rPr>
          <w:instrText xml:space="preserve"> PAGEREF _Toc429746721 \h </w:instrText>
        </w:r>
        <w:r w:rsidR="00BF124A">
          <w:rPr>
            <w:webHidden/>
          </w:rPr>
        </w:r>
        <w:r w:rsidR="00BF124A">
          <w:rPr>
            <w:webHidden/>
          </w:rPr>
          <w:fldChar w:fldCharType="separate"/>
        </w:r>
        <w:r w:rsidR="00D52FC3">
          <w:rPr>
            <w:webHidden/>
          </w:rPr>
          <w:t>185</w:t>
        </w:r>
        <w:r w:rsidR="00BF124A">
          <w:rPr>
            <w:webHidden/>
          </w:rPr>
          <w:fldChar w:fldCharType="end"/>
        </w:r>
      </w:hyperlink>
    </w:p>
    <w:p w:rsidR="002648B0" w:rsidRPr="009E5DCC" w:rsidRDefault="00745369" w:rsidP="00005FFC">
      <w:pPr>
        <w:rPr>
          <w:rFonts w:ascii="Times New Roman" w:hAnsi="Times New Roman"/>
          <w:sz w:val="24"/>
          <w:lang w:val="de-DE"/>
        </w:rPr>
        <w:sectPr w:rsidR="002648B0" w:rsidRPr="009E5DCC" w:rsidSect="004D4419">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9E5DCC">
        <w:rPr>
          <w:rFonts w:ascii="Times New Roman" w:hAnsi="Times New Roman"/>
          <w:sz w:val="24"/>
          <w:lang w:val="de-DE"/>
        </w:rPr>
        <w:fldChar w:fldCharType="end"/>
      </w:r>
    </w:p>
    <w:p w:rsidR="007B4FD3" w:rsidRPr="00E871FE" w:rsidRDefault="007B4FD3" w:rsidP="00EC5046">
      <w:pPr>
        <w:rPr>
          <w:rFonts w:ascii="Times New Roman" w:hAnsi="Times New Roman"/>
          <w:sz w:val="24"/>
        </w:rPr>
      </w:pPr>
    </w:p>
    <w:p w:rsidR="002648B0" w:rsidRPr="00E871FE" w:rsidRDefault="002648B0" w:rsidP="00D64B66">
      <w:pPr>
        <w:pStyle w:val="Heading2"/>
        <w:rPr>
          <w:rFonts w:ascii="Times New Roman" w:hAnsi="Times New Roman"/>
        </w:rPr>
      </w:pPr>
      <w:bookmarkStart w:id="3" w:name="_Toc264038394"/>
      <w:bookmarkStart w:id="4" w:name="_Toc360188317"/>
      <w:bookmarkStart w:id="5" w:name="_Toc429746621"/>
      <w:r w:rsidRPr="00E871FE">
        <w:rPr>
          <w:rFonts w:ascii="Times New Roman" w:hAnsi="Times New Roman"/>
        </w:rPr>
        <w:t>PART I:</w:t>
      </w:r>
      <w:bookmarkEnd w:id="3"/>
      <w:r w:rsidRPr="00E871FE">
        <w:rPr>
          <w:rFonts w:ascii="Times New Roman" w:hAnsi="Times New Roman"/>
        </w:rPr>
        <w:t xml:space="preserve"> GENERAL INSTRUCTIONS</w:t>
      </w:r>
      <w:bookmarkEnd w:id="4"/>
      <w:bookmarkEnd w:id="5"/>
    </w:p>
    <w:p w:rsidR="002648B0" w:rsidRPr="00E871FE" w:rsidRDefault="002648B0" w:rsidP="00EC5046">
      <w:pPr>
        <w:rPr>
          <w:rFonts w:ascii="Times New Roman" w:hAnsi="Times New Roman"/>
          <w:sz w:val="24"/>
        </w:rPr>
      </w:pPr>
    </w:p>
    <w:p w:rsidR="002648B0" w:rsidRPr="00E871FE" w:rsidRDefault="002648B0" w:rsidP="00B8560C">
      <w:pPr>
        <w:pStyle w:val="Instructionsberschrift2"/>
        <w:numPr>
          <w:ilvl w:val="0"/>
          <w:numId w:val="23"/>
        </w:numPr>
        <w:rPr>
          <w:rFonts w:ascii="Times New Roman" w:hAnsi="Times New Roman" w:cs="Times New Roman"/>
          <w:sz w:val="24"/>
          <w:u w:val="none"/>
        </w:rPr>
      </w:pPr>
      <w:bookmarkStart w:id="6" w:name="_Toc360188318"/>
      <w:bookmarkStart w:id="7" w:name="_Toc429746622"/>
      <w:r w:rsidRPr="00E871FE">
        <w:rPr>
          <w:rFonts w:ascii="Times New Roman" w:hAnsi="Times New Roman" w:cs="Times New Roman"/>
          <w:sz w:val="24"/>
          <w:u w:val="none"/>
        </w:rPr>
        <w:t>Structure and conventions</w:t>
      </w:r>
      <w:bookmarkEnd w:id="6"/>
      <w:bookmarkEnd w:id="7"/>
    </w:p>
    <w:p w:rsidR="002648B0" w:rsidRPr="00E871FE" w:rsidRDefault="002648B0" w:rsidP="00B8560C">
      <w:pPr>
        <w:pStyle w:val="Instructionsberschrift2"/>
        <w:numPr>
          <w:ilvl w:val="1"/>
          <w:numId w:val="23"/>
        </w:numPr>
        <w:rPr>
          <w:rFonts w:ascii="Times New Roman" w:hAnsi="Times New Roman" w:cs="Times New Roman"/>
          <w:sz w:val="24"/>
          <w:u w:val="none"/>
        </w:rPr>
      </w:pPr>
      <w:bookmarkStart w:id="8" w:name="_Toc360188319"/>
      <w:bookmarkStart w:id="9" w:name="_Toc429746623"/>
      <w:bookmarkStart w:id="10" w:name="_Toc264038399"/>
      <w:bookmarkStart w:id="11" w:name="_Toc294018834"/>
      <w:r w:rsidRPr="00E871FE">
        <w:rPr>
          <w:rFonts w:ascii="Times New Roman" w:hAnsi="Times New Roman" w:cs="Times New Roman"/>
          <w:sz w:val="24"/>
          <w:u w:val="none"/>
        </w:rPr>
        <w:t>Structure</w:t>
      </w:r>
      <w:bookmarkEnd w:id="8"/>
      <w:bookmarkEnd w:id="9"/>
    </w:p>
    <w:p w:rsidR="002648B0" w:rsidRPr="00E871FE" w:rsidRDefault="002648B0" w:rsidP="002A7C84">
      <w:pPr>
        <w:pStyle w:val="InstructionsText2"/>
        <w:ind w:left="720"/>
        <w:rPr>
          <w:sz w:val="24"/>
          <w:szCs w:val="24"/>
        </w:rPr>
      </w:pPr>
      <w:r w:rsidRPr="00E871FE">
        <w:rPr>
          <w:sz w:val="24"/>
          <w:szCs w:val="24"/>
        </w:rPr>
        <w:t>Overall, the framework consists of five blocks of templates:</w:t>
      </w:r>
    </w:p>
    <w:p w:rsidR="002648B0" w:rsidRPr="009E5DCC" w:rsidRDefault="008C017D" w:rsidP="00E70AB0">
      <w:pPr>
        <w:pStyle w:val="InstructionsText2"/>
        <w:numPr>
          <w:ilvl w:val="0"/>
          <w:numId w:val="42"/>
        </w:numPr>
        <w:rPr>
          <w:sz w:val="24"/>
          <w:szCs w:val="24"/>
        </w:rPr>
      </w:pPr>
      <w:r>
        <w:rPr>
          <w:sz w:val="24"/>
          <w:szCs w:val="24"/>
        </w:rPr>
        <w:t>c</w:t>
      </w:r>
      <w:r w:rsidR="002648B0" w:rsidRPr="009E5DCC">
        <w:rPr>
          <w:sz w:val="24"/>
          <w:szCs w:val="24"/>
        </w:rPr>
        <w:t>apital adequacy, an overview of regulatory capi</w:t>
      </w:r>
      <w:r w:rsidR="00436204" w:rsidRPr="009E5DCC">
        <w:rPr>
          <w:sz w:val="24"/>
          <w:szCs w:val="24"/>
        </w:rPr>
        <w:t>tal; total risk exposure amount</w:t>
      </w:r>
      <w:r w:rsidR="002648B0" w:rsidRPr="009E5DCC">
        <w:rPr>
          <w:sz w:val="24"/>
          <w:szCs w:val="24"/>
        </w:rPr>
        <w:t>;</w:t>
      </w:r>
    </w:p>
    <w:p w:rsidR="00436204" w:rsidRPr="009E5DCC" w:rsidRDefault="008C017D" w:rsidP="00E70AB0">
      <w:pPr>
        <w:pStyle w:val="InstructionsText2"/>
        <w:numPr>
          <w:ilvl w:val="0"/>
          <w:numId w:val="42"/>
        </w:numPr>
        <w:rPr>
          <w:sz w:val="24"/>
          <w:szCs w:val="24"/>
        </w:rPr>
      </w:pPr>
      <w:r>
        <w:rPr>
          <w:sz w:val="24"/>
          <w:szCs w:val="24"/>
        </w:rPr>
        <w:t>g</w:t>
      </w:r>
      <w:r w:rsidR="00436204" w:rsidRPr="009E5DCC">
        <w:rPr>
          <w:sz w:val="24"/>
          <w:szCs w:val="24"/>
        </w:rPr>
        <w:t>roup solvency, an overview of the fulfilment of the solvency requirements by all individual entities included in the scope of consolidation of the reporting entity</w:t>
      </w:r>
    </w:p>
    <w:p w:rsidR="002648B0" w:rsidRPr="009E5DCC" w:rsidRDefault="008C017D" w:rsidP="00E70AB0">
      <w:pPr>
        <w:pStyle w:val="InstructionsText2"/>
        <w:numPr>
          <w:ilvl w:val="0"/>
          <w:numId w:val="42"/>
        </w:numPr>
        <w:rPr>
          <w:sz w:val="24"/>
          <w:szCs w:val="24"/>
        </w:rPr>
      </w:pPr>
      <w:r>
        <w:rPr>
          <w:sz w:val="24"/>
          <w:szCs w:val="24"/>
        </w:rPr>
        <w:t>c</w:t>
      </w:r>
      <w:r w:rsidR="002648B0" w:rsidRPr="009E5DCC">
        <w:rPr>
          <w:sz w:val="24"/>
          <w:szCs w:val="24"/>
        </w:rPr>
        <w:t>redit risk (including counterparty, dilution and settlement risks);</w:t>
      </w:r>
    </w:p>
    <w:p w:rsidR="002648B0" w:rsidRPr="009E5DCC" w:rsidRDefault="008C017D" w:rsidP="00E70AB0">
      <w:pPr>
        <w:pStyle w:val="InstructionsText2"/>
        <w:numPr>
          <w:ilvl w:val="0"/>
          <w:numId w:val="42"/>
        </w:numPr>
        <w:rPr>
          <w:sz w:val="24"/>
          <w:szCs w:val="24"/>
        </w:rPr>
      </w:pPr>
      <w:r>
        <w:rPr>
          <w:sz w:val="24"/>
          <w:szCs w:val="24"/>
        </w:rPr>
        <w:t>m</w:t>
      </w:r>
      <w:r w:rsidR="002648B0" w:rsidRPr="009E5DCC">
        <w:rPr>
          <w:sz w:val="24"/>
          <w:szCs w:val="24"/>
        </w:rPr>
        <w:t>arket risk (</w:t>
      </w:r>
      <w:r w:rsidR="00436204" w:rsidRPr="009E5DCC">
        <w:rPr>
          <w:sz w:val="24"/>
          <w:szCs w:val="24"/>
        </w:rPr>
        <w:t>including</w:t>
      </w:r>
      <w:r w:rsidR="002648B0" w:rsidRPr="009E5DCC">
        <w:rPr>
          <w:sz w:val="24"/>
          <w:szCs w:val="24"/>
        </w:rPr>
        <w:t xml:space="preserve"> position risk in trading book, foreign exchange risk</w:t>
      </w:r>
      <w:r w:rsidR="00436204" w:rsidRPr="009E5DCC">
        <w:rPr>
          <w:sz w:val="24"/>
          <w:szCs w:val="24"/>
        </w:rPr>
        <w:t>,</w:t>
      </w:r>
      <w:r w:rsidR="002648B0" w:rsidRPr="009E5DCC">
        <w:rPr>
          <w:sz w:val="24"/>
          <w:szCs w:val="24"/>
        </w:rPr>
        <w:t xml:space="preserve"> commodities risk</w:t>
      </w:r>
      <w:r w:rsidR="00436204" w:rsidRPr="009E5DCC">
        <w:rPr>
          <w:sz w:val="24"/>
          <w:szCs w:val="24"/>
        </w:rPr>
        <w:t xml:space="preserve"> and CVA risk</w:t>
      </w:r>
      <w:r w:rsidR="002648B0" w:rsidRPr="009E5DCC">
        <w:rPr>
          <w:sz w:val="24"/>
          <w:szCs w:val="24"/>
        </w:rPr>
        <w:t>);</w:t>
      </w:r>
    </w:p>
    <w:p w:rsidR="002648B0" w:rsidRPr="009E5DCC" w:rsidRDefault="008C017D" w:rsidP="00E70AB0">
      <w:pPr>
        <w:pStyle w:val="InstructionsText2"/>
        <w:numPr>
          <w:ilvl w:val="0"/>
          <w:numId w:val="42"/>
        </w:numPr>
        <w:rPr>
          <w:sz w:val="24"/>
          <w:szCs w:val="24"/>
        </w:rPr>
      </w:pPr>
      <w:r>
        <w:rPr>
          <w:sz w:val="24"/>
          <w:szCs w:val="24"/>
        </w:rPr>
        <w:t>o</w:t>
      </w:r>
      <w:r w:rsidR="00436204" w:rsidRPr="009E5DCC">
        <w:rPr>
          <w:sz w:val="24"/>
          <w:szCs w:val="24"/>
        </w:rPr>
        <w:t>perational risk.</w:t>
      </w:r>
    </w:p>
    <w:p w:rsidR="002648B0" w:rsidRPr="009E5DCC" w:rsidRDefault="002648B0" w:rsidP="002A7C84">
      <w:pPr>
        <w:pStyle w:val="InstructionsText2"/>
        <w:ind w:left="720"/>
        <w:rPr>
          <w:sz w:val="24"/>
          <w:szCs w:val="24"/>
        </w:rPr>
      </w:pPr>
      <w:r w:rsidRPr="009E5DCC">
        <w:rPr>
          <w:sz w:val="24"/>
          <w:szCs w:val="24"/>
        </w:rPr>
        <w:t>For each template legal references are provided. Further detailed information regar</w:t>
      </w:r>
      <w:r w:rsidRPr="009E5DCC">
        <w:rPr>
          <w:sz w:val="24"/>
          <w:szCs w:val="24"/>
        </w:rPr>
        <w:t>d</w:t>
      </w:r>
      <w:r w:rsidRPr="009E5DCC">
        <w:rPr>
          <w:sz w:val="24"/>
          <w:szCs w:val="24"/>
        </w:rPr>
        <w:t>ing more general aspects of the reporting of each block of templates, instructions co</w:t>
      </w:r>
      <w:r w:rsidRPr="009E5DCC">
        <w:rPr>
          <w:sz w:val="24"/>
          <w:szCs w:val="24"/>
        </w:rPr>
        <w:t>n</w:t>
      </w:r>
      <w:r w:rsidRPr="009E5DCC">
        <w:rPr>
          <w:sz w:val="24"/>
          <w:szCs w:val="24"/>
        </w:rPr>
        <w:t>cerning specific positions as well as validation rules are included in</w:t>
      </w:r>
      <w:r w:rsidR="00C71B86">
        <w:rPr>
          <w:sz w:val="24"/>
          <w:szCs w:val="24"/>
        </w:rPr>
        <w:t xml:space="preserve"> this part of the Implementing Technical Standard.</w:t>
      </w:r>
      <w:r w:rsidRPr="009E5DCC">
        <w:rPr>
          <w:sz w:val="24"/>
          <w:szCs w:val="24"/>
        </w:rPr>
        <w:t>.</w:t>
      </w:r>
    </w:p>
    <w:p w:rsidR="005643EA" w:rsidRPr="009E5DCC" w:rsidRDefault="002648B0" w:rsidP="002A7C84">
      <w:pPr>
        <w:pStyle w:val="InstructionsText2"/>
        <w:ind w:left="720"/>
        <w:rPr>
          <w:sz w:val="24"/>
          <w:szCs w:val="24"/>
        </w:rPr>
      </w:pPr>
      <w:r w:rsidRPr="009E5DCC">
        <w:rPr>
          <w:sz w:val="24"/>
          <w:szCs w:val="24"/>
        </w:rPr>
        <w:t>Institutions report only those templates that are relevant depending on the approach used for determining own funds requirements.</w:t>
      </w:r>
    </w:p>
    <w:p w:rsidR="002648B0" w:rsidRPr="009E5DCC" w:rsidRDefault="002648B0" w:rsidP="00B8560C">
      <w:pPr>
        <w:pStyle w:val="Instructionsberschrift2"/>
        <w:numPr>
          <w:ilvl w:val="1"/>
          <w:numId w:val="23"/>
        </w:numPr>
        <w:rPr>
          <w:rFonts w:ascii="Times New Roman" w:hAnsi="Times New Roman" w:cs="Times New Roman"/>
          <w:sz w:val="24"/>
          <w:u w:val="none"/>
        </w:rPr>
      </w:pPr>
      <w:bookmarkStart w:id="12" w:name="_Toc360188320"/>
      <w:bookmarkStart w:id="13" w:name="_Toc429746624"/>
      <w:r w:rsidRPr="009E5DCC">
        <w:rPr>
          <w:rFonts w:ascii="Times New Roman" w:hAnsi="Times New Roman" w:cs="Times New Roman"/>
          <w:sz w:val="24"/>
          <w:u w:val="none"/>
        </w:rPr>
        <w:t>Numbering convention</w:t>
      </w:r>
      <w:bookmarkEnd w:id="12"/>
      <w:bookmarkEnd w:id="13"/>
    </w:p>
    <w:p w:rsidR="002648B0" w:rsidRPr="009E5DCC" w:rsidRDefault="002648B0" w:rsidP="002A7C84">
      <w:pPr>
        <w:pStyle w:val="InstructionsText2"/>
        <w:ind w:left="720"/>
        <w:rPr>
          <w:sz w:val="24"/>
          <w:szCs w:val="24"/>
        </w:rPr>
      </w:pPr>
      <w:r w:rsidRPr="009E5DCC">
        <w:rPr>
          <w:sz w:val="24"/>
          <w:szCs w:val="24"/>
        </w:rPr>
        <w:t>The document follow</w:t>
      </w:r>
      <w:r w:rsidR="00C93697" w:rsidRPr="009E5DCC">
        <w:rPr>
          <w:sz w:val="24"/>
          <w:szCs w:val="24"/>
        </w:rPr>
        <w:t>s</w:t>
      </w:r>
      <w:r w:rsidRPr="009E5DCC">
        <w:rPr>
          <w:sz w:val="24"/>
          <w:szCs w:val="24"/>
        </w:rPr>
        <w:t xml:space="preserve"> the labelling convention set in the following table, when refe</w:t>
      </w:r>
      <w:r w:rsidRPr="009E5DCC">
        <w:rPr>
          <w:sz w:val="24"/>
          <w:szCs w:val="24"/>
        </w:rPr>
        <w:t>r</w:t>
      </w:r>
      <w:r w:rsidRPr="009E5DCC">
        <w:rPr>
          <w:sz w:val="24"/>
          <w:szCs w:val="24"/>
        </w:rPr>
        <w:t>ring to the columns, rows and cells of the templates. These numerical codes are exte</w:t>
      </w:r>
      <w:r w:rsidRPr="009E5DCC">
        <w:rPr>
          <w:sz w:val="24"/>
          <w:szCs w:val="24"/>
        </w:rPr>
        <w:t>n</w:t>
      </w:r>
      <w:r w:rsidRPr="009E5DCC">
        <w:rPr>
          <w:sz w:val="24"/>
          <w:szCs w:val="24"/>
        </w:rPr>
        <w:t>sively used in the validation rules.</w:t>
      </w:r>
    </w:p>
    <w:p w:rsidR="005643EA" w:rsidRPr="009E5DCC" w:rsidRDefault="002648B0" w:rsidP="002A7C84">
      <w:pPr>
        <w:pStyle w:val="InstructionsText2"/>
        <w:ind w:left="720"/>
        <w:rPr>
          <w:sz w:val="24"/>
          <w:szCs w:val="24"/>
        </w:rPr>
      </w:pPr>
      <w:r w:rsidRPr="009E5DCC">
        <w:rPr>
          <w:sz w:val="24"/>
          <w:szCs w:val="24"/>
        </w:rPr>
        <w:t>The following general notation is followed in the instructions: {Te</w:t>
      </w:r>
      <w:r w:rsidRPr="009E5DCC">
        <w:rPr>
          <w:sz w:val="24"/>
          <w:szCs w:val="24"/>
        </w:rPr>
        <w:t>m</w:t>
      </w:r>
      <w:r w:rsidRPr="009E5DCC">
        <w:rPr>
          <w:sz w:val="24"/>
          <w:szCs w:val="24"/>
        </w:rPr>
        <w:t>plate;Row;Column}.</w:t>
      </w:r>
    </w:p>
    <w:p w:rsidR="002648B0" w:rsidRPr="009E5DCC" w:rsidRDefault="002648B0" w:rsidP="002A7C84">
      <w:pPr>
        <w:pStyle w:val="InstructionsText2"/>
        <w:ind w:left="720"/>
        <w:rPr>
          <w:sz w:val="24"/>
          <w:szCs w:val="24"/>
        </w:rPr>
      </w:pPr>
      <w:r w:rsidRPr="009E5DCC">
        <w:rPr>
          <w:sz w:val="24"/>
          <w:szCs w:val="24"/>
        </w:rPr>
        <w:t xml:space="preserve">In the case of validations inside a template, in which only data points of that template is used, notations </w:t>
      </w:r>
      <w:r w:rsidR="00C93697" w:rsidRPr="009E5DCC">
        <w:rPr>
          <w:sz w:val="24"/>
          <w:szCs w:val="24"/>
        </w:rPr>
        <w:t>do</w:t>
      </w:r>
      <w:r w:rsidRPr="009E5DCC">
        <w:rPr>
          <w:sz w:val="24"/>
          <w:szCs w:val="24"/>
        </w:rPr>
        <w:t xml:space="preserve"> not refer to a template: {Row;Column}.</w:t>
      </w:r>
    </w:p>
    <w:p w:rsidR="005643EA" w:rsidRPr="009E5DCC" w:rsidRDefault="002648B0" w:rsidP="002A7C84">
      <w:pPr>
        <w:pStyle w:val="InstructionsText2"/>
        <w:ind w:left="720"/>
        <w:rPr>
          <w:sz w:val="24"/>
          <w:szCs w:val="24"/>
        </w:rPr>
      </w:pPr>
      <w:r w:rsidRPr="009E5DCC">
        <w:rPr>
          <w:sz w:val="24"/>
          <w:szCs w:val="24"/>
        </w:rPr>
        <w:t xml:space="preserve">In the case of templates with only one column, only rows </w:t>
      </w:r>
      <w:r w:rsidR="00C93697" w:rsidRPr="009E5DCC">
        <w:rPr>
          <w:sz w:val="24"/>
          <w:szCs w:val="24"/>
        </w:rPr>
        <w:t>are</w:t>
      </w:r>
      <w:r w:rsidRPr="009E5DCC">
        <w:rPr>
          <w:sz w:val="24"/>
          <w:szCs w:val="24"/>
        </w:rPr>
        <w:t xml:space="preserve"> referred to. {Te</w:t>
      </w:r>
      <w:r w:rsidRPr="009E5DCC">
        <w:rPr>
          <w:sz w:val="24"/>
          <w:szCs w:val="24"/>
        </w:rPr>
        <w:t>m</w:t>
      </w:r>
      <w:r w:rsidRPr="009E5DCC">
        <w:rPr>
          <w:sz w:val="24"/>
          <w:szCs w:val="24"/>
        </w:rPr>
        <w:t>plate;Row}</w:t>
      </w:r>
    </w:p>
    <w:p w:rsidR="002648B0" w:rsidRPr="009E5DCC" w:rsidRDefault="002648B0" w:rsidP="002A7C84">
      <w:pPr>
        <w:pStyle w:val="InstructionsText2"/>
        <w:ind w:left="720"/>
        <w:rPr>
          <w:sz w:val="24"/>
          <w:szCs w:val="24"/>
        </w:rPr>
      </w:pPr>
      <w:r w:rsidRPr="009E5DCC">
        <w:rPr>
          <w:sz w:val="24"/>
          <w:szCs w:val="24"/>
        </w:rPr>
        <w:t xml:space="preserve">An asterisk sign </w:t>
      </w:r>
      <w:r w:rsidR="00C93697" w:rsidRPr="009E5DCC">
        <w:rPr>
          <w:sz w:val="24"/>
          <w:szCs w:val="24"/>
        </w:rPr>
        <w:t>is</w:t>
      </w:r>
      <w:r w:rsidRPr="009E5DCC">
        <w:rPr>
          <w:sz w:val="24"/>
          <w:szCs w:val="24"/>
        </w:rPr>
        <w:t xml:space="preserve"> used to express that the validation is done for the rows or columns specified before.</w:t>
      </w:r>
    </w:p>
    <w:p w:rsidR="002648B0" w:rsidRPr="009E5DCC" w:rsidRDefault="002648B0" w:rsidP="00B8560C">
      <w:pPr>
        <w:pStyle w:val="Instructionsberschrift2"/>
        <w:numPr>
          <w:ilvl w:val="1"/>
          <w:numId w:val="23"/>
        </w:numPr>
        <w:rPr>
          <w:rFonts w:ascii="Times New Roman" w:hAnsi="Times New Roman" w:cs="Times New Roman"/>
          <w:sz w:val="24"/>
          <w:u w:val="none"/>
        </w:rPr>
      </w:pPr>
      <w:bookmarkStart w:id="14" w:name="_Toc360188321"/>
      <w:bookmarkStart w:id="15" w:name="_Toc429746625"/>
      <w:r w:rsidRPr="009E5DCC">
        <w:rPr>
          <w:rFonts w:ascii="Times New Roman" w:hAnsi="Times New Roman" w:cs="Times New Roman"/>
          <w:sz w:val="24"/>
          <w:u w:val="none"/>
        </w:rPr>
        <w:t>Sign convention</w:t>
      </w:r>
      <w:bookmarkEnd w:id="10"/>
      <w:bookmarkEnd w:id="11"/>
      <w:bookmarkEnd w:id="14"/>
      <w:bookmarkEnd w:id="15"/>
    </w:p>
    <w:p w:rsidR="002648B0" w:rsidRPr="009E5DCC" w:rsidRDefault="002648B0" w:rsidP="002A7C84">
      <w:pPr>
        <w:pStyle w:val="InstructionsText2"/>
        <w:ind w:left="720"/>
        <w:rPr>
          <w:sz w:val="24"/>
          <w:szCs w:val="24"/>
        </w:rPr>
      </w:pPr>
      <w:r w:rsidRPr="009E5DCC">
        <w:rPr>
          <w:sz w:val="24"/>
          <w:szCs w:val="24"/>
        </w:rPr>
        <w:t xml:space="preserve">Any amount that increases the own funds or the capital requirements </w:t>
      </w:r>
      <w:r w:rsidR="00C93697" w:rsidRPr="009E5DCC">
        <w:rPr>
          <w:sz w:val="24"/>
          <w:szCs w:val="24"/>
        </w:rPr>
        <w:t>shall</w:t>
      </w:r>
      <w:r w:rsidRPr="009E5DCC">
        <w:rPr>
          <w:sz w:val="24"/>
          <w:szCs w:val="24"/>
        </w:rPr>
        <w:t xml:space="preserve"> be reported as a positive figure. On the contrary, any amount that reduces the total own funds or the capital requirements </w:t>
      </w:r>
      <w:r w:rsidR="00C93697" w:rsidRPr="009E5DCC">
        <w:rPr>
          <w:sz w:val="24"/>
          <w:szCs w:val="24"/>
        </w:rPr>
        <w:t>shall</w:t>
      </w:r>
      <w:r w:rsidRPr="009E5DCC">
        <w:rPr>
          <w:sz w:val="24"/>
          <w:szCs w:val="24"/>
        </w:rPr>
        <w:t xml:space="preserve"> be reported as a negative figure. Where there is a neg</w:t>
      </w:r>
      <w:r w:rsidRPr="009E5DCC">
        <w:rPr>
          <w:sz w:val="24"/>
          <w:szCs w:val="24"/>
        </w:rPr>
        <w:t>a</w:t>
      </w:r>
      <w:r w:rsidRPr="009E5DCC">
        <w:rPr>
          <w:sz w:val="24"/>
          <w:szCs w:val="24"/>
        </w:rPr>
        <w:t>tive sign (-) preceding the label of an item no positive figure is expected to be reported for that item.</w:t>
      </w:r>
    </w:p>
    <w:p w:rsidR="002648B0" w:rsidRPr="009E5DCC" w:rsidRDefault="002648B0" w:rsidP="002A7C84">
      <w:pPr>
        <w:pStyle w:val="InstructionsText2"/>
        <w:ind w:left="720"/>
        <w:rPr>
          <w:sz w:val="24"/>
          <w:szCs w:val="24"/>
        </w:rPr>
        <w:sectPr w:rsidR="002648B0" w:rsidRPr="009E5DCC" w:rsidSect="00A801A9">
          <w:endnotePr>
            <w:numFmt w:val="decimal"/>
          </w:endnotePr>
          <w:pgSz w:w="11906" w:h="16838"/>
          <w:pgMar w:top="1417" w:right="1417" w:bottom="1134" w:left="1417" w:header="708" w:footer="708" w:gutter="0"/>
          <w:cols w:space="708"/>
          <w:rtlGutter/>
          <w:docGrid w:linePitch="360"/>
        </w:sectPr>
      </w:pPr>
      <w:bookmarkStart w:id="16" w:name="_Toc264033192"/>
      <w:bookmarkEnd w:id="16"/>
    </w:p>
    <w:p w:rsidR="002648B0" w:rsidRPr="009E5DCC" w:rsidRDefault="002648B0" w:rsidP="00005FFC">
      <w:pPr>
        <w:rPr>
          <w:rFonts w:ascii="Times New Roman" w:hAnsi="Times New Roman"/>
          <w:sz w:val="24"/>
        </w:rPr>
      </w:pPr>
    </w:p>
    <w:p w:rsidR="002648B0" w:rsidRPr="00E871FE" w:rsidRDefault="002648B0" w:rsidP="00D64B66">
      <w:pPr>
        <w:pStyle w:val="Heading2"/>
        <w:rPr>
          <w:rFonts w:ascii="Times New Roman" w:hAnsi="Times New Roman"/>
        </w:rPr>
      </w:pPr>
      <w:bookmarkStart w:id="17" w:name="_Toc360188322"/>
      <w:bookmarkStart w:id="18" w:name="_Toc429746626"/>
      <w:r w:rsidRPr="00E871FE">
        <w:rPr>
          <w:rFonts w:ascii="Times New Roman" w:hAnsi="Times New Roman"/>
        </w:rPr>
        <w:t>PART II: TEMPLATE RELATED INSTRUCTIONS</w:t>
      </w:r>
      <w:bookmarkEnd w:id="17"/>
      <w:bookmarkEnd w:id="18"/>
    </w:p>
    <w:p w:rsidR="002648B0" w:rsidRPr="009E5DCC" w:rsidRDefault="002648B0" w:rsidP="00D946DB">
      <w:pPr>
        <w:rPr>
          <w:rFonts w:ascii="Times New Roman" w:hAnsi="Times New Roman"/>
          <w:sz w:val="24"/>
        </w:rPr>
      </w:pPr>
    </w:p>
    <w:p w:rsidR="002648B0" w:rsidRPr="009E5DCC" w:rsidRDefault="000433C4" w:rsidP="00B8560C">
      <w:pPr>
        <w:pStyle w:val="Instructionsberschrift2"/>
        <w:numPr>
          <w:ilvl w:val="0"/>
          <w:numId w:val="22"/>
        </w:numPr>
        <w:rPr>
          <w:rFonts w:ascii="Times New Roman" w:hAnsi="Times New Roman" w:cs="Times New Roman"/>
          <w:sz w:val="24"/>
          <w:u w:val="none"/>
        </w:rPr>
      </w:pPr>
      <w:bookmarkStart w:id="19" w:name="_Toc360188323"/>
      <w:bookmarkStart w:id="20" w:name="_Toc429746627"/>
      <w:r w:rsidRPr="009E5DCC">
        <w:rPr>
          <w:rFonts w:ascii="Times New Roman" w:hAnsi="Times New Roman" w:cs="Times New Roman"/>
          <w:sz w:val="24"/>
          <w:u w:val="none"/>
        </w:rPr>
        <w:t xml:space="preserve">Capital Adequacy </w:t>
      </w:r>
      <w:r w:rsidR="002648B0" w:rsidRPr="009E5DCC">
        <w:rPr>
          <w:rFonts w:ascii="Times New Roman" w:hAnsi="Times New Roman" w:cs="Times New Roman"/>
          <w:sz w:val="24"/>
          <w:u w:val="none"/>
        </w:rPr>
        <w:t>Overview</w:t>
      </w:r>
      <w:bookmarkEnd w:id="19"/>
      <w:r w:rsidR="007711E7" w:rsidRPr="009E5DCC">
        <w:rPr>
          <w:rFonts w:ascii="Times New Roman" w:hAnsi="Times New Roman" w:cs="Times New Roman"/>
          <w:sz w:val="24"/>
          <w:u w:val="none"/>
        </w:rPr>
        <w:t xml:space="preserve"> (CA)</w:t>
      </w:r>
      <w:bookmarkEnd w:id="20"/>
    </w:p>
    <w:p w:rsidR="002648B0" w:rsidRPr="009E5DCC" w:rsidRDefault="002648B0" w:rsidP="00B8560C">
      <w:pPr>
        <w:pStyle w:val="Instructionsberschrift2"/>
        <w:numPr>
          <w:ilvl w:val="1"/>
          <w:numId w:val="22"/>
        </w:numPr>
        <w:rPr>
          <w:rFonts w:ascii="Times New Roman" w:hAnsi="Times New Roman" w:cs="Times New Roman"/>
          <w:sz w:val="24"/>
          <w:u w:val="none"/>
        </w:rPr>
      </w:pPr>
      <w:bookmarkStart w:id="21" w:name="_Toc308175819"/>
      <w:bookmarkStart w:id="22" w:name="_Toc360188324"/>
      <w:bookmarkStart w:id="23" w:name="_Toc429746628"/>
      <w:r w:rsidRPr="009E5DCC">
        <w:rPr>
          <w:rFonts w:ascii="Times New Roman" w:hAnsi="Times New Roman" w:cs="Times New Roman"/>
          <w:sz w:val="24"/>
          <w:u w:val="none"/>
        </w:rPr>
        <w:t>General remarks</w:t>
      </w:r>
      <w:bookmarkEnd w:id="21"/>
      <w:bookmarkEnd w:id="22"/>
      <w:bookmarkEnd w:id="23"/>
    </w:p>
    <w:p w:rsidR="002648B0" w:rsidRPr="009E5DCC" w:rsidRDefault="00070E18" w:rsidP="002A7C84">
      <w:pPr>
        <w:pStyle w:val="InstructionsText2"/>
        <w:ind w:left="720"/>
        <w:rPr>
          <w:sz w:val="24"/>
          <w:szCs w:val="24"/>
        </w:rPr>
      </w:pPr>
      <w:r w:rsidRPr="009E5DCC">
        <w:rPr>
          <w:sz w:val="24"/>
          <w:szCs w:val="24"/>
        </w:rPr>
        <w:t>CA templates</w:t>
      </w:r>
      <w:r w:rsidR="002648B0" w:rsidRPr="009E5DCC">
        <w:rPr>
          <w:sz w:val="24"/>
          <w:szCs w:val="24"/>
        </w:rPr>
        <w:t xml:space="preserve"> contain information about Pillar 1 numerators (own funds, Tier 1, Common Equity Tier 1), denominator (own funds requirement</w:t>
      </w:r>
      <w:r w:rsidR="00480A69" w:rsidRPr="009E5DCC">
        <w:rPr>
          <w:sz w:val="24"/>
          <w:szCs w:val="24"/>
        </w:rPr>
        <w:t>s), and transitional pr</w:t>
      </w:r>
      <w:r w:rsidR="00480A69" w:rsidRPr="009E5DCC">
        <w:rPr>
          <w:sz w:val="24"/>
          <w:szCs w:val="24"/>
        </w:rPr>
        <w:t>o</w:t>
      </w:r>
      <w:r w:rsidR="00480A69" w:rsidRPr="009E5DCC">
        <w:rPr>
          <w:sz w:val="24"/>
          <w:szCs w:val="24"/>
        </w:rPr>
        <w:t>visions and is structures in five</w:t>
      </w:r>
      <w:r w:rsidR="002648B0" w:rsidRPr="009E5DCC">
        <w:rPr>
          <w:sz w:val="24"/>
          <w:szCs w:val="24"/>
        </w:rPr>
        <w:t xml:space="preserve"> templates: </w:t>
      </w:r>
    </w:p>
    <w:p w:rsidR="005643EA" w:rsidRPr="009E5DCC" w:rsidRDefault="002648B0" w:rsidP="00E70AB0">
      <w:pPr>
        <w:pStyle w:val="InstructionsText"/>
        <w:numPr>
          <w:ilvl w:val="0"/>
          <w:numId w:val="43"/>
        </w:numPr>
        <w:spacing w:after="120"/>
        <w:ind w:left="748" w:hanging="357"/>
        <w:rPr>
          <w:sz w:val="24"/>
          <w:szCs w:val="24"/>
        </w:rPr>
      </w:pPr>
      <w:r w:rsidRPr="009E5DCC">
        <w:rPr>
          <w:sz w:val="24"/>
          <w:szCs w:val="24"/>
        </w:rPr>
        <w:t xml:space="preserve">CA1 </w:t>
      </w:r>
      <w:r w:rsidR="00480A69" w:rsidRPr="009E5DCC">
        <w:rPr>
          <w:sz w:val="24"/>
          <w:szCs w:val="24"/>
        </w:rPr>
        <w:t xml:space="preserve">template </w:t>
      </w:r>
      <w:r w:rsidRPr="009E5DCC">
        <w:rPr>
          <w:sz w:val="24"/>
          <w:szCs w:val="24"/>
        </w:rPr>
        <w:t>contains the amount of own funds of the institutions, disaggregated in the items needed to get to that amount. The amount of own funds obtained includes the aggregate effect of transitional provisions per type of capital</w:t>
      </w:r>
    </w:p>
    <w:p w:rsidR="005643EA" w:rsidRPr="009E5DCC" w:rsidRDefault="002648B0" w:rsidP="00E70AB0">
      <w:pPr>
        <w:pStyle w:val="InstructionsText"/>
        <w:numPr>
          <w:ilvl w:val="0"/>
          <w:numId w:val="43"/>
        </w:numPr>
        <w:spacing w:after="120"/>
        <w:ind w:left="748" w:hanging="357"/>
        <w:rPr>
          <w:sz w:val="24"/>
          <w:szCs w:val="24"/>
        </w:rPr>
      </w:pPr>
      <w:r w:rsidRPr="009E5DCC">
        <w:rPr>
          <w:sz w:val="24"/>
          <w:szCs w:val="24"/>
        </w:rPr>
        <w:t>CA2</w:t>
      </w:r>
      <w:r w:rsidR="00480A69" w:rsidRPr="009E5DCC">
        <w:rPr>
          <w:sz w:val="24"/>
          <w:szCs w:val="24"/>
        </w:rPr>
        <w:t xml:space="preserve"> template</w:t>
      </w:r>
      <w:r w:rsidRPr="009E5DCC">
        <w:rPr>
          <w:sz w:val="24"/>
          <w:szCs w:val="24"/>
        </w:rPr>
        <w:t xml:space="preserve"> summarizes the total risk exposures amounts as defined in Article </w:t>
      </w:r>
      <w:r w:rsidR="003A497B" w:rsidRPr="009E5DCC">
        <w:rPr>
          <w:sz w:val="24"/>
          <w:szCs w:val="24"/>
        </w:rPr>
        <w:t>92</w:t>
      </w:r>
      <w:r w:rsidRPr="009E5DCC">
        <w:rPr>
          <w:sz w:val="24"/>
          <w:szCs w:val="24"/>
        </w:rPr>
        <w:t>(3) of</w:t>
      </w:r>
      <w:r w:rsidR="00097C81">
        <w:rPr>
          <w:sz w:val="24"/>
          <w:szCs w:val="24"/>
        </w:rPr>
        <w:t xml:space="preserve"> </w:t>
      </w:r>
      <w:r w:rsidR="00097C81" w:rsidRPr="00384ADB">
        <w:rPr>
          <w:rFonts w:eastAsia="Arial"/>
          <w:sz w:val="24"/>
          <w:szCs w:val="24"/>
        </w:rPr>
        <w:t xml:space="preserve">Regulation </w:t>
      </w:r>
      <w:r w:rsidR="00097C81" w:rsidRPr="00384ADB">
        <w:rPr>
          <w:sz w:val="24"/>
          <w:szCs w:val="24"/>
        </w:rPr>
        <w:t>(EU) No 575/2013</w:t>
      </w:r>
      <w:r w:rsidRPr="009E5DCC">
        <w:rPr>
          <w:sz w:val="24"/>
          <w:szCs w:val="24"/>
        </w:rPr>
        <w:t xml:space="preserve"> </w:t>
      </w:r>
      <w:r w:rsidR="00097C81">
        <w:rPr>
          <w:sz w:val="24"/>
          <w:szCs w:val="24"/>
        </w:rPr>
        <w:t>(‘</w:t>
      </w:r>
      <w:r w:rsidRPr="009E5DCC">
        <w:rPr>
          <w:sz w:val="24"/>
          <w:szCs w:val="24"/>
        </w:rPr>
        <w:t>CRR</w:t>
      </w:r>
      <w:r w:rsidR="00097C81">
        <w:rPr>
          <w:sz w:val="24"/>
          <w:szCs w:val="24"/>
        </w:rPr>
        <w:t>’</w:t>
      </w:r>
      <w:r w:rsidRPr="009E5DCC">
        <w:rPr>
          <w:sz w:val="24"/>
          <w:szCs w:val="24"/>
        </w:rPr>
        <w:t>)</w:t>
      </w:r>
    </w:p>
    <w:p w:rsidR="005643EA" w:rsidRPr="009E5DCC" w:rsidRDefault="002648B0" w:rsidP="00E70AB0">
      <w:pPr>
        <w:pStyle w:val="InstructionsText"/>
        <w:numPr>
          <w:ilvl w:val="0"/>
          <w:numId w:val="43"/>
        </w:numPr>
        <w:spacing w:after="120"/>
        <w:ind w:left="748" w:hanging="357"/>
        <w:rPr>
          <w:sz w:val="24"/>
          <w:szCs w:val="24"/>
        </w:rPr>
      </w:pPr>
      <w:r w:rsidRPr="009E5DCC">
        <w:rPr>
          <w:sz w:val="24"/>
          <w:szCs w:val="24"/>
        </w:rPr>
        <w:t xml:space="preserve">CA3 </w:t>
      </w:r>
      <w:r w:rsidR="00480A69" w:rsidRPr="009E5DCC">
        <w:rPr>
          <w:sz w:val="24"/>
          <w:szCs w:val="24"/>
        </w:rPr>
        <w:t xml:space="preserve">template </w:t>
      </w:r>
      <w:r w:rsidRPr="009E5DCC">
        <w:rPr>
          <w:sz w:val="24"/>
          <w:szCs w:val="24"/>
        </w:rPr>
        <w:t>contains the ratios for which CRR state a minimum level, and some other related data</w:t>
      </w:r>
    </w:p>
    <w:p w:rsidR="005643EA" w:rsidRPr="009E5DCC" w:rsidRDefault="002648B0" w:rsidP="00E70AB0">
      <w:pPr>
        <w:pStyle w:val="InstructionsText"/>
        <w:numPr>
          <w:ilvl w:val="0"/>
          <w:numId w:val="43"/>
        </w:numPr>
        <w:spacing w:after="120"/>
        <w:ind w:left="748" w:hanging="357"/>
        <w:rPr>
          <w:sz w:val="24"/>
          <w:szCs w:val="24"/>
        </w:rPr>
      </w:pPr>
      <w:r w:rsidRPr="009E5DCC">
        <w:rPr>
          <w:sz w:val="24"/>
          <w:szCs w:val="24"/>
        </w:rPr>
        <w:t xml:space="preserve">CA4 </w:t>
      </w:r>
      <w:r w:rsidR="00480A69" w:rsidRPr="009E5DCC">
        <w:rPr>
          <w:sz w:val="24"/>
          <w:szCs w:val="24"/>
        </w:rPr>
        <w:t xml:space="preserve">template </w:t>
      </w:r>
      <w:r w:rsidRPr="009E5DCC">
        <w:rPr>
          <w:sz w:val="24"/>
          <w:szCs w:val="24"/>
        </w:rPr>
        <w:t xml:space="preserve">contains memorandums items needed for calculating items in CA1 as well as information with regard to the CRD capital buffers. </w:t>
      </w:r>
    </w:p>
    <w:p w:rsidR="005643EA" w:rsidRPr="009E5DCC" w:rsidRDefault="002648B0" w:rsidP="00E70AB0">
      <w:pPr>
        <w:pStyle w:val="InstructionsText"/>
        <w:numPr>
          <w:ilvl w:val="0"/>
          <w:numId w:val="43"/>
        </w:numPr>
        <w:spacing w:after="120"/>
        <w:ind w:left="748" w:hanging="357"/>
        <w:rPr>
          <w:sz w:val="24"/>
          <w:szCs w:val="24"/>
        </w:rPr>
      </w:pPr>
      <w:r w:rsidRPr="009E5DCC">
        <w:rPr>
          <w:sz w:val="24"/>
          <w:szCs w:val="24"/>
        </w:rPr>
        <w:t xml:space="preserve">CA5 </w:t>
      </w:r>
      <w:r w:rsidR="00480A69" w:rsidRPr="009E5DCC">
        <w:rPr>
          <w:sz w:val="24"/>
          <w:szCs w:val="24"/>
        </w:rPr>
        <w:t xml:space="preserve">template </w:t>
      </w:r>
      <w:r w:rsidRPr="009E5DCC">
        <w:rPr>
          <w:sz w:val="24"/>
          <w:szCs w:val="24"/>
        </w:rPr>
        <w:t>contains the data needed for calculating the effect of transitional prov</w:t>
      </w:r>
      <w:r w:rsidRPr="009E5DCC">
        <w:rPr>
          <w:sz w:val="24"/>
          <w:szCs w:val="24"/>
        </w:rPr>
        <w:t>i</w:t>
      </w:r>
      <w:r w:rsidRPr="009E5DCC">
        <w:rPr>
          <w:sz w:val="24"/>
          <w:szCs w:val="24"/>
        </w:rPr>
        <w:t xml:space="preserve">sions in own funds. CA5 will </w:t>
      </w:r>
      <w:r w:rsidR="00912DF5">
        <w:rPr>
          <w:sz w:val="24"/>
          <w:szCs w:val="24"/>
        </w:rPr>
        <w:t>cease</w:t>
      </w:r>
      <w:r w:rsidRPr="009E5DCC">
        <w:rPr>
          <w:sz w:val="24"/>
          <w:szCs w:val="24"/>
        </w:rPr>
        <w:t xml:space="preserve"> to exist once the transitional provisions will e</w:t>
      </w:r>
      <w:r w:rsidRPr="009E5DCC">
        <w:rPr>
          <w:sz w:val="24"/>
          <w:szCs w:val="24"/>
        </w:rPr>
        <w:t>x</w:t>
      </w:r>
      <w:r w:rsidRPr="009E5DCC">
        <w:rPr>
          <w:sz w:val="24"/>
          <w:szCs w:val="24"/>
        </w:rPr>
        <w:t>pire.</w:t>
      </w:r>
    </w:p>
    <w:p w:rsidR="00783881" w:rsidRPr="009E5DCC" w:rsidRDefault="002648B0" w:rsidP="002A7C84">
      <w:pPr>
        <w:pStyle w:val="InstructionsText2"/>
        <w:ind w:left="720"/>
        <w:rPr>
          <w:sz w:val="24"/>
          <w:szCs w:val="24"/>
        </w:rPr>
      </w:pPr>
      <w:r w:rsidRPr="009E5DCC">
        <w:rPr>
          <w:sz w:val="24"/>
          <w:szCs w:val="24"/>
        </w:rPr>
        <w:t>The template</w:t>
      </w:r>
      <w:r w:rsidR="00480A69" w:rsidRPr="009E5DCC">
        <w:rPr>
          <w:sz w:val="24"/>
          <w:szCs w:val="24"/>
        </w:rPr>
        <w:t>s</w:t>
      </w:r>
      <w:r w:rsidRPr="009E5DCC">
        <w:rPr>
          <w:sz w:val="24"/>
          <w:szCs w:val="24"/>
        </w:rPr>
        <w:t xml:space="preserve"> </w:t>
      </w:r>
      <w:r w:rsidR="002A7C84" w:rsidRPr="009E5DCC">
        <w:rPr>
          <w:sz w:val="24"/>
          <w:szCs w:val="24"/>
        </w:rPr>
        <w:t>shall</w:t>
      </w:r>
      <w:r w:rsidRPr="009E5DCC">
        <w:rPr>
          <w:sz w:val="24"/>
          <w:szCs w:val="24"/>
        </w:rPr>
        <w:t xml:space="preserve"> apply to all reporting entities, irrespective of the accounting stan</w:t>
      </w:r>
      <w:r w:rsidRPr="009E5DCC">
        <w:rPr>
          <w:sz w:val="24"/>
          <w:szCs w:val="24"/>
        </w:rPr>
        <w:t>d</w:t>
      </w:r>
      <w:r w:rsidRPr="009E5DCC">
        <w:rPr>
          <w:sz w:val="24"/>
          <w:szCs w:val="24"/>
        </w:rPr>
        <w:t>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rsidR="005643EA" w:rsidRPr="009E5DCC" w:rsidRDefault="002648B0" w:rsidP="00464F34">
      <w:pPr>
        <w:pStyle w:val="InstructionsText2"/>
        <w:ind w:left="720"/>
        <w:rPr>
          <w:sz w:val="24"/>
          <w:szCs w:val="24"/>
        </w:rPr>
      </w:pPr>
      <w:r w:rsidRPr="009E5DCC">
        <w:rPr>
          <w:sz w:val="24"/>
          <w:szCs w:val="24"/>
        </w:rPr>
        <w:t xml:space="preserve">The total own funds </w:t>
      </w:r>
      <w:r w:rsidR="00480A69" w:rsidRPr="009E5DCC">
        <w:rPr>
          <w:sz w:val="24"/>
          <w:szCs w:val="24"/>
        </w:rPr>
        <w:t>consist of</w:t>
      </w:r>
      <w:r w:rsidRPr="009E5DCC">
        <w:rPr>
          <w:sz w:val="24"/>
          <w:szCs w:val="24"/>
        </w:rPr>
        <w:t xml:space="preserve"> different types of capital:</w:t>
      </w:r>
      <w:r w:rsidR="002A7C84" w:rsidRPr="009E5DCC">
        <w:rPr>
          <w:sz w:val="24"/>
          <w:szCs w:val="24"/>
        </w:rPr>
        <w:t xml:space="preserve"> </w:t>
      </w:r>
      <w:r w:rsidRPr="009E5DCC">
        <w:rPr>
          <w:sz w:val="24"/>
          <w:szCs w:val="24"/>
        </w:rPr>
        <w:t>Tier 1 capital (T1), which is the sum of</w:t>
      </w:r>
      <w:r w:rsidR="00552A83" w:rsidRPr="009E5DCC">
        <w:rPr>
          <w:sz w:val="24"/>
          <w:szCs w:val="24"/>
        </w:rPr>
        <w:t xml:space="preserve"> </w:t>
      </w:r>
      <w:r w:rsidRPr="009E5DCC">
        <w:rPr>
          <w:sz w:val="24"/>
          <w:szCs w:val="24"/>
        </w:rPr>
        <w:t>Common Equity Tier 1 capital (CET1</w:t>
      </w:r>
      <w:r w:rsidRPr="009E5DCC">
        <w:rPr>
          <w:sz w:val="24"/>
          <w:szCs w:val="24"/>
          <w:lang w:val="en-US"/>
        </w:rPr>
        <w:t>)</w:t>
      </w:r>
      <w:r w:rsidR="00552A83" w:rsidRPr="009E5DCC">
        <w:rPr>
          <w:sz w:val="24"/>
          <w:szCs w:val="24"/>
          <w:lang w:val="en-US"/>
        </w:rPr>
        <w:t xml:space="preserve">, </w:t>
      </w:r>
      <w:r w:rsidRPr="009E5DCC">
        <w:rPr>
          <w:sz w:val="24"/>
          <w:szCs w:val="24"/>
        </w:rPr>
        <w:t>Additional Tier 1 capital (AT1) as well as</w:t>
      </w:r>
      <w:r w:rsidR="00552A83" w:rsidRPr="009E5DCC">
        <w:rPr>
          <w:sz w:val="24"/>
          <w:szCs w:val="24"/>
        </w:rPr>
        <w:t xml:space="preserve"> </w:t>
      </w:r>
      <w:r w:rsidRPr="009E5DCC">
        <w:rPr>
          <w:sz w:val="24"/>
          <w:szCs w:val="24"/>
        </w:rPr>
        <w:t>Tier 2 capital (T2)</w:t>
      </w:r>
      <w:r w:rsidR="00552A83" w:rsidRPr="009E5DCC">
        <w:rPr>
          <w:sz w:val="24"/>
          <w:szCs w:val="24"/>
        </w:rPr>
        <w:t>.</w:t>
      </w:r>
      <w:r w:rsidRPr="009E5DCC">
        <w:rPr>
          <w:sz w:val="24"/>
          <w:szCs w:val="24"/>
        </w:rPr>
        <w:t xml:space="preserve"> </w:t>
      </w:r>
    </w:p>
    <w:p w:rsidR="00783881" w:rsidRPr="009E5DCC" w:rsidRDefault="00DE4001" w:rsidP="002A7C84">
      <w:pPr>
        <w:pStyle w:val="InstructionsText2"/>
        <w:ind w:left="720"/>
        <w:rPr>
          <w:sz w:val="24"/>
          <w:szCs w:val="24"/>
        </w:rPr>
      </w:pPr>
      <w:r w:rsidRPr="009E5DCC">
        <w:rPr>
          <w:sz w:val="24"/>
          <w:szCs w:val="24"/>
        </w:rPr>
        <w:t>T</w:t>
      </w:r>
      <w:r w:rsidR="002648B0" w:rsidRPr="009E5DCC">
        <w:rPr>
          <w:sz w:val="24"/>
          <w:szCs w:val="24"/>
        </w:rPr>
        <w:t xml:space="preserve">ransitional provisions </w:t>
      </w:r>
      <w:r w:rsidRPr="009E5DCC">
        <w:rPr>
          <w:sz w:val="24"/>
          <w:szCs w:val="24"/>
        </w:rPr>
        <w:t xml:space="preserve">are treated as follows </w:t>
      </w:r>
      <w:r w:rsidR="002648B0" w:rsidRPr="009E5DCC">
        <w:rPr>
          <w:sz w:val="24"/>
          <w:szCs w:val="24"/>
        </w:rPr>
        <w:t>in CA template</w:t>
      </w:r>
      <w:r w:rsidRPr="009E5DCC">
        <w:rPr>
          <w:sz w:val="24"/>
          <w:szCs w:val="24"/>
        </w:rPr>
        <w:t>s</w:t>
      </w:r>
      <w:r w:rsidR="002648B0" w:rsidRPr="009E5DCC">
        <w:rPr>
          <w:sz w:val="24"/>
          <w:szCs w:val="24"/>
        </w:rPr>
        <w:t>:</w:t>
      </w:r>
    </w:p>
    <w:p w:rsidR="00783881" w:rsidRPr="009E5DCC" w:rsidRDefault="002648B0" w:rsidP="00E70AB0">
      <w:pPr>
        <w:pStyle w:val="InstructionsText"/>
        <w:numPr>
          <w:ilvl w:val="0"/>
          <w:numId w:val="44"/>
        </w:numPr>
        <w:rPr>
          <w:sz w:val="24"/>
          <w:szCs w:val="24"/>
        </w:rPr>
      </w:pPr>
      <w:r w:rsidRPr="009E5DCC">
        <w:rPr>
          <w:sz w:val="24"/>
          <w:szCs w:val="24"/>
        </w:rPr>
        <w:t>The items in CA1 are generally gross of transitional adjustments. This means that fi</w:t>
      </w:r>
      <w:r w:rsidRPr="009E5DCC">
        <w:rPr>
          <w:sz w:val="24"/>
          <w:szCs w:val="24"/>
        </w:rPr>
        <w:t>g</w:t>
      </w:r>
      <w:r w:rsidRPr="009E5DCC">
        <w:rPr>
          <w:sz w:val="24"/>
          <w:szCs w:val="24"/>
        </w:rPr>
        <w:t xml:space="preserve">ures in CA1 items are calculated according to the </w:t>
      </w:r>
      <w:r w:rsidRPr="009E5DCC">
        <w:rPr>
          <w:i/>
          <w:sz w:val="24"/>
          <w:szCs w:val="24"/>
        </w:rPr>
        <w:t>final provisions</w:t>
      </w:r>
      <w:r w:rsidRPr="009E5DCC">
        <w:rPr>
          <w:sz w:val="24"/>
          <w:szCs w:val="24"/>
        </w:rPr>
        <w:t xml:space="preserve"> (i.e. as if there were no transitional provisions), with the exception of items summarizing the effect of the transitional provisions. For each type of capital (i.e. CET1; AT1 and T2) there are three different items in which all the adjustments due to transitional provisions are i</w:t>
      </w:r>
      <w:r w:rsidRPr="009E5DCC">
        <w:rPr>
          <w:sz w:val="24"/>
          <w:szCs w:val="24"/>
        </w:rPr>
        <w:t>n</w:t>
      </w:r>
      <w:r w:rsidRPr="009E5DCC">
        <w:rPr>
          <w:sz w:val="24"/>
          <w:szCs w:val="24"/>
        </w:rPr>
        <w:t>cluded</w:t>
      </w:r>
      <w:r w:rsidR="000433C4" w:rsidRPr="009E5DCC">
        <w:rPr>
          <w:sz w:val="24"/>
          <w:szCs w:val="24"/>
        </w:rPr>
        <w:t>.</w:t>
      </w:r>
    </w:p>
    <w:p w:rsidR="00113EA5" w:rsidRPr="009E5DCC" w:rsidRDefault="00113EA5" w:rsidP="00E70AB0">
      <w:pPr>
        <w:pStyle w:val="InstructionsText"/>
        <w:numPr>
          <w:ilvl w:val="0"/>
          <w:numId w:val="44"/>
        </w:numPr>
        <w:rPr>
          <w:sz w:val="24"/>
          <w:szCs w:val="24"/>
        </w:rPr>
      </w:pPr>
      <w:r w:rsidRPr="009E5DCC">
        <w:rPr>
          <w:sz w:val="24"/>
          <w:szCs w:val="24"/>
        </w:rPr>
        <w:t>Transitional provisions may also affect the AT1 and the T2 shortfall (i.e. AT1 or T2 the excess of deduction, regulated in articles 36(1) point (j) and 5</w:t>
      </w:r>
      <w:r w:rsidR="003A4C8B" w:rsidRPr="009E5DCC">
        <w:rPr>
          <w:sz w:val="24"/>
          <w:szCs w:val="24"/>
        </w:rPr>
        <w:t>6</w:t>
      </w:r>
      <w:r w:rsidRPr="009E5DCC">
        <w:rPr>
          <w:sz w:val="24"/>
          <w:szCs w:val="24"/>
        </w:rPr>
        <w:t xml:space="preserve"> point (e) of CRR respectively), and thus the items containing these shortfalls may indirectly reflect the effect of transitional provisions.</w:t>
      </w:r>
    </w:p>
    <w:p w:rsidR="005643EA" w:rsidRPr="009E5DCC" w:rsidRDefault="00113EA5" w:rsidP="00E70AB0">
      <w:pPr>
        <w:pStyle w:val="InstructionsText"/>
        <w:numPr>
          <w:ilvl w:val="0"/>
          <w:numId w:val="44"/>
        </w:numPr>
        <w:rPr>
          <w:sz w:val="24"/>
          <w:szCs w:val="24"/>
        </w:rPr>
      </w:pPr>
      <w:r w:rsidRPr="009E5DCC">
        <w:rPr>
          <w:sz w:val="24"/>
          <w:szCs w:val="24"/>
        </w:rPr>
        <w:t xml:space="preserve">Template </w:t>
      </w:r>
      <w:r w:rsidR="002648B0" w:rsidRPr="009E5DCC">
        <w:rPr>
          <w:sz w:val="24"/>
          <w:szCs w:val="24"/>
        </w:rPr>
        <w:t xml:space="preserve">CA5 is exclusively used for reporting the transitional provisions. </w:t>
      </w:r>
    </w:p>
    <w:p w:rsidR="005643EA" w:rsidRPr="009E5DCC" w:rsidRDefault="005643EA" w:rsidP="00464F34">
      <w:pPr>
        <w:pStyle w:val="InstructionsText"/>
        <w:rPr>
          <w:sz w:val="24"/>
          <w:szCs w:val="24"/>
        </w:rPr>
      </w:pPr>
    </w:p>
    <w:p w:rsidR="00783881" w:rsidRPr="009E5DCC" w:rsidRDefault="00014DC3" w:rsidP="002A7C84">
      <w:pPr>
        <w:pStyle w:val="InstructionsText2"/>
        <w:ind w:left="720"/>
        <w:rPr>
          <w:sz w:val="24"/>
          <w:szCs w:val="24"/>
        </w:rPr>
      </w:pPr>
      <w:r w:rsidRPr="009E5DCC">
        <w:rPr>
          <w:sz w:val="24"/>
          <w:szCs w:val="24"/>
        </w:rPr>
        <w:t xml:space="preserve">The treatment of Pillar II requirements can be different within the EU (Article </w:t>
      </w:r>
      <w:r w:rsidR="003A497B" w:rsidRPr="009E5DCC">
        <w:rPr>
          <w:sz w:val="24"/>
          <w:szCs w:val="24"/>
        </w:rPr>
        <w:t xml:space="preserve">104 </w:t>
      </w:r>
      <w:r w:rsidRPr="009E5DCC">
        <w:rPr>
          <w:sz w:val="24"/>
          <w:szCs w:val="24"/>
        </w:rPr>
        <w:t>(2) CRD IV has to be transposed into national regulation). Only the impact of Pillar II r</w:t>
      </w:r>
      <w:r w:rsidRPr="009E5DCC">
        <w:rPr>
          <w:sz w:val="24"/>
          <w:szCs w:val="24"/>
        </w:rPr>
        <w:t>e</w:t>
      </w:r>
      <w:r w:rsidRPr="009E5DCC">
        <w:rPr>
          <w:sz w:val="24"/>
          <w:szCs w:val="24"/>
        </w:rPr>
        <w:t>quirements on the solvency ratio or the target ratio shall be included in the solvency reporting</w:t>
      </w:r>
      <w:r w:rsidR="00854E5A" w:rsidRPr="009E5DCC">
        <w:rPr>
          <w:sz w:val="24"/>
          <w:szCs w:val="24"/>
        </w:rPr>
        <w:t xml:space="preserve"> of CRR</w:t>
      </w:r>
      <w:r w:rsidRPr="009E5DCC">
        <w:rPr>
          <w:sz w:val="24"/>
          <w:szCs w:val="24"/>
        </w:rPr>
        <w:t>. A detailed reporting of Pillar II requirements is not within the ma</w:t>
      </w:r>
      <w:r w:rsidRPr="009E5DCC">
        <w:rPr>
          <w:sz w:val="24"/>
          <w:szCs w:val="24"/>
        </w:rPr>
        <w:t>n</w:t>
      </w:r>
      <w:r w:rsidRPr="009E5DCC">
        <w:rPr>
          <w:sz w:val="24"/>
          <w:szCs w:val="24"/>
        </w:rPr>
        <w:t xml:space="preserve">date of Article </w:t>
      </w:r>
      <w:r w:rsidR="003A497B" w:rsidRPr="009E5DCC">
        <w:rPr>
          <w:sz w:val="24"/>
          <w:szCs w:val="24"/>
        </w:rPr>
        <w:t xml:space="preserve">99 </w:t>
      </w:r>
      <w:r w:rsidRPr="009E5DCC">
        <w:rPr>
          <w:sz w:val="24"/>
          <w:szCs w:val="24"/>
        </w:rPr>
        <w:t xml:space="preserve">CRR. </w:t>
      </w:r>
    </w:p>
    <w:p w:rsidR="005643EA" w:rsidRPr="009E5DCC" w:rsidRDefault="00854E5A" w:rsidP="00E70AB0">
      <w:pPr>
        <w:pStyle w:val="InstructionsText2"/>
        <w:numPr>
          <w:ilvl w:val="0"/>
          <w:numId w:val="45"/>
        </w:numPr>
        <w:rPr>
          <w:sz w:val="24"/>
          <w:szCs w:val="24"/>
        </w:rPr>
      </w:pPr>
      <w:r w:rsidRPr="009E5DCC">
        <w:rPr>
          <w:sz w:val="24"/>
          <w:szCs w:val="24"/>
        </w:rPr>
        <w:t>The template</w:t>
      </w:r>
      <w:r w:rsidR="00552A83" w:rsidRPr="009E5DCC">
        <w:rPr>
          <w:sz w:val="24"/>
          <w:szCs w:val="24"/>
        </w:rPr>
        <w:t>s</w:t>
      </w:r>
      <w:r w:rsidRPr="009E5DCC">
        <w:rPr>
          <w:sz w:val="24"/>
          <w:szCs w:val="24"/>
        </w:rPr>
        <w:t xml:space="preserve"> </w:t>
      </w:r>
      <w:r w:rsidR="00014DC3" w:rsidRPr="009E5DCC">
        <w:rPr>
          <w:sz w:val="24"/>
          <w:szCs w:val="24"/>
        </w:rPr>
        <w:t xml:space="preserve">CA1, CA2 or CA5 only </w:t>
      </w:r>
      <w:r w:rsidR="00AF3C10" w:rsidRPr="009E5DCC">
        <w:rPr>
          <w:sz w:val="24"/>
          <w:szCs w:val="24"/>
        </w:rPr>
        <w:t>contain</w:t>
      </w:r>
      <w:r w:rsidR="00014DC3" w:rsidRPr="009E5DCC">
        <w:rPr>
          <w:sz w:val="24"/>
          <w:szCs w:val="24"/>
        </w:rPr>
        <w:t xml:space="preserve"> data</w:t>
      </w:r>
      <w:r w:rsidR="00AF3C10" w:rsidRPr="009E5DCC">
        <w:rPr>
          <w:sz w:val="24"/>
          <w:szCs w:val="24"/>
        </w:rPr>
        <w:t xml:space="preserve"> on Pillar </w:t>
      </w:r>
      <w:r w:rsidR="00A53C11" w:rsidRPr="009E5DCC">
        <w:rPr>
          <w:sz w:val="24"/>
          <w:szCs w:val="24"/>
        </w:rPr>
        <w:t>I issues</w:t>
      </w:r>
      <w:r w:rsidR="00014DC3" w:rsidRPr="009E5DCC">
        <w:rPr>
          <w:sz w:val="24"/>
          <w:szCs w:val="24"/>
        </w:rPr>
        <w:t>.</w:t>
      </w:r>
    </w:p>
    <w:p w:rsidR="005643EA" w:rsidRPr="009E5DCC" w:rsidRDefault="00113EA5" w:rsidP="00E70AB0">
      <w:pPr>
        <w:pStyle w:val="InstructionsText2"/>
        <w:numPr>
          <w:ilvl w:val="0"/>
          <w:numId w:val="45"/>
        </w:numPr>
        <w:rPr>
          <w:sz w:val="24"/>
          <w:szCs w:val="24"/>
        </w:rPr>
      </w:pPr>
      <w:r w:rsidRPr="009E5DCC">
        <w:rPr>
          <w:sz w:val="24"/>
          <w:szCs w:val="24"/>
        </w:rPr>
        <w:t>The template CA3 contains t</w:t>
      </w:r>
      <w:r w:rsidR="00014DC3" w:rsidRPr="009E5DCC">
        <w:rPr>
          <w:sz w:val="24"/>
          <w:szCs w:val="24"/>
        </w:rPr>
        <w:t xml:space="preserve">he impact of additional Pillar II-requirements on the solvency ratio </w:t>
      </w:r>
      <w:r w:rsidR="00854E5A" w:rsidRPr="009E5DCC">
        <w:rPr>
          <w:sz w:val="24"/>
          <w:szCs w:val="24"/>
        </w:rPr>
        <w:t xml:space="preserve">on an aggregated basis. </w:t>
      </w:r>
      <w:r w:rsidR="00014DC3" w:rsidRPr="009E5DCC">
        <w:rPr>
          <w:sz w:val="24"/>
          <w:szCs w:val="24"/>
        </w:rPr>
        <w:t>On</w:t>
      </w:r>
      <w:r w:rsidRPr="009E5DCC">
        <w:rPr>
          <w:sz w:val="24"/>
          <w:szCs w:val="24"/>
        </w:rPr>
        <w:t>e</w:t>
      </w:r>
      <w:r w:rsidR="00014DC3" w:rsidRPr="009E5DCC">
        <w:rPr>
          <w:sz w:val="24"/>
          <w:szCs w:val="24"/>
        </w:rPr>
        <w:t xml:space="preserve"> block focuses on the impact of amounts on the ratios, whereas the other block </w:t>
      </w:r>
      <w:r w:rsidRPr="009E5DCC">
        <w:rPr>
          <w:sz w:val="24"/>
          <w:szCs w:val="24"/>
        </w:rPr>
        <w:t>focuses</w:t>
      </w:r>
      <w:r w:rsidR="00014DC3" w:rsidRPr="009E5DCC">
        <w:rPr>
          <w:sz w:val="24"/>
          <w:szCs w:val="24"/>
        </w:rPr>
        <w:t xml:space="preserve"> on the ratio itself. Both blocks of ratios do not have any further link to the templates CA1, CA2 or CA5. </w:t>
      </w:r>
    </w:p>
    <w:p w:rsidR="005643EA" w:rsidRPr="009E5DCC" w:rsidRDefault="00113EA5" w:rsidP="00E70AB0">
      <w:pPr>
        <w:pStyle w:val="InstructionsText2"/>
        <w:numPr>
          <w:ilvl w:val="0"/>
          <w:numId w:val="45"/>
        </w:numPr>
        <w:rPr>
          <w:sz w:val="24"/>
          <w:szCs w:val="24"/>
        </w:rPr>
      </w:pPr>
      <w:r w:rsidRPr="009E5DCC">
        <w:rPr>
          <w:sz w:val="24"/>
          <w:szCs w:val="24"/>
        </w:rPr>
        <w:t xml:space="preserve">The </w:t>
      </w:r>
      <w:r w:rsidR="00854E5A" w:rsidRPr="009E5DCC">
        <w:rPr>
          <w:sz w:val="24"/>
          <w:szCs w:val="24"/>
        </w:rPr>
        <w:t>template</w:t>
      </w:r>
      <w:r w:rsidRPr="009E5DCC">
        <w:rPr>
          <w:sz w:val="24"/>
          <w:szCs w:val="24"/>
        </w:rPr>
        <w:t xml:space="preserve"> CA4 contains one cell regarding additional own funds requir</w:t>
      </w:r>
      <w:r w:rsidRPr="009E5DCC">
        <w:rPr>
          <w:sz w:val="24"/>
          <w:szCs w:val="24"/>
        </w:rPr>
        <w:t>e</w:t>
      </w:r>
      <w:r w:rsidRPr="009E5DCC">
        <w:rPr>
          <w:sz w:val="24"/>
          <w:szCs w:val="24"/>
        </w:rPr>
        <w:t xml:space="preserve">ments relating to Pillar II. This cell has no link via validation rules to the capital ratios of the CA3 </w:t>
      </w:r>
      <w:r w:rsidR="00480A69" w:rsidRPr="009E5DCC">
        <w:rPr>
          <w:sz w:val="24"/>
          <w:szCs w:val="24"/>
        </w:rPr>
        <w:t>template</w:t>
      </w:r>
      <w:r w:rsidRPr="009E5DCC">
        <w:rPr>
          <w:sz w:val="24"/>
          <w:szCs w:val="24"/>
        </w:rPr>
        <w:t xml:space="preserve"> and reflects Article 104 (2) CRD which explicitly mentions additional own funds requirements as one possibility for Pillar II dec</w:t>
      </w:r>
      <w:r w:rsidRPr="009E5DCC">
        <w:rPr>
          <w:sz w:val="24"/>
          <w:szCs w:val="24"/>
        </w:rPr>
        <w:t>i</w:t>
      </w:r>
      <w:r w:rsidRPr="009E5DCC">
        <w:rPr>
          <w:sz w:val="24"/>
          <w:szCs w:val="24"/>
        </w:rPr>
        <w:t>sions.</w:t>
      </w:r>
    </w:p>
    <w:p w:rsidR="002648B0" w:rsidRPr="009E5DCC" w:rsidRDefault="00513822" w:rsidP="00B8560C">
      <w:pPr>
        <w:pStyle w:val="Instructionsberschrift2"/>
        <w:numPr>
          <w:ilvl w:val="1"/>
          <w:numId w:val="22"/>
        </w:numPr>
        <w:rPr>
          <w:rFonts w:ascii="Times New Roman" w:hAnsi="Times New Roman" w:cs="Times New Roman"/>
          <w:sz w:val="24"/>
        </w:rPr>
      </w:pPr>
      <w:bookmarkStart w:id="24" w:name="_Toc429746629"/>
      <w:bookmarkStart w:id="25" w:name="_Toc308175820"/>
      <w:bookmarkStart w:id="26" w:name="_Toc360188325"/>
      <w:r w:rsidRPr="009E5DCC">
        <w:rPr>
          <w:rFonts w:ascii="Times New Roman" w:hAnsi="Times New Roman" w:cs="Times New Roman"/>
          <w:sz w:val="24"/>
        </w:rPr>
        <w:t>C 01.00 - OWN FUNDS (CA1)</w:t>
      </w:r>
      <w:bookmarkEnd w:id="24"/>
      <w:r w:rsidR="002648B0" w:rsidRPr="009E5DCC">
        <w:rPr>
          <w:rFonts w:ascii="Times New Roman" w:hAnsi="Times New Roman" w:cs="Times New Roman"/>
          <w:sz w:val="24"/>
        </w:rPr>
        <w:t xml:space="preserve"> </w:t>
      </w:r>
      <w:bookmarkEnd w:id="25"/>
      <w:bookmarkEnd w:id="26"/>
    </w:p>
    <w:p w:rsidR="002648B0" w:rsidRPr="009E5DCC" w:rsidRDefault="002648B0" w:rsidP="00B8560C">
      <w:pPr>
        <w:pStyle w:val="Instructionsberschrift2"/>
        <w:numPr>
          <w:ilvl w:val="2"/>
          <w:numId w:val="22"/>
        </w:numPr>
        <w:rPr>
          <w:rFonts w:ascii="Times New Roman" w:hAnsi="Times New Roman" w:cs="Times New Roman"/>
          <w:sz w:val="24"/>
        </w:rPr>
      </w:pPr>
      <w:bookmarkStart w:id="27" w:name="_Toc308175821"/>
      <w:bookmarkStart w:id="28" w:name="_Toc310414968"/>
      <w:bookmarkStart w:id="29" w:name="_Toc360188326"/>
      <w:bookmarkStart w:id="30" w:name="_Toc429746630"/>
      <w:r w:rsidRPr="009E5DCC">
        <w:rPr>
          <w:rFonts w:ascii="Times New Roman" w:hAnsi="Times New Roman" w:cs="Times New Roman"/>
          <w:sz w:val="24"/>
        </w:rPr>
        <w:t xml:space="preserve">Instructions concerning specific </w:t>
      </w:r>
      <w:bookmarkEnd w:id="27"/>
      <w:bookmarkEnd w:id="28"/>
      <w:r w:rsidR="002B5403" w:rsidRPr="009E5DCC">
        <w:rPr>
          <w:rFonts w:ascii="Times New Roman" w:hAnsi="Times New Roman" w:cs="Times New Roman"/>
          <w:sz w:val="24"/>
        </w:rPr>
        <w:t>positions</w:t>
      </w:r>
      <w:bookmarkEnd w:id="29"/>
      <w:bookmarkEnd w:id="30"/>
    </w:p>
    <w:p w:rsidR="002648B0" w:rsidRPr="009E5DCC" w:rsidRDefault="002648B0" w:rsidP="00464F34">
      <w:pPr>
        <w:pStyle w:val="InstructionsText"/>
        <w:rPr>
          <w:sz w:val="24"/>
          <w:szCs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9E5DCC" w:rsidTr="000903FA">
        <w:tc>
          <w:tcPr>
            <w:tcW w:w="1129" w:type="dxa"/>
            <w:shd w:val="clear" w:color="auto" w:fill="D9D9D9"/>
          </w:tcPr>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Row</w:t>
            </w:r>
          </w:p>
        </w:tc>
        <w:tc>
          <w:tcPr>
            <w:tcW w:w="7620" w:type="dxa"/>
            <w:shd w:val="clear" w:color="auto" w:fill="D9D9D9"/>
          </w:tcPr>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Legal references and instructions</w:t>
            </w: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010</w:t>
            </w:r>
          </w:p>
        </w:tc>
        <w:tc>
          <w:tcPr>
            <w:tcW w:w="7620" w:type="dxa"/>
          </w:tcPr>
          <w:p w:rsidR="00D7242F" w:rsidRPr="009E5DCC" w:rsidRDefault="003A4C8B">
            <w:pPr>
              <w:pStyle w:val="InstructionsText"/>
              <w:jc w:val="lef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797C89" w:rsidRPr="009E5DCC">
              <w:rPr>
                <w:rStyle w:val="InstructionsTabelleberschrift"/>
                <w:rFonts w:ascii="Times New Roman" w:hAnsi="Times New Roman"/>
                <w:sz w:val="24"/>
                <w:szCs w:val="24"/>
              </w:rPr>
              <w:t xml:space="preserve"> </w:t>
            </w:r>
            <w:r w:rsidR="002648B0" w:rsidRPr="009E5DCC">
              <w:rPr>
                <w:rStyle w:val="InstructionsTabelleberschrift"/>
                <w:rFonts w:ascii="Times New Roman" w:hAnsi="Times New Roman"/>
                <w:sz w:val="24"/>
                <w:szCs w:val="24"/>
              </w:rPr>
              <w:t>Own funds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5643EA" w:rsidRPr="009E5DCC" w:rsidDel="005643EA">
              <w:rPr>
                <w:rStyle w:val="FormatvorlageInstructionsTabelleText"/>
                <w:rFonts w:ascii="Times New Roman" w:hAnsi="Times New Roman"/>
                <w:sz w:val="24"/>
                <w:szCs w:val="24"/>
              </w:rPr>
              <w:t xml:space="preserve"> </w:t>
            </w:r>
            <w:r w:rsidR="005643EA" w:rsidRPr="009E5DCC">
              <w:rPr>
                <w:rStyle w:val="FormatvorlageInstructionsTabelleText"/>
                <w:rFonts w:ascii="Times New Roman" w:hAnsi="Times New Roman"/>
                <w:sz w:val="24"/>
                <w:szCs w:val="24"/>
              </w:rPr>
              <w:t>4</w:t>
            </w:r>
            <w:r w:rsidR="00873BC6"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003A497B" w:rsidRPr="009E5DCC">
              <w:rPr>
                <w:rStyle w:val="FormatvorlageInstructionsTabelleText"/>
                <w:rFonts w:ascii="Times New Roman" w:hAnsi="Times New Roman"/>
                <w:sz w:val="24"/>
                <w:szCs w:val="24"/>
              </w:rPr>
              <w:t>118</w:t>
            </w:r>
            <w:r w:rsidRPr="009E5DCC">
              <w:rPr>
                <w:rStyle w:val="FormatvorlageInstructionsTabelleText"/>
                <w:rFonts w:ascii="Times New Roman" w:hAnsi="Times New Roman"/>
                <w:sz w:val="24"/>
                <w:szCs w:val="24"/>
              </w:rPr>
              <w:t xml:space="preserve">) and </w:t>
            </w:r>
            <w:r w:rsidR="005643EA" w:rsidRPr="009E5DCC">
              <w:rPr>
                <w:rStyle w:val="FormatvorlageInstructionsTabelleText"/>
                <w:rFonts w:ascii="Times New Roman" w:hAnsi="Times New Roman"/>
                <w:sz w:val="24"/>
                <w:szCs w:val="24"/>
              </w:rPr>
              <w:t xml:space="preserve">72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own funds of an institution shall consist of the sum of its Tier 1 capital and Tier 2 capital</w:t>
            </w:r>
            <w:r w:rsidR="00797C89" w:rsidRPr="009E5DCC">
              <w:rPr>
                <w:rStyle w:val="FormatvorlageInstructionsTabelleText"/>
                <w:rFonts w:ascii="Times New Roman" w:hAnsi="Times New Roman"/>
                <w:sz w:val="24"/>
                <w:szCs w:val="24"/>
              </w:rPr>
              <w:t>.</w:t>
            </w:r>
          </w:p>
          <w:p w:rsidR="005643EA" w:rsidRPr="009E5DCC" w:rsidRDefault="005643EA" w:rsidP="00464F34">
            <w:pPr>
              <w:pStyle w:val="InstructionsText"/>
              <w:rPr>
                <w:rStyle w:val="InstructionsTabelleberschrif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015</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 Tier 1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5643EA" w:rsidRPr="009E5DCC">
              <w:rPr>
                <w:rStyle w:val="FormatvorlageInstructionsTabelleText"/>
                <w:rFonts w:ascii="Times New Roman" w:hAnsi="Times New Roman"/>
                <w:sz w:val="24"/>
                <w:szCs w:val="24"/>
              </w:rPr>
              <w:t>25</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Tier 1 capital is the sum of Common Equity Tier 1 Capital and Add</w:t>
            </w:r>
            <w:r w:rsidRPr="009E5DCC">
              <w:rPr>
                <w:rStyle w:val="FormatvorlageInstructionsTabelleText"/>
                <w:rFonts w:ascii="Times New Roman" w:hAnsi="Times New Roman"/>
                <w:sz w:val="24"/>
                <w:szCs w:val="24"/>
              </w:rPr>
              <w:t>i</w:t>
            </w:r>
            <w:r w:rsidRPr="009E5DCC">
              <w:rPr>
                <w:rStyle w:val="FormatvorlageInstructionsTabelleText"/>
                <w:rFonts w:ascii="Times New Roman" w:hAnsi="Times New Roman"/>
                <w:sz w:val="24"/>
                <w:szCs w:val="24"/>
              </w:rPr>
              <w:t xml:space="preserve">tional Tier 1 capital </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020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 Common Equity Tier 1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407110" w:rsidRPr="009E5DCC">
              <w:rPr>
                <w:rStyle w:val="FormatvorlageInstructionsTabelleText"/>
                <w:rFonts w:ascii="Times New Roman" w:hAnsi="Times New Roman"/>
                <w:sz w:val="24"/>
                <w:szCs w:val="24"/>
              </w:rPr>
              <w:t xml:space="preserve">50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030</w:t>
            </w:r>
          </w:p>
        </w:tc>
        <w:tc>
          <w:tcPr>
            <w:tcW w:w="7620" w:type="dxa"/>
          </w:tcPr>
          <w:p w:rsidR="005643EA" w:rsidRPr="009E5DCC" w:rsidRDefault="000120EB" w:rsidP="00464F34">
            <w:pPr>
              <w:pStyle w:val="InstructionsText"/>
              <w:rPr>
                <w:rStyle w:val="InstructionsTabelleberschrift"/>
                <w:rFonts w:ascii="Times New Roman" w:hAnsi="Times New Roman"/>
                <w:sz w:val="24"/>
                <w:szCs w:val="24"/>
                <w:lang w:val="fr-FR"/>
              </w:rPr>
            </w:pPr>
            <w:r w:rsidRPr="009E5DCC">
              <w:rPr>
                <w:rStyle w:val="InstructionsTabelleberschrift"/>
                <w:rFonts w:ascii="Times New Roman" w:hAnsi="Times New Roman"/>
                <w:sz w:val="24"/>
                <w:szCs w:val="24"/>
                <w:lang w:val="fr-FR"/>
              </w:rPr>
              <w:t>1.1.1.1 Capital instruments eligible as CET1 capital</w:t>
            </w:r>
          </w:p>
          <w:p w:rsidR="005643EA" w:rsidRPr="009E5DCC" w:rsidRDefault="005643EA" w:rsidP="00464F34">
            <w:pPr>
              <w:pStyle w:val="InstructionsText"/>
              <w:rPr>
                <w:rStyle w:val="FormatvorlageInstructionsTabelleText"/>
                <w:rFonts w:ascii="Times New Roman" w:hAnsi="Times New Roman"/>
                <w:sz w:val="24"/>
                <w:szCs w:val="24"/>
                <w:lang w:val="fr-FR"/>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407110" w:rsidRPr="009E5DCC">
              <w:rPr>
                <w:rStyle w:val="FormatvorlageInstructionsTabelleText"/>
                <w:rFonts w:ascii="Times New Roman" w:hAnsi="Times New Roman"/>
                <w:sz w:val="24"/>
                <w:szCs w:val="24"/>
              </w:rPr>
              <w:t>26</w:t>
            </w:r>
            <w:r w:rsidRPr="009E5DCC">
              <w:rPr>
                <w:rStyle w:val="FormatvorlageInstructionsTabelleText"/>
                <w:rFonts w:ascii="Times New Roman" w:hAnsi="Times New Roman"/>
                <w:sz w:val="24"/>
                <w:szCs w:val="24"/>
              </w:rPr>
              <w:t xml:space="preserve">(1) points (a) and (b), </w:t>
            </w:r>
            <w:r w:rsidR="00407110" w:rsidRPr="009E5DCC">
              <w:rPr>
                <w:rStyle w:val="FormatvorlageInstructionsTabelleText"/>
                <w:rFonts w:ascii="Times New Roman" w:hAnsi="Times New Roman"/>
                <w:sz w:val="24"/>
                <w:szCs w:val="24"/>
              </w:rPr>
              <w:t xml:space="preserve">27 </w:t>
            </w:r>
            <w:r w:rsidRPr="009E5DCC">
              <w:rPr>
                <w:rStyle w:val="FormatvorlageInstructionsTabelleText"/>
                <w:rFonts w:ascii="Times New Roman" w:hAnsi="Times New Roman"/>
                <w:sz w:val="24"/>
                <w:szCs w:val="24"/>
              </w:rPr>
              <w:t xml:space="preserve">to </w:t>
            </w:r>
            <w:r w:rsidR="000C7632" w:rsidRPr="009E5DCC">
              <w:rPr>
                <w:rStyle w:val="FormatvorlageInstructionsTabelleText"/>
                <w:rFonts w:ascii="Times New Roman" w:hAnsi="Times New Roman"/>
                <w:sz w:val="24"/>
                <w:szCs w:val="24"/>
              </w:rPr>
              <w:t>30</w:t>
            </w:r>
            <w:r w:rsidRPr="009E5DCC">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(f) and </w:t>
            </w:r>
            <w:r w:rsidR="003A4C8B" w:rsidRPr="009E5DCC">
              <w:rPr>
                <w:rStyle w:val="FormatvorlageInstructionsTabelleText"/>
                <w:rFonts w:ascii="Times New Roman" w:hAnsi="Times New Roman"/>
                <w:sz w:val="24"/>
                <w:szCs w:val="24"/>
              </w:rPr>
              <w:t xml:space="preserve">42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040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1.1.1.1 Paid up capital 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407110" w:rsidRPr="009E5DCC">
              <w:rPr>
                <w:rStyle w:val="FormatvorlageInstructionsTabelleText"/>
                <w:rFonts w:ascii="Times New Roman" w:hAnsi="Times New Roman"/>
                <w:sz w:val="24"/>
                <w:szCs w:val="24"/>
              </w:rPr>
              <w:t>26</w:t>
            </w:r>
            <w:r w:rsidRPr="009E5DCC">
              <w:rPr>
                <w:rStyle w:val="FormatvorlageInstructionsTabelleText"/>
                <w:rFonts w:ascii="Times New Roman" w:hAnsi="Times New Roman"/>
                <w:sz w:val="24"/>
                <w:szCs w:val="24"/>
              </w:rPr>
              <w:t xml:space="preserve">(1) point (a) and </w:t>
            </w:r>
            <w:r w:rsidR="00407110" w:rsidRPr="009E5DCC">
              <w:rPr>
                <w:rStyle w:val="FormatvorlageInstructionsTabelleText"/>
                <w:rFonts w:ascii="Times New Roman" w:hAnsi="Times New Roman"/>
                <w:sz w:val="24"/>
                <w:szCs w:val="24"/>
              </w:rPr>
              <w:t xml:space="preserve">27 </w:t>
            </w:r>
            <w:r w:rsidRPr="009E5DCC">
              <w:rPr>
                <w:rStyle w:val="FormatvorlageInstructionsTabelleText"/>
                <w:rFonts w:ascii="Times New Roman" w:hAnsi="Times New Roman"/>
                <w:sz w:val="24"/>
                <w:szCs w:val="24"/>
              </w:rPr>
              <w:t xml:space="preserve">to </w:t>
            </w:r>
            <w:r w:rsidR="003A4C8B" w:rsidRPr="009E5DCC">
              <w:rPr>
                <w:rStyle w:val="FormatvorlageInstructionsTabelleText"/>
                <w:rFonts w:ascii="Times New Roman" w:hAnsi="Times New Roman"/>
                <w:sz w:val="24"/>
                <w:szCs w:val="24"/>
              </w:rPr>
              <w:t>3</w:t>
            </w:r>
            <w:r w:rsidR="00543DBD" w:rsidRPr="009E5DCC">
              <w:rPr>
                <w:rStyle w:val="FormatvorlageInstructionsTabelleText"/>
                <w:rFonts w:ascii="Times New Roman" w:hAnsi="Times New Roman"/>
                <w:sz w:val="24"/>
                <w:szCs w:val="24"/>
              </w:rPr>
              <w:t>1</w:t>
            </w:r>
            <w:r w:rsidR="00407110" w:rsidRPr="009E5DCC">
              <w:rPr>
                <w:rStyle w:val="FormatvorlageInstructionsTabelleText"/>
                <w:rFonts w:ascii="Times New Roman" w:hAnsi="Times New Roman"/>
                <w:sz w:val="24"/>
                <w:szCs w:val="24"/>
              </w:rPr>
              <w:t xml:space="preserve">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43DBD" w:rsidRPr="009E5DCC" w:rsidRDefault="00543DBD"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C</w:t>
            </w:r>
            <w:r w:rsidR="002648B0" w:rsidRPr="009E5DCC">
              <w:rPr>
                <w:rStyle w:val="FormatvorlageInstructionsTabelleText"/>
                <w:rFonts w:ascii="Times New Roman" w:hAnsi="Times New Roman"/>
                <w:sz w:val="24"/>
                <w:szCs w:val="24"/>
              </w:rPr>
              <w:t xml:space="preserve">apital instruments of mutual, cooperative societies or similar institutions (Articles </w:t>
            </w:r>
            <w:r w:rsidR="003A497B" w:rsidRPr="009E5DCC">
              <w:rPr>
                <w:rStyle w:val="FormatvorlageInstructionsTabelleText"/>
                <w:rFonts w:ascii="Times New Roman" w:hAnsi="Times New Roman"/>
                <w:sz w:val="24"/>
                <w:szCs w:val="24"/>
              </w:rPr>
              <w:t xml:space="preserve">27 </w:t>
            </w:r>
            <w:r w:rsidR="002648B0" w:rsidRPr="009E5DCC">
              <w:rPr>
                <w:rStyle w:val="FormatvorlageInstructionsTabelleText"/>
                <w:rFonts w:ascii="Times New Roman" w:hAnsi="Times New Roman"/>
                <w:sz w:val="24"/>
                <w:szCs w:val="24"/>
              </w:rPr>
              <w:t>and 2</w:t>
            </w:r>
            <w:r w:rsidR="003A497B" w:rsidRPr="009E5DCC">
              <w:rPr>
                <w:rStyle w:val="FormatvorlageInstructionsTabelleText"/>
                <w:rFonts w:ascii="Times New Roman" w:hAnsi="Times New Roman"/>
                <w:sz w:val="24"/>
                <w:szCs w:val="24"/>
              </w:rPr>
              <w:t>9</w:t>
            </w:r>
            <w:r w:rsidR="002648B0" w:rsidRPr="009E5DCC">
              <w:rPr>
                <w:rStyle w:val="FormatvorlageInstructionsTabelleText"/>
                <w:rFonts w:ascii="Times New Roman" w:hAnsi="Times New Roman"/>
                <w:sz w:val="24"/>
                <w:szCs w:val="24"/>
              </w:rPr>
              <w:t xml:space="preserve"> of CRR)</w:t>
            </w:r>
            <w:r w:rsidRPr="009E5DCC">
              <w:rPr>
                <w:rStyle w:val="FormatvorlageInstructionsTabelleText"/>
                <w:rFonts w:ascii="Times New Roman" w:hAnsi="Times New Roman"/>
                <w:sz w:val="24"/>
                <w:szCs w:val="24"/>
              </w:rPr>
              <w:t xml:space="preserve"> shall be included</w:t>
            </w:r>
            <w:r w:rsidR="002648B0" w:rsidRPr="009E5DCC">
              <w:rPr>
                <w:rStyle w:val="FormatvorlageInstructionsTabelleText"/>
                <w:rFonts w:ascii="Times New Roman" w:hAnsi="Times New Roman"/>
                <w:sz w:val="24"/>
                <w:szCs w:val="24"/>
              </w:rPr>
              <w:t>.</w:t>
            </w:r>
          </w:p>
          <w:p w:rsidR="00FE3BD8" w:rsidRPr="009E5DCC" w:rsidRDefault="00FE3BD8"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share premium related to the instruments</w:t>
            </w:r>
            <w:r w:rsidR="00543DBD" w:rsidRPr="009E5DCC">
              <w:rPr>
                <w:rStyle w:val="FormatvorlageInstructionsTabelleText"/>
                <w:rFonts w:ascii="Times New Roman" w:hAnsi="Times New Roman"/>
                <w:sz w:val="24"/>
                <w:szCs w:val="24"/>
              </w:rPr>
              <w:t xml:space="preserve"> shall not be included.</w:t>
            </w:r>
          </w:p>
          <w:p w:rsidR="00FE3BD8" w:rsidRPr="009E5DCC" w:rsidRDefault="00FE3BD8" w:rsidP="00464F34">
            <w:pPr>
              <w:pStyle w:val="InstructionsText"/>
              <w:rPr>
                <w:rStyle w:val="FormatvorlageInstructionsTabelleText"/>
                <w:rFonts w:ascii="Times New Roman" w:hAnsi="Times New Roman"/>
                <w:sz w:val="24"/>
                <w:szCs w:val="24"/>
              </w:rPr>
            </w:pPr>
          </w:p>
          <w:p w:rsidR="00543DBD" w:rsidRPr="009E5DCC" w:rsidRDefault="00543DBD"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Capital instruments subscribed by public authorities in emergency situations shall be included if all conditions of Article 31 CRR are fulfilled.</w:t>
            </w:r>
          </w:p>
          <w:p w:rsidR="005643EA" w:rsidRPr="009E5DCC" w:rsidRDefault="005643EA" w:rsidP="00464F34">
            <w:pPr>
              <w:pStyle w:val="InstructionsText"/>
              <w:rPr>
                <w:rStyle w:val="FormatvorlageInstructionsTabelleText"/>
                <w:rFonts w:ascii="Times New Roman" w:hAnsi="Times New Roman"/>
                <w:sz w:val="24"/>
                <w:szCs w:val="24"/>
              </w:rPr>
            </w:pPr>
          </w:p>
        </w:tc>
      </w:tr>
      <w:tr w:rsidR="00216D67" w:rsidRPr="009E5DCC" w:rsidTr="000903FA">
        <w:tc>
          <w:tcPr>
            <w:tcW w:w="1129" w:type="dxa"/>
          </w:tcPr>
          <w:p w:rsidR="00216D67" w:rsidRPr="009E5DCC" w:rsidRDefault="00216D67" w:rsidP="00464F34">
            <w:pPr>
              <w:pStyle w:val="InstructionsText"/>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045</w:t>
            </w:r>
          </w:p>
        </w:tc>
        <w:tc>
          <w:tcPr>
            <w:tcW w:w="7620" w:type="dxa"/>
          </w:tcPr>
          <w:p w:rsidR="00216D67" w:rsidRPr="00216D67" w:rsidRDefault="00DD2C1E" w:rsidP="00216D67">
            <w:pPr>
              <w:pStyle w:val="InstructionsText"/>
              <w:rPr>
                <w:rStyle w:val="InstructionsTabelleberschrift"/>
                <w:rFonts w:ascii="Times New Roman" w:hAnsi="Times New Roman"/>
                <w:sz w:val="24"/>
                <w:szCs w:val="24"/>
              </w:rPr>
            </w:pPr>
            <w:r>
              <w:rPr>
                <w:rStyle w:val="InstructionsTabelleberschrift"/>
                <w:rFonts w:ascii="Times New Roman" w:hAnsi="Times New Roman"/>
                <w:sz w:val="24"/>
                <w:szCs w:val="24"/>
              </w:rPr>
              <w:t>1.1.1.1.1*</w:t>
            </w:r>
            <w:r w:rsidR="00216D67" w:rsidRPr="00216D67">
              <w:rPr>
                <w:rStyle w:val="InstructionsTabelleberschrift"/>
                <w:rFonts w:ascii="Times New Roman" w:hAnsi="Times New Roman"/>
                <w:sz w:val="24"/>
                <w:szCs w:val="24"/>
              </w:rPr>
              <w:t xml:space="preserve"> Of which: Capital instruments subscribed by public author</w:t>
            </w:r>
            <w:r w:rsidR="00216D67" w:rsidRPr="00216D67">
              <w:rPr>
                <w:rStyle w:val="InstructionsTabelleberschrift"/>
                <w:rFonts w:ascii="Times New Roman" w:hAnsi="Times New Roman"/>
                <w:sz w:val="24"/>
                <w:szCs w:val="24"/>
              </w:rPr>
              <w:t>i</w:t>
            </w:r>
            <w:r w:rsidR="00216D67" w:rsidRPr="00216D67">
              <w:rPr>
                <w:rStyle w:val="InstructionsTabelleberschrift"/>
                <w:rFonts w:ascii="Times New Roman" w:hAnsi="Times New Roman"/>
                <w:sz w:val="24"/>
                <w:szCs w:val="24"/>
              </w:rPr>
              <w:t>ties in emergency situations</w:t>
            </w:r>
          </w:p>
          <w:p w:rsidR="00216D67" w:rsidRPr="00216D67" w:rsidRDefault="00216D67" w:rsidP="00216D67">
            <w:pPr>
              <w:pStyle w:val="InstructionsText"/>
              <w:rPr>
                <w:rStyle w:val="InstructionsTabelleberschrift"/>
                <w:rFonts w:ascii="Times New Roman" w:hAnsi="Times New Roman"/>
                <w:b w:val="0"/>
                <w:sz w:val="24"/>
                <w:szCs w:val="24"/>
                <w:u w:val="none"/>
              </w:rPr>
            </w:pPr>
          </w:p>
          <w:p w:rsidR="00216D67" w:rsidRPr="00216D67" w:rsidRDefault="00216D67" w:rsidP="00216D67">
            <w:pPr>
              <w:pStyle w:val="InstructionsText"/>
              <w:rPr>
                <w:rStyle w:val="InstructionsTabelleberschrift"/>
                <w:rFonts w:ascii="Times New Roman" w:hAnsi="Times New Roman"/>
                <w:b w:val="0"/>
                <w:sz w:val="24"/>
                <w:szCs w:val="24"/>
                <w:u w:val="none"/>
              </w:rPr>
            </w:pPr>
            <w:r w:rsidRPr="00216D67">
              <w:rPr>
                <w:rStyle w:val="InstructionsTabelleberschrift"/>
                <w:rFonts w:ascii="Times New Roman" w:hAnsi="Times New Roman"/>
                <w:b w:val="0"/>
                <w:sz w:val="24"/>
                <w:szCs w:val="24"/>
                <w:u w:val="none"/>
              </w:rPr>
              <w:t>Article 31 of CRR</w:t>
            </w:r>
          </w:p>
          <w:p w:rsidR="00216D67" w:rsidRPr="00216D67" w:rsidRDefault="00216D67" w:rsidP="00216D67">
            <w:pPr>
              <w:pStyle w:val="InstructionsText"/>
              <w:rPr>
                <w:rStyle w:val="InstructionsTabelleberschrift"/>
                <w:rFonts w:ascii="Times New Roman" w:hAnsi="Times New Roman"/>
                <w:b w:val="0"/>
                <w:sz w:val="24"/>
                <w:szCs w:val="24"/>
                <w:u w:val="none"/>
              </w:rPr>
            </w:pPr>
          </w:p>
          <w:p w:rsidR="00216D67" w:rsidRPr="009E5DCC" w:rsidRDefault="00216D67" w:rsidP="00216D67">
            <w:pPr>
              <w:pStyle w:val="InstructionsText"/>
              <w:rPr>
                <w:rStyle w:val="InstructionsTabelleberschrift"/>
                <w:rFonts w:ascii="Times New Roman" w:hAnsi="Times New Roman"/>
                <w:sz w:val="24"/>
                <w:szCs w:val="24"/>
              </w:rPr>
            </w:pPr>
            <w:r w:rsidRPr="00216D67">
              <w:rPr>
                <w:rStyle w:val="InstructionsTabelleberschrift"/>
                <w:rFonts w:ascii="Times New Roman" w:hAnsi="Times New Roman"/>
                <w:b w:val="0"/>
                <w:sz w:val="24"/>
                <w:szCs w:val="24"/>
                <w:u w:val="none"/>
              </w:rPr>
              <w:t>Capital instruments subscribed by public authorities in emergency situations shall be included in CET1 capital if all conditions of Article 31 CRR are fu</w:t>
            </w:r>
            <w:r w:rsidRPr="008932B5">
              <w:rPr>
                <w:rStyle w:val="InstructionsTabelleberschrift"/>
                <w:rFonts w:ascii="Times New Roman" w:hAnsi="Times New Roman"/>
                <w:b w:val="0"/>
                <w:sz w:val="24"/>
                <w:szCs w:val="24"/>
                <w:u w:val="none"/>
              </w:rPr>
              <w:t>l</w:t>
            </w:r>
            <w:r w:rsidRPr="008932B5">
              <w:rPr>
                <w:rStyle w:val="InstructionsTabelleberschrift"/>
                <w:rFonts w:ascii="Times New Roman" w:hAnsi="Times New Roman"/>
                <w:b w:val="0"/>
                <w:sz w:val="24"/>
                <w:szCs w:val="24"/>
                <w:u w:val="none"/>
              </w:rPr>
              <w:t>filled.</w:t>
            </w: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050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1.1.1.2* Memorandum item: Capital instruments not eligible</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3A497B" w:rsidRPr="009E5DCC">
              <w:rPr>
                <w:rStyle w:val="FormatvorlageInstructionsTabelleText"/>
                <w:rFonts w:ascii="Times New Roman" w:hAnsi="Times New Roman"/>
                <w:sz w:val="24"/>
                <w:szCs w:val="24"/>
              </w:rPr>
              <w:t>28</w:t>
            </w:r>
            <w:r w:rsidRPr="009E5DCC">
              <w:rPr>
                <w:rStyle w:val="FormatvorlageInstructionsTabelleText"/>
                <w:rFonts w:ascii="Times New Roman" w:hAnsi="Times New Roman"/>
                <w:sz w:val="24"/>
                <w:szCs w:val="24"/>
              </w:rPr>
              <w:t>(1) points (b), (l) and (m)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Conditions in those points reflect different situations of the capital which are reversible, and thus the amount reported here can be eligible in subsequent periods.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shall not include the share premium related to the instruments</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060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1.1.1.3 Share premium</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407110" w:rsidRPr="009E5DCC" w:rsidDel="005643EA">
              <w:rPr>
                <w:rStyle w:val="FormatvorlageInstructionsTabelleText"/>
                <w:rFonts w:ascii="Times New Roman" w:hAnsi="Times New Roman"/>
                <w:sz w:val="24"/>
                <w:szCs w:val="24"/>
              </w:rPr>
              <w:t xml:space="preserve"> </w:t>
            </w:r>
            <w:r w:rsidR="005643EA" w:rsidRPr="009E5DCC">
              <w:rPr>
                <w:rStyle w:val="FormatvorlageInstructionsTabelleText"/>
                <w:rFonts w:ascii="Times New Roman" w:hAnsi="Times New Roman"/>
                <w:sz w:val="24"/>
                <w:szCs w:val="24"/>
              </w:rPr>
              <w:t>4</w:t>
            </w:r>
            <w:r w:rsidR="00873BC6"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003A497B" w:rsidRPr="009E5DCC">
              <w:rPr>
                <w:rStyle w:val="FormatvorlageInstructionsTabelleText"/>
                <w:rFonts w:ascii="Times New Roman" w:hAnsi="Times New Roman"/>
                <w:sz w:val="24"/>
                <w:szCs w:val="24"/>
              </w:rPr>
              <w:t>124</w:t>
            </w:r>
            <w:r w:rsidRPr="009E5DCC">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26</w:t>
            </w:r>
            <w:r w:rsidRPr="009E5DCC">
              <w:rPr>
                <w:rStyle w:val="FormatvorlageInstructionsTabelleText"/>
                <w:rFonts w:ascii="Times New Roman" w:hAnsi="Times New Roman"/>
                <w:sz w:val="24"/>
                <w:szCs w:val="24"/>
              </w:rPr>
              <w:t>(1) point (b)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Share premium has the same meaning as under the applicable accounting standard. </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in this item shall be the part related to the "Paid up capital instruments"</w:t>
            </w:r>
            <w:r w:rsidR="008F5BFE" w:rsidRPr="009E5DCC">
              <w:rPr>
                <w:rStyle w:val="FormatvorlageInstructionsTabelleText"/>
                <w:rFonts w:ascii="Times New Roman" w:hAnsi="Times New Roman"/>
                <w:sz w:val="24"/>
                <w:szCs w:val="24"/>
              </w:rPr>
              <w:t>.</w:t>
            </w:r>
            <w:r w:rsidRPr="009E5DCC">
              <w:rPr>
                <w:rStyle w:val="FormatvorlageInstructionsTabelleText"/>
                <w:rFonts w:ascii="Times New Roman" w:hAnsi="Times New Roman"/>
                <w:sz w:val="24"/>
                <w:szCs w:val="24"/>
              </w:rPr>
              <w:t xml:space="preserve"> </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070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1.1.1.4 (-) Own CET1 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407110" w:rsidRPr="009E5DCC" w:rsidDel="00407110">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(f) and </w:t>
            </w:r>
            <w:r w:rsidR="00407110" w:rsidRPr="009E5DCC">
              <w:rPr>
                <w:rStyle w:val="FormatvorlageInstructionsTabelleText"/>
                <w:rFonts w:ascii="Times New Roman" w:hAnsi="Times New Roman"/>
                <w:sz w:val="24"/>
                <w:szCs w:val="24"/>
              </w:rPr>
              <w:t xml:space="preserve">42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Own CET1 held by the reporting institution or group at the reporting date. Subject to exceptions in Article </w:t>
            </w:r>
            <w:r w:rsidR="00407110" w:rsidRPr="009E5DCC">
              <w:rPr>
                <w:rStyle w:val="FormatvorlageInstructionsTabelleText"/>
                <w:rFonts w:ascii="Times New Roman" w:hAnsi="Times New Roman"/>
                <w:sz w:val="24"/>
                <w:szCs w:val="24"/>
              </w:rPr>
              <w:t xml:space="preserve">42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Holdings on shares included as "Capital instruments not eligible" shall not be reported in this row.</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shall include the share premium related to the own shares.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Items </w:t>
            </w:r>
            <w:r w:rsidR="008D274F"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 xml:space="preserve">1.1.1.4 to </w:t>
            </w:r>
            <w:r w:rsidR="008D274F"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1.1.1.4.3 do not include actual or contingent obligations to purchase own CET1 instruments. Actual or contingent obligations to pu</w:t>
            </w:r>
            <w:r w:rsidRPr="009E5DCC">
              <w:rPr>
                <w:rStyle w:val="FormatvorlageInstructionsTabelleText"/>
                <w:rFonts w:ascii="Times New Roman" w:hAnsi="Times New Roman"/>
                <w:sz w:val="24"/>
                <w:szCs w:val="24"/>
              </w:rPr>
              <w:t>r</w:t>
            </w:r>
            <w:r w:rsidRPr="009E5DCC">
              <w:rPr>
                <w:rStyle w:val="FormatvorlageInstructionsTabelleText"/>
                <w:rFonts w:ascii="Times New Roman" w:hAnsi="Times New Roman"/>
                <w:sz w:val="24"/>
                <w:szCs w:val="24"/>
              </w:rPr>
              <w:t xml:space="preserve">chase own CET1 instruments are reported separately in item </w:t>
            </w:r>
            <w:r w:rsidR="008D274F"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1.1.1.5.</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080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1.1.1.4.1 (-) Direct holdings of CET1 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(f)  and </w:t>
            </w:r>
            <w:r w:rsidR="003A4C8B" w:rsidRPr="009E5DCC">
              <w:rPr>
                <w:rStyle w:val="FormatvorlageInstructionsTabelleText"/>
                <w:rFonts w:ascii="Times New Roman" w:hAnsi="Times New Roman"/>
                <w:sz w:val="24"/>
                <w:szCs w:val="24"/>
              </w:rPr>
              <w:t>42</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Common Equity Tier 1 instruments included in item 1.1.1.1 held by instit</w:t>
            </w:r>
            <w:r w:rsidRPr="009E5DCC">
              <w:rPr>
                <w:rStyle w:val="FormatvorlageInstructionsTabelleText"/>
                <w:rFonts w:ascii="Times New Roman" w:hAnsi="Times New Roman"/>
                <w:sz w:val="24"/>
                <w:szCs w:val="24"/>
              </w:rPr>
              <w:t>u</w:t>
            </w:r>
            <w:r w:rsidRPr="009E5DCC">
              <w:rPr>
                <w:rStyle w:val="FormatvorlageInstructionsTabelleText"/>
                <w:rFonts w:ascii="Times New Roman" w:hAnsi="Times New Roman"/>
                <w:sz w:val="24"/>
                <w:szCs w:val="24"/>
              </w:rPr>
              <w:t xml:space="preserve">tions of the consolidated group. </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shall include holdings in the trading book calc</w:t>
            </w:r>
            <w:r w:rsidRPr="009E5DCC">
              <w:rPr>
                <w:rStyle w:val="FormatvorlageInstructionsTabelleText"/>
                <w:rFonts w:ascii="Times New Roman" w:hAnsi="Times New Roman"/>
                <w:sz w:val="24"/>
                <w:szCs w:val="24"/>
              </w:rPr>
              <w:t>u</w:t>
            </w:r>
            <w:r w:rsidRPr="009E5DCC">
              <w:rPr>
                <w:rStyle w:val="FormatvorlageInstructionsTabelleText"/>
                <w:rFonts w:ascii="Times New Roman" w:hAnsi="Times New Roman"/>
                <w:sz w:val="24"/>
                <w:szCs w:val="24"/>
              </w:rPr>
              <w:t xml:space="preserve">lated on the basis of the net long position, as stated in Article </w:t>
            </w:r>
            <w:r w:rsidR="008D274F" w:rsidRPr="009E5DCC">
              <w:rPr>
                <w:rStyle w:val="FormatvorlageInstructionsTabelleText"/>
                <w:rFonts w:ascii="Times New Roman" w:hAnsi="Times New Roman"/>
                <w:sz w:val="24"/>
                <w:szCs w:val="24"/>
              </w:rPr>
              <w:t xml:space="preserve">42 </w:t>
            </w:r>
            <w:r w:rsidRPr="009E5DCC">
              <w:rPr>
                <w:rStyle w:val="FormatvorlageInstructionsTabelleText"/>
                <w:rFonts w:ascii="Times New Roman" w:hAnsi="Times New Roman"/>
                <w:sz w:val="24"/>
                <w:szCs w:val="24"/>
              </w:rPr>
              <w:t>point (a) of CRR.</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090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1.1.1.4.2 (-) Indirect holdings of CET1 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805255"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Articles 4(1)(11</w:t>
            </w:r>
            <w:r w:rsidR="003A497B" w:rsidRPr="009E5DCC">
              <w:rPr>
                <w:rStyle w:val="FormatvorlageInstructionsTabelleText"/>
                <w:rFonts w:ascii="Times New Roman" w:hAnsi="Times New Roman"/>
                <w:sz w:val="24"/>
                <w:szCs w:val="24"/>
              </w:rPr>
              <w:t>4</w:t>
            </w:r>
            <w:r w:rsidR="002648B0" w:rsidRPr="009E5DCC">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002648B0" w:rsidRPr="009E5DCC">
              <w:rPr>
                <w:rStyle w:val="FormatvorlageInstructionsTabelleText"/>
                <w:rFonts w:ascii="Times New Roman" w:hAnsi="Times New Roman"/>
                <w:sz w:val="24"/>
                <w:szCs w:val="24"/>
              </w:rPr>
              <w:t xml:space="preserve">1) point (f)  and </w:t>
            </w:r>
            <w:r w:rsidR="008D274F" w:rsidRPr="009E5DCC">
              <w:rPr>
                <w:rStyle w:val="FormatvorlageInstructionsTabelleText"/>
                <w:rFonts w:ascii="Times New Roman" w:hAnsi="Times New Roman"/>
                <w:sz w:val="24"/>
                <w:szCs w:val="24"/>
              </w:rPr>
              <w:t xml:space="preserve">42 </w:t>
            </w:r>
            <w:r w:rsidR="002648B0"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091</w:t>
            </w:r>
          </w:p>
          <w:p w:rsidR="005643EA" w:rsidRPr="009E5DCC" w:rsidRDefault="005643EA" w:rsidP="00464F34">
            <w:pPr>
              <w:pStyle w:val="InstructionsText"/>
              <w:rPr>
                <w:rStyle w:val="FormatvorlageInstructionsTabelleText"/>
                <w:rFonts w:ascii="Times New Roman" w:hAnsi="Times New Roman"/>
                <w:sz w:val="24"/>
                <w:szCs w:val="24"/>
              </w:rPr>
            </w:pP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1.1.1.4.3 (-) Synthetic holdings of CET1 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805255"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Articles 4(1)(12</w:t>
            </w:r>
            <w:r w:rsidR="003A497B" w:rsidRPr="009E5DCC">
              <w:rPr>
                <w:rStyle w:val="FormatvorlageInstructionsTabelleText"/>
                <w:rFonts w:ascii="Times New Roman" w:hAnsi="Times New Roman"/>
                <w:sz w:val="24"/>
                <w:szCs w:val="24"/>
              </w:rPr>
              <w:t>6</w:t>
            </w:r>
            <w:r w:rsidR="002648B0" w:rsidRPr="009E5DCC">
              <w:rPr>
                <w:rStyle w:val="FormatvorlageInstructionsTabelleText"/>
                <w:rFonts w:ascii="Times New Roman" w:hAnsi="Times New Roman"/>
                <w:sz w:val="24"/>
                <w:szCs w:val="24"/>
              </w:rPr>
              <w:t xml:space="preserve">), </w:t>
            </w:r>
            <w:r w:rsidR="008D274F" w:rsidRPr="009E5DCC" w:rsidDel="00407110">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002648B0" w:rsidRPr="009E5DCC">
              <w:rPr>
                <w:rStyle w:val="FormatvorlageInstructionsTabelleText"/>
                <w:rFonts w:ascii="Times New Roman" w:hAnsi="Times New Roman"/>
                <w:sz w:val="24"/>
                <w:szCs w:val="24"/>
              </w:rPr>
              <w:t xml:space="preserve">1) point (f)  and </w:t>
            </w:r>
            <w:r w:rsidR="008D274F" w:rsidRPr="009E5DCC">
              <w:rPr>
                <w:rStyle w:val="FormatvorlageInstructionsTabelleText"/>
                <w:rFonts w:ascii="Times New Roman" w:hAnsi="Times New Roman"/>
                <w:sz w:val="24"/>
                <w:szCs w:val="24"/>
              </w:rPr>
              <w:t xml:space="preserve">42 </w:t>
            </w:r>
            <w:r w:rsidR="002648B0"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092</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1.1.1.5 (-) Actual or contingent obligations to purchase own CET1 i</w:t>
            </w:r>
            <w:r w:rsidR="002648B0" w:rsidRPr="009E5DCC">
              <w:rPr>
                <w:rStyle w:val="InstructionsTabelleberschrift"/>
                <w:rFonts w:ascii="Times New Roman" w:hAnsi="Times New Roman"/>
                <w:sz w:val="24"/>
                <w:szCs w:val="24"/>
              </w:rPr>
              <w:t>n</w:t>
            </w:r>
            <w:r w:rsidR="002648B0" w:rsidRPr="009E5DCC">
              <w:rPr>
                <w:rStyle w:val="InstructionsTabelleberschrift"/>
                <w:rFonts w:ascii="Times New Roman" w:hAnsi="Times New Roman"/>
                <w:sz w:val="24"/>
                <w:szCs w:val="24"/>
              </w:rPr>
              <w:t>struments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Articles</w:t>
            </w:r>
            <w:r w:rsidR="008D274F" w:rsidRPr="009E5DCC" w:rsidDel="00407110">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(f)  and </w:t>
            </w:r>
            <w:r w:rsidR="008D274F" w:rsidRPr="009E5DCC">
              <w:rPr>
                <w:rStyle w:val="FormatvorlageInstructionsTabelleText"/>
                <w:rFonts w:ascii="Times New Roman" w:hAnsi="Times New Roman"/>
                <w:sz w:val="24"/>
                <w:szCs w:val="24"/>
              </w:rPr>
              <w:t xml:space="preserve">42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sz w:val="24"/>
                <w:szCs w:val="24"/>
              </w:rPr>
            </w:pPr>
            <w:r w:rsidRPr="009E5DCC">
              <w:rPr>
                <w:rStyle w:val="InstructionsTabelleberschrift"/>
                <w:rFonts w:ascii="Times New Roman" w:hAnsi="Times New Roman"/>
                <w:b w:val="0"/>
                <w:sz w:val="24"/>
                <w:szCs w:val="24"/>
                <w:u w:val="none"/>
              </w:rPr>
              <w:t xml:space="preserve">According to Article </w:t>
            </w:r>
            <w:r w:rsidR="00407110" w:rsidRPr="009E5DCC">
              <w:rPr>
                <w:rStyle w:val="InstructionsTabelleberschrift"/>
                <w:rFonts w:ascii="Times New Roman" w:hAnsi="Times New Roman"/>
                <w:b w:val="0"/>
                <w:sz w:val="24"/>
                <w:szCs w:val="24"/>
                <w:u w:val="none"/>
              </w:rPr>
              <w:t>36(</w:t>
            </w:r>
            <w:r w:rsidRPr="009E5DCC">
              <w:rPr>
                <w:rStyle w:val="InstructionsTabelleberschrift"/>
                <w:rFonts w:ascii="Times New Roman" w:hAnsi="Times New Roman"/>
                <w:b w:val="0"/>
                <w:sz w:val="24"/>
                <w:szCs w:val="24"/>
                <w:u w:val="none"/>
              </w:rPr>
              <w:t>1) point (f) of CRR, “</w:t>
            </w:r>
            <w:r w:rsidRPr="009E5DCC">
              <w:rPr>
                <w:sz w:val="24"/>
                <w:szCs w:val="24"/>
              </w:rPr>
              <w:t>own Common Equity Tier 1 instruments that an institution is under an actual or contingent obligation to purchase by virtue of an existing contractual obligation” shall be deducted.</w:t>
            </w:r>
          </w:p>
          <w:p w:rsidR="005643EA" w:rsidRPr="009E5DCC" w:rsidRDefault="005643EA" w:rsidP="00464F34">
            <w:pPr>
              <w:pStyle w:val="InstructionsText"/>
              <w:rPr>
                <w:rStyle w:val="InstructionsTabelleberschrift"/>
                <w:rFonts w:ascii="Times New Roman" w:hAnsi="Times New Roman"/>
                <w:b w:val="0"/>
                <w:sz w:val="24"/>
                <w:szCs w:val="24"/>
                <w:u w:val="none"/>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130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1.1.2 Retained earnings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8D274F" w:rsidRPr="009E5DCC">
              <w:rPr>
                <w:rStyle w:val="FormatvorlageInstructionsTabelleText"/>
                <w:rFonts w:ascii="Times New Roman" w:hAnsi="Times New Roman"/>
                <w:sz w:val="24"/>
                <w:szCs w:val="24"/>
              </w:rPr>
              <w:t>26</w:t>
            </w:r>
            <w:r w:rsidRPr="009E5DCC">
              <w:rPr>
                <w:rStyle w:val="FormatvorlageInstructionsTabelleText"/>
                <w:rFonts w:ascii="Times New Roman" w:hAnsi="Times New Roman"/>
                <w:sz w:val="24"/>
                <w:szCs w:val="24"/>
              </w:rPr>
              <w:t xml:space="preserve">(1) point (c)  and </w:t>
            </w:r>
            <w:r w:rsidR="008D274F" w:rsidRPr="009E5DCC">
              <w:rPr>
                <w:rStyle w:val="FormatvorlageInstructionsTabelleText"/>
                <w:rFonts w:ascii="Times New Roman" w:hAnsi="Times New Roman"/>
                <w:sz w:val="24"/>
                <w:szCs w:val="24"/>
              </w:rPr>
              <w:t>26</w:t>
            </w:r>
            <w:r w:rsidRPr="009E5DCC">
              <w:rPr>
                <w:rStyle w:val="FormatvorlageInstructionsTabelleText"/>
                <w:rFonts w:ascii="Times New Roman" w:hAnsi="Times New Roman"/>
                <w:sz w:val="24"/>
                <w:szCs w:val="24"/>
              </w:rPr>
              <w:t>(2)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Retained earnings includes the previous year retained earnings plus the el</w:t>
            </w:r>
            <w:r w:rsidRPr="009E5DCC">
              <w:rPr>
                <w:rStyle w:val="FormatvorlageInstructionsTabelleText"/>
                <w:rFonts w:ascii="Times New Roman" w:hAnsi="Times New Roman"/>
                <w:sz w:val="24"/>
                <w:szCs w:val="24"/>
              </w:rPr>
              <w:t>i</w:t>
            </w:r>
            <w:r w:rsidRPr="009E5DCC">
              <w:rPr>
                <w:rStyle w:val="FormatvorlageInstructionsTabelleText"/>
                <w:rFonts w:ascii="Times New Roman" w:hAnsi="Times New Roman"/>
                <w:sz w:val="24"/>
                <w:szCs w:val="24"/>
              </w:rPr>
              <w:t>gible interim or year-end profits</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140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1.1.2.1 Previous years retained earnings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8D274F" w:rsidRPr="009E5DCC" w:rsidDel="005643EA">
              <w:rPr>
                <w:rStyle w:val="FormatvorlageInstructionsTabelleText"/>
                <w:rFonts w:ascii="Times New Roman" w:hAnsi="Times New Roman"/>
                <w:sz w:val="24"/>
                <w:szCs w:val="24"/>
              </w:rPr>
              <w:t xml:space="preserve"> </w:t>
            </w:r>
            <w:r w:rsidR="003A4C8B" w:rsidRPr="009E5DCC">
              <w:rPr>
                <w:rStyle w:val="FormatvorlageInstructionsTabelleText"/>
                <w:rFonts w:ascii="Times New Roman" w:hAnsi="Times New Roman"/>
                <w:sz w:val="24"/>
                <w:szCs w:val="24"/>
              </w:rPr>
              <w:t>4</w:t>
            </w:r>
            <w:r w:rsidR="007C099C"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003A4C8B" w:rsidRPr="009E5DCC">
              <w:rPr>
                <w:rStyle w:val="FormatvorlageInstructionsTabelleText"/>
                <w:rFonts w:ascii="Times New Roman" w:hAnsi="Times New Roman"/>
                <w:sz w:val="24"/>
                <w:szCs w:val="24"/>
              </w:rPr>
              <w:t>12</w:t>
            </w:r>
            <w:r w:rsidR="00F052D1" w:rsidRPr="009E5DCC">
              <w:rPr>
                <w:rStyle w:val="FormatvorlageInstructionsTabelleText"/>
                <w:rFonts w:ascii="Times New Roman" w:hAnsi="Times New Roman"/>
                <w:sz w:val="24"/>
                <w:szCs w:val="24"/>
              </w:rPr>
              <w:t>3</w:t>
            </w:r>
            <w:r w:rsidRPr="009E5DCC">
              <w:rPr>
                <w:rStyle w:val="FormatvorlageInstructionsTabelleText"/>
                <w:rFonts w:ascii="Times New Roman" w:hAnsi="Times New Roman"/>
                <w:sz w:val="24"/>
                <w:szCs w:val="24"/>
              </w:rPr>
              <w:t xml:space="preserve">) and </w:t>
            </w:r>
            <w:r w:rsidR="008D274F" w:rsidRPr="009E5DCC">
              <w:rPr>
                <w:rStyle w:val="FormatvorlageInstructionsTabelleText"/>
                <w:rFonts w:ascii="Times New Roman" w:hAnsi="Times New Roman"/>
                <w:sz w:val="24"/>
                <w:szCs w:val="24"/>
              </w:rPr>
              <w:t>26</w:t>
            </w:r>
            <w:r w:rsidRPr="009E5DCC">
              <w:rPr>
                <w:rStyle w:val="FormatvorlageInstructionsTabelleText"/>
                <w:rFonts w:ascii="Times New Roman" w:hAnsi="Times New Roman"/>
                <w:sz w:val="24"/>
                <w:szCs w:val="24"/>
              </w:rPr>
              <w:t>(1) c)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5643EA" w:rsidRPr="009E5DCC">
              <w:rPr>
                <w:rStyle w:val="FormatvorlageInstructionsTabelleText"/>
                <w:rFonts w:ascii="Times New Roman" w:hAnsi="Times New Roman"/>
                <w:sz w:val="24"/>
                <w:szCs w:val="24"/>
              </w:rPr>
              <w:t>4</w:t>
            </w:r>
            <w:r w:rsidR="007C099C"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003A4C8B" w:rsidRPr="009E5DCC">
              <w:rPr>
                <w:rStyle w:val="FormatvorlageInstructionsTabelleText"/>
                <w:rFonts w:ascii="Times New Roman" w:hAnsi="Times New Roman"/>
                <w:sz w:val="24"/>
                <w:szCs w:val="24"/>
              </w:rPr>
              <w:t>12</w:t>
            </w:r>
            <w:r w:rsidR="00F052D1" w:rsidRPr="009E5DCC">
              <w:rPr>
                <w:rStyle w:val="FormatvorlageInstructionsTabelleText"/>
                <w:rFonts w:ascii="Times New Roman" w:hAnsi="Times New Roman"/>
                <w:sz w:val="24"/>
                <w:szCs w:val="24"/>
              </w:rPr>
              <w:t>3</w:t>
            </w:r>
            <w:r w:rsidRPr="009E5DCC">
              <w:rPr>
                <w:rStyle w:val="FormatvorlageInstructionsTabelleText"/>
                <w:rFonts w:ascii="Times New Roman" w:hAnsi="Times New Roman"/>
                <w:sz w:val="24"/>
                <w:szCs w:val="24"/>
              </w:rPr>
              <w:t>) of CRR defines retained earnings as "Profit and losses brought forward as a result of the final application of profit or loss under the applicable accounting standards"</w:t>
            </w:r>
            <w:r w:rsidR="003A4C8B" w:rsidRPr="009E5DCC">
              <w:rPr>
                <w:rStyle w:val="FormatvorlageInstructionsTabelleText"/>
                <w:rFonts w:ascii="Times New Roman" w:hAnsi="Times New Roman"/>
                <w:sz w:val="24"/>
                <w:szCs w:val="24"/>
              </w:rPr>
              <w:t>.</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150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1.1.2.2 Profit or loss eligible</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3A4C8B" w:rsidRPr="009E5DCC">
              <w:rPr>
                <w:rStyle w:val="FormatvorlageInstructionsTabelleText"/>
                <w:rFonts w:ascii="Times New Roman" w:hAnsi="Times New Roman"/>
                <w:sz w:val="24"/>
                <w:szCs w:val="24"/>
              </w:rPr>
              <w:t>4</w:t>
            </w:r>
            <w:r w:rsidR="007C099C" w:rsidRPr="009E5DCC">
              <w:rPr>
                <w:rStyle w:val="FormatvorlageInstructionsTabelleText"/>
                <w:rFonts w:ascii="Times New Roman" w:hAnsi="Times New Roman"/>
                <w:sz w:val="24"/>
                <w:szCs w:val="24"/>
              </w:rPr>
              <w:t>(1)</w:t>
            </w:r>
            <w:r w:rsidR="008D274F" w:rsidRPr="009E5DCC">
              <w:rPr>
                <w:rStyle w:val="FormatvorlageInstructionsTabelleText"/>
                <w:rFonts w:ascii="Times New Roman" w:hAnsi="Times New Roman"/>
                <w:sz w:val="24"/>
                <w:szCs w:val="24"/>
              </w:rPr>
              <w:t>(</w:t>
            </w:r>
            <w:r w:rsidR="003A4C8B" w:rsidRPr="009E5DCC">
              <w:rPr>
                <w:rStyle w:val="FormatvorlageInstructionsTabelleText"/>
                <w:rFonts w:ascii="Times New Roman" w:hAnsi="Times New Roman"/>
                <w:sz w:val="24"/>
                <w:szCs w:val="24"/>
              </w:rPr>
              <w:t>121</w:t>
            </w:r>
            <w:r w:rsidRPr="009E5DCC">
              <w:rPr>
                <w:rStyle w:val="FormatvorlageInstructionsTabelleText"/>
                <w:rFonts w:ascii="Times New Roman" w:hAnsi="Times New Roman"/>
                <w:sz w:val="24"/>
                <w:szCs w:val="24"/>
              </w:rPr>
              <w:t xml:space="preserve">), </w:t>
            </w:r>
            <w:r w:rsidR="003A4C8B" w:rsidRPr="009E5DCC">
              <w:rPr>
                <w:rStyle w:val="FormatvorlageInstructionsTabelleText"/>
                <w:rFonts w:ascii="Times New Roman" w:hAnsi="Times New Roman"/>
                <w:sz w:val="24"/>
                <w:szCs w:val="24"/>
              </w:rPr>
              <w:t>26</w:t>
            </w:r>
            <w:r w:rsidRPr="009E5DCC">
              <w:rPr>
                <w:rStyle w:val="FormatvorlageInstructionsTabelleText"/>
                <w:rFonts w:ascii="Times New Roman" w:hAnsi="Times New Roman"/>
                <w:sz w:val="24"/>
                <w:szCs w:val="24"/>
              </w:rPr>
              <w:t xml:space="preserve">(2) and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1) point (a)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8D274F" w:rsidRPr="009E5DCC">
              <w:rPr>
                <w:rStyle w:val="FormatvorlageInstructionsTabelleText"/>
                <w:rFonts w:ascii="Times New Roman" w:hAnsi="Times New Roman"/>
                <w:sz w:val="24"/>
                <w:szCs w:val="24"/>
              </w:rPr>
              <w:t>26</w:t>
            </w:r>
            <w:r w:rsidRPr="009E5DCC">
              <w:rPr>
                <w:rStyle w:val="FormatvorlageInstructionsTabelleText"/>
                <w:rFonts w:ascii="Times New Roman" w:hAnsi="Times New Roman"/>
                <w:sz w:val="24"/>
                <w:szCs w:val="24"/>
              </w:rPr>
              <w:t>(2) of CRR allows including as retained earnings interim or year-end profits, with the prior consent of the competent authorities, if some co</w:t>
            </w:r>
            <w:r w:rsidRPr="009E5DCC">
              <w:rPr>
                <w:rStyle w:val="FormatvorlageInstructionsTabelleText"/>
                <w:rFonts w:ascii="Times New Roman" w:hAnsi="Times New Roman"/>
                <w:sz w:val="24"/>
                <w:szCs w:val="24"/>
              </w:rPr>
              <w:t>n</w:t>
            </w:r>
            <w:r w:rsidRPr="009E5DCC">
              <w:rPr>
                <w:rStyle w:val="FormatvorlageInstructionsTabelleText"/>
                <w:rFonts w:ascii="Times New Roman" w:hAnsi="Times New Roman"/>
                <w:sz w:val="24"/>
                <w:szCs w:val="24"/>
              </w:rPr>
              <w:t xml:space="preserve">ditions are met. </w:t>
            </w: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On the other hand, losses shall be deducted from CET1, as stated in article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1) point a) of CRR</w:t>
            </w:r>
            <w:r w:rsidR="003A4C8B" w:rsidRPr="009E5DCC">
              <w:rPr>
                <w:rStyle w:val="FormatvorlageInstructionsTabelleText"/>
                <w:rFonts w:ascii="Times New Roman" w:hAnsi="Times New Roman"/>
                <w:sz w:val="24"/>
                <w:szCs w:val="24"/>
              </w:rPr>
              <w:t>.</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160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1.1.2.2.1 Profit or loss attributable to owners of the parent</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8D274F" w:rsidRPr="009E5DCC">
              <w:rPr>
                <w:rStyle w:val="FormatvorlageInstructionsTabelleText"/>
                <w:rFonts w:ascii="Times New Roman" w:hAnsi="Times New Roman"/>
                <w:sz w:val="24"/>
                <w:szCs w:val="24"/>
              </w:rPr>
              <w:t>26</w:t>
            </w:r>
            <w:r w:rsidRPr="009E5DCC">
              <w:rPr>
                <w:rStyle w:val="FormatvorlageInstructionsTabelleText"/>
                <w:rFonts w:ascii="Times New Roman" w:hAnsi="Times New Roman"/>
                <w:sz w:val="24"/>
                <w:szCs w:val="24"/>
              </w:rPr>
              <w:t xml:space="preserve">(2) and </w:t>
            </w:r>
            <w:r w:rsidR="008D274F" w:rsidRPr="009E5DCC" w:rsidDel="00407110">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1) point (a)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shall be the profit or loss reported in the accoun</w:t>
            </w:r>
            <w:r w:rsidRPr="009E5DCC">
              <w:rPr>
                <w:rStyle w:val="FormatvorlageInstructionsTabelleText"/>
                <w:rFonts w:ascii="Times New Roman" w:hAnsi="Times New Roman"/>
                <w:sz w:val="24"/>
                <w:szCs w:val="24"/>
              </w:rPr>
              <w:t>t</w:t>
            </w:r>
            <w:r w:rsidRPr="009E5DCC">
              <w:rPr>
                <w:rStyle w:val="FormatvorlageInstructionsTabelleText"/>
                <w:rFonts w:ascii="Times New Roman" w:hAnsi="Times New Roman"/>
                <w:sz w:val="24"/>
                <w:szCs w:val="24"/>
              </w:rPr>
              <w:t>ing income statement</w:t>
            </w:r>
            <w:r w:rsidR="003A4C8B" w:rsidRPr="009E5DCC">
              <w:rPr>
                <w:rStyle w:val="FormatvorlageInstructionsTabelleText"/>
                <w:rFonts w:ascii="Times New Roman" w:hAnsi="Times New Roman"/>
                <w:sz w:val="24"/>
                <w:szCs w:val="24"/>
              </w:rPr>
              <w:t>.</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170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1.1.2.2.2 (-) Part of interim or year-end profit not eligible</w:t>
            </w: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8D274F" w:rsidRPr="009E5DCC">
              <w:rPr>
                <w:rStyle w:val="FormatvorlageInstructionsTabelleText"/>
                <w:rFonts w:ascii="Times New Roman" w:hAnsi="Times New Roman"/>
                <w:sz w:val="24"/>
                <w:szCs w:val="24"/>
              </w:rPr>
              <w:t>26</w:t>
            </w:r>
            <w:r w:rsidRPr="009E5DCC">
              <w:rPr>
                <w:rStyle w:val="FormatvorlageInstructionsTabelleText"/>
                <w:rFonts w:ascii="Times New Roman" w:hAnsi="Times New Roman"/>
                <w:sz w:val="24"/>
                <w:szCs w:val="24"/>
              </w:rPr>
              <w:t>(2)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This row shall not present any figure if, for the reference period, the instit</w:t>
            </w:r>
            <w:r w:rsidRPr="009E5DCC">
              <w:rPr>
                <w:rStyle w:val="FormatvorlageInstructionsTabelleText"/>
                <w:rFonts w:ascii="Times New Roman" w:hAnsi="Times New Roman"/>
                <w:sz w:val="24"/>
                <w:szCs w:val="24"/>
              </w:rPr>
              <w:t>u</w:t>
            </w:r>
            <w:r w:rsidRPr="009E5DCC">
              <w:rPr>
                <w:rStyle w:val="FormatvorlageInstructionsTabelleText"/>
                <w:rFonts w:ascii="Times New Roman" w:hAnsi="Times New Roman"/>
                <w:sz w:val="24"/>
                <w:szCs w:val="24"/>
              </w:rPr>
              <w:t xml:space="preserve">tion has reported losses. This is because the losses </w:t>
            </w:r>
            <w:r w:rsidR="00C93697" w:rsidRPr="009E5DCC">
              <w:rPr>
                <w:rStyle w:val="FormatvorlageInstructionsTabelleText"/>
                <w:rFonts w:ascii="Times New Roman" w:hAnsi="Times New Roman"/>
                <w:sz w:val="24"/>
                <w:szCs w:val="24"/>
              </w:rPr>
              <w:t>shall</w:t>
            </w:r>
            <w:r w:rsidRPr="009E5DCC">
              <w:rPr>
                <w:rStyle w:val="FormatvorlageInstructionsTabelleText"/>
                <w:rFonts w:ascii="Times New Roman" w:hAnsi="Times New Roman"/>
                <w:sz w:val="24"/>
                <w:szCs w:val="24"/>
              </w:rPr>
              <w:t xml:space="preserve"> be completely d</w:t>
            </w:r>
            <w:r w:rsidRPr="009E5DCC">
              <w:rPr>
                <w:rStyle w:val="FormatvorlageInstructionsTabelleText"/>
                <w:rFonts w:ascii="Times New Roman" w:hAnsi="Times New Roman"/>
                <w:sz w:val="24"/>
                <w:szCs w:val="24"/>
              </w:rPr>
              <w:t>e</w:t>
            </w:r>
            <w:r w:rsidRPr="009E5DCC">
              <w:rPr>
                <w:rStyle w:val="FormatvorlageInstructionsTabelleText"/>
                <w:rFonts w:ascii="Times New Roman" w:hAnsi="Times New Roman"/>
                <w:sz w:val="24"/>
                <w:szCs w:val="24"/>
              </w:rPr>
              <w:t>ducted from CET1</w:t>
            </w:r>
            <w:r w:rsidR="00BA1C6C" w:rsidRPr="009E5DCC">
              <w:rPr>
                <w:rStyle w:val="FormatvorlageInstructionsTabelleText"/>
                <w:rFonts w:ascii="Times New Roman" w:hAnsi="Times New Roman"/>
                <w:sz w:val="24"/>
                <w:szCs w:val="24"/>
              </w:rPr>
              <w:t>.</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If the institution reports profits, it shall be reported the part which is not el</w:t>
            </w:r>
            <w:r w:rsidRPr="009E5DCC">
              <w:rPr>
                <w:rStyle w:val="FormatvorlageInstructionsTabelleText"/>
                <w:rFonts w:ascii="Times New Roman" w:hAnsi="Times New Roman"/>
                <w:sz w:val="24"/>
                <w:szCs w:val="24"/>
              </w:rPr>
              <w:t>i</w:t>
            </w:r>
            <w:r w:rsidRPr="009E5DCC">
              <w:rPr>
                <w:rStyle w:val="FormatvorlageInstructionsTabelleText"/>
                <w:rFonts w:ascii="Times New Roman" w:hAnsi="Times New Roman"/>
                <w:sz w:val="24"/>
                <w:szCs w:val="24"/>
              </w:rPr>
              <w:t xml:space="preserve">gible according to article </w:t>
            </w:r>
            <w:r w:rsidR="003A497B" w:rsidRPr="009E5DCC">
              <w:rPr>
                <w:rStyle w:val="FormatvorlageInstructionsTabelleText"/>
                <w:rFonts w:ascii="Times New Roman" w:hAnsi="Times New Roman"/>
                <w:sz w:val="24"/>
                <w:szCs w:val="24"/>
              </w:rPr>
              <w:t>26</w:t>
            </w:r>
            <w:r w:rsidRPr="009E5DCC">
              <w:rPr>
                <w:rStyle w:val="FormatvorlageInstructionsTabelleText"/>
                <w:rFonts w:ascii="Times New Roman" w:hAnsi="Times New Roman"/>
                <w:sz w:val="24"/>
                <w:szCs w:val="24"/>
              </w:rPr>
              <w:t>(2) of CRR (i.e. profits not audited and forese</w:t>
            </w:r>
            <w:r w:rsidRPr="009E5DCC">
              <w:rPr>
                <w:rStyle w:val="FormatvorlageInstructionsTabelleText"/>
                <w:rFonts w:ascii="Times New Roman" w:hAnsi="Times New Roman"/>
                <w:sz w:val="24"/>
                <w:szCs w:val="24"/>
              </w:rPr>
              <w:t>e</w:t>
            </w:r>
            <w:r w:rsidRPr="009E5DCC">
              <w:rPr>
                <w:rStyle w:val="FormatvorlageInstructionsTabelleText"/>
                <w:rFonts w:ascii="Times New Roman" w:hAnsi="Times New Roman"/>
                <w:sz w:val="24"/>
                <w:szCs w:val="24"/>
              </w:rPr>
              <w:t>able charges or dividends)</w:t>
            </w: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Note that, in case of profits, the amount to be deduced </w:t>
            </w:r>
            <w:r w:rsidR="00C93697" w:rsidRPr="009E5DCC">
              <w:rPr>
                <w:rStyle w:val="FormatvorlageInstructionsTabelleText"/>
                <w:rFonts w:ascii="Times New Roman" w:hAnsi="Times New Roman"/>
                <w:sz w:val="24"/>
                <w:szCs w:val="24"/>
              </w:rPr>
              <w:t>shall</w:t>
            </w:r>
            <w:r w:rsidRPr="009E5DCC">
              <w:rPr>
                <w:rStyle w:val="FormatvorlageInstructionsTabelleText"/>
                <w:rFonts w:ascii="Times New Roman" w:hAnsi="Times New Roman"/>
                <w:sz w:val="24"/>
                <w:szCs w:val="24"/>
              </w:rPr>
              <w:t xml:space="preserve"> be, at least, the interim dividends</w:t>
            </w:r>
            <w:r w:rsidR="00BA1C6C" w:rsidRPr="009E5DCC">
              <w:rPr>
                <w:rStyle w:val="FormatvorlageInstructionsTabelleText"/>
                <w:rFonts w:ascii="Times New Roman" w:hAnsi="Times New Roman"/>
                <w:sz w:val="24"/>
                <w:szCs w:val="24"/>
              </w:rPr>
              <w:t>.</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180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1.1.3 Accumulated other comprehensive income</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5643EA" w:rsidRPr="009E5DCC">
              <w:rPr>
                <w:rStyle w:val="FormatvorlageInstructionsTabelleText"/>
                <w:rFonts w:ascii="Times New Roman" w:hAnsi="Times New Roman"/>
                <w:sz w:val="24"/>
                <w:szCs w:val="24"/>
              </w:rPr>
              <w:t>4</w:t>
            </w:r>
            <w:r w:rsidR="00805255"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Pr="009E5DCC">
              <w:rPr>
                <w:rStyle w:val="FormatvorlageInstructionsTabelleText"/>
                <w:rFonts w:ascii="Times New Roman" w:hAnsi="Times New Roman"/>
                <w:sz w:val="24"/>
                <w:szCs w:val="24"/>
              </w:rPr>
              <w:t>1</w:t>
            </w:r>
            <w:r w:rsidR="003A497B" w:rsidRPr="009E5DCC">
              <w:rPr>
                <w:rStyle w:val="FormatvorlageInstructionsTabelleText"/>
                <w:rFonts w:ascii="Times New Roman" w:hAnsi="Times New Roman"/>
                <w:sz w:val="24"/>
                <w:szCs w:val="24"/>
              </w:rPr>
              <w:t>00</w:t>
            </w:r>
            <w:r w:rsidRPr="009E5DCC">
              <w:rPr>
                <w:rStyle w:val="FormatvorlageInstructionsTabelleText"/>
                <w:rFonts w:ascii="Times New Roman" w:hAnsi="Times New Roman"/>
                <w:sz w:val="24"/>
                <w:szCs w:val="24"/>
              </w:rPr>
              <w:t xml:space="preserve">) and </w:t>
            </w:r>
            <w:r w:rsidR="008D274F" w:rsidRPr="009E5DCC">
              <w:rPr>
                <w:rStyle w:val="FormatvorlageInstructionsTabelleText"/>
                <w:rFonts w:ascii="Times New Roman" w:hAnsi="Times New Roman"/>
                <w:sz w:val="24"/>
                <w:szCs w:val="24"/>
              </w:rPr>
              <w:t>26</w:t>
            </w:r>
            <w:r w:rsidRPr="009E5DCC">
              <w:rPr>
                <w:rStyle w:val="FormatvorlageInstructionsTabelleText"/>
                <w:rFonts w:ascii="Times New Roman" w:hAnsi="Times New Roman"/>
                <w:sz w:val="24"/>
                <w:szCs w:val="24"/>
              </w:rPr>
              <w:t>(1) point (d)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E871FE">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shall be net of any tax charge foreseeable at the moment of the calculation, and prior to the application of prudential filters</w:t>
            </w:r>
            <w:r w:rsidR="00967FAE" w:rsidRPr="009E5DCC">
              <w:rPr>
                <w:rStyle w:val="FormatvorlageInstructionsTabelleText"/>
                <w:rFonts w:ascii="Times New Roman" w:hAnsi="Times New Roman"/>
                <w:sz w:val="24"/>
                <w:szCs w:val="24"/>
              </w:rPr>
              <w:t xml:space="preserve">. The amount to be reported shall </w:t>
            </w:r>
            <w:r w:rsidR="0034786E" w:rsidRPr="009E5DCC">
              <w:rPr>
                <w:rStyle w:val="FormatvorlageInstructionsTabelleText"/>
                <w:rFonts w:ascii="Times New Roman" w:hAnsi="Times New Roman"/>
                <w:iCs/>
                <w:sz w:val="24"/>
                <w:szCs w:val="24"/>
              </w:rPr>
              <w:t>be determined in accordance with</w:t>
            </w:r>
            <w:r w:rsidR="00967FAE" w:rsidRPr="009E5DCC">
              <w:rPr>
                <w:rStyle w:val="FormatvorlageInstructionsTabelleText"/>
                <w:rFonts w:ascii="Times New Roman" w:hAnsi="Times New Roman"/>
                <w:iCs/>
                <w:sz w:val="24"/>
                <w:szCs w:val="24"/>
              </w:rPr>
              <w:t xml:space="preserve"> </w:t>
            </w:r>
            <w:r w:rsidR="00967FAE" w:rsidRPr="009E5DCC">
              <w:rPr>
                <w:rStyle w:val="FormatvorlageInstructionsTabelleText"/>
                <w:rFonts w:ascii="Times New Roman" w:hAnsi="Times New Roman"/>
                <w:sz w:val="24"/>
                <w:szCs w:val="24"/>
              </w:rPr>
              <w:t>Article 1</w:t>
            </w:r>
            <w:r w:rsidR="0034786E">
              <w:rPr>
                <w:rStyle w:val="FormatvorlageInstructionsTabelleText"/>
                <w:rFonts w:ascii="Times New Roman" w:hAnsi="Times New Roman"/>
                <w:sz w:val="24"/>
                <w:szCs w:val="24"/>
              </w:rPr>
              <w:t>3</w:t>
            </w:r>
            <w:r w:rsidR="00967FAE" w:rsidRPr="009E5DCC">
              <w:rPr>
                <w:rStyle w:val="FormatvorlageInstructionsTabelleText"/>
                <w:rFonts w:ascii="Times New Roman" w:hAnsi="Times New Roman"/>
                <w:sz w:val="24"/>
                <w:szCs w:val="24"/>
              </w:rPr>
              <w:t>(4) of</w:t>
            </w:r>
            <w:r w:rsidR="00FE3BD8" w:rsidRPr="009E5DCC">
              <w:rPr>
                <w:rStyle w:val="FormatvorlageInstructionsTabelleText"/>
                <w:rFonts w:ascii="Times New Roman" w:hAnsi="Times New Roman"/>
                <w:sz w:val="24"/>
                <w:szCs w:val="24"/>
              </w:rPr>
              <w:t xml:space="preserve"> </w:t>
            </w:r>
            <w:r w:rsidR="00E871FE" w:rsidRPr="00E871FE">
              <w:rPr>
                <w:rStyle w:val="FormatvorlageInstructionsTabelleText"/>
                <w:rFonts w:ascii="Times New Roman" w:hAnsi="Times New Roman"/>
                <w:sz w:val="24"/>
                <w:szCs w:val="24"/>
              </w:rPr>
              <w:t>Commission Delegated Regu</w:t>
            </w:r>
            <w:r w:rsidR="0034786E">
              <w:rPr>
                <w:rStyle w:val="FormatvorlageInstructionsTabelleText"/>
                <w:rFonts w:ascii="Times New Roman" w:hAnsi="Times New Roman"/>
                <w:sz w:val="24"/>
                <w:szCs w:val="24"/>
              </w:rPr>
              <w:t>lation (EU) No 241/2014</w:t>
            </w:r>
            <w:r w:rsidR="00E871FE">
              <w:rPr>
                <w:rStyle w:val="FormatvorlageInstructionsTabelleText"/>
                <w:rFonts w:ascii="Times New Roman" w:hAnsi="Times New Roman"/>
                <w:sz w:val="24"/>
                <w:szCs w:val="24"/>
              </w:rPr>
              <w:t xml:space="preserve">. </w:t>
            </w: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200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1.1.4 Other reserves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5643EA" w:rsidRPr="009E5DCC">
              <w:rPr>
                <w:rStyle w:val="FormatvorlageInstructionsTabelleText"/>
                <w:rFonts w:ascii="Times New Roman" w:hAnsi="Times New Roman"/>
                <w:sz w:val="24"/>
                <w:szCs w:val="24"/>
              </w:rPr>
              <w:t>4</w:t>
            </w:r>
            <w:r w:rsidR="00805255"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003A497B" w:rsidRPr="009E5DCC">
              <w:rPr>
                <w:rStyle w:val="FormatvorlageInstructionsTabelleText"/>
                <w:rFonts w:ascii="Times New Roman" w:hAnsi="Times New Roman"/>
                <w:sz w:val="24"/>
                <w:szCs w:val="24"/>
              </w:rPr>
              <w:t>117</w:t>
            </w:r>
            <w:r w:rsidRPr="009E5DCC">
              <w:rPr>
                <w:rStyle w:val="FormatvorlageInstructionsTabelleText"/>
                <w:rFonts w:ascii="Times New Roman" w:hAnsi="Times New Roman"/>
                <w:sz w:val="24"/>
                <w:szCs w:val="24"/>
              </w:rPr>
              <w:t xml:space="preserve">) and </w:t>
            </w:r>
            <w:r w:rsidR="008D274F" w:rsidRPr="009E5DCC">
              <w:rPr>
                <w:rStyle w:val="FormatvorlageInstructionsTabelleText"/>
                <w:rFonts w:ascii="Times New Roman" w:hAnsi="Times New Roman"/>
                <w:sz w:val="24"/>
                <w:szCs w:val="24"/>
              </w:rPr>
              <w:t>26</w:t>
            </w:r>
            <w:r w:rsidRPr="009E5DCC">
              <w:rPr>
                <w:rStyle w:val="FormatvorlageInstructionsTabelleText"/>
                <w:rFonts w:ascii="Times New Roman" w:hAnsi="Times New Roman"/>
                <w:sz w:val="24"/>
                <w:szCs w:val="24"/>
              </w:rPr>
              <w:t>(1) point (e)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Other reserves are defined in CRR as "Reserves within the meaning of the applicable accounting standard that are required to be disclosed under that applicable accounting standard, excluding any amounts already included in accumulated other comprehensive income or retained earnings".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shall be net of any tax charge foreseeable at the moment of the calculation.</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210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1.1.5 Funds for general banking risk</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5643EA" w:rsidRPr="009E5DCC">
              <w:rPr>
                <w:rStyle w:val="FormatvorlageInstructionsTabelleText"/>
                <w:rFonts w:ascii="Times New Roman" w:hAnsi="Times New Roman"/>
                <w:sz w:val="24"/>
                <w:szCs w:val="24"/>
              </w:rPr>
              <w:t>4</w:t>
            </w:r>
            <w:r w:rsidR="00805255"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008F2D4E" w:rsidRPr="009E5DCC">
              <w:rPr>
                <w:rStyle w:val="FormatvorlageInstructionsTabelleText"/>
                <w:rFonts w:ascii="Times New Roman" w:hAnsi="Times New Roman"/>
                <w:sz w:val="24"/>
                <w:szCs w:val="24"/>
              </w:rPr>
              <w:t>112</w:t>
            </w:r>
            <w:r w:rsidRPr="009E5DCC">
              <w:rPr>
                <w:rStyle w:val="FormatvorlageInstructionsTabelleText"/>
                <w:rFonts w:ascii="Times New Roman" w:hAnsi="Times New Roman"/>
                <w:sz w:val="24"/>
                <w:szCs w:val="24"/>
              </w:rPr>
              <w:t xml:space="preserve">) and </w:t>
            </w:r>
            <w:r w:rsidR="008D274F" w:rsidRPr="009E5DCC">
              <w:rPr>
                <w:rStyle w:val="FormatvorlageInstructionsTabelleText"/>
                <w:rFonts w:ascii="Times New Roman" w:hAnsi="Times New Roman"/>
                <w:sz w:val="24"/>
                <w:szCs w:val="24"/>
              </w:rPr>
              <w:t>26</w:t>
            </w:r>
            <w:r w:rsidRPr="009E5DCC">
              <w:rPr>
                <w:rStyle w:val="FormatvorlageInstructionsTabelleText"/>
                <w:rFonts w:ascii="Times New Roman" w:hAnsi="Times New Roman"/>
                <w:sz w:val="24"/>
                <w:szCs w:val="24"/>
              </w:rPr>
              <w:t>(1) point (f)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Funds for general banking risk are defined in article 38 of Directive 86/635/EEC as "Amounts which a credit institution decides to put aside to cover such risks where that is required by the particular risks associated with banking"</w:t>
            </w: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shall be net of any tax charge foreseeable at the moment of the calculation.</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220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 xml:space="preserve">1.1.6 Transitional adjustments due to grandfathered CET1 </w:t>
            </w:r>
            <w:r w:rsidR="00CD7D5B" w:rsidRPr="009E5DCC">
              <w:rPr>
                <w:rStyle w:val="InstructionsTabelleberschrift"/>
                <w:rFonts w:ascii="Times New Roman" w:hAnsi="Times New Roman"/>
                <w:sz w:val="24"/>
                <w:szCs w:val="24"/>
              </w:rPr>
              <w:t>C</w:t>
            </w:r>
            <w:r w:rsidR="00BA1C6C" w:rsidRPr="009E5DCC">
              <w:rPr>
                <w:rStyle w:val="InstructionsTabelleberschrift"/>
                <w:rFonts w:ascii="Times New Roman" w:hAnsi="Times New Roman"/>
                <w:sz w:val="24"/>
                <w:szCs w:val="24"/>
              </w:rPr>
              <w:t xml:space="preserve">apital </w:t>
            </w:r>
            <w:r w:rsidR="002648B0" w:rsidRPr="009E5DCC">
              <w:rPr>
                <w:rStyle w:val="InstructionsTabelleberschrift"/>
                <w:rFonts w:ascii="Times New Roman" w:hAnsi="Times New Roman"/>
                <w:sz w:val="24"/>
                <w:szCs w:val="24"/>
              </w:rPr>
              <w:t>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B542AB" w:rsidRPr="009E5DCC">
              <w:rPr>
                <w:rStyle w:val="FormatvorlageInstructionsTabelleText"/>
                <w:rFonts w:ascii="Times New Roman" w:hAnsi="Times New Roman"/>
                <w:sz w:val="24"/>
                <w:szCs w:val="24"/>
              </w:rPr>
              <w:t>483</w:t>
            </w:r>
            <w:r w:rsidRPr="009E5DCC">
              <w:rPr>
                <w:rStyle w:val="FormatvorlageInstructionsTabelleText"/>
                <w:rFonts w:ascii="Times New Roman" w:hAnsi="Times New Roman"/>
                <w:sz w:val="24"/>
                <w:szCs w:val="24"/>
              </w:rPr>
              <w:t>(1) to (</w:t>
            </w:r>
            <w:r w:rsidR="00BA1C6C" w:rsidRPr="009E5DCC">
              <w:rPr>
                <w:rStyle w:val="FormatvorlageInstructionsTabelleText"/>
                <w:rFonts w:ascii="Times New Roman" w:hAnsi="Times New Roman"/>
                <w:sz w:val="24"/>
                <w:szCs w:val="24"/>
              </w:rPr>
              <w:t>3</w:t>
            </w:r>
            <w:r w:rsidRPr="009E5DCC">
              <w:rPr>
                <w:rStyle w:val="FormatvorlageInstructionsTabelleText"/>
                <w:rFonts w:ascii="Times New Roman" w:hAnsi="Times New Roman"/>
                <w:sz w:val="24"/>
                <w:szCs w:val="24"/>
              </w:rPr>
              <w:t xml:space="preserve">), and </w:t>
            </w:r>
            <w:r w:rsidR="00B542AB" w:rsidRPr="009E5DCC">
              <w:rPr>
                <w:rStyle w:val="FormatvorlageInstructionsTabelleText"/>
                <w:rFonts w:ascii="Times New Roman" w:hAnsi="Times New Roman"/>
                <w:sz w:val="24"/>
                <w:szCs w:val="24"/>
              </w:rPr>
              <w:t>484</w:t>
            </w:r>
            <w:r w:rsidRPr="009E5DCC">
              <w:rPr>
                <w:rStyle w:val="FormatvorlageInstructionsTabelleText"/>
                <w:rFonts w:ascii="Times New Roman" w:hAnsi="Times New Roman"/>
                <w:sz w:val="24"/>
                <w:szCs w:val="24"/>
              </w:rPr>
              <w:t xml:space="preserve"> to </w:t>
            </w:r>
            <w:r w:rsidR="00B542AB" w:rsidRPr="009E5DCC">
              <w:rPr>
                <w:rStyle w:val="FormatvorlageInstructionsTabelleText"/>
                <w:rFonts w:ascii="Times New Roman" w:hAnsi="Times New Roman"/>
                <w:sz w:val="24"/>
                <w:szCs w:val="24"/>
              </w:rPr>
              <w:t>487</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Amount of capital instruments transitionally grandfathered as CET1. The amount to be reported is directly obtained from CA5.</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230</w:t>
            </w:r>
          </w:p>
        </w:tc>
        <w:tc>
          <w:tcPr>
            <w:tcW w:w="7620" w:type="dxa"/>
          </w:tcPr>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2648B0" w:rsidRPr="009E5DCC">
              <w:rPr>
                <w:rStyle w:val="InstructionsTabelleberschrift"/>
                <w:rFonts w:ascii="Times New Roman" w:hAnsi="Times New Roman"/>
                <w:sz w:val="24"/>
                <w:szCs w:val="24"/>
              </w:rPr>
              <w:t>1.1.7 Minority interest given recognition in CET1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C53B22" w:rsidRPr="009E5DCC">
              <w:rPr>
                <w:rStyle w:val="FormatvorlageInstructionsTabelleText"/>
                <w:rFonts w:ascii="Times New Roman" w:hAnsi="Times New Roman"/>
                <w:sz w:val="24"/>
                <w:szCs w:val="24"/>
              </w:rPr>
              <w:t xml:space="preserve">4 (120) and </w:t>
            </w:r>
            <w:r w:rsidR="008D274F" w:rsidRPr="009E5DCC">
              <w:rPr>
                <w:rStyle w:val="FormatvorlageInstructionsTabelleText"/>
                <w:rFonts w:ascii="Times New Roman" w:hAnsi="Times New Roman"/>
                <w:sz w:val="24"/>
                <w:szCs w:val="24"/>
              </w:rPr>
              <w:t xml:space="preserve">84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Sum of all the amounts of minority interests of subsidiaries that is included in consolidated CET1.</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240</w:t>
            </w:r>
          </w:p>
        </w:tc>
        <w:tc>
          <w:tcPr>
            <w:tcW w:w="7620"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w:t>
            </w:r>
            <w:r w:rsidR="003C4307" w:rsidRPr="009E5DCC">
              <w:rPr>
                <w:rStyle w:val="InstructionsTabelleberschrift"/>
                <w:rFonts w:ascii="Times New Roman" w:hAnsi="Times New Roman"/>
                <w:sz w:val="24"/>
                <w:szCs w:val="24"/>
              </w:rPr>
              <w:t>1.</w:t>
            </w:r>
            <w:r w:rsidRPr="009E5DCC">
              <w:rPr>
                <w:rStyle w:val="InstructionsTabelleberschrift"/>
                <w:rFonts w:ascii="Times New Roman" w:hAnsi="Times New Roman"/>
                <w:sz w:val="24"/>
                <w:szCs w:val="24"/>
              </w:rPr>
              <w:t>8 Transitional adjustments due to additional minority interests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B542AB" w:rsidRPr="009E5DCC">
              <w:rPr>
                <w:rStyle w:val="FormatvorlageInstructionsTabelleText"/>
                <w:rFonts w:ascii="Times New Roman" w:hAnsi="Times New Roman"/>
                <w:sz w:val="24"/>
                <w:szCs w:val="24"/>
              </w:rPr>
              <w:t>479</w:t>
            </w:r>
            <w:r w:rsidRPr="009E5DCC">
              <w:rPr>
                <w:rStyle w:val="FormatvorlageInstructionsTabelleText"/>
                <w:rFonts w:ascii="Times New Roman" w:hAnsi="Times New Roman"/>
                <w:sz w:val="24"/>
                <w:szCs w:val="24"/>
              </w:rPr>
              <w:t xml:space="preserve"> and </w:t>
            </w:r>
            <w:r w:rsidR="00B542AB" w:rsidRPr="009E5DCC">
              <w:rPr>
                <w:rStyle w:val="FormatvorlageInstructionsTabelleText"/>
                <w:rFonts w:ascii="Times New Roman" w:hAnsi="Times New Roman"/>
                <w:sz w:val="24"/>
                <w:szCs w:val="24"/>
              </w:rPr>
              <w:t>480</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Adjustments to the minority interests due to transitional provisions. This item is obtained directly from CA5.</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250</w:t>
            </w:r>
          </w:p>
        </w:tc>
        <w:tc>
          <w:tcPr>
            <w:tcW w:w="7620"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w:t>
            </w:r>
            <w:r w:rsidR="003C4307" w:rsidRPr="009E5DCC">
              <w:rPr>
                <w:rStyle w:val="InstructionsTabelleberschrift"/>
                <w:rFonts w:ascii="Times New Roman" w:hAnsi="Times New Roman"/>
                <w:sz w:val="24"/>
                <w:szCs w:val="24"/>
              </w:rPr>
              <w:t>1.</w:t>
            </w:r>
            <w:r w:rsidRPr="009E5DCC">
              <w:rPr>
                <w:rStyle w:val="InstructionsTabelleberschrift"/>
                <w:rFonts w:ascii="Times New Roman" w:hAnsi="Times New Roman"/>
                <w:sz w:val="24"/>
                <w:szCs w:val="24"/>
              </w:rPr>
              <w:t>9 Adjustments to CET1 due to prudential filters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8D274F" w:rsidRPr="009E5DCC">
              <w:rPr>
                <w:rStyle w:val="FormatvorlageInstructionsTabelleText"/>
                <w:rFonts w:ascii="Times New Roman" w:hAnsi="Times New Roman"/>
                <w:sz w:val="24"/>
                <w:szCs w:val="24"/>
              </w:rPr>
              <w:t xml:space="preserve">32 </w:t>
            </w:r>
            <w:r w:rsidRPr="009E5DCC">
              <w:rPr>
                <w:rStyle w:val="FormatvorlageInstructionsTabelleText"/>
                <w:rFonts w:ascii="Times New Roman" w:hAnsi="Times New Roman"/>
                <w:sz w:val="24"/>
                <w:szCs w:val="24"/>
              </w:rPr>
              <w:t xml:space="preserve">to </w:t>
            </w:r>
            <w:r w:rsidR="008D274F" w:rsidRPr="009E5DCC">
              <w:rPr>
                <w:rStyle w:val="FormatvorlageInstructionsTabelleText"/>
                <w:rFonts w:ascii="Times New Roman" w:hAnsi="Times New Roman"/>
                <w:sz w:val="24"/>
                <w:szCs w:val="24"/>
              </w:rPr>
              <w:t xml:space="preserve">35 </w:t>
            </w:r>
            <w:r w:rsidRPr="009E5DCC">
              <w:rPr>
                <w:rStyle w:val="FormatvorlageInstructionsTabelleText"/>
                <w:rFonts w:ascii="Times New Roman" w:hAnsi="Times New Roman"/>
                <w:sz w:val="24"/>
                <w:szCs w:val="24"/>
              </w:rPr>
              <w:t xml:space="preserve">of CRR </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260</w:t>
            </w:r>
          </w:p>
        </w:tc>
        <w:tc>
          <w:tcPr>
            <w:tcW w:w="7620"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w:t>
            </w:r>
            <w:r w:rsidR="003C4307" w:rsidRPr="009E5DCC">
              <w:rPr>
                <w:rStyle w:val="InstructionsTabelleberschrift"/>
                <w:rFonts w:ascii="Times New Roman" w:hAnsi="Times New Roman"/>
                <w:sz w:val="24"/>
                <w:szCs w:val="24"/>
              </w:rPr>
              <w:t>1.</w:t>
            </w:r>
            <w:r w:rsidRPr="009E5DCC">
              <w:rPr>
                <w:rStyle w:val="InstructionsTabelleberschrift"/>
                <w:rFonts w:ascii="Times New Roman" w:hAnsi="Times New Roman"/>
                <w:sz w:val="24"/>
                <w:szCs w:val="24"/>
              </w:rPr>
              <w:t>9.1 (-) Increases in equity resulting from securitised assets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8D274F" w:rsidRPr="009E5DCC">
              <w:rPr>
                <w:rStyle w:val="FormatvorlageInstructionsTabelleText"/>
                <w:rFonts w:ascii="Times New Roman" w:hAnsi="Times New Roman"/>
                <w:sz w:val="24"/>
                <w:szCs w:val="24"/>
              </w:rPr>
              <w:t>32</w:t>
            </w:r>
            <w:r w:rsidRPr="009E5DCC">
              <w:rPr>
                <w:rStyle w:val="FormatvorlageInstructionsTabelleText"/>
                <w:rFonts w:ascii="Times New Roman" w:hAnsi="Times New Roman"/>
                <w:sz w:val="24"/>
                <w:szCs w:val="24"/>
              </w:rPr>
              <w:t>(1)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is the increase in the equity of the institution r</w:t>
            </w:r>
            <w:r w:rsidRPr="009E5DCC">
              <w:rPr>
                <w:rStyle w:val="FormatvorlageInstructionsTabelleText"/>
                <w:rFonts w:ascii="Times New Roman" w:hAnsi="Times New Roman"/>
                <w:sz w:val="24"/>
                <w:szCs w:val="24"/>
              </w:rPr>
              <w:t>e</w:t>
            </w:r>
            <w:r w:rsidRPr="009E5DCC">
              <w:rPr>
                <w:rStyle w:val="FormatvorlageInstructionsTabelleText"/>
                <w:rFonts w:ascii="Times New Roman" w:hAnsi="Times New Roman"/>
                <w:sz w:val="24"/>
                <w:szCs w:val="24"/>
              </w:rPr>
              <w:t>sulting from securitised assets, according to the applicable accounting standard.</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For example, this item includes the future margin income that results in a gain on sale for the institution, or, for originators, the net gains that arise from the capitalisation of future income from the securitised assets that pr</w:t>
            </w:r>
            <w:r w:rsidRPr="009E5DCC">
              <w:rPr>
                <w:rStyle w:val="FormatvorlageInstructionsTabelleText"/>
                <w:rFonts w:ascii="Times New Roman" w:hAnsi="Times New Roman"/>
                <w:sz w:val="24"/>
                <w:szCs w:val="24"/>
              </w:rPr>
              <w:t>o</w:t>
            </w:r>
            <w:r w:rsidRPr="009E5DCC">
              <w:rPr>
                <w:rStyle w:val="FormatvorlageInstructionsTabelleText"/>
                <w:rFonts w:ascii="Times New Roman" w:hAnsi="Times New Roman"/>
                <w:sz w:val="24"/>
                <w:szCs w:val="24"/>
              </w:rPr>
              <w:t>vide credit enhancement to positions in the securitisation.</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270</w:t>
            </w:r>
          </w:p>
        </w:tc>
        <w:tc>
          <w:tcPr>
            <w:tcW w:w="7620"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w:t>
            </w:r>
            <w:r w:rsidR="003C4307" w:rsidRPr="009E5DCC">
              <w:rPr>
                <w:rStyle w:val="InstructionsTabelleberschrift"/>
                <w:rFonts w:ascii="Times New Roman" w:hAnsi="Times New Roman"/>
                <w:sz w:val="24"/>
                <w:szCs w:val="24"/>
              </w:rPr>
              <w:t>.1</w:t>
            </w:r>
            <w:r w:rsidRPr="009E5DCC">
              <w:rPr>
                <w:rStyle w:val="InstructionsTabelleberschrift"/>
                <w:rFonts w:ascii="Times New Roman" w:hAnsi="Times New Roman"/>
                <w:sz w:val="24"/>
                <w:szCs w:val="24"/>
              </w:rPr>
              <w:t>.9.2 Cash flow hedge reserve</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8D274F" w:rsidRPr="009E5DCC">
              <w:rPr>
                <w:rStyle w:val="FormatvorlageInstructionsTabelleText"/>
                <w:rFonts w:ascii="Times New Roman" w:hAnsi="Times New Roman"/>
                <w:sz w:val="24"/>
                <w:szCs w:val="24"/>
              </w:rPr>
              <w:t>33</w:t>
            </w:r>
            <w:r w:rsidR="00855D5F"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 xml:space="preserve"> point (a)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The amount to be reported could either be positive or negative. It </w:t>
            </w:r>
            <w:r w:rsidR="00C93697" w:rsidRPr="009E5DCC">
              <w:rPr>
                <w:rStyle w:val="FormatvorlageInstructionsTabelleText"/>
                <w:rFonts w:ascii="Times New Roman" w:hAnsi="Times New Roman"/>
                <w:sz w:val="24"/>
                <w:szCs w:val="24"/>
              </w:rPr>
              <w:t>shall</w:t>
            </w:r>
            <w:r w:rsidRPr="009E5DCC">
              <w:rPr>
                <w:rStyle w:val="FormatvorlageInstructionsTabelleText"/>
                <w:rFonts w:ascii="Times New Roman" w:hAnsi="Times New Roman"/>
                <w:sz w:val="24"/>
                <w:szCs w:val="24"/>
              </w:rPr>
              <w:t xml:space="preserve"> be positive if cash flow hedges result in a loss (i.e. if it reduces accounting e</w:t>
            </w:r>
            <w:r w:rsidRPr="009E5DCC">
              <w:rPr>
                <w:rStyle w:val="FormatvorlageInstructionsTabelleText"/>
                <w:rFonts w:ascii="Times New Roman" w:hAnsi="Times New Roman"/>
                <w:sz w:val="24"/>
                <w:szCs w:val="24"/>
              </w:rPr>
              <w:t>q</w:t>
            </w:r>
            <w:r w:rsidRPr="009E5DCC">
              <w:rPr>
                <w:rStyle w:val="FormatvorlageInstructionsTabelleText"/>
                <w:rFonts w:ascii="Times New Roman" w:hAnsi="Times New Roman"/>
                <w:sz w:val="24"/>
                <w:szCs w:val="24"/>
              </w:rPr>
              <w:t xml:space="preserve">uity) and vice versa. Thus, the sign </w:t>
            </w:r>
            <w:r w:rsidR="00C93697" w:rsidRPr="009E5DCC">
              <w:rPr>
                <w:rStyle w:val="FormatvorlageInstructionsTabelleText"/>
                <w:rFonts w:ascii="Times New Roman" w:hAnsi="Times New Roman"/>
                <w:sz w:val="24"/>
                <w:szCs w:val="24"/>
              </w:rPr>
              <w:t>shall</w:t>
            </w:r>
            <w:r w:rsidRPr="009E5DCC">
              <w:rPr>
                <w:rStyle w:val="FormatvorlageInstructionsTabelleText"/>
                <w:rFonts w:ascii="Times New Roman" w:hAnsi="Times New Roman"/>
                <w:sz w:val="24"/>
                <w:szCs w:val="24"/>
              </w:rPr>
              <w:t xml:space="preserve"> be contrary to the one used in a</w:t>
            </w:r>
            <w:r w:rsidRPr="009E5DCC">
              <w:rPr>
                <w:rStyle w:val="FormatvorlageInstructionsTabelleText"/>
                <w:rFonts w:ascii="Times New Roman" w:hAnsi="Times New Roman"/>
                <w:sz w:val="24"/>
                <w:szCs w:val="24"/>
              </w:rPr>
              <w:t>c</w:t>
            </w:r>
            <w:r w:rsidRPr="009E5DCC">
              <w:rPr>
                <w:rStyle w:val="FormatvorlageInstructionsTabelleText"/>
                <w:rFonts w:ascii="Times New Roman" w:hAnsi="Times New Roman"/>
                <w:sz w:val="24"/>
                <w:szCs w:val="24"/>
              </w:rPr>
              <w:t>counting statements.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shall be net of any tax charge foreseeable at the moment of the calculation.</w:t>
            </w: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129"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280</w:t>
            </w:r>
          </w:p>
        </w:tc>
        <w:tc>
          <w:tcPr>
            <w:tcW w:w="7620"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w:t>
            </w:r>
            <w:r w:rsidR="003C4307" w:rsidRPr="009E5DCC">
              <w:rPr>
                <w:rStyle w:val="InstructionsTabelleberschrift"/>
                <w:rFonts w:ascii="Times New Roman" w:hAnsi="Times New Roman"/>
                <w:sz w:val="24"/>
                <w:szCs w:val="24"/>
              </w:rPr>
              <w:t>1.</w:t>
            </w:r>
            <w:r w:rsidRPr="009E5DCC">
              <w:rPr>
                <w:rStyle w:val="InstructionsTabelleberschrift"/>
                <w:rFonts w:ascii="Times New Roman" w:hAnsi="Times New Roman"/>
                <w:sz w:val="24"/>
                <w:szCs w:val="24"/>
              </w:rPr>
              <w:t>9.3 Cumulative gains and losses due to changes in own credit risk on fair valued liabilities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Article 3</w:t>
            </w:r>
            <w:r w:rsidR="008D274F" w:rsidRPr="009E5DCC">
              <w:rPr>
                <w:rStyle w:val="FormatvorlageInstructionsTabelleText"/>
                <w:rFonts w:ascii="Times New Roman" w:hAnsi="Times New Roman"/>
                <w:sz w:val="24"/>
                <w:szCs w:val="24"/>
              </w:rPr>
              <w:t>3</w:t>
            </w:r>
            <w:r w:rsidR="00855D5F" w:rsidRPr="009E5DCC">
              <w:rPr>
                <w:rStyle w:val="FormatvorlageInstructionsTabelleText"/>
                <w:rFonts w:ascii="Times New Roman" w:hAnsi="Times New Roman"/>
                <w:sz w:val="24"/>
                <w:szCs w:val="24"/>
              </w:rPr>
              <w:t xml:space="preserve">(1) </w:t>
            </w:r>
            <w:r w:rsidRPr="009E5DCC">
              <w:rPr>
                <w:rStyle w:val="FormatvorlageInstructionsTabelleText"/>
                <w:rFonts w:ascii="Times New Roman" w:hAnsi="Times New Roman"/>
                <w:sz w:val="24"/>
                <w:szCs w:val="24"/>
              </w:rPr>
              <w:t>point (b)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The amount to be reported could either be positive or negative. It </w:t>
            </w:r>
            <w:r w:rsidR="00C93697" w:rsidRPr="009E5DCC">
              <w:rPr>
                <w:rStyle w:val="FormatvorlageInstructionsTabelleText"/>
                <w:rFonts w:ascii="Times New Roman" w:hAnsi="Times New Roman"/>
                <w:sz w:val="24"/>
                <w:szCs w:val="24"/>
              </w:rPr>
              <w:t>shall</w:t>
            </w:r>
            <w:r w:rsidRPr="009E5DCC">
              <w:rPr>
                <w:rStyle w:val="FormatvorlageInstructionsTabelleText"/>
                <w:rFonts w:ascii="Times New Roman" w:hAnsi="Times New Roman"/>
                <w:sz w:val="24"/>
                <w:szCs w:val="24"/>
              </w:rPr>
              <w:t xml:space="preserve"> be positive if there is a loss due to changes in own credit risk (i.e. if it reduces accounting equity) and vice versa. Thus, the sign </w:t>
            </w:r>
            <w:r w:rsidR="00C93697" w:rsidRPr="009E5DCC">
              <w:rPr>
                <w:rStyle w:val="FormatvorlageInstructionsTabelleText"/>
                <w:rFonts w:ascii="Times New Roman" w:hAnsi="Times New Roman"/>
                <w:sz w:val="24"/>
                <w:szCs w:val="24"/>
              </w:rPr>
              <w:t>shall</w:t>
            </w:r>
            <w:r w:rsidRPr="009E5DCC">
              <w:rPr>
                <w:rStyle w:val="FormatvorlageInstructionsTabelleText"/>
                <w:rFonts w:ascii="Times New Roman" w:hAnsi="Times New Roman"/>
                <w:sz w:val="24"/>
                <w:szCs w:val="24"/>
              </w:rPr>
              <w:t xml:space="preserve"> be contrary to the one used in accounting statements.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Unaudited profit shall not be included in this item.</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28</w:t>
            </w:r>
            <w:r w:rsidR="00855D5F" w:rsidRPr="009E5DCC">
              <w:rPr>
                <w:rStyle w:val="FormatvorlageInstructionsTabelleText"/>
                <w:rFonts w:ascii="Times New Roman" w:hAnsi="Times New Roman"/>
                <w:sz w:val="24"/>
                <w:szCs w:val="24"/>
              </w:rPr>
              <w:t>5</w:t>
            </w:r>
          </w:p>
        </w:tc>
        <w:tc>
          <w:tcPr>
            <w:tcW w:w="7620" w:type="dxa"/>
          </w:tcPr>
          <w:p w:rsidR="005643EA" w:rsidRPr="009E5DCC" w:rsidRDefault="00855D5F"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 xml:space="preserve">1.1.9.4 Fair value gains and losses </w:t>
            </w:r>
            <w:r w:rsidRPr="009E5DCC">
              <w:rPr>
                <w:rStyle w:val="InstructionsTabelleberschrift"/>
                <w:rFonts w:ascii="Times New Roman" w:hAnsi="Times New Roman"/>
                <w:sz w:val="24"/>
                <w:szCs w:val="24"/>
              </w:rPr>
              <w:t xml:space="preserve">arising from the institution´s own </w:t>
            </w:r>
            <w:r w:rsidR="00666996" w:rsidRPr="009E5DCC">
              <w:rPr>
                <w:rStyle w:val="InstructionsTabelleberschrift"/>
                <w:rFonts w:ascii="Times New Roman" w:hAnsi="Times New Roman"/>
                <w:sz w:val="24"/>
                <w:szCs w:val="24"/>
              </w:rPr>
              <w:t xml:space="preserve">credit risk </w:t>
            </w:r>
            <w:r w:rsidRPr="009E5DCC">
              <w:rPr>
                <w:rStyle w:val="InstructionsTabelleberschrift"/>
                <w:rFonts w:ascii="Times New Roman" w:hAnsi="Times New Roman"/>
                <w:sz w:val="24"/>
                <w:szCs w:val="24"/>
              </w:rPr>
              <w:t>related t</w:t>
            </w:r>
            <w:r w:rsidR="00666996" w:rsidRPr="009E5DCC">
              <w:rPr>
                <w:rStyle w:val="InstructionsTabelleberschrift"/>
                <w:rFonts w:ascii="Times New Roman" w:hAnsi="Times New Roman"/>
                <w:sz w:val="24"/>
                <w:szCs w:val="24"/>
              </w:rPr>
              <w:t>o</w:t>
            </w:r>
            <w:r w:rsidRPr="009E5DCC">
              <w:rPr>
                <w:rStyle w:val="InstructionsTabelleberschrift"/>
                <w:rFonts w:ascii="Times New Roman" w:hAnsi="Times New Roman"/>
                <w:sz w:val="24"/>
                <w:szCs w:val="24"/>
              </w:rPr>
              <w:t xml:space="preserve"> derivative liabilities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855D5F"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Article 3</w:t>
            </w:r>
            <w:r w:rsidR="008D274F" w:rsidRPr="009E5DCC">
              <w:rPr>
                <w:rStyle w:val="FormatvorlageInstructionsTabelleText"/>
                <w:rFonts w:ascii="Times New Roman" w:hAnsi="Times New Roman"/>
                <w:sz w:val="24"/>
                <w:szCs w:val="24"/>
              </w:rPr>
              <w:t>3</w:t>
            </w:r>
            <w:r w:rsidRPr="009E5DCC">
              <w:rPr>
                <w:rStyle w:val="FormatvorlageInstructionsTabelleText"/>
                <w:rFonts w:ascii="Times New Roman" w:hAnsi="Times New Roman"/>
                <w:sz w:val="24"/>
                <w:szCs w:val="24"/>
              </w:rPr>
              <w:t xml:space="preserve">(1) </w:t>
            </w:r>
            <w:r w:rsidR="00666996" w:rsidRPr="009E5DCC">
              <w:rPr>
                <w:rStyle w:val="FormatvorlageInstructionsTabelleText"/>
                <w:rFonts w:ascii="Times New Roman" w:hAnsi="Times New Roman"/>
                <w:sz w:val="24"/>
                <w:szCs w:val="24"/>
              </w:rPr>
              <w:t>point (</w:t>
            </w:r>
            <w:r w:rsidRPr="009E5DCC">
              <w:rPr>
                <w:rStyle w:val="FormatvorlageInstructionsTabelleText"/>
                <w:rFonts w:ascii="Times New Roman" w:hAnsi="Times New Roman"/>
                <w:sz w:val="24"/>
                <w:szCs w:val="24"/>
              </w:rPr>
              <w:t>c</w:t>
            </w:r>
            <w:r w:rsidR="00666996" w:rsidRPr="009E5DCC">
              <w:rPr>
                <w:rStyle w:val="FormatvorlageInstructionsTabelleText"/>
                <w:rFonts w:ascii="Times New Roman" w:hAnsi="Times New Roman"/>
                <w:sz w:val="24"/>
                <w:szCs w:val="24"/>
              </w:rPr>
              <w:t xml:space="preserve">) </w:t>
            </w:r>
            <w:r w:rsidRPr="009E5DCC">
              <w:rPr>
                <w:rStyle w:val="FormatvorlageInstructionsTabelleText"/>
                <w:rFonts w:ascii="Times New Roman" w:hAnsi="Times New Roman"/>
                <w:sz w:val="24"/>
                <w:szCs w:val="24"/>
              </w:rPr>
              <w:t>and 3</w:t>
            </w:r>
            <w:r w:rsidR="008D274F" w:rsidRPr="009E5DCC">
              <w:rPr>
                <w:rStyle w:val="FormatvorlageInstructionsTabelleText"/>
                <w:rFonts w:ascii="Times New Roman" w:hAnsi="Times New Roman"/>
                <w:sz w:val="24"/>
                <w:szCs w:val="24"/>
              </w:rPr>
              <w:t>3(</w:t>
            </w:r>
            <w:r w:rsidRPr="009E5DCC">
              <w:rPr>
                <w:rStyle w:val="FormatvorlageInstructionsTabelleText"/>
                <w:rFonts w:ascii="Times New Roman" w:hAnsi="Times New Roman"/>
                <w:sz w:val="24"/>
                <w:szCs w:val="24"/>
              </w:rPr>
              <w:t xml:space="preserve">2) </w:t>
            </w:r>
            <w:r w:rsidR="00666996"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The amount to be reported could either be positive or negative. It </w:t>
            </w:r>
            <w:r w:rsidR="00C93697" w:rsidRPr="009E5DCC">
              <w:rPr>
                <w:rStyle w:val="FormatvorlageInstructionsTabelleText"/>
                <w:rFonts w:ascii="Times New Roman" w:hAnsi="Times New Roman"/>
                <w:sz w:val="24"/>
                <w:szCs w:val="24"/>
              </w:rPr>
              <w:t>shall</w:t>
            </w:r>
            <w:r w:rsidRPr="009E5DCC">
              <w:rPr>
                <w:rStyle w:val="FormatvorlageInstructionsTabelleText"/>
                <w:rFonts w:ascii="Times New Roman" w:hAnsi="Times New Roman"/>
                <w:sz w:val="24"/>
                <w:szCs w:val="24"/>
              </w:rPr>
              <w:t xml:space="preserve"> be positive if there is a loss due to changes in own credit risk and vice versa. Thus, the sign </w:t>
            </w:r>
            <w:r w:rsidR="00C93697" w:rsidRPr="009E5DCC">
              <w:rPr>
                <w:rStyle w:val="FormatvorlageInstructionsTabelleText"/>
                <w:rFonts w:ascii="Times New Roman" w:hAnsi="Times New Roman"/>
                <w:sz w:val="24"/>
                <w:szCs w:val="24"/>
              </w:rPr>
              <w:t>shall</w:t>
            </w:r>
            <w:r w:rsidRPr="009E5DCC">
              <w:rPr>
                <w:rStyle w:val="FormatvorlageInstructionsTabelleText"/>
                <w:rFonts w:ascii="Times New Roman" w:hAnsi="Times New Roman"/>
                <w:sz w:val="24"/>
                <w:szCs w:val="24"/>
              </w:rPr>
              <w:t xml:space="preserve"> be contrary to the one used in accounting statements.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Unaudited profit shall not be included in this item.</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InstructionsTabelleberschrif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290</w:t>
            </w:r>
          </w:p>
        </w:tc>
        <w:tc>
          <w:tcPr>
            <w:tcW w:w="7620" w:type="dxa"/>
          </w:tcPr>
          <w:p w:rsidR="005643EA" w:rsidRPr="009E5DCC" w:rsidRDefault="00855D5F"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1.1.9.</w:t>
            </w:r>
            <w:r w:rsidRPr="009E5DCC">
              <w:rPr>
                <w:rStyle w:val="InstructionsTabelleberschrift"/>
                <w:rFonts w:ascii="Times New Roman" w:hAnsi="Times New Roman"/>
                <w:sz w:val="24"/>
                <w:szCs w:val="24"/>
              </w:rPr>
              <w:t xml:space="preserve">5 </w:t>
            </w:r>
            <w:r w:rsidR="00666996" w:rsidRPr="009E5DCC">
              <w:rPr>
                <w:rStyle w:val="InstructionsTabelleberschrift"/>
                <w:rFonts w:ascii="Times New Roman" w:hAnsi="Times New Roman"/>
                <w:sz w:val="24"/>
                <w:szCs w:val="24"/>
              </w:rPr>
              <w:t>(-) Value adjustments due to the requirements for prudent valuation</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BF540A" w:rsidRPr="009E5DCC">
              <w:rPr>
                <w:rStyle w:val="FormatvorlageInstructionsTabelleText"/>
                <w:rFonts w:ascii="Times New Roman" w:hAnsi="Times New Roman"/>
                <w:sz w:val="24"/>
                <w:szCs w:val="24"/>
              </w:rPr>
              <w:t xml:space="preserve">34 </w:t>
            </w:r>
            <w:r w:rsidRPr="009E5DCC">
              <w:rPr>
                <w:rStyle w:val="FormatvorlageInstructionsTabelleText"/>
                <w:rFonts w:ascii="Times New Roman" w:hAnsi="Times New Roman"/>
                <w:sz w:val="24"/>
                <w:szCs w:val="24"/>
              </w:rPr>
              <w:t xml:space="preserve">and </w:t>
            </w:r>
            <w:r w:rsidR="00BF540A" w:rsidRPr="009E5DCC">
              <w:rPr>
                <w:rStyle w:val="FormatvorlageInstructionsTabelleText"/>
                <w:rFonts w:ascii="Times New Roman" w:hAnsi="Times New Roman"/>
                <w:sz w:val="24"/>
                <w:szCs w:val="24"/>
              </w:rPr>
              <w:t xml:space="preserve">105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Adjustments to the fair value of </w:t>
            </w:r>
            <w:r w:rsidR="002423CA" w:rsidRPr="009E5DCC">
              <w:rPr>
                <w:rStyle w:val="FormatvorlageInstructionsTabelleText"/>
                <w:rFonts w:ascii="Times New Roman" w:hAnsi="Times New Roman"/>
                <w:sz w:val="24"/>
                <w:szCs w:val="24"/>
              </w:rPr>
              <w:t xml:space="preserve">exposures included in </w:t>
            </w:r>
            <w:r w:rsidRPr="009E5DCC">
              <w:rPr>
                <w:rStyle w:val="FormatvorlageInstructionsTabelleText"/>
                <w:rFonts w:ascii="Times New Roman" w:hAnsi="Times New Roman"/>
                <w:sz w:val="24"/>
                <w:szCs w:val="24"/>
              </w:rPr>
              <w:t xml:space="preserve">the trading book </w:t>
            </w:r>
            <w:r w:rsidR="002423CA" w:rsidRPr="009E5DCC">
              <w:rPr>
                <w:rStyle w:val="FormatvorlageInstructionsTabelleText"/>
                <w:rFonts w:ascii="Times New Roman" w:hAnsi="Times New Roman"/>
                <w:sz w:val="24"/>
                <w:szCs w:val="24"/>
              </w:rPr>
              <w:t>or non-trading book due to</w:t>
            </w:r>
            <w:r w:rsidRPr="009E5DCC">
              <w:rPr>
                <w:rStyle w:val="FormatvorlageInstructionsTabelleText"/>
                <w:rFonts w:ascii="Times New Roman" w:hAnsi="Times New Roman"/>
                <w:sz w:val="24"/>
                <w:szCs w:val="24"/>
              </w:rPr>
              <w:t xml:space="preserve"> stricter standards for prudent valuation set in Art</w:t>
            </w:r>
            <w:r w:rsidRPr="009E5DCC">
              <w:rPr>
                <w:rStyle w:val="FormatvorlageInstructionsTabelleText"/>
                <w:rFonts w:ascii="Times New Roman" w:hAnsi="Times New Roman"/>
                <w:sz w:val="24"/>
                <w:szCs w:val="24"/>
              </w:rPr>
              <w:t>i</w:t>
            </w:r>
            <w:r w:rsidRPr="009E5DCC">
              <w:rPr>
                <w:rStyle w:val="FormatvorlageInstructionsTabelleText"/>
                <w:rFonts w:ascii="Times New Roman" w:hAnsi="Times New Roman"/>
                <w:sz w:val="24"/>
                <w:szCs w:val="24"/>
              </w:rPr>
              <w:t xml:space="preserve">cle </w:t>
            </w:r>
            <w:r w:rsidR="00BF540A" w:rsidRPr="009E5DCC">
              <w:rPr>
                <w:rStyle w:val="FormatvorlageInstructionsTabelleText"/>
                <w:rFonts w:ascii="Times New Roman" w:hAnsi="Times New Roman"/>
                <w:sz w:val="24"/>
                <w:szCs w:val="24"/>
              </w:rPr>
              <w:t xml:space="preserve">105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300</w:t>
            </w:r>
          </w:p>
        </w:tc>
        <w:tc>
          <w:tcPr>
            <w:tcW w:w="7620" w:type="dxa"/>
          </w:tcPr>
          <w:p w:rsidR="005643EA" w:rsidRPr="009E5DCC" w:rsidRDefault="00855D5F"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1.1.10 (-) Goodwill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5643EA" w:rsidRPr="009E5DCC">
              <w:rPr>
                <w:rStyle w:val="FormatvorlageInstructionsTabelleText"/>
                <w:rFonts w:ascii="Times New Roman" w:hAnsi="Times New Roman"/>
                <w:sz w:val="24"/>
                <w:szCs w:val="24"/>
              </w:rPr>
              <w:t>4</w:t>
            </w:r>
            <w:r w:rsidR="00B7350E"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008A1C51" w:rsidRPr="009E5DCC">
              <w:rPr>
                <w:rStyle w:val="FormatvorlageInstructionsTabelleText"/>
                <w:rFonts w:ascii="Times New Roman" w:hAnsi="Times New Roman"/>
                <w:sz w:val="24"/>
                <w:szCs w:val="24"/>
              </w:rPr>
              <w:t>113</w:t>
            </w:r>
            <w:r w:rsidRPr="009E5DCC">
              <w:rPr>
                <w:rStyle w:val="FormatvorlageInstructionsTabelleText"/>
                <w:rFonts w:ascii="Times New Roman" w:hAnsi="Times New Roman"/>
                <w:sz w:val="24"/>
                <w:szCs w:val="24"/>
              </w:rPr>
              <w:t xml:space="preserve">), </w:t>
            </w:r>
            <w:r w:rsidR="00BF540A" w:rsidRPr="009E5DCC" w:rsidDel="00407110">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(b) and </w:t>
            </w:r>
            <w:r w:rsidR="00BF540A" w:rsidRPr="009E5DCC">
              <w:rPr>
                <w:rStyle w:val="FormatvorlageInstructionsTabelleText"/>
                <w:rFonts w:ascii="Times New Roman" w:hAnsi="Times New Roman"/>
                <w:sz w:val="24"/>
                <w:szCs w:val="24"/>
              </w:rPr>
              <w:t xml:space="preserve">37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310</w:t>
            </w:r>
          </w:p>
        </w:tc>
        <w:tc>
          <w:tcPr>
            <w:tcW w:w="7620" w:type="dxa"/>
          </w:tcPr>
          <w:p w:rsidR="005643EA" w:rsidRPr="009E5DCC" w:rsidRDefault="00855D5F"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1.1.10.1 (-) Goodwill accounted for as intangible asset</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5643EA" w:rsidRPr="009E5DCC">
              <w:rPr>
                <w:rStyle w:val="FormatvorlageInstructionsTabelleText"/>
                <w:rFonts w:ascii="Times New Roman" w:hAnsi="Times New Roman"/>
                <w:sz w:val="24"/>
                <w:szCs w:val="24"/>
              </w:rPr>
              <w:t>4</w:t>
            </w:r>
            <w:r w:rsidR="00B7350E"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Pr="009E5DCC">
              <w:rPr>
                <w:rStyle w:val="FormatvorlageInstructionsTabelleText"/>
                <w:rFonts w:ascii="Times New Roman" w:hAnsi="Times New Roman"/>
                <w:sz w:val="24"/>
                <w:szCs w:val="24"/>
              </w:rPr>
              <w:t>1</w:t>
            </w:r>
            <w:r w:rsidR="008A1C51" w:rsidRPr="009E5DCC">
              <w:rPr>
                <w:rStyle w:val="FormatvorlageInstructionsTabelleText"/>
                <w:rFonts w:ascii="Times New Roman" w:hAnsi="Times New Roman"/>
                <w:sz w:val="24"/>
                <w:szCs w:val="24"/>
              </w:rPr>
              <w:t>13</w:t>
            </w:r>
            <w:r w:rsidRPr="009E5DCC">
              <w:rPr>
                <w:rStyle w:val="FormatvorlageInstructionsTabelleText"/>
                <w:rFonts w:ascii="Times New Roman" w:hAnsi="Times New Roman"/>
                <w:sz w:val="24"/>
                <w:szCs w:val="24"/>
              </w:rPr>
              <w:t xml:space="preserve">) and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1) point (b)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Goodwill has the same meaning as under the applicable accounting stan</w:t>
            </w:r>
            <w:r w:rsidRPr="009E5DCC">
              <w:rPr>
                <w:rStyle w:val="FormatvorlageInstructionsTabelleText"/>
                <w:rFonts w:ascii="Times New Roman" w:hAnsi="Times New Roman"/>
                <w:sz w:val="24"/>
                <w:szCs w:val="24"/>
              </w:rPr>
              <w:t>d</w:t>
            </w:r>
            <w:r w:rsidRPr="009E5DCC">
              <w:rPr>
                <w:rStyle w:val="FormatvorlageInstructionsTabelleText"/>
                <w:rFonts w:ascii="Times New Roman" w:hAnsi="Times New Roman"/>
                <w:sz w:val="24"/>
                <w:szCs w:val="24"/>
              </w:rPr>
              <w:t>ard.</w:t>
            </w: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here shall be the same that is reported in the ba</w:t>
            </w:r>
            <w:r w:rsidRPr="009E5DCC">
              <w:rPr>
                <w:rStyle w:val="FormatvorlageInstructionsTabelleText"/>
                <w:rFonts w:ascii="Times New Roman" w:hAnsi="Times New Roman"/>
                <w:sz w:val="24"/>
                <w:szCs w:val="24"/>
              </w:rPr>
              <w:t>l</w:t>
            </w:r>
            <w:r w:rsidRPr="009E5DCC">
              <w:rPr>
                <w:rStyle w:val="FormatvorlageInstructionsTabelleText"/>
                <w:rFonts w:ascii="Times New Roman" w:hAnsi="Times New Roman"/>
                <w:sz w:val="24"/>
                <w:szCs w:val="24"/>
              </w:rPr>
              <w:t>ance sheet.</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320</w:t>
            </w:r>
          </w:p>
        </w:tc>
        <w:tc>
          <w:tcPr>
            <w:tcW w:w="7620" w:type="dxa"/>
          </w:tcPr>
          <w:p w:rsidR="005643EA" w:rsidRPr="009E5DCC" w:rsidRDefault="00855D5F"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1.1.10.2 (-) Goodwill included in the valuation of significant inves</w:t>
            </w:r>
            <w:r w:rsidR="00666996" w:rsidRPr="009E5DCC">
              <w:rPr>
                <w:rStyle w:val="InstructionsTabelleberschrift"/>
                <w:rFonts w:ascii="Times New Roman" w:hAnsi="Times New Roman"/>
                <w:sz w:val="24"/>
                <w:szCs w:val="24"/>
              </w:rPr>
              <w:t>t</w:t>
            </w:r>
            <w:r w:rsidR="00666996" w:rsidRPr="009E5DCC">
              <w:rPr>
                <w:rStyle w:val="InstructionsTabelleberschrift"/>
                <w:rFonts w:ascii="Times New Roman" w:hAnsi="Times New Roman"/>
                <w:sz w:val="24"/>
                <w:szCs w:val="24"/>
              </w:rPr>
              <w:t>ments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9C3D16" w:rsidRPr="009E5DCC">
              <w:rPr>
                <w:rStyle w:val="FormatvorlageInstructionsTabelleText"/>
                <w:rFonts w:ascii="Times New Roman" w:hAnsi="Times New Roman"/>
                <w:sz w:val="24"/>
                <w:szCs w:val="24"/>
              </w:rPr>
              <w:t xml:space="preserve">37 </w:t>
            </w:r>
            <w:r w:rsidRPr="009E5DCC">
              <w:rPr>
                <w:rStyle w:val="FormatvorlageInstructionsTabelleText"/>
                <w:rFonts w:ascii="Times New Roman" w:hAnsi="Times New Roman"/>
                <w:sz w:val="24"/>
                <w:szCs w:val="24"/>
              </w:rPr>
              <w:t xml:space="preserve">point (b) </w:t>
            </w:r>
            <w:r w:rsidR="00855D5F" w:rsidRPr="009E5DCC">
              <w:rPr>
                <w:rStyle w:val="FormatvorlageInstructionsTabelleText"/>
                <w:rFonts w:ascii="Times New Roman" w:hAnsi="Times New Roman"/>
                <w:sz w:val="24"/>
                <w:szCs w:val="24"/>
              </w:rPr>
              <w:t>and 4</w:t>
            </w:r>
            <w:r w:rsidR="009C3D16" w:rsidRPr="009E5DCC">
              <w:rPr>
                <w:rStyle w:val="FormatvorlageInstructionsTabelleText"/>
                <w:rFonts w:ascii="Times New Roman" w:hAnsi="Times New Roman"/>
                <w:sz w:val="24"/>
                <w:szCs w:val="24"/>
              </w:rPr>
              <w:t>3</w:t>
            </w:r>
            <w:r w:rsidR="00855D5F" w:rsidRPr="009E5DCC">
              <w:rPr>
                <w:rStyle w:val="FormatvorlageInstructionsTabelleText"/>
                <w:rFonts w:ascii="Times New Roman" w:hAnsi="Times New Roman"/>
                <w:sz w:val="24"/>
                <w:szCs w:val="24"/>
              </w:rPr>
              <w:t xml:space="preserve">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330</w:t>
            </w:r>
          </w:p>
        </w:tc>
        <w:tc>
          <w:tcPr>
            <w:tcW w:w="7620" w:type="dxa"/>
          </w:tcPr>
          <w:p w:rsidR="005643EA" w:rsidRPr="009E5DCC" w:rsidRDefault="00AD70F1"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1.1.10.3 Deferred tax liabilities associated to goodwill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9C3D16" w:rsidRPr="009E5DCC">
              <w:rPr>
                <w:rStyle w:val="FormatvorlageInstructionsTabelleText"/>
                <w:rFonts w:ascii="Times New Roman" w:hAnsi="Times New Roman"/>
                <w:sz w:val="24"/>
                <w:szCs w:val="24"/>
              </w:rPr>
              <w:t xml:space="preserve">37 </w:t>
            </w:r>
            <w:r w:rsidRPr="009E5DCC">
              <w:rPr>
                <w:rStyle w:val="FormatvorlageInstructionsTabelleText"/>
                <w:rFonts w:ascii="Times New Roman" w:hAnsi="Times New Roman"/>
                <w:sz w:val="24"/>
                <w:szCs w:val="24"/>
              </w:rPr>
              <w:t>point (a)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Amount of deferred tax liabilities that would be extinguished if the goodwill became impaired or was derecognised under the relevant accounting stan</w:t>
            </w:r>
            <w:r w:rsidRPr="009E5DCC">
              <w:rPr>
                <w:rStyle w:val="FormatvorlageInstructionsTabelleText"/>
                <w:rFonts w:ascii="Times New Roman" w:hAnsi="Times New Roman"/>
                <w:sz w:val="24"/>
                <w:szCs w:val="24"/>
              </w:rPr>
              <w:t>d</w:t>
            </w:r>
            <w:r w:rsidRPr="009E5DCC">
              <w:rPr>
                <w:rStyle w:val="FormatvorlageInstructionsTabelleText"/>
                <w:rFonts w:ascii="Times New Roman" w:hAnsi="Times New Roman"/>
                <w:sz w:val="24"/>
                <w:szCs w:val="24"/>
              </w:rPr>
              <w:t>ard</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340</w:t>
            </w:r>
          </w:p>
        </w:tc>
        <w:tc>
          <w:tcPr>
            <w:tcW w:w="7620" w:type="dxa"/>
          </w:tcPr>
          <w:p w:rsidR="005643EA" w:rsidRPr="009E5DCC" w:rsidRDefault="00AD70F1"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1.1.11 (-) Other intangible assets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5643EA" w:rsidRPr="009E5DCC">
              <w:rPr>
                <w:rStyle w:val="FormatvorlageInstructionsTabelleText"/>
                <w:rFonts w:ascii="Times New Roman" w:hAnsi="Times New Roman"/>
                <w:sz w:val="24"/>
                <w:szCs w:val="24"/>
              </w:rPr>
              <w:t>4</w:t>
            </w:r>
            <w:r w:rsidR="00B7350E"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Pr="009E5DCC">
              <w:rPr>
                <w:rStyle w:val="FormatvorlageInstructionsTabelleText"/>
                <w:rFonts w:ascii="Times New Roman" w:hAnsi="Times New Roman"/>
                <w:sz w:val="24"/>
                <w:szCs w:val="24"/>
              </w:rPr>
              <w:t>1</w:t>
            </w:r>
            <w:r w:rsidR="008A1C51" w:rsidRPr="009E5DCC">
              <w:rPr>
                <w:rStyle w:val="FormatvorlageInstructionsTabelleText"/>
                <w:rFonts w:ascii="Times New Roman" w:hAnsi="Times New Roman"/>
                <w:sz w:val="24"/>
                <w:szCs w:val="24"/>
              </w:rPr>
              <w:t>15</w:t>
            </w:r>
            <w:r w:rsidRPr="009E5DCC">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(b) and </w:t>
            </w:r>
            <w:r w:rsidR="009C3D16" w:rsidRPr="009E5DCC">
              <w:rPr>
                <w:rStyle w:val="FormatvorlageInstructionsTabelleText"/>
                <w:rFonts w:ascii="Times New Roman" w:hAnsi="Times New Roman"/>
                <w:sz w:val="24"/>
                <w:szCs w:val="24"/>
              </w:rPr>
              <w:t xml:space="preserve">37 </w:t>
            </w:r>
            <w:r w:rsidRPr="009E5DCC">
              <w:rPr>
                <w:rStyle w:val="FormatvorlageInstructionsTabelleText"/>
                <w:rFonts w:ascii="Times New Roman" w:hAnsi="Times New Roman"/>
                <w:sz w:val="24"/>
                <w:szCs w:val="24"/>
              </w:rPr>
              <w:t>point (a) of C</w:t>
            </w:r>
            <w:r w:rsidR="009921F0" w:rsidRPr="009E5DCC">
              <w:rPr>
                <w:rStyle w:val="FormatvorlageInstructionsTabelleText"/>
                <w:rFonts w:ascii="Times New Roman" w:hAnsi="Times New Roman"/>
                <w:sz w:val="24"/>
                <w:szCs w:val="24"/>
              </w:rPr>
              <w:t>R</w:t>
            </w:r>
            <w:r w:rsidRPr="009E5DCC">
              <w:rPr>
                <w:rStyle w:val="FormatvorlageInstructionsTabelleText"/>
                <w:rFonts w:ascii="Times New Roman" w:hAnsi="Times New Roman"/>
                <w:sz w:val="24"/>
                <w:szCs w:val="24"/>
              </w:rPr>
              <w:t>R</w:t>
            </w:r>
          </w:p>
          <w:p w:rsidR="009339C1" w:rsidRPr="009E5DCC" w:rsidRDefault="009339C1" w:rsidP="00464F34">
            <w:pPr>
              <w:pStyle w:val="InstructionsText"/>
              <w:rPr>
                <w:rStyle w:val="FormatvorlageInstructionsTabelleText"/>
                <w:rFonts w:ascii="Times New Roman" w:hAnsi="Times New Roman"/>
                <w:sz w:val="24"/>
                <w:szCs w:val="24"/>
              </w:rPr>
            </w:pPr>
          </w:p>
          <w:p w:rsidR="009339C1" w:rsidRPr="009E5DCC" w:rsidRDefault="009339C1"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Other intangible assets are the intangibles assets under the applicable a</w:t>
            </w:r>
            <w:r w:rsidRPr="009E5DCC">
              <w:rPr>
                <w:rStyle w:val="FormatvorlageInstructionsTabelleText"/>
                <w:rFonts w:ascii="Times New Roman" w:hAnsi="Times New Roman"/>
                <w:sz w:val="24"/>
                <w:szCs w:val="24"/>
              </w:rPr>
              <w:t>c</w:t>
            </w:r>
            <w:r w:rsidRPr="009E5DCC">
              <w:rPr>
                <w:rStyle w:val="FormatvorlageInstructionsTabelleText"/>
                <w:rFonts w:ascii="Times New Roman" w:hAnsi="Times New Roman"/>
                <w:sz w:val="24"/>
                <w:szCs w:val="24"/>
              </w:rPr>
              <w:t>counting standard, minus the goodwill, also according to the applicable a</w:t>
            </w:r>
            <w:r w:rsidRPr="009E5DCC">
              <w:rPr>
                <w:rStyle w:val="FormatvorlageInstructionsTabelleText"/>
                <w:rFonts w:ascii="Times New Roman" w:hAnsi="Times New Roman"/>
                <w:sz w:val="24"/>
                <w:szCs w:val="24"/>
              </w:rPr>
              <w:t>c</w:t>
            </w:r>
            <w:r w:rsidRPr="009E5DCC">
              <w:rPr>
                <w:rStyle w:val="FormatvorlageInstructionsTabelleText"/>
                <w:rFonts w:ascii="Times New Roman" w:hAnsi="Times New Roman"/>
                <w:sz w:val="24"/>
                <w:szCs w:val="24"/>
              </w:rPr>
              <w:t>counting standard.</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350</w:t>
            </w:r>
          </w:p>
        </w:tc>
        <w:tc>
          <w:tcPr>
            <w:tcW w:w="7620" w:type="dxa"/>
          </w:tcPr>
          <w:p w:rsidR="005643EA" w:rsidRPr="009E5DCC" w:rsidRDefault="00AD70F1"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1.1.11.1 (-)</w:t>
            </w:r>
            <w:r w:rsidR="00A26662" w:rsidRPr="009E5DCC">
              <w:rPr>
                <w:rStyle w:val="InstructionsTabelleberschrift"/>
                <w:rFonts w:ascii="Times New Roman" w:hAnsi="Times New Roman"/>
                <w:sz w:val="24"/>
                <w:szCs w:val="24"/>
              </w:rPr>
              <w:t xml:space="preserve"> Other intangible assets before deduction of deferred tax l</w:t>
            </w:r>
            <w:r w:rsidR="00A26662" w:rsidRPr="009E5DCC">
              <w:rPr>
                <w:rStyle w:val="InstructionsTabelleberschrift"/>
                <w:rFonts w:ascii="Times New Roman" w:hAnsi="Times New Roman"/>
                <w:sz w:val="24"/>
                <w:szCs w:val="24"/>
              </w:rPr>
              <w:t>i</w:t>
            </w:r>
            <w:r w:rsidR="00A26662" w:rsidRPr="009E5DCC">
              <w:rPr>
                <w:rStyle w:val="InstructionsTabelleberschrift"/>
                <w:rFonts w:ascii="Times New Roman" w:hAnsi="Times New Roman"/>
                <w:sz w:val="24"/>
                <w:szCs w:val="24"/>
              </w:rPr>
              <w:t>abilities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5643EA" w:rsidRPr="009E5DCC">
              <w:rPr>
                <w:rStyle w:val="FormatvorlageInstructionsTabelleText"/>
                <w:rFonts w:ascii="Times New Roman" w:hAnsi="Times New Roman"/>
                <w:sz w:val="24"/>
                <w:szCs w:val="24"/>
              </w:rPr>
              <w:t>4</w:t>
            </w:r>
            <w:r w:rsidR="00B7350E"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Pr="009E5DCC">
              <w:rPr>
                <w:rStyle w:val="FormatvorlageInstructionsTabelleText"/>
                <w:rFonts w:ascii="Times New Roman" w:hAnsi="Times New Roman"/>
                <w:sz w:val="24"/>
                <w:szCs w:val="24"/>
              </w:rPr>
              <w:t>1</w:t>
            </w:r>
            <w:r w:rsidR="008A1C51" w:rsidRPr="009E5DCC">
              <w:rPr>
                <w:rStyle w:val="FormatvorlageInstructionsTabelleText"/>
                <w:rFonts w:ascii="Times New Roman" w:hAnsi="Times New Roman"/>
                <w:sz w:val="24"/>
                <w:szCs w:val="24"/>
              </w:rPr>
              <w:t>15</w:t>
            </w:r>
            <w:r w:rsidRPr="009E5DCC">
              <w:rPr>
                <w:rStyle w:val="FormatvorlageInstructionsTabelleText"/>
                <w:rFonts w:ascii="Times New Roman" w:hAnsi="Times New Roman"/>
                <w:sz w:val="24"/>
                <w:szCs w:val="24"/>
              </w:rPr>
              <w:t>)</w:t>
            </w:r>
            <w:r w:rsidR="00BA1C6C" w:rsidRPr="009E5DCC">
              <w:rPr>
                <w:rStyle w:val="FormatvorlageInstructionsTabelleText"/>
                <w:rFonts w:ascii="Times New Roman" w:hAnsi="Times New Roman"/>
                <w:sz w:val="24"/>
                <w:szCs w:val="24"/>
              </w:rPr>
              <w:t xml:space="preserve"> and</w:t>
            </w:r>
            <w:r w:rsidRPr="009E5DCC">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1) point (b) of C</w:t>
            </w:r>
            <w:r w:rsidR="009921F0" w:rsidRPr="009E5DCC">
              <w:rPr>
                <w:rStyle w:val="FormatvorlageInstructionsTabelleText"/>
                <w:rFonts w:ascii="Times New Roman" w:hAnsi="Times New Roman"/>
                <w:sz w:val="24"/>
                <w:szCs w:val="24"/>
              </w:rPr>
              <w:t>R</w:t>
            </w:r>
            <w:r w:rsidRPr="009E5DCC">
              <w:rPr>
                <w:rStyle w:val="FormatvorlageInstructionsTabelleText"/>
                <w:rFonts w:ascii="Times New Roman" w:hAnsi="Times New Roman"/>
                <w:sz w:val="24"/>
                <w:szCs w:val="24"/>
              </w:rPr>
              <w:t>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Other intangible assets are the intangibles assets under the applicable a</w:t>
            </w:r>
            <w:r w:rsidRPr="009E5DCC">
              <w:rPr>
                <w:rStyle w:val="FormatvorlageInstructionsTabelleText"/>
                <w:rFonts w:ascii="Times New Roman" w:hAnsi="Times New Roman"/>
                <w:sz w:val="24"/>
                <w:szCs w:val="24"/>
              </w:rPr>
              <w:t>c</w:t>
            </w:r>
            <w:r w:rsidRPr="009E5DCC">
              <w:rPr>
                <w:rStyle w:val="FormatvorlageInstructionsTabelleText"/>
                <w:rFonts w:ascii="Times New Roman" w:hAnsi="Times New Roman"/>
                <w:sz w:val="24"/>
                <w:szCs w:val="24"/>
              </w:rPr>
              <w:t>counting standard, minus the goodwill, also according to the applicable a</w:t>
            </w:r>
            <w:r w:rsidRPr="009E5DCC">
              <w:rPr>
                <w:rStyle w:val="FormatvorlageInstructionsTabelleText"/>
                <w:rFonts w:ascii="Times New Roman" w:hAnsi="Times New Roman"/>
                <w:sz w:val="24"/>
                <w:szCs w:val="24"/>
              </w:rPr>
              <w:t>c</w:t>
            </w:r>
            <w:r w:rsidRPr="009E5DCC">
              <w:rPr>
                <w:rStyle w:val="FormatvorlageInstructionsTabelleText"/>
                <w:rFonts w:ascii="Times New Roman" w:hAnsi="Times New Roman"/>
                <w:sz w:val="24"/>
                <w:szCs w:val="24"/>
              </w:rPr>
              <w:t>counting standard.</w:t>
            </w: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here shall correspond to the amount reported in the balance sheet of intangible assets others than goodwill.</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360</w:t>
            </w:r>
          </w:p>
        </w:tc>
        <w:tc>
          <w:tcPr>
            <w:tcW w:w="7620" w:type="dxa"/>
          </w:tcPr>
          <w:p w:rsidR="005643EA" w:rsidRPr="009E5DCC" w:rsidRDefault="00AD70F1"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1.1.11.2 Deferred tax liabilities associated to other intangible assets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9C3D16" w:rsidRPr="009E5DCC">
              <w:rPr>
                <w:rStyle w:val="FormatvorlageInstructionsTabelleText"/>
                <w:rFonts w:ascii="Times New Roman" w:hAnsi="Times New Roman"/>
                <w:sz w:val="24"/>
                <w:szCs w:val="24"/>
              </w:rPr>
              <w:t xml:space="preserve">37 </w:t>
            </w:r>
            <w:r w:rsidRPr="009E5DCC">
              <w:rPr>
                <w:rStyle w:val="FormatvorlageInstructionsTabelleText"/>
                <w:rFonts w:ascii="Times New Roman" w:hAnsi="Times New Roman"/>
                <w:sz w:val="24"/>
                <w:szCs w:val="24"/>
              </w:rPr>
              <w:t>point (a)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Amount of deferred tax liabilities that would be extinguished if the intang</w:t>
            </w:r>
            <w:r w:rsidRPr="009E5DCC">
              <w:rPr>
                <w:rStyle w:val="FormatvorlageInstructionsTabelleText"/>
                <w:rFonts w:ascii="Times New Roman" w:hAnsi="Times New Roman"/>
                <w:sz w:val="24"/>
                <w:szCs w:val="24"/>
              </w:rPr>
              <w:t>i</w:t>
            </w:r>
            <w:r w:rsidRPr="009E5DCC">
              <w:rPr>
                <w:rStyle w:val="FormatvorlageInstructionsTabelleText"/>
                <w:rFonts w:ascii="Times New Roman" w:hAnsi="Times New Roman"/>
                <w:sz w:val="24"/>
                <w:szCs w:val="24"/>
              </w:rPr>
              <w:t>bles assets other than goodwill became impaired or was derecognised under the relevant accounting standard</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370</w:t>
            </w:r>
          </w:p>
        </w:tc>
        <w:tc>
          <w:tcPr>
            <w:tcW w:w="7620" w:type="dxa"/>
          </w:tcPr>
          <w:p w:rsidR="005643EA" w:rsidRPr="009E5DCC" w:rsidRDefault="00F9591C"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1.1.12 (-) Deferred tax assets that rely on future profitability and do not arise from temporary differences net of associated tax liabilities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(c) and </w:t>
            </w:r>
            <w:r w:rsidR="009C3D16" w:rsidRPr="009E5DCC">
              <w:rPr>
                <w:rStyle w:val="FormatvorlageInstructionsTabelleText"/>
                <w:rFonts w:ascii="Times New Roman" w:hAnsi="Times New Roman"/>
                <w:sz w:val="24"/>
                <w:szCs w:val="24"/>
              </w:rPr>
              <w:t xml:space="preserve">38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380</w:t>
            </w:r>
          </w:p>
        </w:tc>
        <w:tc>
          <w:tcPr>
            <w:tcW w:w="7620" w:type="dxa"/>
          </w:tcPr>
          <w:p w:rsidR="005643EA" w:rsidRPr="009E5DCC" w:rsidRDefault="00F9591C"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 xml:space="preserve">1.1.13 </w:t>
            </w:r>
            <w:r w:rsidR="003C4307" w:rsidRPr="009E5DCC">
              <w:rPr>
                <w:rStyle w:val="InstructionsTabelleberschrift"/>
                <w:rFonts w:ascii="Times New Roman" w:hAnsi="Times New Roman"/>
                <w:sz w:val="24"/>
                <w:szCs w:val="24"/>
              </w:rPr>
              <w:t>(-) IRB shortfall of credit risk adjustments to expected losses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(d), </w:t>
            </w:r>
            <w:r w:rsidR="009C3D16" w:rsidRPr="009E5DCC">
              <w:rPr>
                <w:rStyle w:val="FormatvorlageInstructionsTabelleText"/>
                <w:rFonts w:ascii="Times New Roman" w:hAnsi="Times New Roman"/>
                <w:sz w:val="24"/>
                <w:szCs w:val="24"/>
              </w:rPr>
              <w:t>40</w:t>
            </w:r>
            <w:r w:rsidR="00C53B22" w:rsidRPr="009E5DCC">
              <w:rPr>
                <w:rStyle w:val="FormatvorlageInstructionsTabelleText"/>
                <w:rFonts w:ascii="Times New Roman" w:hAnsi="Times New Roman"/>
                <w:sz w:val="24"/>
                <w:szCs w:val="24"/>
              </w:rPr>
              <w:t>, 158</w:t>
            </w:r>
            <w:r w:rsidR="009C3D16" w:rsidRPr="009E5DCC">
              <w:rPr>
                <w:rStyle w:val="FormatvorlageInstructionsTabelleText"/>
                <w:rFonts w:ascii="Times New Roman" w:hAnsi="Times New Roman"/>
                <w:sz w:val="24"/>
                <w:szCs w:val="24"/>
              </w:rPr>
              <w:t xml:space="preserve"> </w:t>
            </w:r>
            <w:r w:rsidRPr="009E5DCC">
              <w:rPr>
                <w:rStyle w:val="FormatvorlageInstructionsTabelleText"/>
                <w:rFonts w:ascii="Times New Roman" w:hAnsi="Times New Roman"/>
                <w:sz w:val="24"/>
                <w:szCs w:val="24"/>
              </w:rPr>
              <w:t xml:space="preserve">and </w:t>
            </w:r>
            <w:r w:rsidR="009C3D16" w:rsidRPr="009E5DCC">
              <w:rPr>
                <w:rStyle w:val="FormatvorlageInstructionsTabelleText"/>
                <w:rFonts w:ascii="Times New Roman" w:hAnsi="Times New Roman"/>
                <w:sz w:val="24"/>
                <w:szCs w:val="24"/>
              </w:rPr>
              <w:t xml:space="preserve">159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shall not be reduced by a rise in the level of d</w:t>
            </w:r>
            <w:r w:rsidRPr="009E5DCC">
              <w:rPr>
                <w:rStyle w:val="FormatvorlageInstructionsTabelleText"/>
                <w:rFonts w:ascii="Times New Roman" w:hAnsi="Times New Roman"/>
                <w:sz w:val="24"/>
                <w:szCs w:val="24"/>
              </w:rPr>
              <w:t>e</w:t>
            </w:r>
            <w:r w:rsidRPr="009E5DCC">
              <w:rPr>
                <w:rStyle w:val="FormatvorlageInstructionsTabelleText"/>
                <w:rFonts w:ascii="Times New Roman" w:hAnsi="Times New Roman"/>
                <w:sz w:val="24"/>
                <w:szCs w:val="24"/>
              </w:rPr>
              <w:t>ferred tax assets that rely on future profitability, or other additional tax e</w:t>
            </w:r>
            <w:r w:rsidRPr="009E5DCC">
              <w:rPr>
                <w:rStyle w:val="FormatvorlageInstructionsTabelleText"/>
                <w:rFonts w:ascii="Times New Roman" w:hAnsi="Times New Roman"/>
                <w:sz w:val="24"/>
                <w:szCs w:val="24"/>
              </w:rPr>
              <w:t>f</w:t>
            </w:r>
            <w:r w:rsidRPr="009E5DCC">
              <w:rPr>
                <w:rStyle w:val="FormatvorlageInstructionsTabelleText"/>
                <w:rFonts w:ascii="Times New Roman" w:hAnsi="Times New Roman"/>
                <w:sz w:val="24"/>
                <w:szCs w:val="24"/>
              </w:rPr>
              <w:t>fect, that could occur if provisions were to rise to the level of expected los</w:t>
            </w:r>
            <w:r w:rsidRPr="009E5DCC">
              <w:rPr>
                <w:rStyle w:val="FormatvorlageInstructionsTabelleText"/>
                <w:rFonts w:ascii="Times New Roman" w:hAnsi="Times New Roman"/>
                <w:sz w:val="24"/>
                <w:szCs w:val="24"/>
              </w:rPr>
              <w:t>s</w:t>
            </w:r>
            <w:r w:rsidRPr="009E5DCC">
              <w:rPr>
                <w:rStyle w:val="FormatvorlageInstructionsTabelleText"/>
                <w:rFonts w:ascii="Times New Roman" w:hAnsi="Times New Roman"/>
                <w:sz w:val="24"/>
                <w:szCs w:val="24"/>
              </w:rPr>
              <w:t xml:space="preserve">es" (Article </w:t>
            </w:r>
            <w:r w:rsidR="008A1C51" w:rsidRPr="009E5DCC">
              <w:rPr>
                <w:rStyle w:val="FormatvorlageInstructionsTabelleText"/>
                <w:rFonts w:ascii="Times New Roman" w:hAnsi="Times New Roman"/>
                <w:sz w:val="24"/>
                <w:szCs w:val="24"/>
              </w:rPr>
              <w:t xml:space="preserve">40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390</w:t>
            </w:r>
          </w:p>
        </w:tc>
        <w:tc>
          <w:tcPr>
            <w:tcW w:w="7620" w:type="dxa"/>
          </w:tcPr>
          <w:p w:rsidR="005643EA" w:rsidRPr="009E5DCC" w:rsidRDefault="00F9591C"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1.1.14 (-)Defined benefit pension fund assets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5643EA" w:rsidRPr="009E5DCC">
              <w:rPr>
                <w:rStyle w:val="FormatvorlageInstructionsTabelleText"/>
                <w:rFonts w:ascii="Times New Roman" w:hAnsi="Times New Roman"/>
                <w:sz w:val="24"/>
                <w:szCs w:val="24"/>
              </w:rPr>
              <w:t>4</w:t>
            </w:r>
            <w:r w:rsidR="00B7350E"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Pr="009E5DCC">
              <w:rPr>
                <w:rStyle w:val="FormatvorlageInstructionsTabelleText"/>
                <w:rFonts w:ascii="Times New Roman" w:hAnsi="Times New Roman"/>
                <w:sz w:val="24"/>
                <w:szCs w:val="24"/>
              </w:rPr>
              <w:t>1</w:t>
            </w:r>
            <w:r w:rsidR="008A1C51" w:rsidRPr="009E5DCC">
              <w:rPr>
                <w:rStyle w:val="FormatvorlageInstructionsTabelleText"/>
                <w:rFonts w:ascii="Times New Roman" w:hAnsi="Times New Roman"/>
                <w:sz w:val="24"/>
                <w:szCs w:val="24"/>
              </w:rPr>
              <w:t>09</w:t>
            </w:r>
            <w:r w:rsidRPr="009E5DCC">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(e) and </w:t>
            </w:r>
            <w:r w:rsidR="009C3D16" w:rsidRPr="009E5DCC">
              <w:rPr>
                <w:rStyle w:val="FormatvorlageInstructionsTabelleText"/>
                <w:rFonts w:ascii="Times New Roman" w:hAnsi="Times New Roman"/>
                <w:sz w:val="24"/>
                <w:szCs w:val="24"/>
              </w:rPr>
              <w:t xml:space="preserve">41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400</w:t>
            </w:r>
          </w:p>
        </w:tc>
        <w:tc>
          <w:tcPr>
            <w:tcW w:w="7620" w:type="dxa"/>
          </w:tcPr>
          <w:p w:rsidR="005643EA" w:rsidRPr="009E5DCC" w:rsidRDefault="00F9591C"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 xml:space="preserve">1.1.14.1 (-)Defined benefit pension fund assets </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5643EA" w:rsidRPr="009E5DCC">
              <w:rPr>
                <w:rStyle w:val="FormatvorlageInstructionsTabelleText"/>
                <w:rFonts w:ascii="Times New Roman" w:hAnsi="Times New Roman"/>
                <w:sz w:val="24"/>
                <w:szCs w:val="24"/>
              </w:rPr>
              <w:t>4</w:t>
            </w:r>
            <w:r w:rsidR="00B7350E"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Pr="009E5DCC">
              <w:rPr>
                <w:rStyle w:val="FormatvorlageInstructionsTabelleText"/>
                <w:rFonts w:ascii="Times New Roman" w:hAnsi="Times New Roman"/>
                <w:sz w:val="24"/>
                <w:szCs w:val="24"/>
              </w:rPr>
              <w:t>1</w:t>
            </w:r>
            <w:r w:rsidR="008A1C51" w:rsidRPr="009E5DCC">
              <w:rPr>
                <w:rStyle w:val="FormatvorlageInstructionsTabelleText"/>
                <w:rFonts w:ascii="Times New Roman" w:hAnsi="Times New Roman"/>
                <w:sz w:val="24"/>
                <w:szCs w:val="24"/>
              </w:rPr>
              <w:t>09</w:t>
            </w:r>
            <w:r w:rsidRPr="009E5DCC">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1) point (e)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Defined benefit pension fund assets are defined as “the assets of a defined pension fund or plan, as applicable, calculated after they have been reduced by the amount of obligations under the same fund or plan”</w:t>
            </w: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here shall correspond to the amount reported in the balance sheet (if reported separately).</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410</w:t>
            </w:r>
          </w:p>
        </w:tc>
        <w:tc>
          <w:tcPr>
            <w:tcW w:w="7620" w:type="dxa"/>
          </w:tcPr>
          <w:p w:rsidR="005643EA" w:rsidRPr="009E5DCC" w:rsidRDefault="00F9591C"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1.1.14.2 Deferred tax liabilities associated to defined benefit pension fund assets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5643EA" w:rsidRPr="009E5DCC">
              <w:rPr>
                <w:rStyle w:val="FormatvorlageInstructionsTabelleText"/>
                <w:rFonts w:ascii="Times New Roman" w:hAnsi="Times New Roman"/>
                <w:sz w:val="24"/>
                <w:szCs w:val="24"/>
              </w:rPr>
              <w:t>4</w:t>
            </w:r>
            <w:r w:rsidR="00B7350E"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Pr="009E5DCC">
              <w:rPr>
                <w:rStyle w:val="FormatvorlageInstructionsTabelleText"/>
                <w:rFonts w:ascii="Times New Roman" w:hAnsi="Times New Roman"/>
                <w:sz w:val="24"/>
                <w:szCs w:val="24"/>
              </w:rPr>
              <w:t>1</w:t>
            </w:r>
            <w:r w:rsidR="008A1C51" w:rsidRPr="009E5DCC">
              <w:rPr>
                <w:rStyle w:val="FormatvorlageInstructionsTabelleText"/>
                <w:rFonts w:ascii="Times New Roman" w:hAnsi="Times New Roman"/>
                <w:sz w:val="24"/>
                <w:szCs w:val="24"/>
              </w:rPr>
              <w:t>08</w:t>
            </w:r>
            <w:r w:rsidRPr="009E5DCC">
              <w:rPr>
                <w:rStyle w:val="FormatvorlageInstructionsTabelleText"/>
                <w:rFonts w:ascii="Times New Roman" w:hAnsi="Times New Roman"/>
                <w:sz w:val="24"/>
                <w:szCs w:val="24"/>
              </w:rPr>
              <w:t>) and (</w:t>
            </w:r>
            <w:r w:rsidR="008A1C51" w:rsidRPr="009E5DCC">
              <w:rPr>
                <w:rStyle w:val="FormatvorlageInstructionsTabelleText"/>
                <w:rFonts w:ascii="Times New Roman" w:hAnsi="Times New Roman"/>
                <w:sz w:val="24"/>
                <w:szCs w:val="24"/>
              </w:rPr>
              <w:t>109</w:t>
            </w:r>
            <w:r w:rsidRPr="009E5DCC">
              <w:rPr>
                <w:rStyle w:val="FormatvorlageInstructionsTabelleText"/>
                <w:rFonts w:ascii="Times New Roman" w:hAnsi="Times New Roman"/>
                <w:sz w:val="24"/>
                <w:szCs w:val="24"/>
              </w:rPr>
              <w:t xml:space="preserve">), and </w:t>
            </w:r>
            <w:r w:rsidR="009C3D16" w:rsidRPr="009E5DCC">
              <w:rPr>
                <w:rStyle w:val="FormatvorlageInstructionsTabelleText"/>
                <w:rFonts w:ascii="Times New Roman" w:hAnsi="Times New Roman"/>
                <w:sz w:val="24"/>
                <w:szCs w:val="24"/>
              </w:rPr>
              <w:t>41</w:t>
            </w:r>
            <w:r w:rsidRPr="009E5DCC">
              <w:rPr>
                <w:rStyle w:val="FormatvorlageInstructionsTabelleText"/>
                <w:rFonts w:ascii="Times New Roman" w:hAnsi="Times New Roman"/>
                <w:sz w:val="24"/>
                <w:szCs w:val="24"/>
              </w:rPr>
              <w:t>(1) point (a)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Amount of deferred tax liabilities that would be extinguished if the defined benefit pension fund assets became impaired or were derecognised under the relevant accounting standard.</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420</w:t>
            </w:r>
          </w:p>
        </w:tc>
        <w:tc>
          <w:tcPr>
            <w:tcW w:w="7620" w:type="dxa"/>
          </w:tcPr>
          <w:p w:rsidR="005643EA" w:rsidRPr="009E5DCC" w:rsidRDefault="00F9591C"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1.1.14.3 Defined benefit pension fund assets which the institution has an unrestricted ability to use</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5643EA" w:rsidRPr="009E5DCC">
              <w:rPr>
                <w:rStyle w:val="FormatvorlageInstructionsTabelleText"/>
                <w:rFonts w:ascii="Times New Roman" w:hAnsi="Times New Roman"/>
                <w:sz w:val="24"/>
                <w:szCs w:val="24"/>
              </w:rPr>
              <w:t>4</w:t>
            </w:r>
            <w:r w:rsidR="009E283E" w:rsidRPr="009E5DCC">
              <w:rPr>
                <w:rStyle w:val="FormatvorlageInstructionsTabelleText"/>
                <w:rFonts w:ascii="Times New Roman" w:hAnsi="Times New Roman"/>
                <w:sz w:val="24"/>
                <w:szCs w:val="24"/>
              </w:rPr>
              <w:t>(1)</w:t>
            </w:r>
            <w:r w:rsidR="005643EA" w:rsidRPr="009E5DCC">
              <w:rPr>
                <w:rStyle w:val="FormatvorlageInstructionsTabelleText"/>
                <w:rFonts w:ascii="Times New Roman" w:hAnsi="Times New Roman"/>
                <w:sz w:val="24"/>
                <w:szCs w:val="24"/>
              </w:rPr>
              <w:t>(</w:t>
            </w:r>
            <w:r w:rsidRPr="009E5DCC">
              <w:rPr>
                <w:rStyle w:val="FormatvorlageInstructionsTabelleText"/>
                <w:rFonts w:ascii="Times New Roman" w:hAnsi="Times New Roman"/>
                <w:sz w:val="24"/>
                <w:szCs w:val="24"/>
              </w:rPr>
              <w:t>1</w:t>
            </w:r>
            <w:r w:rsidR="008A1C51" w:rsidRPr="009E5DCC">
              <w:rPr>
                <w:rStyle w:val="FormatvorlageInstructionsTabelleText"/>
                <w:rFonts w:ascii="Times New Roman" w:hAnsi="Times New Roman"/>
                <w:sz w:val="24"/>
                <w:szCs w:val="24"/>
              </w:rPr>
              <w:t>09</w:t>
            </w:r>
            <w:r w:rsidRPr="009E5DCC">
              <w:rPr>
                <w:rStyle w:val="FormatvorlageInstructionsTabelleText"/>
                <w:rFonts w:ascii="Times New Roman" w:hAnsi="Times New Roman"/>
                <w:sz w:val="24"/>
                <w:szCs w:val="24"/>
              </w:rPr>
              <w:t xml:space="preserve">) and </w:t>
            </w:r>
            <w:r w:rsidR="009C3D16" w:rsidRPr="009E5DCC">
              <w:rPr>
                <w:rStyle w:val="FormatvorlageInstructionsTabelleText"/>
                <w:rFonts w:ascii="Times New Roman" w:hAnsi="Times New Roman"/>
                <w:sz w:val="24"/>
                <w:szCs w:val="24"/>
              </w:rPr>
              <w:t>41</w:t>
            </w:r>
            <w:r w:rsidRPr="009E5DCC">
              <w:rPr>
                <w:rStyle w:val="FormatvorlageInstructionsTabelleText"/>
                <w:rFonts w:ascii="Times New Roman" w:hAnsi="Times New Roman"/>
                <w:sz w:val="24"/>
                <w:szCs w:val="24"/>
              </w:rPr>
              <w:t>(1) point (b)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This item shall only present any amount if there is a prior consent of the competent authority to reduce the amount of defined benefit pension fund assets to be deducted.</w:t>
            </w: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assets included in this row shall receive a risk weight for credit risk r</w:t>
            </w:r>
            <w:r w:rsidRPr="009E5DCC">
              <w:rPr>
                <w:rStyle w:val="FormatvorlageInstructionsTabelleText"/>
                <w:rFonts w:ascii="Times New Roman" w:hAnsi="Times New Roman"/>
                <w:sz w:val="24"/>
                <w:szCs w:val="24"/>
              </w:rPr>
              <w:t>e</w:t>
            </w:r>
            <w:r w:rsidRPr="009E5DCC">
              <w:rPr>
                <w:rStyle w:val="FormatvorlageInstructionsTabelleText"/>
                <w:rFonts w:ascii="Times New Roman" w:hAnsi="Times New Roman"/>
                <w:sz w:val="24"/>
                <w:szCs w:val="24"/>
              </w:rPr>
              <w:t>quirements.</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430</w:t>
            </w:r>
          </w:p>
        </w:tc>
        <w:tc>
          <w:tcPr>
            <w:tcW w:w="7620" w:type="dxa"/>
          </w:tcPr>
          <w:p w:rsidR="005643EA" w:rsidRPr="009E5DCC" w:rsidRDefault="00F9591C"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1.1.15 (-) Reciprocal cross holdings in CET1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805255"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Articles 4(1)(12</w:t>
            </w:r>
            <w:r w:rsidR="008A1C51" w:rsidRPr="009E5DCC">
              <w:rPr>
                <w:rStyle w:val="FormatvorlageInstructionsTabelleText"/>
                <w:rFonts w:ascii="Times New Roman" w:hAnsi="Times New Roman"/>
                <w:sz w:val="24"/>
                <w:szCs w:val="24"/>
              </w:rPr>
              <w:t>2</w:t>
            </w:r>
            <w:r w:rsidR="00666996" w:rsidRPr="009E5DCC">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00666996" w:rsidRPr="009E5DCC">
              <w:rPr>
                <w:rStyle w:val="FormatvorlageInstructionsTabelleText"/>
                <w:rFonts w:ascii="Times New Roman" w:hAnsi="Times New Roman"/>
                <w:sz w:val="24"/>
                <w:szCs w:val="24"/>
              </w:rPr>
              <w:t xml:space="preserve">1) point (g) and </w:t>
            </w:r>
            <w:r w:rsidR="009C3D16" w:rsidRPr="009E5DCC">
              <w:rPr>
                <w:rStyle w:val="FormatvorlageInstructionsTabelleText"/>
                <w:rFonts w:ascii="Times New Roman" w:hAnsi="Times New Roman"/>
                <w:sz w:val="24"/>
                <w:szCs w:val="24"/>
              </w:rPr>
              <w:t xml:space="preserve">44 </w:t>
            </w:r>
            <w:r w:rsidR="00666996"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Holdings in CET1 instruments of </w:t>
            </w:r>
            <w:r w:rsidR="003B3112" w:rsidRPr="009E5DCC">
              <w:rPr>
                <w:rStyle w:val="FormatvorlageInstructionsTabelleText"/>
                <w:rFonts w:ascii="Times New Roman" w:hAnsi="Times New Roman"/>
                <w:sz w:val="24"/>
                <w:szCs w:val="24"/>
              </w:rPr>
              <w:t xml:space="preserve">financial sector </w:t>
            </w:r>
            <w:r w:rsidRPr="009E5DCC">
              <w:rPr>
                <w:rStyle w:val="FormatvorlageInstructionsTabelleText"/>
                <w:rFonts w:ascii="Times New Roman" w:hAnsi="Times New Roman"/>
                <w:sz w:val="24"/>
                <w:szCs w:val="24"/>
              </w:rPr>
              <w:t>entities (as defined in A</w:t>
            </w:r>
            <w:r w:rsidRPr="009E5DCC">
              <w:rPr>
                <w:rStyle w:val="FormatvorlageInstructionsTabelleText"/>
                <w:rFonts w:ascii="Times New Roman" w:hAnsi="Times New Roman"/>
                <w:sz w:val="24"/>
                <w:szCs w:val="24"/>
              </w:rPr>
              <w:t>r</w:t>
            </w:r>
            <w:r w:rsidRPr="009E5DCC">
              <w:rPr>
                <w:rStyle w:val="FormatvorlageInstructionsTabelleText"/>
                <w:rFonts w:ascii="Times New Roman" w:hAnsi="Times New Roman"/>
                <w:sz w:val="24"/>
                <w:szCs w:val="24"/>
              </w:rPr>
              <w:t xml:space="preserve">ticle </w:t>
            </w:r>
            <w:r w:rsidR="0099270E" w:rsidRPr="009E5DCC">
              <w:rPr>
                <w:rStyle w:val="FormatvorlageInstructionsTabelleText"/>
                <w:rFonts w:ascii="Times New Roman" w:hAnsi="Times New Roman"/>
                <w:sz w:val="24"/>
                <w:szCs w:val="24"/>
              </w:rPr>
              <w:t>4(27)</w:t>
            </w:r>
            <w:r w:rsidRPr="009E5DCC">
              <w:rPr>
                <w:rStyle w:val="FormatvorlageInstructionsTabelleText"/>
                <w:rFonts w:ascii="Times New Roman" w:hAnsi="Times New Roman"/>
                <w:sz w:val="24"/>
                <w:szCs w:val="24"/>
              </w:rPr>
              <w:t xml:space="preserve"> of CRR) where there is a reciprocal cross holding that the comp</w:t>
            </w:r>
            <w:r w:rsidRPr="009E5DCC">
              <w:rPr>
                <w:rStyle w:val="FormatvorlageInstructionsTabelleText"/>
                <w:rFonts w:ascii="Times New Roman" w:hAnsi="Times New Roman"/>
                <w:sz w:val="24"/>
                <w:szCs w:val="24"/>
              </w:rPr>
              <w:t>e</w:t>
            </w:r>
            <w:r w:rsidRPr="009E5DCC">
              <w:rPr>
                <w:rStyle w:val="FormatvorlageInstructionsTabelleText"/>
                <w:rFonts w:ascii="Times New Roman" w:hAnsi="Times New Roman"/>
                <w:sz w:val="24"/>
                <w:szCs w:val="24"/>
              </w:rPr>
              <w:t>tent authority considers to have been designed to inflate artificially the own funds of the institution</w:t>
            </w: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br/>
              <w:t>The amount to be reported shall be calculated on the basis of the gross long positions, and shall include Tier 1 own-fund insurance items.</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440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 xml:space="preserve">1.1.16 (-) Excess of deduction from AT1 items over AT1 Capital </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1) point (j)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The amount to be reported is directly taken from </w:t>
            </w:r>
            <w:r w:rsidR="003B3112" w:rsidRPr="009E5DCC">
              <w:rPr>
                <w:rStyle w:val="FormatvorlageInstructionsTabelleText"/>
                <w:rFonts w:ascii="Times New Roman" w:hAnsi="Times New Roman"/>
                <w:sz w:val="24"/>
                <w:szCs w:val="24"/>
              </w:rPr>
              <w:t>CA 1 item “Excess of d</w:t>
            </w:r>
            <w:r w:rsidR="003B3112" w:rsidRPr="009E5DCC">
              <w:rPr>
                <w:rStyle w:val="FormatvorlageInstructionsTabelleText"/>
                <w:rFonts w:ascii="Times New Roman" w:hAnsi="Times New Roman"/>
                <w:sz w:val="24"/>
                <w:szCs w:val="24"/>
              </w:rPr>
              <w:t>e</w:t>
            </w:r>
            <w:r w:rsidR="003B3112" w:rsidRPr="009E5DCC">
              <w:rPr>
                <w:rStyle w:val="FormatvorlageInstructionsTabelleText"/>
                <w:rFonts w:ascii="Times New Roman" w:hAnsi="Times New Roman"/>
                <w:sz w:val="24"/>
                <w:szCs w:val="24"/>
              </w:rPr>
              <w:t xml:space="preserve">duction from AT1 items over AT1 Capital. </w:t>
            </w:r>
            <w:r w:rsidR="00A86EB4" w:rsidRPr="009E5DCC">
              <w:rPr>
                <w:rStyle w:val="FormatvorlageInstructionsTabelleText"/>
                <w:rFonts w:ascii="Times New Roman" w:hAnsi="Times New Roman"/>
                <w:sz w:val="24"/>
                <w:szCs w:val="24"/>
              </w:rPr>
              <w:t>The amount has to be deducted from CET1.</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BA1C6C"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450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1.1.17 (-) Qualifying holdings outside the financial sector which can alternatively be subject to a 1.250% risk weight</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Articles 4</w:t>
            </w:r>
            <w:r w:rsidR="009E283E"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w:t>
            </w:r>
            <w:r w:rsidR="00C53B22"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(k) (i) and </w:t>
            </w:r>
            <w:r w:rsidR="009C3D16" w:rsidRPr="009E5DCC">
              <w:rPr>
                <w:rStyle w:val="FormatvorlageInstructionsTabelleText"/>
                <w:rFonts w:ascii="Times New Roman" w:hAnsi="Times New Roman"/>
                <w:sz w:val="24"/>
                <w:szCs w:val="24"/>
              </w:rPr>
              <w:t xml:space="preserve">89 </w:t>
            </w:r>
            <w:r w:rsidRPr="009E5DCC">
              <w:rPr>
                <w:rStyle w:val="FormatvorlageInstructionsTabelleText"/>
                <w:rFonts w:ascii="Times New Roman" w:hAnsi="Times New Roman"/>
                <w:sz w:val="24"/>
                <w:szCs w:val="24"/>
              </w:rPr>
              <w:t xml:space="preserve">to </w:t>
            </w:r>
            <w:r w:rsidR="009C3D16" w:rsidRPr="009E5DCC">
              <w:rPr>
                <w:rStyle w:val="FormatvorlageInstructionsTabelleText"/>
                <w:rFonts w:ascii="Times New Roman" w:hAnsi="Times New Roman"/>
                <w:sz w:val="24"/>
                <w:szCs w:val="24"/>
              </w:rPr>
              <w:t>91</w:t>
            </w:r>
            <w:r w:rsidR="00BA1C6C"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Qualifying holdings are defined as “direct or indirect holding in an unde</w:t>
            </w:r>
            <w:r w:rsidRPr="009E5DCC">
              <w:rPr>
                <w:rStyle w:val="FormatvorlageInstructionsTabelleText"/>
                <w:rFonts w:ascii="Times New Roman" w:hAnsi="Times New Roman"/>
                <w:sz w:val="24"/>
                <w:szCs w:val="24"/>
              </w:rPr>
              <w:t>r</w:t>
            </w:r>
            <w:r w:rsidRPr="009E5DCC">
              <w:rPr>
                <w:rStyle w:val="FormatvorlageInstructionsTabelleText"/>
                <w:rFonts w:ascii="Times New Roman" w:hAnsi="Times New Roman"/>
                <w:sz w:val="24"/>
                <w:szCs w:val="24"/>
              </w:rPr>
              <w:t>taking which represents 10% or more of the capital or of the voting rights or which makes it possible to exercise a significant influence over the ma</w:t>
            </w:r>
            <w:r w:rsidRPr="009E5DCC">
              <w:rPr>
                <w:rStyle w:val="FormatvorlageInstructionsTabelleText"/>
                <w:rFonts w:ascii="Times New Roman" w:hAnsi="Times New Roman"/>
                <w:sz w:val="24"/>
                <w:szCs w:val="24"/>
              </w:rPr>
              <w:t>n</w:t>
            </w:r>
            <w:r w:rsidRPr="009E5DCC">
              <w:rPr>
                <w:rStyle w:val="FormatvorlageInstructionsTabelleText"/>
                <w:rFonts w:ascii="Times New Roman" w:hAnsi="Times New Roman"/>
                <w:sz w:val="24"/>
                <w:szCs w:val="24"/>
              </w:rPr>
              <w:t>agement of that undertaking”.</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According to Article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1) point (k) (i) of CRR they can, alternatively, be deducted from CET1 (using this item), or subject to a risk weight of 1250%.</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BA1C6C"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460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1.1.18 (-) Securitisation positions which can alternatively be subject to a 1250% risk weight</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(k) (ii), </w:t>
            </w:r>
            <w:r w:rsidR="009C3D16" w:rsidRPr="009E5DCC">
              <w:rPr>
                <w:rStyle w:val="FormatvorlageInstructionsTabelleText"/>
                <w:rFonts w:ascii="Times New Roman" w:hAnsi="Times New Roman"/>
                <w:sz w:val="24"/>
                <w:szCs w:val="24"/>
              </w:rPr>
              <w:t>243</w:t>
            </w:r>
            <w:r w:rsidRPr="009E5DCC">
              <w:rPr>
                <w:rStyle w:val="FormatvorlageInstructionsTabelleText"/>
                <w:rFonts w:ascii="Times New Roman" w:hAnsi="Times New Roman"/>
                <w:sz w:val="24"/>
                <w:szCs w:val="24"/>
              </w:rPr>
              <w:t xml:space="preserve">(1) point (b), </w:t>
            </w:r>
            <w:r w:rsidR="009C3D16" w:rsidRPr="009E5DCC">
              <w:rPr>
                <w:rStyle w:val="FormatvorlageInstructionsTabelleText"/>
                <w:rFonts w:ascii="Times New Roman" w:hAnsi="Times New Roman"/>
                <w:sz w:val="24"/>
                <w:szCs w:val="24"/>
              </w:rPr>
              <w:t>244</w:t>
            </w:r>
            <w:r w:rsidRPr="009E5DCC">
              <w:rPr>
                <w:rStyle w:val="FormatvorlageInstructionsTabelleText"/>
                <w:rFonts w:ascii="Times New Roman" w:hAnsi="Times New Roman"/>
                <w:sz w:val="24"/>
                <w:szCs w:val="24"/>
              </w:rPr>
              <w:t>(1) point (b)</w:t>
            </w:r>
            <w:r w:rsidR="004A3B3D" w:rsidRPr="009E5DCC">
              <w:rPr>
                <w:rStyle w:val="FormatvorlageInstructionsTabelleText"/>
                <w:rFonts w:ascii="Times New Roman" w:hAnsi="Times New Roman"/>
                <w:sz w:val="24"/>
                <w:szCs w:val="24"/>
              </w:rPr>
              <w:t xml:space="preserve">, </w:t>
            </w:r>
            <w:r w:rsidR="009C3D16" w:rsidRPr="009E5DCC">
              <w:rPr>
                <w:rStyle w:val="FormatvorlageInstructionsTabelleText"/>
                <w:rFonts w:ascii="Times New Roman" w:hAnsi="Times New Roman"/>
                <w:sz w:val="24"/>
                <w:szCs w:val="24"/>
              </w:rPr>
              <w:t xml:space="preserve">258 </w:t>
            </w:r>
            <w:r w:rsidR="004A3B3D" w:rsidRPr="009E5DCC">
              <w:rPr>
                <w:rStyle w:val="FormatvorlageInstructionsTabelleText"/>
                <w:rFonts w:ascii="Times New Roman" w:hAnsi="Times New Roman"/>
                <w:sz w:val="24"/>
                <w:szCs w:val="24"/>
              </w:rPr>
              <w:t xml:space="preserve">and 266(3)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Securitisation positions which are subject to a 1250% risk weight, but alte</w:t>
            </w:r>
            <w:r w:rsidRPr="009E5DCC">
              <w:rPr>
                <w:rStyle w:val="FormatvorlageInstructionsTabelleText"/>
                <w:rFonts w:ascii="Times New Roman" w:hAnsi="Times New Roman"/>
                <w:sz w:val="24"/>
                <w:szCs w:val="24"/>
              </w:rPr>
              <w:t>r</w:t>
            </w:r>
            <w:r w:rsidRPr="009E5DCC">
              <w:rPr>
                <w:rStyle w:val="FormatvorlageInstructionsTabelleText"/>
                <w:rFonts w:ascii="Times New Roman" w:hAnsi="Times New Roman"/>
                <w:sz w:val="24"/>
                <w:szCs w:val="24"/>
              </w:rPr>
              <w:t xml:space="preserve">natively, are allowed to be deducted from CET1 (Article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(k) (ii) of CRR). In the latter case, they </w:t>
            </w:r>
            <w:r w:rsidR="00C93697" w:rsidRPr="009E5DCC">
              <w:rPr>
                <w:rStyle w:val="FormatvorlageInstructionsTabelleText"/>
                <w:rFonts w:ascii="Times New Roman" w:hAnsi="Times New Roman"/>
                <w:sz w:val="24"/>
                <w:szCs w:val="24"/>
              </w:rPr>
              <w:t>shall</w:t>
            </w:r>
            <w:r w:rsidRPr="009E5DCC">
              <w:rPr>
                <w:rStyle w:val="FormatvorlageInstructionsTabelleText"/>
                <w:rFonts w:ascii="Times New Roman" w:hAnsi="Times New Roman"/>
                <w:sz w:val="24"/>
                <w:szCs w:val="24"/>
              </w:rPr>
              <w:t xml:space="preserve"> be reported in this item.</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470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1.1.19 (-) Free deliveries which can alternatively be subject to a 1.250% risk weight</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k) (iii)  and </w:t>
            </w:r>
            <w:r w:rsidR="009C3D16" w:rsidRPr="009E5DCC">
              <w:rPr>
                <w:rStyle w:val="FormatvorlageInstructionsTabelleText"/>
                <w:rFonts w:ascii="Times New Roman" w:hAnsi="Times New Roman"/>
                <w:sz w:val="24"/>
                <w:szCs w:val="24"/>
              </w:rPr>
              <w:t>379</w:t>
            </w:r>
            <w:r w:rsidRPr="009E5DCC">
              <w:rPr>
                <w:rStyle w:val="FormatvorlageInstructionsTabelleText"/>
                <w:rFonts w:ascii="Times New Roman" w:hAnsi="Times New Roman"/>
                <w:sz w:val="24"/>
                <w:szCs w:val="24"/>
              </w:rPr>
              <w:t>(3)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Free deliveries are subject to a 1250% risk weight after 5 days post second contractual payment or delivery leg until the extinction of the transaction, according to the own funds requirements for settlement risk. Alternatively, they are allowed to be deducted from CET1 (Article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(k) (iii) of CRR). In the latter case, they </w:t>
            </w:r>
            <w:r w:rsidR="00C93697" w:rsidRPr="009E5DCC">
              <w:rPr>
                <w:rStyle w:val="FormatvorlageInstructionsTabelleText"/>
                <w:rFonts w:ascii="Times New Roman" w:hAnsi="Times New Roman"/>
                <w:sz w:val="24"/>
                <w:szCs w:val="24"/>
              </w:rPr>
              <w:t>shall</w:t>
            </w:r>
            <w:r w:rsidRPr="009E5DCC">
              <w:rPr>
                <w:rStyle w:val="FormatvorlageInstructionsTabelleText"/>
                <w:rFonts w:ascii="Times New Roman" w:hAnsi="Times New Roman"/>
                <w:sz w:val="24"/>
                <w:szCs w:val="24"/>
              </w:rPr>
              <w:t xml:space="preserve"> be reported in this item.</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471</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1.1.20 (-) Positions in a basket for which an institution cannot dete</w:t>
            </w:r>
            <w:r w:rsidR="00666996" w:rsidRPr="009E5DCC">
              <w:rPr>
                <w:rStyle w:val="InstructionsTabelleberschrift"/>
                <w:rFonts w:ascii="Times New Roman" w:hAnsi="Times New Roman"/>
                <w:sz w:val="24"/>
                <w:szCs w:val="24"/>
              </w:rPr>
              <w:t>r</w:t>
            </w:r>
            <w:r w:rsidR="00666996" w:rsidRPr="009E5DCC">
              <w:rPr>
                <w:rStyle w:val="InstructionsTabelleberschrift"/>
                <w:rFonts w:ascii="Times New Roman" w:hAnsi="Times New Roman"/>
                <w:sz w:val="24"/>
                <w:szCs w:val="24"/>
              </w:rPr>
              <w:t>mine the risk weight under the IRB approach, and can alternatively be subject to a 1.250% risk weight</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666996"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Articles </w:t>
            </w:r>
            <w:r w:rsidR="00407110" w:rsidRPr="009E5DCC">
              <w:rPr>
                <w:rStyle w:val="InstructionsTabelleberschrift"/>
                <w:rFonts w:ascii="Times New Roman" w:hAnsi="Times New Roman"/>
                <w:b w:val="0"/>
                <w:sz w:val="24"/>
                <w:szCs w:val="24"/>
                <w:u w:val="none"/>
              </w:rPr>
              <w:t>36(</w:t>
            </w:r>
            <w:r w:rsidRPr="009E5DCC">
              <w:rPr>
                <w:rStyle w:val="InstructionsTabelleberschrift"/>
                <w:rFonts w:ascii="Times New Roman" w:hAnsi="Times New Roman"/>
                <w:b w:val="0"/>
                <w:sz w:val="24"/>
                <w:szCs w:val="24"/>
                <w:u w:val="none"/>
              </w:rPr>
              <w:t xml:space="preserve">1) point k) (iv)  and </w:t>
            </w:r>
            <w:r w:rsidR="009C3D16" w:rsidRPr="009E5DCC">
              <w:rPr>
                <w:rStyle w:val="InstructionsTabelleberschrift"/>
                <w:rFonts w:ascii="Times New Roman" w:hAnsi="Times New Roman"/>
                <w:b w:val="0"/>
                <w:sz w:val="24"/>
                <w:szCs w:val="24"/>
                <w:u w:val="none"/>
              </w:rPr>
              <w:t>153</w:t>
            </w:r>
            <w:r w:rsidRPr="009E5DCC">
              <w:rPr>
                <w:rStyle w:val="InstructionsTabelleberschrift"/>
                <w:rFonts w:ascii="Times New Roman" w:hAnsi="Times New Roman"/>
                <w:b w:val="0"/>
                <w:sz w:val="24"/>
                <w:szCs w:val="24"/>
                <w:u w:val="none"/>
              </w:rPr>
              <w:t>(8) of CRR</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According to Article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1) point (k) (iv) of CRR they can, alternatively, be deducted from CET1 (using this item), or subject to a risk weight of 1250%.</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5643EA" w:rsidP="00464F34">
            <w:pPr>
              <w:pStyle w:val="InstructionsText"/>
              <w:rPr>
                <w:rStyle w:val="InstructionsTabelleberschrift"/>
                <w:rFonts w:ascii="Times New Roman" w:hAnsi="Times New Roman"/>
                <w:b w:val="0"/>
                <w:sz w:val="24"/>
                <w:szCs w:val="24"/>
                <w:u w:val="none"/>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472</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1.1.21 (-) Equity exposures under an internal models approach which can alternatively be subject to a 1.250% risk weight</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666996"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Articles </w:t>
            </w:r>
            <w:r w:rsidR="00407110" w:rsidRPr="009E5DCC">
              <w:rPr>
                <w:rStyle w:val="InstructionsTabelleberschrift"/>
                <w:rFonts w:ascii="Times New Roman" w:hAnsi="Times New Roman"/>
                <w:b w:val="0"/>
                <w:sz w:val="24"/>
                <w:szCs w:val="24"/>
                <w:u w:val="none"/>
              </w:rPr>
              <w:t>36(</w:t>
            </w:r>
            <w:r w:rsidRPr="009E5DCC">
              <w:rPr>
                <w:rStyle w:val="InstructionsTabelleberschrift"/>
                <w:rFonts w:ascii="Times New Roman" w:hAnsi="Times New Roman"/>
                <w:b w:val="0"/>
                <w:sz w:val="24"/>
                <w:szCs w:val="24"/>
                <w:u w:val="none"/>
              </w:rPr>
              <w:t xml:space="preserve">1) point k) (v)  and </w:t>
            </w:r>
            <w:r w:rsidR="009C3D16" w:rsidRPr="009E5DCC">
              <w:rPr>
                <w:rStyle w:val="InstructionsTabelleberschrift"/>
                <w:rFonts w:ascii="Times New Roman" w:hAnsi="Times New Roman"/>
                <w:b w:val="0"/>
                <w:sz w:val="24"/>
                <w:szCs w:val="24"/>
                <w:u w:val="none"/>
              </w:rPr>
              <w:t>155</w:t>
            </w:r>
            <w:r w:rsidRPr="009E5DCC">
              <w:rPr>
                <w:rStyle w:val="InstructionsTabelleberschrift"/>
                <w:rFonts w:ascii="Times New Roman" w:hAnsi="Times New Roman"/>
                <w:b w:val="0"/>
                <w:sz w:val="24"/>
                <w:szCs w:val="24"/>
                <w:u w:val="none"/>
              </w:rPr>
              <w:t>(4) of CRR</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According to Article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1) point (k) (v) of CRR they can, alternatively, be deducted from CET1 (using this item), or subject to a risk weight of 1250%.</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5643EA" w:rsidP="00464F34">
            <w:pPr>
              <w:pStyle w:val="InstructionsText"/>
              <w:rPr>
                <w:rStyle w:val="InstructionsTabelleberschrift"/>
                <w:rFonts w:ascii="Times New Roman" w:hAnsi="Times New Roman"/>
                <w:b w:val="0"/>
                <w:sz w:val="24"/>
                <w:szCs w:val="24"/>
                <w:u w:val="none"/>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480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1.1.22 (-) CET1 instruments of financial sector entities where the inst</w:t>
            </w:r>
            <w:r w:rsidR="00666996" w:rsidRPr="009E5DCC">
              <w:rPr>
                <w:rStyle w:val="InstructionsTabelleberschrift"/>
                <w:rFonts w:ascii="Times New Roman" w:hAnsi="Times New Roman"/>
                <w:sz w:val="24"/>
                <w:szCs w:val="24"/>
              </w:rPr>
              <w:t>i</w:t>
            </w:r>
            <w:r w:rsidR="00666996" w:rsidRPr="009E5DCC">
              <w:rPr>
                <w:rStyle w:val="InstructionsTabelleberschrift"/>
                <w:rFonts w:ascii="Times New Roman" w:hAnsi="Times New Roman"/>
                <w:sz w:val="24"/>
                <w:szCs w:val="24"/>
              </w:rPr>
              <w:t>tution does not have a significant investment</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99270E" w:rsidRPr="009E5DCC">
              <w:rPr>
                <w:rStyle w:val="FormatvorlageInstructionsTabelleText"/>
                <w:rFonts w:ascii="Times New Roman" w:hAnsi="Times New Roman"/>
                <w:sz w:val="24"/>
                <w:szCs w:val="24"/>
              </w:rPr>
              <w:t>4</w:t>
            </w:r>
            <w:r w:rsidR="009E283E"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(27)</w:t>
            </w:r>
            <w:r w:rsidRPr="009E5DCC">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(h); </w:t>
            </w:r>
            <w:r w:rsidR="009C3D16" w:rsidRPr="009E5DCC">
              <w:rPr>
                <w:rStyle w:val="FormatvorlageInstructionsTabelleText"/>
                <w:rFonts w:ascii="Times New Roman" w:hAnsi="Times New Roman"/>
                <w:sz w:val="24"/>
                <w:szCs w:val="24"/>
              </w:rPr>
              <w:t xml:space="preserve">43 </w:t>
            </w:r>
            <w:r w:rsidRPr="009E5DCC">
              <w:rPr>
                <w:rStyle w:val="FormatvorlageInstructionsTabelleText"/>
                <w:rFonts w:ascii="Times New Roman" w:hAnsi="Times New Roman"/>
                <w:sz w:val="24"/>
                <w:szCs w:val="24"/>
              </w:rPr>
              <w:t xml:space="preserve">to </w:t>
            </w:r>
            <w:r w:rsidR="009C3D16" w:rsidRPr="009E5DCC">
              <w:rPr>
                <w:rStyle w:val="FormatvorlageInstructionsTabelleText"/>
                <w:rFonts w:ascii="Times New Roman" w:hAnsi="Times New Roman"/>
                <w:sz w:val="24"/>
                <w:szCs w:val="24"/>
              </w:rPr>
              <w:t>46</w:t>
            </w:r>
            <w:r w:rsidRPr="009E5DCC">
              <w:rPr>
                <w:rStyle w:val="FormatvorlageInstructionsTabelleText"/>
                <w:rFonts w:ascii="Times New Roman" w:hAnsi="Times New Roman"/>
                <w:sz w:val="24"/>
                <w:szCs w:val="24"/>
              </w:rPr>
              <w:t xml:space="preserve">, </w:t>
            </w:r>
            <w:r w:rsidR="00BA1C6C" w:rsidRPr="009E5DCC">
              <w:rPr>
                <w:rStyle w:val="FormatvorlageInstructionsTabelleText"/>
                <w:rFonts w:ascii="Times New Roman" w:hAnsi="Times New Roman"/>
                <w:sz w:val="24"/>
                <w:szCs w:val="24"/>
              </w:rPr>
              <w:t xml:space="preserve">49 </w:t>
            </w:r>
            <w:r w:rsidRPr="009E5DCC">
              <w:rPr>
                <w:rStyle w:val="FormatvorlageInstructionsTabelleText"/>
                <w:rFonts w:ascii="Times New Roman" w:hAnsi="Times New Roman"/>
                <w:sz w:val="24"/>
                <w:szCs w:val="24"/>
              </w:rPr>
              <w:t xml:space="preserve">(2) and (3)  and </w:t>
            </w:r>
            <w:r w:rsidR="009C3D16" w:rsidRPr="009E5DCC">
              <w:rPr>
                <w:rStyle w:val="FormatvorlageInstructionsTabelleText"/>
                <w:rFonts w:ascii="Times New Roman" w:hAnsi="Times New Roman"/>
                <w:sz w:val="24"/>
                <w:szCs w:val="24"/>
              </w:rPr>
              <w:t xml:space="preserve">79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Part of holdings by the institution of instruments of </w:t>
            </w:r>
            <w:r w:rsidR="00A232F8" w:rsidRPr="009E5DCC">
              <w:rPr>
                <w:rStyle w:val="FormatvorlageInstructionsTabelleText"/>
                <w:rFonts w:ascii="Times New Roman" w:hAnsi="Times New Roman"/>
                <w:sz w:val="24"/>
                <w:szCs w:val="24"/>
              </w:rPr>
              <w:t xml:space="preserve">financial sector </w:t>
            </w:r>
            <w:r w:rsidRPr="009E5DCC">
              <w:rPr>
                <w:rStyle w:val="FormatvorlageInstructionsTabelleText"/>
                <w:rFonts w:ascii="Times New Roman" w:hAnsi="Times New Roman"/>
                <w:sz w:val="24"/>
                <w:szCs w:val="24"/>
              </w:rPr>
              <w:t xml:space="preserve">entities (as defined in Article </w:t>
            </w:r>
            <w:r w:rsidR="0099270E" w:rsidRPr="009E5DCC">
              <w:rPr>
                <w:rStyle w:val="FormatvorlageInstructionsTabelleText"/>
                <w:rFonts w:ascii="Times New Roman" w:hAnsi="Times New Roman"/>
                <w:sz w:val="24"/>
                <w:szCs w:val="24"/>
              </w:rPr>
              <w:t>4</w:t>
            </w:r>
            <w:r w:rsidR="009E283E"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(27)</w:t>
            </w:r>
            <w:r w:rsidRPr="009E5DCC">
              <w:rPr>
                <w:rStyle w:val="FormatvorlageInstructionsTabelleText"/>
                <w:rFonts w:ascii="Times New Roman" w:hAnsi="Times New Roman"/>
                <w:sz w:val="24"/>
                <w:szCs w:val="24"/>
              </w:rPr>
              <w:t xml:space="preserve"> of CRR) where the institution does not have a significant investment that has to be deducted from CET1</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See alternatives to deduction when consolidation is applied (article </w:t>
            </w:r>
            <w:r w:rsidR="0099270E" w:rsidRPr="009E5DCC">
              <w:rPr>
                <w:rStyle w:val="FormatvorlageInstructionsTabelleText"/>
                <w:rFonts w:ascii="Times New Roman" w:hAnsi="Times New Roman"/>
                <w:sz w:val="24"/>
                <w:szCs w:val="24"/>
              </w:rPr>
              <w:t xml:space="preserve">49 </w:t>
            </w:r>
            <w:r w:rsidRPr="009E5DCC">
              <w:rPr>
                <w:rStyle w:val="FormatvorlageInstructionsTabelleText"/>
                <w:rFonts w:ascii="Times New Roman" w:hAnsi="Times New Roman"/>
                <w:sz w:val="24"/>
                <w:szCs w:val="24"/>
              </w:rPr>
              <w:t>(2) and (3))</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490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1.1.23 (-) Deductible deferred tax assets that rely on future profitabi</w:t>
            </w:r>
            <w:r w:rsidR="00666996" w:rsidRPr="009E5DCC">
              <w:rPr>
                <w:rStyle w:val="InstructionsTabelleberschrift"/>
                <w:rFonts w:ascii="Times New Roman" w:hAnsi="Times New Roman"/>
                <w:sz w:val="24"/>
                <w:szCs w:val="24"/>
              </w:rPr>
              <w:t>l</w:t>
            </w:r>
            <w:r w:rsidR="00666996" w:rsidRPr="009E5DCC">
              <w:rPr>
                <w:rStyle w:val="InstructionsTabelleberschrift"/>
                <w:rFonts w:ascii="Times New Roman" w:hAnsi="Times New Roman"/>
                <w:sz w:val="24"/>
                <w:szCs w:val="24"/>
              </w:rPr>
              <w:t>ity and arise from temporary differences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(c); </w:t>
            </w:r>
            <w:r w:rsidR="009C3D16" w:rsidRPr="009E5DCC">
              <w:rPr>
                <w:rStyle w:val="FormatvorlageInstructionsTabelleText"/>
                <w:rFonts w:ascii="Times New Roman" w:hAnsi="Times New Roman"/>
                <w:sz w:val="24"/>
                <w:szCs w:val="24"/>
              </w:rPr>
              <w:t xml:space="preserve">38 </w:t>
            </w:r>
            <w:r w:rsidRPr="009E5DCC">
              <w:rPr>
                <w:rStyle w:val="FormatvorlageInstructionsTabelleText"/>
                <w:rFonts w:ascii="Times New Roman" w:hAnsi="Times New Roman"/>
                <w:sz w:val="24"/>
                <w:szCs w:val="24"/>
              </w:rPr>
              <w:t xml:space="preserve">and </w:t>
            </w:r>
            <w:r w:rsidR="002E2164" w:rsidRPr="009E5DCC">
              <w:rPr>
                <w:rStyle w:val="FormatvorlageInstructionsTabelleText"/>
                <w:rFonts w:ascii="Times New Roman" w:hAnsi="Times New Roman"/>
                <w:sz w:val="24"/>
                <w:szCs w:val="24"/>
              </w:rPr>
              <w:t>4</w:t>
            </w:r>
            <w:r w:rsidR="009C3D16" w:rsidRPr="009E5DCC">
              <w:rPr>
                <w:rStyle w:val="FormatvorlageInstructionsTabelleText"/>
                <w:rFonts w:ascii="Times New Roman" w:hAnsi="Times New Roman"/>
                <w:sz w:val="24"/>
                <w:szCs w:val="24"/>
              </w:rPr>
              <w:t>8</w:t>
            </w:r>
            <w:r w:rsidRPr="009E5DCC">
              <w:rPr>
                <w:rStyle w:val="FormatvorlageInstructionsTabelleText"/>
                <w:rFonts w:ascii="Times New Roman" w:hAnsi="Times New Roman"/>
                <w:sz w:val="24"/>
                <w:szCs w:val="24"/>
              </w:rPr>
              <w:t>(1) point (a)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Part of deferred tax assets that rely in future profitability and arise from temporary differences (net of the part of associated deferred tax liabilities allocated to deferred tax assets that arise from temporary differences, a</w:t>
            </w:r>
            <w:r w:rsidRPr="009E5DCC">
              <w:rPr>
                <w:rStyle w:val="FormatvorlageInstructionsTabelleText"/>
                <w:rFonts w:ascii="Times New Roman" w:hAnsi="Times New Roman"/>
                <w:sz w:val="24"/>
                <w:szCs w:val="24"/>
              </w:rPr>
              <w:t>c</w:t>
            </w:r>
            <w:r w:rsidRPr="009E5DCC">
              <w:rPr>
                <w:rStyle w:val="FormatvorlageInstructionsTabelleText"/>
                <w:rFonts w:ascii="Times New Roman" w:hAnsi="Times New Roman"/>
                <w:sz w:val="24"/>
                <w:szCs w:val="24"/>
              </w:rPr>
              <w:t xml:space="preserve">cording to article </w:t>
            </w:r>
            <w:r w:rsidR="009C3D16" w:rsidRPr="009E5DCC">
              <w:rPr>
                <w:rStyle w:val="FormatvorlageInstructionsTabelleText"/>
                <w:rFonts w:ascii="Times New Roman" w:hAnsi="Times New Roman"/>
                <w:sz w:val="24"/>
                <w:szCs w:val="24"/>
              </w:rPr>
              <w:t>38</w:t>
            </w:r>
            <w:r w:rsidRPr="009E5DCC">
              <w:rPr>
                <w:rStyle w:val="FormatvorlageInstructionsTabelleText"/>
                <w:rFonts w:ascii="Times New Roman" w:hAnsi="Times New Roman"/>
                <w:sz w:val="24"/>
                <w:szCs w:val="24"/>
              </w:rPr>
              <w:t>(5) point (b) of CRR) which has to be deducted, appl</w:t>
            </w:r>
            <w:r w:rsidRPr="009E5DCC">
              <w:rPr>
                <w:rStyle w:val="FormatvorlageInstructionsTabelleText"/>
                <w:rFonts w:ascii="Times New Roman" w:hAnsi="Times New Roman"/>
                <w:sz w:val="24"/>
                <w:szCs w:val="24"/>
              </w:rPr>
              <w:t>y</w:t>
            </w:r>
            <w:r w:rsidRPr="009E5DCC">
              <w:rPr>
                <w:rStyle w:val="FormatvorlageInstructionsTabelleText"/>
                <w:rFonts w:ascii="Times New Roman" w:hAnsi="Times New Roman"/>
                <w:sz w:val="24"/>
                <w:szCs w:val="24"/>
              </w:rPr>
              <w:t xml:space="preserve">ing the 10% threshold in article </w:t>
            </w:r>
            <w:r w:rsidR="002E2164" w:rsidRPr="009E5DCC">
              <w:rPr>
                <w:rStyle w:val="FormatvorlageInstructionsTabelleText"/>
                <w:rFonts w:ascii="Times New Roman" w:hAnsi="Times New Roman"/>
                <w:sz w:val="24"/>
                <w:szCs w:val="24"/>
              </w:rPr>
              <w:t>4</w:t>
            </w:r>
            <w:r w:rsidR="009C3D16" w:rsidRPr="009E5DCC">
              <w:rPr>
                <w:rStyle w:val="FormatvorlageInstructionsTabelleText"/>
                <w:rFonts w:ascii="Times New Roman" w:hAnsi="Times New Roman"/>
                <w:sz w:val="24"/>
                <w:szCs w:val="24"/>
              </w:rPr>
              <w:t>8</w:t>
            </w:r>
            <w:r w:rsidRPr="009E5DCC">
              <w:rPr>
                <w:rStyle w:val="FormatvorlageInstructionsTabelleText"/>
                <w:rFonts w:ascii="Times New Roman" w:hAnsi="Times New Roman"/>
                <w:sz w:val="24"/>
                <w:szCs w:val="24"/>
              </w:rPr>
              <w:t>(1) point (a)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500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1.1.24 (-) CET1 instruments of financial sector entities where the inst</w:t>
            </w:r>
            <w:r w:rsidR="00666996" w:rsidRPr="009E5DCC">
              <w:rPr>
                <w:rStyle w:val="InstructionsTabelleberschrift"/>
                <w:rFonts w:ascii="Times New Roman" w:hAnsi="Times New Roman"/>
                <w:sz w:val="24"/>
                <w:szCs w:val="24"/>
              </w:rPr>
              <w:t>i</w:t>
            </w:r>
            <w:r w:rsidR="00666996" w:rsidRPr="009E5DCC">
              <w:rPr>
                <w:rStyle w:val="InstructionsTabelleberschrift"/>
                <w:rFonts w:ascii="Times New Roman" w:hAnsi="Times New Roman"/>
                <w:sz w:val="24"/>
                <w:szCs w:val="24"/>
              </w:rPr>
              <w:t>tution has a significant investment</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99270E" w:rsidRPr="009E5DCC">
              <w:rPr>
                <w:rStyle w:val="FormatvorlageInstructionsTabelleText"/>
                <w:rFonts w:ascii="Times New Roman" w:hAnsi="Times New Roman"/>
                <w:sz w:val="24"/>
                <w:szCs w:val="24"/>
              </w:rPr>
              <w:t>4</w:t>
            </w:r>
            <w:r w:rsidR="009E283E"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(27)</w:t>
            </w:r>
            <w:r w:rsidRPr="009E5DCC">
              <w:rPr>
                <w:rStyle w:val="FormatvorlageInstructionsTabelleText"/>
                <w:rFonts w:ascii="Times New Roman" w:hAnsi="Times New Roman"/>
                <w:sz w:val="24"/>
                <w:szCs w:val="24"/>
              </w:rPr>
              <w:t xml:space="preserv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 xml:space="preserve">1) point (i); </w:t>
            </w:r>
            <w:r w:rsidR="00BA1C6C" w:rsidRPr="009E5DCC">
              <w:rPr>
                <w:rStyle w:val="FormatvorlageInstructionsTabelleText"/>
                <w:rFonts w:ascii="Times New Roman" w:hAnsi="Times New Roman"/>
                <w:sz w:val="24"/>
                <w:szCs w:val="24"/>
              </w:rPr>
              <w:t>43</w:t>
            </w:r>
            <w:r w:rsidR="00C53B22" w:rsidRPr="009E5DCC">
              <w:rPr>
                <w:rStyle w:val="FormatvorlageInstructionsTabelleText"/>
                <w:rFonts w:ascii="Times New Roman" w:hAnsi="Times New Roman"/>
                <w:sz w:val="24"/>
                <w:szCs w:val="24"/>
              </w:rPr>
              <w:t>,</w:t>
            </w:r>
            <w:r w:rsidR="00BA1C6C" w:rsidRPr="009E5DCC">
              <w:rPr>
                <w:rStyle w:val="FormatvorlageInstructionsTabelleText"/>
                <w:rFonts w:ascii="Times New Roman" w:hAnsi="Times New Roman"/>
                <w:sz w:val="24"/>
                <w:szCs w:val="24"/>
              </w:rPr>
              <w:t xml:space="preserve"> 45</w:t>
            </w:r>
            <w:r w:rsidRPr="009E5DCC">
              <w:rPr>
                <w:rStyle w:val="FormatvorlageInstructionsTabelleText"/>
                <w:rFonts w:ascii="Times New Roman" w:hAnsi="Times New Roman"/>
                <w:sz w:val="24"/>
                <w:szCs w:val="24"/>
              </w:rPr>
              <w:t xml:space="preserve">; </w:t>
            </w:r>
            <w:r w:rsidR="009C3D16" w:rsidRPr="009E5DCC">
              <w:rPr>
                <w:rStyle w:val="FormatvorlageInstructionsTabelleText"/>
                <w:rFonts w:ascii="Times New Roman" w:hAnsi="Times New Roman"/>
                <w:sz w:val="24"/>
                <w:szCs w:val="24"/>
              </w:rPr>
              <w:t>47</w:t>
            </w:r>
            <w:r w:rsidRPr="009E5DCC">
              <w:rPr>
                <w:rStyle w:val="FormatvorlageInstructionsTabelleText"/>
                <w:rFonts w:ascii="Times New Roman" w:hAnsi="Times New Roman"/>
                <w:sz w:val="24"/>
                <w:szCs w:val="24"/>
              </w:rPr>
              <w:t xml:space="preserve">; </w:t>
            </w:r>
            <w:r w:rsidR="002E2164" w:rsidRPr="009E5DCC">
              <w:rPr>
                <w:rStyle w:val="FormatvorlageInstructionsTabelleText"/>
                <w:rFonts w:ascii="Times New Roman" w:hAnsi="Times New Roman"/>
                <w:sz w:val="24"/>
                <w:szCs w:val="24"/>
              </w:rPr>
              <w:t>4</w:t>
            </w:r>
            <w:r w:rsidR="009C3D16" w:rsidRPr="009E5DCC">
              <w:rPr>
                <w:rStyle w:val="FormatvorlageInstructionsTabelleText"/>
                <w:rFonts w:ascii="Times New Roman" w:hAnsi="Times New Roman"/>
                <w:sz w:val="24"/>
                <w:szCs w:val="24"/>
              </w:rPr>
              <w:t>8</w:t>
            </w:r>
            <w:r w:rsidRPr="009E5DCC">
              <w:rPr>
                <w:rStyle w:val="FormatvorlageInstructionsTabelleText"/>
                <w:rFonts w:ascii="Times New Roman" w:hAnsi="Times New Roman"/>
                <w:sz w:val="24"/>
                <w:szCs w:val="24"/>
              </w:rPr>
              <w:t xml:space="preserve">(1) point (b); </w:t>
            </w:r>
            <w:r w:rsidR="00B542AB" w:rsidRPr="009E5DCC">
              <w:rPr>
                <w:rStyle w:val="FormatvorlageInstructionsTabelleText"/>
                <w:rFonts w:ascii="Times New Roman" w:hAnsi="Times New Roman"/>
                <w:sz w:val="24"/>
                <w:szCs w:val="24"/>
              </w:rPr>
              <w:t>4</w:t>
            </w:r>
            <w:r w:rsidR="009C3D16" w:rsidRPr="009E5DCC">
              <w:rPr>
                <w:rStyle w:val="FormatvorlageInstructionsTabelleText"/>
                <w:rFonts w:ascii="Times New Roman" w:hAnsi="Times New Roman"/>
                <w:sz w:val="24"/>
                <w:szCs w:val="24"/>
              </w:rPr>
              <w:t>9</w:t>
            </w:r>
            <w:r w:rsidRPr="009E5DCC">
              <w:rPr>
                <w:rStyle w:val="FormatvorlageInstructionsTabelleText"/>
                <w:rFonts w:ascii="Times New Roman" w:hAnsi="Times New Roman"/>
                <w:sz w:val="24"/>
                <w:szCs w:val="24"/>
              </w:rPr>
              <w:t xml:space="preserve">(1) to (3) and </w:t>
            </w:r>
            <w:r w:rsidR="009C3D16" w:rsidRPr="009E5DCC">
              <w:rPr>
                <w:rStyle w:val="FormatvorlageInstructionsTabelleText"/>
                <w:rFonts w:ascii="Times New Roman" w:hAnsi="Times New Roman"/>
                <w:sz w:val="24"/>
                <w:szCs w:val="24"/>
              </w:rPr>
              <w:t xml:space="preserve">79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Part of holdings by the institution of CET1 instruments of </w:t>
            </w:r>
            <w:r w:rsidR="00A232F8" w:rsidRPr="009E5DCC">
              <w:rPr>
                <w:rStyle w:val="FormatvorlageInstructionsTabelleText"/>
                <w:rFonts w:ascii="Times New Roman" w:hAnsi="Times New Roman"/>
                <w:sz w:val="24"/>
                <w:szCs w:val="24"/>
              </w:rPr>
              <w:t xml:space="preserve">financial sector </w:t>
            </w:r>
            <w:r w:rsidRPr="009E5DCC">
              <w:rPr>
                <w:rStyle w:val="FormatvorlageInstructionsTabelleText"/>
                <w:rFonts w:ascii="Times New Roman" w:hAnsi="Times New Roman"/>
                <w:sz w:val="24"/>
                <w:szCs w:val="24"/>
              </w:rPr>
              <w:t xml:space="preserve">entities (as defined in Article </w:t>
            </w:r>
            <w:r w:rsidR="0099270E" w:rsidRPr="009E5DCC">
              <w:rPr>
                <w:rStyle w:val="FormatvorlageInstructionsTabelleText"/>
                <w:rFonts w:ascii="Times New Roman" w:hAnsi="Times New Roman"/>
                <w:sz w:val="24"/>
                <w:szCs w:val="24"/>
              </w:rPr>
              <w:t>4</w:t>
            </w:r>
            <w:r w:rsidR="009E283E"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(27)</w:t>
            </w:r>
            <w:r w:rsidRPr="009E5DCC">
              <w:rPr>
                <w:rStyle w:val="FormatvorlageInstructionsTabelleText"/>
                <w:rFonts w:ascii="Times New Roman" w:hAnsi="Times New Roman"/>
                <w:sz w:val="24"/>
                <w:szCs w:val="24"/>
              </w:rPr>
              <w:t xml:space="preserve"> of CRR) where the institution has a significant investment that has to be deducted, applying the 10% threshold in Article </w:t>
            </w:r>
            <w:r w:rsidR="002E2164" w:rsidRPr="009E5DCC">
              <w:rPr>
                <w:rStyle w:val="FormatvorlageInstructionsTabelleText"/>
                <w:rFonts w:ascii="Times New Roman" w:hAnsi="Times New Roman"/>
                <w:sz w:val="24"/>
                <w:szCs w:val="24"/>
              </w:rPr>
              <w:t>4</w:t>
            </w:r>
            <w:r w:rsidR="009C3D16" w:rsidRPr="009E5DCC">
              <w:rPr>
                <w:rStyle w:val="FormatvorlageInstructionsTabelleText"/>
                <w:rFonts w:ascii="Times New Roman" w:hAnsi="Times New Roman"/>
                <w:sz w:val="24"/>
                <w:szCs w:val="24"/>
              </w:rPr>
              <w:t>8</w:t>
            </w:r>
            <w:r w:rsidRPr="009E5DCC">
              <w:rPr>
                <w:rStyle w:val="FormatvorlageInstructionsTabelleText"/>
                <w:rFonts w:ascii="Times New Roman" w:hAnsi="Times New Roman"/>
                <w:sz w:val="24"/>
                <w:szCs w:val="24"/>
              </w:rPr>
              <w:t>(1) point (b)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See alternatives to deduction when consolidation is applied (article </w:t>
            </w:r>
            <w:r w:rsidR="00B542AB" w:rsidRPr="009E5DCC">
              <w:rPr>
                <w:rStyle w:val="FormatvorlageInstructionsTabelleText"/>
                <w:rFonts w:ascii="Times New Roman" w:hAnsi="Times New Roman"/>
                <w:sz w:val="24"/>
                <w:szCs w:val="24"/>
              </w:rPr>
              <w:t>4</w:t>
            </w:r>
            <w:r w:rsidR="009C3D16" w:rsidRPr="009E5DCC">
              <w:rPr>
                <w:rStyle w:val="FormatvorlageInstructionsTabelleText"/>
                <w:rFonts w:ascii="Times New Roman" w:hAnsi="Times New Roman"/>
                <w:sz w:val="24"/>
                <w:szCs w:val="24"/>
              </w:rPr>
              <w:t>9</w:t>
            </w:r>
            <w:r w:rsidRPr="009E5DCC">
              <w:rPr>
                <w:rStyle w:val="FormatvorlageInstructionsTabelleText"/>
                <w:rFonts w:ascii="Times New Roman" w:hAnsi="Times New Roman"/>
                <w:sz w:val="24"/>
                <w:szCs w:val="24"/>
              </w:rPr>
              <w:t>(1), (2) and (3)).</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510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 xml:space="preserve">1.1.25 (-) Amount exceeding the </w:t>
            </w:r>
            <w:r w:rsidR="00F052D1" w:rsidRPr="009E5DCC">
              <w:rPr>
                <w:rStyle w:val="InstructionsTabelleberschrift"/>
                <w:rFonts w:ascii="Times New Roman" w:hAnsi="Times New Roman"/>
                <w:sz w:val="24"/>
                <w:szCs w:val="24"/>
              </w:rPr>
              <w:t>17.65</w:t>
            </w:r>
            <w:r w:rsidR="00666996" w:rsidRPr="009E5DCC">
              <w:rPr>
                <w:rStyle w:val="InstructionsTabelleberschrift"/>
                <w:rFonts w:ascii="Times New Roman" w:hAnsi="Times New Roman"/>
                <w:sz w:val="24"/>
                <w:szCs w:val="24"/>
              </w:rPr>
              <w:t>% threshold</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2E2164" w:rsidRPr="009E5DCC">
              <w:rPr>
                <w:rStyle w:val="FormatvorlageInstructionsTabelleText"/>
                <w:rFonts w:ascii="Times New Roman" w:hAnsi="Times New Roman"/>
                <w:sz w:val="24"/>
                <w:szCs w:val="24"/>
              </w:rPr>
              <w:t>4</w:t>
            </w:r>
            <w:r w:rsidR="009C3D16" w:rsidRPr="009E5DCC">
              <w:rPr>
                <w:rStyle w:val="FormatvorlageInstructionsTabelleText"/>
                <w:rFonts w:ascii="Times New Roman" w:hAnsi="Times New Roman"/>
                <w:sz w:val="24"/>
                <w:szCs w:val="24"/>
              </w:rPr>
              <w:t>8</w:t>
            </w:r>
            <w:r w:rsidRPr="009E5DCC">
              <w:rPr>
                <w:rStyle w:val="FormatvorlageInstructionsTabelleText"/>
                <w:rFonts w:ascii="Times New Roman" w:hAnsi="Times New Roman"/>
                <w:sz w:val="24"/>
                <w:szCs w:val="24"/>
              </w:rPr>
              <w:t>(1)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Part of deferred tax assets that rely in future profitability and arise from temporary differences, and direct and indirect holdings by the institution of the CET1 instruments of </w:t>
            </w:r>
            <w:r w:rsidR="00A232F8" w:rsidRPr="009E5DCC">
              <w:rPr>
                <w:rStyle w:val="FormatvorlageInstructionsTabelleText"/>
                <w:rFonts w:ascii="Times New Roman" w:hAnsi="Times New Roman"/>
                <w:sz w:val="24"/>
                <w:szCs w:val="24"/>
              </w:rPr>
              <w:t xml:space="preserve">financial sector </w:t>
            </w:r>
            <w:r w:rsidRPr="009E5DCC">
              <w:rPr>
                <w:rStyle w:val="FormatvorlageInstructionsTabelleText"/>
                <w:rFonts w:ascii="Times New Roman" w:hAnsi="Times New Roman"/>
                <w:sz w:val="24"/>
                <w:szCs w:val="24"/>
              </w:rPr>
              <w:t xml:space="preserve">entities (as defined in Article </w:t>
            </w:r>
            <w:r w:rsidR="0099270E" w:rsidRPr="009E5DCC">
              <w:rPr>
                <w:rStyle w:val="FormatvorlageInstructionsTabelleText"/>
                <w:rFonts w:ascii="Times New Roman" w:hAnsi="Times New Roman"/>
                <w:sz w:val="24"/>
                <w:szCs w:val="24"/>
              </w:rPr>
              <w:t>4</w:t>
            </w:r>
            <w:r w:rsidR="00E6616A"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(27)</w:t>
            </w:r>
            <w:r w:rsidRPr="009E5DCC">
              <w:rPr>
                <w:rStyle w:val="FormatvorlageInstructionsTabelleText"/>
                <w:rFonts w:ascii="Times New Roman" w:hAnsi="Times New Roman"/>
                <w:sz w:val="24"/>
                <w:szCs w:val="24"/>
              </w:rPr>
              <w:t xml:space="preserve"> of CRR) where the institution has a significant investment that has to be deducted, applying the </w:t>
            </w:r>
            <w:r w:rsidR="00F052D1" w:rsidRPr="009E5DCC">
              <w:rPr>
                <w:rStyle w:val="FormatvorlageInstructionsTabelleText"/>
                <w:rFonts w:ascii="Times New Roman" w:hAnsi="Times New Roman"/>
                <w:sz w:val="24"/>
                <w:szCs w:val="24"/>
              </w:rPr>
              <w:t>17.65</w:t>
            </w:r>
            <w:r w:rsidRPr="009E5DCC">
              <w:rPr>
                <w:rStyle w:val="FormatvorlageInstructionsTabelleText"/>
                <w:rFonts w:ascii="Times New Roman" w:hAnsi="Times New Roman"/>
                <w:sz w:val="24"/>
                <w:szCs w:val="24"/>
              </w:rPr>
              <w:t xml:space="preserve">% threshold in Article </w:t>
            </w:r>
            <w:r w:rsidR="002E2164" w:rsidRPr="009E5DCC">
              <w:rPr>
                <w:rStyle w:val="FormatvorlageInstructionsTabelleText"/>
                <w:rFonts w:ascii="Times New Roman" w:hAnsi="Times New Roman"/>
                <w:sz w:val="24"/>
                <w:szCs w:val="24"/>
              </w:rPr>
              <w:t>4</w:t>
            </w:r>
            <w:r w:rsidR="009C3D16" w:rsidRPr="009E5DCC">
              <w:rPr>
                <w:rStyle w:val="FormatvorlageInstructionsTabelleText"/>
                <w:rFonts w:ascii="Times New Roman" w:hAnsi="Times New Roman"/>
                <w:sz w:val="24"/>
                <w:szCs w:val="24"/>
              </w:rPr>
              <w:t>8</w:t>
            </w:r>
            <w:r w:rsidRPr="009E5DCC">
              <w:rPr>
                <w:rStyle w:val="FormatvorlageInstructionsTabelleText"/>
                <w:rFonts w:ascii="Times New Roman" w:hAnsi="Times New Roman"/>
                <w:sz w:val="24"/>
                <w:szCs w:val="24"/>
              </w:rPr>
              <w:t>(1)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520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1.1.26 Other transitional adjustments to CET1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2E2164" w:rsidRPr="009E5DCC">
              <w:rPr>
                <w:rStyle w:val="FormatvorlageInstructionsTabelleText"/>
                <w:rFonts w:ascii="Times New Roman" w:hAnsi="Times New Roman"/>
                <w:sz w:val="24"/>
                <w:szCs w:val="24"/>
              </w:rPr>
              <w:t>469</w:t>
            </w:r>
            <w:r w:rsidRPr="009E5DCC">
              <w:rPr>
                <w:rStyle w:val="FormatvorlageInstructionsTabelleText"/>
                <w:rFonts w:ascii="Times New Roman" w:hAnsi="Times New Roman"/>
                <w:sz w:val="24"/>
                <w:szCs w:val="24"/>
              </w:rPr>
              <w:t xml:space="preserve"> to </w:t>
            </w:r>
            <w:r w:rsidR="002E2164" w:rsidRPr="009E5DCC">
              <w:rPr>
                <w:rStyle w:val="FormatvorlageInstructionsTabelleText"/>
                <w:rFonts w:ascii="Times New Roman" w:hAnsi="Times New Roman"/>
                <w:sz w:val="24"/>
                <w:szCs w:val="24"/>
              </w:rPr>
              <w:t>472</w:t>
            </w:r>
            <w:r w:rsidRPr="009E5DCC">
              <w:rPr>
                <w:rStyle w:val="FormatvorlageInstructionsTabelleText"/>
                <w:rFonts w:ascii="Times New Roman" w:hAnsi="Times New Roman"/>
                <w:sz w:val="24"/>
                <w:szCs w:val="24"/>
              </w:rPr>
              <w:t xml:space="preserve">, </w:t>
            </w:r>
            <w:r w:rsidR="00B542AB" w:rsidRPr="009E5DCC">
              <w:rPr>
                <w:rStyle w:val="FormatvorlageInstructionsTabelleText"/>
                <w:rFonts w:ascii="Times New Roman" w:hAnsi="Times New Roman"/>
                <w:sz w:val="24"/>
                <w:szCs w:val="24"/>
              </w:rPr>
              <w:t>478</w:t>
            </w:r>
            <w:r w:rsidRPr="009E5DCC">
              <w:rPr>
                <w:rStyle w:val="FormatvorlageInstructionsTabelleText"/>
                <w:rFonts w:ascii="Times New Roman" w:hAnsi="Times New Roman"/>
                <w:sz w:val="24"/>
                <w:szCs w:val="24"/>
              </w:rPr>
              <w:t xml:space="preserve"> and </w:t>
            </w:r>
            <w:r w:rsidR="00B542AB" w:rsidRPr="009E5DCC">
              <w:rPr>
                <w:rStyle w:val="FormatvorlageInstructionsTabelleText"/>
                <w:rFonts w:ascii="Times New Roman" w:hAnsi="Times New Roman"/>
                <w:sz w:val="24"/>
                <w:szCs w:val="24"/>
              </w:rPr>
              <w:t>481</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Adjustments to deductions due to transitional provisions. The amount to be reported is directly obtained from CA5.</w:t>
            </w:r>
          </w:p>
        </w:tc>
      </w:tr>
      <w:tr w:rsidR="00A232F8" w:rsidRPr="009E5DCC" w:rsidTr="000903FA">
        <w:tc>
          <w:tcPr>
            <w:tcW w:w="1129" w:type="dxa"/>
          </w:tcPr>
          <w:p w:rsidR="00A232F8" w:rsidRPr="009E5DCC" w:rsidRDefault="00A232F8"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524</w:t>
            </w:r>
          </w:p>
          <w:p w:rsidR="005643EA" w:rsidRPr="009E5DCC" w:rsidRDefault="005643EA" w:rsidP="00464F34">
            <w:pPr>
              <w:pStyle w:val="InstructionsText"/>
              <w:rPr>
                <w:rStyle w:val="FormatvorlageInstructionsTabelleText"/>
                <w:rFonts w:ascii="Times New Roman" w:hAnsi="Times New Roman"/>
                <w:sz w:val="24"/>
                <w:szCs w:val="24"/>
              </w:rPr>
            </w:pP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1.1.1.27 </w:t>
            </w:r>
            <w:r w:rsidR="000A4C10" w:rsidRPr="009E5DCC">
              <w:rPr>
                <w:rStyle w:val="InstructionsTabelleberschrift"/>
                <w:rFonts w:ascii="Times New Roman" w:hAnsi="Times New Roman"/>
                <w:sz w:val="24"/>
                <w:szCs w:val="24"/>
              </w:rPr>
              <w:t>(-)</w:t>
            </w:r>
            <w:r w:rsidR="000A4C10">
              <w:rPr>
                <w:rStyle w:val="InstructionsTabelleberschrift"/>
                <w:rFonts w:ascii="Times New Roman" w:hAnsi="Times New Roman"/>
                <w:sz w:val="24"/>
                <w:szCs w:val="24"/>
              </w:rPr>
              <w:t xml:space="preserve"> </w:t>
            </w:r>
            <w:r w:rsidR="00A232F8" w:rsidRPr="009E5DCC">
              <w:rPr>
                <w:rStyle w:val="InstructionsTabelleberschrift"/>
                <w:rFonts w:ascii="Times New Roman" w:hAnsi="Times New Roman"/>
                <w:sz w:val="24"/>
                <w:szCs w:val="24"/>
              </w:rPr>
              <w:t>Additional deductions of CET1 Capital due to Article 3 CRR</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A232F8"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Article 3 CRR</w:t>
            </w:r>
          </w:p>
          <w:p w:rsidR="005643EA" w:rsidRPr="009E5DCC" w:rsidRDefault="005643EA" w:rsidP="00464F34">
            <w:pPr>
              <w:pStyle w:val="InstructionsText"/>
              <w:rPr>
                <w:rStyle w:val="InstructionsTabelleberschrift"/>
                <w:rFonts w:ascii="Times New Roman" w:hAnsi="Times New Roman"/>
                <w:b w:val="0"/>
                <w:sz w:val="24"/>
                <w:szCs w:val="24"/>
                <w:u w:val="none"/>
              </w:rPr>
            </w:pPr>
          </w:p>
        </w:tc>
      </w:tr>
      <w:tr w:rsidR="00666996" w:rsidRPr="009E5DCC" w:rsidTr="000903FA">
        <w:tc>
          <w:tcPr>
            <w:tcW w:w="1129" w:type="dxa"/>
          </w:tcPr>
          <w:p w:rsidR="00666996" w:rsidRPr="009E5DCC" w:rsidRDefault="00A232F8"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529</w:t>
            </w:r>
          </w:p>
          <w:p w:rsidR="005643EA" w:rsidRPr="009E5DCC" w:rsidRDefault="005643EA" w:rsidP="00464F34">
            <w:pPr>
              <w:pStyle w:val="InstructionsText"/>
              <w:rPr>
                <w:rStyle w:val="FormatvorlageInstructionsTabelleText"/>
                <w:rFonts w:ascii="Times New Roman" w:hAnsi="Times New Roman"/>
                <w:sz w:val="24"/>
                <w:szCs w:val="24"/>
              </w:rPr>
            </w:pP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1.1.2</w:t>
            </w:r>
            <w:r w:rsidRPr="009E5DCC">
              <w:rPr>
                <w:rStyle w:val="InstructionsTabelleberschrift"/>
                <w:rFonts w:ascii="Times New Roman" w:hAnsi="Times New Roman"/>
                <w:sz w:val="24"/>
                <w:szCs w:val="24"/>
              </w:rPr>
              <w:t>8</w:t>
            </w:r>
            <w:r w:rsidR="00666996" w:rsidRPr="009E5DCC">
              <w:rPr>
                <w:rStyle w:val="InstructionsTabelleberschrift"/>
                <w:rFonts w:ascii="Times New Roman" w:hAnsi="Times New Roman"/>
                <w:sz w:val="24"/>
                <w:szCs w:val="24"/>
              </w:rPr>
              <w:t xml:space="preserve"> CET1 capital elements or deductions - other</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666996"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9E5DCC">
              <w:rPr>
                <w:rStyle w:val="InstructionsTabelleberschrift"/>
                <w:rFonts w:ascii="Times New Roman" w:hAnsi="Times New Roman"/>
                <w:b w:val="0"/>
                <w:sz w:val="24"/>
                <w:szCs w:val="24"/>
                <w:u w:val="none"/>
              </w:rPr>
              <w:t>template</w:t>
            </w:r>
            <w:r w:rsidRPr="009E5DCC">
              <w:rPr>
                <w:rStyle w:val="InstructionsTabelleberschrift"/>
                <w:rFonts w:ascii="Times New Roman" w:hAnsi="Times New Roman"/>
                <w:b w:val="0"/>
                <w:sz w:val="24"/>
                <w:szCs w:val="24"/>
                <w:u w:val="none"/>
              </w:rPr>
              <w:t>. As a consequence, this row shall only be populated if a CET1 capital el</w:t>
            </w:r>
            <w:r w:rsidRPr="009E5DCC">
              <w:rPr>
                <w:rStyle w:val="InstructionsTabelleberschrift"/>
                <w:rFonts w:ascii="Times New Roman" w:hAnsi="Times New Roman"/>
                <w:b w:val="0"/>
                <w:sz w:val="24"/>
                <w:szCs w:val="24"/>
                <w:u w:val="none"/>
              </w:rPr>
              <w:t>e</w:t>
            </w:r>
            <w:r w:rsidRPr="009E5DCC">
              <w:rPr>
                <w:rStyle w:val="InstructionsTabelleberschrift"/>
                <w:rFonts w:ascii="Times New Roman" w:hAnsi="Times New Roman"/>
                <w:b w:val="0"/>
                <w:sz w:val="24"/>
                <w:szCs w:val="24"/>
                <w:u w:val="none"/>
              </w:rPr>
              <w:t xml:space="preserve">ment respective a deduction of a CET1 element cannot be assigned to one of the rows 020 to </w:t>
            </w:r>
            <w:r w:rsidR="008F5BFE" w:rsidRPr="009E5DCC">
              <w:rPr>
                <w:rStyle w:val="InstructionsTabelleberschrift"/>
                <w:rFonts w:ascii="Times New Roman" w:hAnsi="Times New Roman"/>
                <w:b w:val="0"/>
                <w:sz w:val="24"/>
                <w:szCs w:val="24"/>
                <w:u w:val="none"/>
              </w:rPr>
              <w:t>524</w:t>
            </w:r>
            <w:r w:rsidRPr="009E5DCC">
              <w:rPr>
                <w:rStyle w:val="InstructionsTabelleberschrift"/>
                <w:rFonts w:ascii="Times New Roman" w:hAnsi="Times New Roman"/>
                <w:b w:val="0"/>
                <w:sz w:val="24"/>
                <w:szCs w:val="24"/>
                <w:u w:val="none"/>
              </w:rPr>
              <w:t xml:space="preserve">. </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666996"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This cell </w:t>
            </w:r>
            <w:r w:rsidR="00C93697" w:rsidRPr="009E5DCC">
              <w:rPr>
                <w:rStyle w:val="InstructionsTabelleberschrift"/>
                <w:rFonts w:ascii="Times New Roman" w:hAnsi="Times New Roman"/>
                <w:b w:val="0"/>
                <w:sz w:val="24"/>
                <w:szCs w:val="24"/>
                <w:u w:val="none"/>
              </w:rPr>
              <w:t>shall</w:t>
            </w:r>
            <w:r w:rsidRPr="009E5DCC">
              <w:rPr>
                <w:rStyle w:val="InstructionsTabelleberschrift"/>
                <w:rFonts w:ascii="Times New Roman" w:hAnsi="Times New Roman"/>
                <w:b w:val="0"/>
                <w:sz w:val="24"/>
                <w:szCs w:val="24"/>
                <w:u w:val="none"/>
              </w:rPr>
              <w:t xml:space="preserve"> not be used to assign capital items/deductions which are not covered by the CRR into the calculation of solvency ratios (e.g. an assig</w:t>
            </w:r>
            <w:r w:rsidRPr="009E5DCC">
              <w:rPr>
                <w:rStyle w:val="InstructionsTabelleberschrift"/>
                <w:rFonts w:ascii="Times New Roman" w:hAnsi="Times New Roman"/>
                <w:b w:val="0"/>
                <w:sz w:val="24"/>
                <w:szCs w:val="24"/>
                <w:u w:val="none"/>
              </w:rPr>
              <w:t>n</w:t>
            </w:r>
            <w:r w:rsidRPr="009E5DCC">
              <w:rPr>
                <w:rStyle w:val="InstructionsTabelleberschrift"/>
                <w:rFonts w:ascii="Times New Roman" w:hAnsi="Times New Roman"/>
                <w:b w:val="0"/>
                <w:sz w:val="24"/>
                <w:szCs w:val="24"/>
                <w:u w:val="none"/>
              </w:rPr>
              <w:t>ment of national capital items / deductions which ar</w:t>
            </w:r>
            <w:r w:rsidR="00C93697" w:rsidRPr="009E5DCC">
              <w:rPr>
                <w:rStyle w:val="InstructionsTabelleberschrift"/>
                <w:rFonts w:ascii="Times New Roman" w:hAnsi="Times New Roman"/>
                <w:b w:val="0"/>
                <w:sz w:val="24"/>
                <w:szCs w:val="24"/>
                <w:u w:val="none"/>
              </w:rPr>
              <w:t>e outside the scope of the CRR).</w:t>
            </w:r>
          </w:p>
          <w:p w:rsidR="005643EA" w:rsidRPr="009E5DCC" w:rsidRDefault="005643EA" w:rsidP="00464F34">
            <w:pPr>
              <w:pStyle w:val="InstructionsText"/>
              <w:rPr>
                <w:rStyle w:val="InstructionsTabelleberschrift"/>
                <w:rFonts w:ascii="Times New Roman" w:hAnsi="Times New Roman"/>
                <w:sz w:val="24"/>
                <w:szCs w:val="24"/>
                <w:u w:val="none"/>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530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 ADDITIONAL TIER 1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9C3D16" w:rsidRPr="009E5DCC">
              <w:rPr>
                <w:rStyle w:val="FormatvorlageInstructionsTabelleText"/>
                <w:rFonts w:ascii="Times New Roman" w:hAnsi="Times New Roman"/>
                <w:sz w:val="24"/>
                <w:szCs w:val="24"/>
              </w:rPr>
              <w:t xml:space="preserve">61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540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1.2.1 Capital instruments eligible as AT1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9C3D16" w:rsidRPr="009E5DCC">
              <w:rPr>
                <w:rStyle w:val="FormatvorlageInstructionsTabelleText"/>
                <w:rFonts w:ascii="Times New Roman" w:hAnsi="Times New Roman"/>
                <w:sz w:val="24"/>
                <w:szCs w:val="24"/>
              </w:rPr>
              <w:t xml:space="preserve">51 </w:t>
            </w:r>
            <w:r w:rsidRPr="009E5DCC">
              <w:rPr>
                <w:rStyle w:val="FormatvorlageInstructionsTabelleText"/>
                <w:rFonts w:ascii="Times New Roman" w:hAnsi="Times New Roman"/>
                <w:sz w:val="24"/>
                <w:szCs w:val="24"/>
              </w:rPr>
              <w:t xml:space="preserve">point (a), </w:t>
            </w:r>
            <w:r w:rsidR="009C3D16" w:rsidRPr="009E5DCC">
              <w:rPr>
                <w:rStyle w:val="FormatvorlageInstructionsTabelleText"/>
                <w:rFonts w:ascii="Times New Roman" w:hAnsi="Times New Roman"/>
                <w:sz w:val="24"/>
                <w:szCs w:val="24"/>
              </w:rPr>
              <w:t xml:space="preserve">52 </w:t>
            </w:r>
            <w:r w:rsidRPr="009E5DCC">
              <w:rPr>
                <w:rStyle w:val="FormatvorlageInstructionsTabelleText"/>
                <w:rFonts w:ascii="Times New Roman" w:hAnsi="Times New Roman"/>
                <w:sz w:val="24"/>
                <w:szCs w:val="24"/>
              </w:rPr>
              <w:t xml:space="preserve">to </w:t>
            </w:r>
            <w:r w:rsidR="009C3D16" w:rsidRPr="009E5DCC">
              <w:rPr>
                <w:rStyle w:val="FormatvorlageInstructionsTabelleText"/>
                <w:rFonts w:ascii="Times New Roman" w:hAnsi="Times New Roman"/>
                <w:sz w:val="24"/>
                <w:szCs w:val="24"/>
              </w:rPr>
              <w:t>54</w:t>
            </w:r>
            <w:r w:rsidRPr="009E5DCC">
              <w:rPr>
                <w:rStyle w:val="FormatvorlageInstructionsTabelleText"/>
                <w:rFonts w:ascii="Times New Roman" w:hAnsi="Times New Roman"/>
                <w:sz w:val="24"/>
                <w:szCs w:val="24"/>
              </w:rPr>
              <w:t xml:space="preserve">, </w:t>
            </w:r>
            <w:r w:rsidR="009C3D16" w:rsidRPr="009E5DCC">
              <w:rPr>
                <w:rStyle w:val="FormatvorlageInstructionsTabelleText"/>
                <w:rFonts w:ascii="Times New Roman" w:hAnsi="Times New Roman"/>
                <w:sz w:val="24"/>
                <w:szCs w:val="24"/>
              </w:rPr>
              <w:t xml:space="preserve">56 </w:t>
            </w:r>
            <w:r w:rsidRPr="009E5DCC">
              <w:rPr>
                <w:rStyle w:val="FormatvorlageInstructionsTabelleText"/>
                <w:rFonts w:ascii="Times New Roman" w:hAnsi="Times New Roman"/>
                <w:sz w:val="24"/>
                <w:szCs w:val="24"/>
              </w:rPr>
              <w:t xml:space="preserve">point (a) and </w:t>
            </w:r>
            <w:r w:rsidR="009C3D16" w:rsidRPr="009E5DCC">
              <w:rPr>
                <w:rStyle w:val="FormatvorlageInstructionsTabelleText"/>
                <w:rFonts w:ascii="Times New Roman" w:hAnsi="Times New Roman"/>
                <w:sz w:val="24"/>
                <w:szCs w:val="24"/>
              </w:rPr>
              <w:t xml:space="preserve">57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550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1.2.1.1 Paid up capital 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9C3D16" w:rsidRPr="009E5DCC">
              <w:rPr>
                <w:rStyle w:val="FormatvorlageInstructionsTabelleText"/>
                <w:rFonts w:ascii="Times New Roman" w:hAnsi="Times New Roman"/>
                <w:sz w:val="24"/>
                <w:szCs w:val="24"/>
              </w:rPr>
              <w:t xml:space="preserve">51 </w:t>
            </w:r>
            <w:r w:rsidRPr="009E5DCC">
              <w:rPr>
                <w:rStyle w:val="FormatvorlageInstructionsTabelleText"/>
                <w:rFonts w:ascii="Times New Roman" w:hAnsi="Times New Roman"/>
                <w:sz w:val="24"/>
                <w:szCs w:val="24"/>
              </w:rPr>
              <w:t xml:space="preserve">point (a) and </w:t>
            </w:r>
            <w:r w:rsidR="00D1223C" w:rsidRPr="009E5DCC">
              <w:rPr>
                <w:rStyle w:val="FormatvorlageInstructionsTabelleText"/>
                <w:rFonts w:ascii="Times New Roman" w:hAnsi="Times New Roman"/>
                <w:sz w:val="24"/>
                <w:szCs w:val="24"/>
              </w:rPr>
              <w:t xml:space="preserve">52 </w:t>
            </w:r>
            <w:r w:rsidRPr="009E5DCC">
              <w:rPr>
                <w:rStyle w:val="FormatvorlageInstructionsTabelleText"/>
                <w:rFonts w:ascii="Times New Roman" w:hAnsi="Times New Roman"/>
                <w:sz w:val="24"/>
                <w:szCs w:val="24"/>
              </w:rPr>
              <w:t xml:space="preserve">to </w:t>
            </w:r>
            <w:r w:rsidR="00D1223C" w:rsidRPr="009E5DCC">
              <w:rPr>
                <w:rStyle w:val="FormatvorlageInstructionsTabelleText"/>
                <w:rFonts w:ascii="Times New Roman" w:hAnsi="Times New Roman"/>
                <w:sz w:val="24"/>
                <w:szCs w:val="24"/>
              </w:rPr>
              <w:t xml:space="preserve">54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shall not include the share premium related to the instruments</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560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1.2.1.2 (*) Memorandum item: Capital instruments not eligible</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D1223C" w:rsidRPr="009E5DCC">
              <w:rPr>
                <w:rStyle w:val="FormatvorlageInstructionsTabelleText"/>
                <w:rFonts w:ascii="Times New Roman" w:hAnsi="Times New Roman"/>
                <w:sz w:val="24"/>
                <w:szCs w:val="24"/>
              </w:rPr>
              <w:t>52</w:t>
            </w:r>
            <w:r w:rsidRPr="009E5DCC">
              <w:rPr>
                <w:rStyle w:val="FormatvorlageInstructionsTabelleText"/>
                <w:rFonts w:ascii="Times New Roman" w:hAnsi="Times New Roman"/>
                <w:sz w:val="24"/>
                <w:szCs w:val="24"/>
              </w:rPr>
              <w:t>(1) points (c), (e) and (f)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Conditions in those points reflect different situations of the capital which are reversible, and thus the amount reported here can be eligible in subsequent periods.</w:t>
            </w: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br/>
              <w:t>The amount to be reported shall not include the share premium related to the instruments</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570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1.2.1.3 Share premium</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D1223C" w:rsidRPr="009E5DCC">
              <w:rPr>
                <w:rStyle w:val="FormatvorlageInstructionsTabelleText"/>
                <w:rFonts w:ascii="Times New Roman" w:hAnsi="Times New Roman"/>
                <w:sz w:val="24"/>
                <w:szCs w:val="24"/>
              </w:rPr>
              <w:t xml:space="preserve">51 </w:t>
            </w:r>
            <w:r w:rsidRPr="009E5DCC">
              <w:rPr>
                <w:rStyle w:val="FormatvorlageInstructionsTabelleText"/>
                <w:rFonts w:ascii="Times New Roman" w:hAnsi="Times New Roman"/>
                <w:sz w:val="24"/>
                <w:szCs w:val="24"/>
              </w:rPr>
              <w:t>point (b)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Share premium has the same meaning as under the applicable accounting standard. </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in this item shall be the part related to the "Paid up capital instruments"</w:t>
            </w:r>
            <w:r w:rsidR="008F5BFE" w:rsidRPr="009E5DCC">
              <w:rPr>
                <w:rStyle w:val="FormatvorlageInstructionsTabelleText"/>
                <w:rFonts w:ascii="Times New Roman" w:hAnsi="Times New Roman"/>
                <w:sz w:val="24"/>
                <w:szCs w:val="24"/>
              </w:rPr>
              <w:t>.</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580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1.2.1.4 (-) Own AT1 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D1223C" w:rsidRPr="009E5DCC">
              <w:rPr>
                <w:rStyle w:val="FormatvorlageInstructionsTabelleText"/>
                <w:rFonts w:ascii="Times New Roman" w:hAnsi="Times New Roman"/>
                <w:sz w:val="24"/>
                <w:szCs w:val="24"/>
              </w:rPr>
              <w:t>52</w:t>
            </w:r>
            <w:r w:rsidRPr="009E5DCC">
              <w:rPr>
                <w:rStyle w:val="FormatvorlageInstructionsTabelleText"/>
                <w:rFonts w:ascii="Times New Roman" w:hAnsi="Times New Roman"/>
                <w:sz w:val="24"/>
                <w:szCs w:val="24"/>
              </w:rPr>
              <w:t xml:space="preserve">(1) point (b), </w:t>
            </w:r>
            <w:r w:rsidR="00D1223C" w:rsidRPr="009E5DCC">
              <w:rPr>
                <w:rStyle w:val="FormatvorlageInstructionsTabelleText"/>
                <w:rFonts w:ascii="Times New Roman" w:hAnsi="Times New Roman"/>
                <w:sz w:val="24"/>
                <w:szCs w:val="24"/>
              </w:rPr>
              <w:t xml:space="preserve">56 </w:t>
            </w:r>
            <w:r w:rsidRPr="009E5DCC">
              <w:rPr>
                <w:rStyle w:val="FormatvorlageInstructionsTabelleText"/>
                <w:rFonts w:ascii="Times New Roman" w:hAnsi="Times New Roman"/>
                <w:sz w:val="24"/>
                <w:szCs w:val="24"/>
              </w:rPr>
              <w:t xml:space="preserve">point (a) and </w:t>
            </w:r>
            <w:r w:rsidR="00D1223C" w:rsidRPr="009E5DCC">
              <w:rPr>
                <w:rStyle w:val="FormatvorlageInstructionsTabelleText"/>
                <w:rFonts w:ascii="Times New Roman" w:hAnsi="Times New Roman"/>
                <w:sz w:val="24"/>
                <w:szCs w:val="24"/>
              </w:rPr>
              <w:t xml:space="preserve">57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Own AT1 instruments held by the reporting institution or group at the r</w:t>
            </w:r>
            <w:r w:rsidRPr="009E5DCC">
              <w:rPr>
                <w:rStyle w:val="FormatvorlageInstructionsTabelleText"/>
                <w:rFonts w:ascii="Times New Roman" w:hAnsi="Times New Roman"/>
                <w:sz w:val="24"/>
                <w:szCs w:val="24"/>
              </w:rPr>
              <w:t>e</w:t>
            </w:r>
            <w:r w:rsidRPr="009E5DCC">
              <w:rPr>
                <w:rStyle w:val="FormatvorlageInstructionsTabelleText"/>
                <w:rFonts w:ascii="Times New Roman" w:hAnsi="Times New Roman"/>
                <w:sz w:val="24"/>
                <w:szCs w:val="24"/>
              </w:rPr>
              <w:t xml:space="preserve">porting date. Subject to exceptions in article </w:t>
            </w:r>
            <w:r w:rsidR="00D1223C" w:rsidRPr="009E5DCC">
              <w:rPr>
                <w:rStyle w:val="FormatvorlageInstructionsTabelleText"/>
                <w:rFonts w:ascii="Times New Roman" w:hAnsi="Times New Roman"/>
                <w:sz w:val="24"/>
                <w:szCs w:val="24"/>
              </w:rPr>
              <w:t xml:space="preserve">57 </w:t>
            </w:r>
            <w:r w:rsidRPr="009E5DCC">
              <w:rPr>
                <w:rStyle w:val="FormatvorlageInstructionsTabelleText"/>
                <w:rFonts w:ascii="Times New Roman" w:hAnsi="Times New Roman"/>
                <w:sz w:val="24"/>
                <w:szCs w:val="24"/>
              </w:rPr>
              <w:t>of CRR.</w:t>
            </w: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Holdings on shares included as "Capital instruments not eligible" shall not be reported in this row.</w:t>
            </w: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shall include the share premium related to the own shares.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Items </w:t>
            </w:r>
            <w:r w:rsidR="006022CB"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 xml:space="preserve">1.2.1.4 to </w:t>
            </w:r>
            <w:r w:rsidR="006022CB"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1.2.1.4.3 do not include actual or contingent obligations to purchase own CET1 instruments. Actual or contingent obligations to pu</w:t>
            </w:r>
            <w:r w:rsidRPr="009E5DCC">
              <w:rPr>
                <w:rStyle w:val="FormatvorlageInstructionsTabelleText"/>
                <w:rFonts w:ascii="Times New Roman" w:hAnsi="Times New Roman"/>
                <w:sz w:val="24"/>
                <w:szCs w:val="24"/>
              </w:rPr>
              <w:t>r</w:t>
            </w:r>
            <w:r w:rsidRPr="009E5DCC">
              <w:rPr>
                <w:rStyle w:val="FormatvorlageInstructionsTabelleText"/>
                <w:rFonts w:ascii="Times New Roman" w:hAnsi="Times New Roman"/>
                <w:sz w:val="24"/>
                <w:szCs w:val="24"/>
              </w:rPr>
              <w:t xml:space="preserve">chase own </w:t>
            </w:r>
            <w:r w:rsidR="006455B0" w:rsidRPr="009E5DCC">
              <w:rPr>
                <w:rStyle w:val="FormatvorlageInstructionsTabelleText"/>
                <w:rFonts w:ascii="Times New Roman" w:hAnsi="Times New Roman"/>
                <w:sz w:val="24"/>
                <w:szCs w:val="24"/>
              </w:rPr>
              <w:t xml:space="preserve">AT1 </w:t>
            </w:r>
            <w:r w:rsidRPr="009E5DCC">
              <w:rPr>
                <w:rStyle w:val="FormatvorlageInstructionsTabelleText"/>
                <w:rFonts w:ascii="Times New Roman" w:hAnsi="Times New Roman"/>
                <w:sz w:val="24"/>
                <w:szCs w:val="24"/>
              </w:rPr>
              <w:t xml:space="preserve">instruments are reported separately in item </w:t>
            </w:r>
            <w:r w:rsidR="006022CB"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1.2.1.5.</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590</w:t>
            </w:r>
          </w:p>
        </w:tc>
        <w:tc>
          <w:tcPr>
            <w:tcW w:w="7620" w:type="dxa"/>
          </w:tcPr>
          <w:p w:rsidR="005643EA" w:rsidRPr="009E5DCC" w:rsidRDefault="006022CB"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1.2.1.4.1 (-) Direct holdings of AT1 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D1223C" w:rsidRPr="009E5DCC" w:rsidDel="005643EA">
              <w:rPr>
                <w:rStyle w:val="FormatvorlageInstructionsTabelleText"/>
                <w:rFonts w:ascii="Times New Roman" w:hAnsi="Times New Roman"/>
                <w:sz w:val="24"/>
                <w:szCs w:val="24"/>
              </w:rPr>
              <w:t xml:space="preserve"> </w:t>
            </w:r>
            <w:r w:rsidR="005643EA" w:rsidRPr="009E5DCC">
              <w:rPr>
                <w:rStyle w:val="FormatvorlageInstructionsTabelleText"/>
                <w:rFonts w:ascii="Times New Roman" w:hAnsi="Times New Roman"/>
                <w:sz w:val="24"/>
                <w:szCs w:val="24"/>
              </w:rPr>
              <w:t>4</w:t>
            </w:r>
            <w:r w:rsidR="004E0244" w:rsidRPr="009E5DCC">
              <w:rPr>
                <w:rStyle w:val="FormatvorlageInstructionsTabelleText"/>
                <w:rFonts w:ascii="Times New Roman" w:hAnsi="Times New Roman"/>
                <w:sz w:val="24"/>
                <w:szCs w:val="24"/>
              </w:rPr>
              <w:t>(1)</w:t>
            </w:r>
            <w:r w:rsidR="003A497B" w:rsidRPr="009E5DCC">
              <w:rPr>
                <w:rStyle w:val="FormatvorlageInstructionsTabelleText"/>
                <w:rFonts w:ascii="Times New Roman" w:hAnsi="Times New Roman"/>
                <w:sz w:val="24"/>
                <w:szCs w:val="24"/>
              </w:rPr>
              <w:t>(114)</w:t>
            </w:r>
            <w:r w:rsidRPr="009E5DCC">
              <w:rPr>
                <w:rStyle w:val="FormatvorlageInstructionsTabelleText"/>
                <w:rFonts w:ascii="Times New Roman" w:hAnsi="Times New Roman"/>
                <w:sz w:val="24"/>
                <w:szCs w:val="24"/>
              </w:rPr>
              <w:t xml:space="preserve"> </w:t>
            </w:r>
            <w:r w:rsidR="00D1223C" w:rsidRPr="009E5DCC">
              <w:rPr>
                <w:rStyle w:val="FormatvorlageInstructionsTabelleText"/>
                <w:rFonts w:ascii="Times New Roman" w:hAnsi="Times New Roman"/>
                <w:sz w:val="24"/>
                <w:szCs w:val="24"/>
              </w:rPr>
              <w:t xml:space="preserve">52 </w:t>
            </w:r>
            <w:r w:rsidRPr="009E5DCC">
              <w:rPr>
                <w:rStyle w:val="FormatvorlageInstructionsTabelleText"/>
                <w:rFonts w:ascii="Times New Roman" w:hAnsi="Times New Roman"/>
                <w:sz w:val="24"/>
                <w:szCs w:val="24"/>
              </w:rPr>
              <w:t xml:space="preserve">(1) point (b), </w:t>
            </w:r>
            <w:r w:rsidR="00D1223C" w:rsidRPr="009E5DCC">
              <w:rPr>
                <w:rStyle w:val="FormatvorlageInstructionsTabelleText"/>
                <w:rFonts w:ascii="Times New Roman" w:hAnsi="Times New Roman"/>
                <w:sz w:val="24"/>
                <w:szCs w:val="24"/>
              </w:rPr>
              <w:t xml:space="preserve">56 </w:t>
            </w:r>
            <w:r w:rsidRPr="009E5DCC">
              <w:rPr>
                <w:rStyle w:val="FormatvorlageInstructionsTabelleText"/>
                <w:rFonts w:ascii="Times New Roman" w:hAnsi="Times New Roman"/>
                <w:sz w:val="24"/>
                <w:szCs w:val="24"/>
              </w:rPr>
              <w:t xml:space="preserve">point (a) and </w:t>
            </w:r>
            <w:r w:rsidR="00D1223C" w:rsidRPr="009E5DCC">
              <w:rPr>
                <w:rStyle w:val="FormatvorlageInstructionsTabelleText"/>
                <w:rFonts w:ascii="Times New Roman" w:hAnsi="Times New Roman"/>
                <w:sz w:val="24"/>
                <w:szCs w:val="24"/>
              </w:rPr>
              <w:t xml:space="preserve">57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Additional Tier 1 instruments included in item </w:t>
            </w:r>
            <w:r w:rsidR="006022CB"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 xml:space="preserve">1.2.1.1 held by institutions of the consolidated group. </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620</w:t>
            </w:r>
          </w:p>
        </w:tc>
        <w:tc>
          <w:tcPr>
            <w:tcW w:w="7620" w:type="dxa"/>
          </w:tcPr>
          <w:p w:rsidR="005643EA" w:rsidRPr="009E5DCC" w:rsidRDefault="006455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1.2.1.4.2 (-) Indirect holdings of AT1 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D1223C" w:rsidRPr="009E5DCC">
              <w:rPr>
                <w:rStyle w:val="FormatvorlageInstructionsTabelleText"/>
                <w:rFonts w:ascii="Times New Roman" w:hAnsi="Times New Roman"/>
                <w:sz w:val="24"/>
                <w:szCs w:val="24"/>
              </w:rPr>
              <w:t xml:space="preserve">52 </w:t>
            </w:r>
            <w:r w:rsidRPr="009E5DCC">
              <w:rPr>
                <w:rStyle w:val="FormatvorlageInstructionsTabelleText"/>
                <w:rFonts w:ascii="Times New Roman" w:hAnsi="Times New Roman"/>
                <w:sz w:val="24"/>
                <w:szCs w:val="24"/>
              </w:rPr>
              <w:t xml:space="preserve">(1) point (b) (ii),  </w:t>
            </w:r>
            <w:r w:rsidR="00D1223C" w:rsidRPr="009E5DCC">
              <w:rPr>
                <w:rStyle w:val="FormatvorlageInstructionsTabelleText"/>
                <w:rFonts w:ascii="Times New Roman" w:hAnsi="Times New Roman"/>
                <w:sz w:val="24"/>
                <w:szCs w:val="24"/>
              </w:rPr>
              <w:t xml:space="preserve">56 </w:t>
            </w:r>
            <w:r w:rsidRPr="009E5DCC">
              <w:rPr>
                <w:rStyle w:val="FormatvorlageInstructionsTabelleText"/>
                <w:rFonts w:ascii="Times New Roman" w:hAnsi="Times New Roman"/>
                <w:sz w:val="24"/>
                <w:szCs w:val="24"/>
              </w:rPr>
              <w:t xml:space="preserve">point (a) and </w:t>
            </w:r>
            <w:r w:rsidR="00E822F7" w:rsidRPr="009E5DCC">
              <w:rPr>
                <w:rStyle w:val="FormatvorlageInstructionsTabelleText"/>
                <w:rFonts w:ascii="Times New Roman" w:hAnsi="Times New Roman"/>
                <w:sz w:val="24"/>
                <w:szCs w:val="24"/>
              </w:rPr>
              <w:t>57</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621</w:t>
            </w:r>
          </w:p>
        </w:tc>
        <w:tc>
          <w:tcPr>
            <w:tcW w:w="7620" w:type="dxa"/>
          </w:tcPr>
          <w:p w:rsidR="005643EA" w:rsidRPr="009E5DCC" w:rsidRDefault="006455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1.2.1.4.3 (-) Synthetic holdings of AT1 instruments</w:t>
            </w:r>
          </w:p>
          <w:p w:rsidR="005643EA" w:rsidRPr="009E5DCC" w:rsidRDefault="005643EA" w:rsidP="00464F34">
            <w:pPr>
              <w:pStyle w:val="InstructionsText"/>
              <w:rPr>
                <w:sz w:val="24"/>
                <w:szCs w:val="24"/>
              </w:rPr>
            </w:pPr>
          </w:p>
          <w:p w:rsidR="005643EA" w:rsidRPr="009E5DCC" w:rsidRDefault="00805255" w:rsidP="00464F34">
            <w:pPr>
              <w:pStyle w:val="InstructionsText"/>
              <w:rPr>
                <w:sz w:val="24"/>
                <w:szCs w:val="24"/>
              </w:rPr>
            </w:pPr>
            <w:r w:rsidRPr="009E5DCC">
              <w:rPr>
                <w:sz w:val="24"/>
                <w:szCs w:val="24"/>
              </w:rPr>
              <w:t>Articles 4(1)(12</w:t>
            </w:r>
            <w:r w:rsidR="003A497B" w:rsidRPr="009E5DCC">
              <w:rPr>
                <w:sz w:val="24"/>
                <w:szCs w:val="24"/>
              </w:rPr>
              <w:t>6)</w:t>
            </w:r>
            <w:r w:rsidR="00666996" w:rsidRPr="009E5DCC">
              <w:rPr>
                <w:sz w:val="24"/>
                <w:szCs w:val="24"/>
              </w:rPr>
              <w:t xml:space="preserve">, </w:t>
            </w:r>
            <w:r w:rsidR="00BA1C6C" w:rsidRPr="009E5DCC">
              <w:rPr>
                <w:sz w:val="24"/>
                <w:szCs w:val="24"/>
              </w:rPr>
              <w:t>52</w:t>
            </w:r>
            <w:r w:rsidR="00666996" w:rsidRPr="009E5DCC">
              <w:rPr>
                <w:sz w:val="24"/>
                <w:szCs w:val="24"/>
              </w:rPr>
              <w:t xml:space="preserve">(1) point (b), </w:t>
            </w:r>
            <w:r w:rsidR="00EB6DEA" w:rsidRPr="009E5DCC">
              <w:rPr>
                <w:sz w:val="24"/>
                <w:szCs w:val="24"/>
              </w:rPr>
              <w:t xml:space="preserve">56 </w:t>
            </w:r>
            <w:r w:rsidR="00666996" w:rsidRPr="009E5DCC">
              <w:rPr>
                <w:sz w:val="24"/>
                <w:szCs w:val="24"/>
              </w:rPr>
              <w:t>point (a) and 5</w:t>
            </w:r>
            <w:r w:rsidR="00EB6DEA" w:rsidRPr="009E5DCC">
              <w:rPr>
                <w:sz w:val="24"/>
                <w:szCs w:val="24"/>
              </w:rPr>
              <w:t>7</w:t>
            </w:r>
            <w:r w:rsidR="00666996" w:rsidRPr="009E5DCC">
              <w:rPr>
                <w:sz w:val="24"/>
                <w:szCs w:val="24"/>
              </w:rPr>
              <w:t xml:space="preserve"> of CRR</w:t>
            </w:r>
          </w:p>
          <w:p w:rsidR="005643EA" w:rsidRPr="009E5DCC" w:rsidRDefault="005643EA" w:rsidP="00464F34">
            <w:pPr>
              <w:pStyle w:val="InstructionsText"/>
              <w:rPr>
                <w:rStyle w:val="InstructionsTabelleberschrif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622</w:t>
            </w:r>
          </w:p>
          <w:p w:rsidR="005643EA" w:rsidRPr="009E5DCC" w:rsidRDefault="005643EA" w:rsidP="00464F34">
            <w:pPr>
              <w:pStyle w:val="InstructionsText"/>
              <w:rPr>
                <w:rStyle w:val="FormatvorlageInstructionsTabelleText"/>
                <w:rFonts w:ascii="Times New Roman" w:hAnsi="Times New Roman"/>
                <w:sz w:val="24"/>
                <w:szCs w:val="24"/>
              </w:rPr>
            </w:pPr>
          </w:p>
        </w:tc>
        <w:tc>
          <w:tcPr>
            <w:tcW w:w="7620" w:type="dxa"/>
          </w:tcPr>
          <w:p w:rsidR="005643EA" w:rsidRPr="009E5DCC" w:rsidRDefault="006455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1.2.1.5 (-) Actual or contingent obligations to purchase own AT1 i</w:t>
            </w:r>
            <w:r w:rsidR="00666996" w:rsidRPr="009E5DCC">
              <w:rPr>
                <w:rStyle w:val="InstructionsTabelleberschrift"/>
                <w:rFonts w:ascii="Times New Roman" w:hAnsi="Times New Roman"/>
                <w:sz w:val="24"/>
                <w:szCs w:val="24"/>
              </w:rPr>
              <w:t>n</w:t>
            </w:r>
            <w:r w:rsidR="00666996" w:rsidRPr="009E5DCC">
              <w:rPr>
                <w:rStyle w:val="InstructionsTabelleberschrift"/>
                <w:rFonts w:ascii="Times New Roman" w:hAnsi="Times New Roman"/>
                <w:sz w:val="24"/>
                <w:szCs w:val="24"/>
              </w:rPr>
              <w:t>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Articles 5</w:t>
            </w:r>
            <w:r w:rsidR="00EB6DEA" w:rsidRPr="009E5DCC">
              <w:rPr>
                <w:rStyle w:val="FormatvorlageInstructionsTabelleText"/>
                <w:rFonts w:ascii="Times New Roman" w:hAnsi="Times New Roman"/>
                <w:sz w:val="24"/>
                <w:szCs w:val="24"/>
              </w:rPr>
              <w:t>6</w:t>
            </w:r>
            <w:r w:rsidRPr="009E5DCC">
              <w:rPr>
                <w:rStyle w:val="FormatvorlageInstructionsTabelleText"/>
                <w:rFonts w:ascii="Times New Roman" w:hAnsi="Times New Roman"/>
                <w:sz w:val="24"/>
                <w:szCs w:val="24"/>
              </w:rPr>
              <w:t xml:space="preserve"> point (a)  and 5</w:t>
            </w:r>
            <w:r w:rsidR="00EB6DEA" w:rsidRPr="009E5DCC">
              <w:rPr>
                <w:rStyle w:val="FormatvorlageInstructionsTabelleText"/>
                <w:rFonts w:ascii="Times New Roman" w:hAnsi="Times New Roman"/>
                <w:sz w:val="24"/>
                <w:szCs w:val="24"/>
              </w:rPr>
              <w:t>7</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b w:val="0"/>
                <w:sz w:val="24"/>
                <w:szCs w:val="24"/>
                <w:u w:val="none"/>
              </w:rPr>
              <w:t xml:space="preserve">According to Article </w:t>
            </w:r>
            <w:r w:rsidR="00BA1C6C" w:rsidRPr="009E5DCC">
              <w:rPr>
                <w:rStyle w:val="InstructionsTabelleberschrift"/>
                <w:rFonts w:ascii="Times New Roman" w:hAnsi="Times New Roman"/>
                <w:b w:val="0"/>
                <w:sz w:val="24"/>
                <w:szCs w:val="24"/>
                <w:u w:val="none"/>
              </w:rPr>
              <w:t xml:space="preserve">56 </w:t>
            </w:r>
            <w:r w:rsidRPr="009E5DCC">
              <w:rPr>
                <w:rStyle w:val="InstructionsTabelleberschrift"/>
                <w:rFonts w:ascii="Times New Roman" w:hAnsi="Times New Roman"/>
                <w:b w:val="0"/>
                <w:sz w:val="24"/>
                <w:szCs w:val="24"/>
                <w:u w:val="none"/>
              </w:rPr>
              <w:t>point (a) of CRR, “</w:t>
            </w:r>
            <w:r w:rsidRPr="009E5DCC">
              <w:rPr>
                <w:sz w:val="24"/>
                <w:szCs w:val="24"/>
              </w:rPr>
              <w:t>own Additional Tier 1 instr</w:t>
            </w:r>
            <w:r w:rsidRPr="009E5DCC">
              <w:rPr>
                <w:sz w:val="24"/>
                <w:szCs w:val="24"/>
              </w:rPr>
              <w:t>u</w:t>
            </w:r>
            <w:r w:rsidRPr="009E5DCC">
              <w:rPr>
                <w:sz w:val="24"/>
                <w:szCs w:val="24"/>
              </w:rPr>
              <w:t>ments that an institution could be obliged to purchase as a result of existing contractual obligations” shall be deducted.</w:t>
            </w: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660</w:t>
            </w:r>
          </w:p>
        </w:tc>
        <w:tc>
          <w:tcPr>
            <w:tcW w:w="7620" w:type="dxa"/>
          </w:tcPr>
          <w:p w:rsidR="005643EA" w:rsidRPr="009E5DCC" w:rsidRDefault="006455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1.2.2 Transitional adjustments due to grandfathered AT1 Capital i</w:t>
            </w:r>
            <w:r w:rsidR="00666996" w:rsidRPr="009E5DCC">
              <w:rPr>
                <w:rStyle w:val="InstructionsTabelleberschrift"/>
                <w:rFonts w:ascii="Times New Roman" w:hAnsi="Times New Roman"/>
                <w:sz w:val="24"/>
                <w:szCs w:val="24"/>
              </w:rPr>
              <w:t>n</w:t>
            </w:r>
            <w:r w:rsidR="00666996" w:rsidRPr="009E5DCC">
              <w:rPr>
                <w:rStyle w:val="InstructionsTabelleberschrift"/>
                <w:rFonts w:ascii="Times New Roman" w:hAnsi="Times New Roman"/>
                <w:sz w:val="24"/>
                <w:szCs w:val="24"/>
              </w:rPr>
              <w:t>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B542AB" w:rsidRPr="009E5DCC">
              <w:rPr>
                <w:rStyle w:val="FormatvorlageInstructionsTabelleText"/>
                <w:rFonts w:ascii="Times New Roman" w:hAnsi="Times New Roman"/>
                <w:sz w:val="24"/>
                <w:szCs w:val="24"/>
              </w:rPr>
              <w:t>483</w:t>
            </w:r>
            <w:r w:rsidRPr="009E5DCC">
              <w:rPr>
                <w:rStyle w:val="FormatvorlageInstructionsTabelleText"/>
                <w:rFonts w:ascii="Times New Roman" w:hAnsi="Times New Roman"/>
                <w:sz w:val="24"/>
                <w:szCs w:val="24"/>
              </w:rPr>
              <w:t>(</w:t>
            </w:r>
            <w:r w:rsidR="00BA1C6C" w:rsidRPr="009E5DCC">
              <w:rPr>
                <w:rStyle w:val="FormatvorlageInstructionsTabelleText"/>
                <w:rFonts w:ascii="Times New Roman" w:hAnsi="Times New Roman"/>
                <w:sz w:val="24"/>
                <w:szCs w:val="24"/>
              </w:rPr>
              <w:t>4</w:t>
            </w:r>
            <w:r w:rsidRPr="009E5DCC">
              <w:rPr>
                <w:rStyle w:val="FormatvorlageInstructionsTabelleText"/>
                <w:rFonts w:ascii="Times New Roman" w:hAnsi="Times New Roman"/>
                <w:sz w:val="24"/>
                <w:szCs w:val="24"/>
              </w:rPr>
              <w:t>) and (</w:t>
            </w:r>
            <w:r w:rsidR="00BA1C6C" w:rsidRPr="009E5DCC">
              <w:rPr>
                <w:rStyle w:val="FormatvorlageInstructionsTabelleText"/>
                <w:rFonts w:ascii="Times New Roman" w:hAnsi="Times New Roman"/>
                <w:sz w:val="24"/>
                <w:szCs w:val="24"/>
              </w:rPr>
              <w:t>5</w:t>
            </w:r>
            <w:r w:rsidRPr="009E5DCC">
              <w:rPr>
                <w:rStyle w:val="FormatvorlageInstructionsTabelleText"/>
                <w:rFonts w:ascii="Times New Roman" w:hAnsi="Times New Roman"/>
                <w:sz w:val="24"/>
                <w:szCs w:val="24"/>
              </w:rPr>
              <w:t xml:space="preserve">), </w:t>
            </w:r>
            <w:r w:rsidR="00B542AB" w:rsidRPr="009E5DCC">
              <w:rPr>
                <w:rStyle w:val="FormatvorlageInstructionsTabelleText"/>
                <w:rFonts w:ascii="Times New Roman" w:hAnsi="Times New Roman"/>
                <w:sz w:val="24"/>
                <w:szCs w:val="24"/>
              </w:rPr>
              <w:t>484</w:t>
            </w:r>
            <w:r w:rsidRPr="009E5DCC">
              <w:rPr>
                <w:rStyle w:val="FormatvorlageInstructionsTabelleText"/>
                <w:rFonts w:ascii="Times New Roman" w:hAnsi="Times New Roman"/>
                <w:sz w:val="24"/>
                <w:szCs w:val="24"/>
              </w:rPr>
              <w:t xml:space="preserve"> to </w:t>
            </w:r>
            <w:r w:rsidR="00B542AB" w:rsidRPr="009E5DCC">
              <w:rPr>
                <w:rStyle w:val="FormatvorlageInstructionsTabelleText"/>
                <w:rFonts w:ascii="Times New Roman" w:hAnsi="Times New Roman"/>
                <w:sz w:val="24"/>
                <w:szCs w:val="24"/>
              </w:rPr>
              <w:t>487</w:t>
            </w:r>
            <w:r w:rsidRPr="009E5DCC">
              <w:rPr>
                <w:rStyle w:val="FormatvorlageInstructionsTabelleText"/>
                <w:rFonts w:ascii="Times New Roman" w:hAnsi="Times New Roman"/>
                <w:sz w:val="24"/>
                <w:szCs w:val="24"/>
              </w:rPr>
              <w:t xml:space="preserve">, </w:t>
            </w:r>
            <w:r w:rsidR="00B542AB" w:rsidRPr="009E5DCC">
              <w:rPr>
                <w:rStyle w:val="FormatvorlageInstructionsTabelleText"/>
                <w:rFonts w:ascii="Times New Roman" w:hAnsi="Times New Roman"/>
                <w:sz w:val="24"/>
                <w:szCs w:val="24"/>
              </w:rPr>
              <w:t>489</w:t>
            </w:r>
            <w:r w:rsidRPr="009E5DCC">
              <w:rPr>
                <w:rStyle w:val="FormatvorlageInstructionsTabelleText"/>
                <w:rFonts w:ascii="Times New Roman" w:hAnsi="Times New Roman"/>
                <w:sz w:val="24"/>
                <w:szCs w:val="24"/>
              </w:rPr>
              <w:t xml:space="preserve"> and </w:t>
            </w:r>
            <w:r w:rsidR="00B542AB" w:rsidRPr="009E5DCC">
              <w:rPr>
                <w:rStyle w:val="FormatvorlageInstructionsTabelleText"/>
                <w:rFonts w:ascii="Times New Roman" w:hAnsi="Times New Roman"/>
                <w:sz w:val="24"/>
                <w:szCs w:val="24"/>
              </w:rPr>
              <w:t>491</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Amount of capital instruments transitionally grandfathered as AT1. The amount to be reported is directly obtained from CA5.</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670</w:t>
            </w:r>
          </w:p>
        </w:tc>
        <w:tc>
          <w:tcPr>
            <w:tcW w:w="7620" w:type="dxa"/>
          </w:tcPr>
          <w:p w:rsidR="005643EA" w:rsidRPr="009E5DCC" w:rsidRDefault="006455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1.2.3 Instruments issued by subsidiaries that are given recognition in AT1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106FC5" w:rsidRPr="009E5DCC">
              <w:rPr>
                <w:rStyle w:val="FormatvorlageInstructionsTabelleText"/>
                <w:rFonts w:ascii="Times New Roman" w:hAnsi="Times New Roman"/>
                <w:sz w:val="24"/>
                <w:szCs w:val="24"/>
              </w:rPr>
              <w:t xml:space="preserve">83, </w:t>
            </w:r>
            <w:r w:rsidR="00EB6DEA" w:rsidRPr="009E5DCC">
              <w:rPr>
                <w:rStyle w:val="FormatvorlageInstructionsTabelleText"/>
                <w:rFonts w:ascii="Times New Roman" w:hAnsi="Times New Roman"/>
                <w:sz w:val="24"/>
                <w:szCs w:val="24"/>
              </w:rPr>
              <w:t xml:space="preserve">85 </w:t>
            </w:r>
            <w:r w:rsidRPr="009E5DCC">
              <w:rPr>
                <w:rStyle w:val="FormatvorlageInstructionsTabelleText"/>
                <w:rFonts w:ascii="Times New Roman" w:hAnsi="Times New Roman"/>
                <w:sz w:val="24"/>
                <w:szCs w:val="24"/>
              </w:rPr>
              <w:t>and 8</w:t>
            </w:r>
            <w:r w:rsidR="00EB6DEA" w:rsidRPr="009E5DCC">
              <w:rPr>
                <w:rStyle w:val="FormatvorlageInstructionsTabelleText"/>
                <w:rFonts w:ascii="Times New Roman" w:hAnsi="Times New Roman"/>
                <w:sz w:val="24"/>
                <w:szCs w:val="24"/>
              </w:rPr>
              <w:t>6</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Sum of all the amounts of qualifying T1 capital of subsidiaries that is i</w:t>
            </w:r>
            <w:r w:rsidRPr="009E5DCC">
              <w:rPr>
                <w:rStyle w:val="FormatvorlageInstructionsTabelleText"/>
                <w:rFonts w:ascii="Times New Roman" w:hAnsi="Times New Roman"/>
                <w:sz w:val="24"/>
                <w:szCs w:val="24"/>
              </w:rPr>
              <w:t>n</w:t>
            </w:r>
            <w:r w:rsidRPr="009E5DCC">
              <w:rPr>
                <w:rStyle w:val="FormatvorlageInstructionsTabelleText"/>
                <w:rFonts w:ascii="Times New Roman" w:hAnsi="Times New Roman"/>
                <w:sz w:val="24"/>
                <w:szCs w:val="24"/>
              </w:rPr>
              <w:t>cluded in consolidated AT1.</w:t>
            </w:r>
          </w:p>
          <w:p w:rsidR="00477CB6" w:rsidRPr="009E5DCC" w:rsidRDefault="00477CB6" w:rsidP="00464F34">
            <w:pPr>
              <w:pStyle w:val="InstructionsText"/>
              <w:rPr>
                <w:rStyle w:val="FormatvorlageInstructionsTabelleText"/>
                <w:rFonts w:ascii="Times New Roman" w:hAnsi="Times New Roman"/>
                <w:sz w:val="24"/>
                <w:szCs w:val="24"/>
              </w:rPr>
            </w:pPr>
          </w:p>
          <w:p w:rsidR="00106FC5" w:rsidRPr="009E5DCC" w:rsidRDefault="00106FC5"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Qualifying A</w:t>
            </w:r>
            <w:r w:rsidR="00E871FE">
              <w:rPr>
                <w:rStyle w:val="FormatvorlageInstructionsTabelleText"/>
                <w:rFonts w:ascii="Times New Roman" w:hAnsi="Times New Roman"/>
                <w:sz w:val="24"/>
                <w:szCs w:val="24"/>
              </w:rPr>
              <w:t>T</w:t>
            </w:r>
            <w:r w:rsidR="004317F7" w:rsidRPr="009E5DCC">
              <w:rPr>
                <w:rStyle w:val="FormatvorlageInstructionsTabelleText"/>
                <w:rFonts w:ascii="Times New Roman" w:hAnsi="Times New Roman"/>
                <w:sz w:val="24"/>
                <w:szCs w:val="24"/>
              </w:rPr>
              <w:t>1</w:t>
            </w:r>
            <w:r w:rsidR="00477CB6" w:rsidRPr="009E5DCC">
              <w:rPr>
                <w:rStyle w:val="FormatvorlageInstructionsTabelleText"/>
                <w:rFonts w:ascii="Times New Roman" w:hAnsi="Times New Roman"/>
                <w:sz w:val="24"/>
                <w:szCs w:val="24"/>
              </w:rPr>
              <w:t xml:space="preserve"> </w:t>
            </w:r>
            <w:r w:rsidRPr="009E5DCC">
              <w:rPr>
                <w:rStyle w:val="FormatvorlageInstructionsTabelleText"/>
                <w:rFonts w:ascii="Times New Roman" w:hAnsi="Times New Roman"/>
                <w:sz w:val="24"/>
                <w:szCs w:val="24"/>
              </w:rPr>
              <w:t>capital issued by a special purpose entity (Article 83</w:t>
            </w:r>
            <w:r w:rsidR="00477CB6" w:rsidRPr="009E5DCC">
              <w:rPr>
                <w:rStyle w:val="FormatvorlageInstructionsTabelleText"/>
                <w:rFonts w:ascii="Times New Roman" w:hAnsi="Times New Roman"/>
                <w:sz w:val="24"/>
                <w:szCs w:val="24"/>
              </w:rPr>
              <w:t xml:space="preserve"> of</w:t>
            </w:r>
            <w:r w:rsidRPr="009E5DCC">
              <w:rPr>
                <w:rStyle w:val="FormatvorlageInstructionsTabelleText"/>
                <w:rFonts w:ascii="Times New Roman" w:hAnsi="Times New Roman"/>
                <w:sz w:val="24"/>
                <w:szCs w:val="24"/>
              </w:rPr>
              <w:t xml:space="preserve"> CRR) shall be included.</w:t>
            </w:r>
          </w:p>
          <w:p w:rsidR="00106FC5" w:rsidRPr="009E5DCC" w:rsidRDefault="00106FC5"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680</w:t>
            </w:r>
          </w:p>
        </w:tc>
        <w:tc>
          <w:tcPr>
            <w:tcW w:w="7620" w:type="dxa"/>
          </w:tcPr>
          <w:p w:rsidR="005643EA" w:rsidRPr="009E5DCC" w:rsidRDefault="006455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1.2.4 Transitional adjustments due to additional recognition in AT1 Capital of instruments issued by subsidiaries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B542AB" w:rsidRPr="009E5DCC">
              <w:rPr>
                <w:rStyle w:val="FormatvorlageInstructionsTabelleText"/>
                <w:rFonts w:ascii="Times New Roman" w:hAnsi="Times New Roman"/>
                <w:sz w:val="24"/>
                <w:szCs w:val="24"/>
              </w:rPr>
              <w:t>480</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Adjustments to the qualifying T1 capital included in consolidated AT1 cap</w:t>
            </w:r>
            <w:r w:rsidRPr="009E5DCC">
              <w:rPr>
                <w:rStyle w:val="FormatvorlageInstructionsTabelleText"/>
                <w:rFonts w:ascii="Times New Roman" w:hAnsi="Times New Roman"/>
                <w:sz w:val="24"/>
                <w:szCs w:val="24"/>
              </w:rPr>
              <w:t>i</w:t>
            </w:r>
            <w:r w:rsidRPr="009E5DCC">
              <w:rPr>
                <w:rStyle w:val="FormatvorlageInstructionsTabelleText"/>
                <w:rFonts w:ascii="Times New Roman" w:hAnsi="Times New Roman"/>
                <w:sz w:val="24"/>
                <w:szCs w:val="24"/>
              </w:rPr>
              <w:t>tal due to transitional provisions. This item is obtained directly from CA5.</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690</w:t>
            </w:r>
          </w:p>
        </w:tc>
        <w:tc>
          <w:tcPr>
            <w:tcW w:w="7620" w:type="dxa"/>
          </w:tcPr>
          <w:p w:rsidR="005643EA" w:rsidRPr="009E5DCC" w:rsidRDefault="006455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1.2.5 (-) Reciprocal cross holdings in AT1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805255"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Articles 4(1)(12</w:t>
            </w:r>
            <w:r w:rsidR="00BA1C6C" w:rsidRPr="009E5DCC">
              <w:rPr>
                <w:rStyle w:val="FormatvorlageInstructionsTabelleText"/>
                <w:rFonts w:ascii="Times New Roman" w:hAnsi="Times New Roman"/>
                <w:sz w:val="24"/>
                <w:szCs w:val="24"/>
              </w:rPr>
              <w:t>2</w:t>
            </w:r>
            <w:r w:rsidR="00666996" w:rsidRPr="009E5DCC">
              <w:rPr>
                <w:rStyle w:val="FormatvorlageInstructionsTabelleText"/>
                <w:rFonts w:ascii="Times New Roman" w:hAnsi="Times New Roman"/>
                <w:sz w:val="24"/>
                <w:szCs w:val="24"/>
              </w:rPr>
              <w:t>), 5</w:t>
            </w:r>
            <w:r w:rsidR="00EB6DEA" w:rsidRPr="009E5DCC">
              <w:rPr>
                <w:rStyle w:val="FormatvorlageInstructionsTabelleText"/>
                <w:rFonts w:ascii="Times New Roman" w:hAnsi="Times New Roman"/>
                <w:sz w:val="24"/>
                <w:szCs w:val="24"/>
              </w:rPr>
              <w:t>6</w:t>
            </w:r>
            <w:r w:rsidR="00666996" w:rsidRPr="009E5DCC">
              <w:rPr>
                <w:rStyle w:val="FormatvorlageInstructionsTabelleText"/>
                <w:rFonts w:ascii="Times New Roman" w:hAnsi="Times New Roman"/>
                <w:sz w:val="24"/>
                <w:szCs w:val="24"/>
              </w:rPr>
              <w:t xml:space="preserve"> point (b) and 5</w:t>
            </w:r>
            <w:r w:rsidR="00EB6DEA" w:rsidRPr="009E5DCC">
              <w:rPr>
                <w:rStyle w:val="FormatvorlageInstructionsTabelleText"/>
                <w:rFonts w:ascii="Times New Roman" w:hAnsi="Times New Roman"/>
                <w:sz w:val="24"/>
                <w:szCs w:val="24"/>
              </w:rPr>
              <w:t>8</w:t>
            </w:r>
            <w:r w:rsidR="00666996"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Holdings in AT1 instruments of </w:t>
            </w:r>
            <w:r w:rsidR="00A232F8" w:rsidRPr="009E5DCC">
              <w:rPr>
                <w:rStyle w:val="FormatvorlageInstructionsTabelleText"/>
                <w:rFonts w:ascii="Times New Roman" w:hAnsi="Times New Roman"/>
                <w:sz w:val="24"/>
                <w:szCs w:val="24"/>
              </w:rPr>
              <w:t>financial sector entit</w:t>
            </w:r>
            <w:r w:rsidRPr="009E5DCC">
              <w:rPr>
                <w:rStyle w:val="FormatvorlageInstructionsTabelleText"/>
                <w:rFonts w:ascii="Times New Roman" w:hAnsi="Times New Roman"/>
                <w:sz w:val="24"/>
                <w:szCs w:val="24"/>
              </w:rPr>
              <w:t>ies (as defined in Art</w:t>
            </w:r>
            <w:r w:rsidRPr="009E5DCC">
              <w:rPr>
                <w:rStyle w:val="FormatvorlageInstructionsTabelleText"/>
                <w:rFonts w:ascii="Times New Roman" w:hAnsi="Times New Roman"/>
                <w:sz w:val="24"/>
                <w:szCs w:val="24"/>
              </w:rPr>
              <w:t>i</w:t>
            </w:r>
            <w:r w:rsidRPr="009E5DCC">
              <w:rPr>
                <w:rStyle w:val="FormatvorlageInstructionsTabelleText"/>
                <w:rFonts w:ascii="Times New Roman" w:hAnsi="Times New Roman"/>
                <w:sz w:val="24"/>
                <w:szCs w:val="24"/>
              </w:rPr>
              <w:t xml:space="preserve">cle </w:t>
            </w:r>
            <w:r w:rsidR="0099270E" w:rsidRPr="009E5DCC">
              <w:rPr>
                <w:rStyle w:val="FormatvorlageInstructionsTabelleText"/>
                <w:rFonts w:ascii="Times New Roman" w:hAnsi="Times New Roman"/>
                <w:sz w:val="24"/>
                <w:szCs w:val="24"/>
              </w:rPr>
              <w:t>4</w:t>
            </w:r>
            <w:r w:rsidR="004E0244"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w:t>
            </w:r>
            <w:r w:rsidR="00BA1C6C" w:rsidRPr="009E5DCC">
              <w:rPr>
                <w:rStyle w:val="FormatvorlageInstructionsTabelleText"/>
                <w:rFonts w:ascii="Times New Roman" w:hAnsi="Times New Roman"/>
                <w:sz w:val="24"/>
                <w:szCs w:val="24"/>
              </w:rPr>
              <w:t>7</w:t>
            </w:r>
            <w:r w:rsidR="0099270E" w:rsidRPr="009E5DCC">
              <w:rPr>
                <w:rStyle w:val="FormatvorlageInstructionsTabelleText"/>
                <w:rFonts w:ascii="Times New Roman" w:hAnsi="Times New Roman"/>
                <w:sz w:val="24"/>
                <w:szCs w:val="24"/>
              </w:rPr>
              <w:t>)</w:t>
            </w:r>
            <w:r w:rsidRPr="009E5DCC">
              <w:rPr>
                <w:rStyle w:val="FormatvorlageInstructionsTabelleText"/>
                <w:rFonts w:ascii="Times New Roman" w:hAnsi="Times New Roman"/>
                <w:sz w:val="24"/>
                <w:szCs w:val="24"/>
              </w:rPr>
              <w:t xml:space="preserve"> of CRR) where there is a reciprocal cross holding that the co</w:t>
            </w:r>
            <w:r w:rsidRPr="009E5DCC">
              <w:rPr>
                <w:rStyle w:val="FormatvorlageInstructionsTabelleText"/>
                <w:rFonts w:ascii="Times New Roman" w:hAnsi="Times New Roman"/>
                <w:sz w:val="24"/>
                <w:szCs w:val="24"/>
              </w:rPr>
              <w:t>m</w:t>
            </w:r>
            <w:r w:rsidRPr="009E5DCC">
              <w:rPr>
                <w:rStyle w:val="FormatvorlageInstructionsTabelleText"/>
                <w:rFonts w:ascii="Times New Roman" w:hAnsi="Times New Roman"/>
                <w:sz w:val="24"/>
                <w:szCs w:val="24"/>
              </w:rPr>
              <w:t>petent authority considers to have been designed to inflate artificially the own funds of the institution</w:t>
            </w: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br/>
              <w:t>The amount to be reported shall be calculated on the basis of the gross long positions, and shall include Additional Tier 1 own-fund insurance items.</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700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1.2.6 (-) AT1 instruments of financial sector entities where the instit</w:t>
            </w:r>
            <w:r w:rsidR="00666996" w:rsidRPr="009E5DCC">
              <w:rPr>
                <w:rStyle w:val="InstructionsTabelleberschrift"/>
                <w:rFonts w:ascii="Times New Roman" w:hAnsi="Times New Roman"/>
                <w:sz w:val="24"/>
                <w:szCs w:val="24"/>
              </w:rPr>
              <w:t>u</w:t>
            </w:r>
            <w:r w:rsidR="00666996" w:rsidRPr="009E5DCC">
              <w:rPr>
                <w:rStyle w:val="InstructionsTabelleberschrift"/>
                <w:rFonts w:ascii="Times New Roman" w:hAnsi="Times New Roman"/>
                <w:sz w:val="24"/>
                <w:szCs w:val="24"/>
              </w:rPr>
              <w:t>tion does not have a significant investment</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99270E" w:rsidRPr="009E5DCC">
              <w:rPr>
                <w:rStyle w:val="FormatvorlageInstructionsTabelleText"/>
                <w:rFonts w:ascii="Times New Roman" w:hAnsi="Times New Roman"/>
                <w:sz w:val="24"/>
                <w:szCs w:val="24"/>
              </w:rPr>
              <w:t>4</w:t>
            </w:r>
            <w:r w:rsidR="00471A96"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(27)</w:t>
            </w:r>
            <w:r w:rsidRPr="009E5DCC">
              <w:rPr>
                <w:rStyle w:val="FormatvorlageInstructionsTabelleText"/>
                <w:rFonts w:ascii="Times New Roman" w:hAnsi="Times New Roman"/>
                <w:sz w:val="24"/>
                <w:szCs w:val="24"/>
              </w:rPr>
              <w:t>, 5</w:t>
            </w:r>
            <w:r w:rsidR="00EB6DEA" w:rsidRPr="009E5DCC">
              <w:rPr>
                <w:rStyle w:val="FormatvorlageInstructionsTabelleText"/>
                <w:rFonts w:ascii="Times New Roman" w:hAnsi="Times New Roman"/>
                <w:sz w:val="24"/>
                <w:szCs w:val="24"/>
              </w:rPr>
              <w:t>6</w:t>
            </w:r>
            <w:r w:rsidRPr="009E5DCC">
              <w:rPr>
                <w:rStyle w:val="FormatvorlageInstructionsTabelleText"/>
                <w:rFonts w:ascii="Times New Roman" w:hAnsi="Times New Roman"/>
                <w:sz w:val="24"/>
                <w:szCs w:val="24"/>
              </w:rPr>
              <w:t xml:space="preserve"> point (c); </w:t>
            </w:r>
            <w:r w:rsidR="00EB6DEA" w:rsidRPr="009E5DCC">
              <w:rPr>
                <w:rStyle w:val="FormatvorlageInstructionsTabelleText"/>
                <w:rFonts w:ascii="Times New Roman" w:hAnsi="Times New Roman"/>
                <w:sz w:val="24"/>
                <w:szCs w:val="24"/>
              </w:rPr>
              <w:t>59</w:t>
            </w:r>
            <w:r w:rsidRPr="009E5DCC">
              <w:rPr>
                <w:rStyle w:val="FormatvorlageInstructionsTabelleText"/>
                <w:rFonts w:ascii="Times New Roman" w:hAnsi="Times New Roman"/>
                <w:sz w:val="24"/>
                <w:szCs w:val="24"/>
              </w:rPr>
              <w:t xml:space="preserve">, </w:t>
            </w:r>
            <w:r w:rsidR="00EB6DEA" w:rsidRPr="009E5DCC">
              <w:rPr>
                <w:rStyle w:val="FormatvorlageInstructionsTabelleText"/>
                <w:rFonts w:ascii="Times New Roman" w:hAnsi="Times New Roman"/>
                <w:sz w:val="24"/>
                <w:szCs w:val="24"/>
              </w:rPr>
              <w:t>60</w:t>
            </w:r>
            <w:r w:rsidRPr="009E5DCC">
              <w:rPr>
                <w:rStyle w:val="FormatvorlageInstructionsTabelleText"/>
                <w:rFonts w:ascii="Times New Roman" w:hAnsi="Times New Roman"/>
                <w:sz w:val="24"/>
                <w:szCs w:val="24"/>
              </w:rPr>
              <w:t xml:space="preserve"> and 7</w:t>
            </w:r>
            <w:r w:rsidR="00EB6DEA" w:rsidRPr="009E5DCC">
              <w:rPr>
                <w:rStyle w:val="FormatvorlageInstructionsTabelleText"/>
                <w:rFonts w:ascii="Times New Roman" w:hAnsi="Times New Roman"/>
                <w:sz w:val="24"/>
                <w:szCs w:val="24"/>
              </w:rPr>
              <w:t>9</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Part of holdings by the institution of instruments of </w:t>
            </w:r>
            <w:r w:rsidR="00A232F8" w:rsidRPr="009E5DCC">
              <w:rPr>
                <w:rStyle w:val="FormatvorlageInstructionsTabelleText"/>
                <w:rFonts w:ascii="Times New Roman" w:hAnsi="Times New Roman"/>
                <w:sz w:val="24"/>
                <w:szCs w:val="24"/>
              </w:rPr>
              <w:t>financial sector entit</w:t>
            </w:r>
            <w:r w:rsidRPr="009E5DCC">
              <w:rPr>
                <w:rStyle w:val="FormatvorlageInstructionsTabelleText"/>
                <w:rFonts w:ascii="Times New Roman" w:hAnsi="Times New Roman"/>
                <w:sz w:val="24"/>
                <w:szCs w:val="24"/>
              </w:rPr>
              <w:t xml:space="preserve">ies (as defined in Article </w:t>
            </w:r>
            <w:r w:rsidR="0099270E" w:rsidRPr="009E5DCC">
              <w:rPr>
                <w:rStyle w:val="FormatvorlageInstructionsTabelleText"/>
                <w:rFonts w:ascii="Times New Roman" w:hAnsi="Times New Roman"/>
                <w:sz w:val="24"/>
                <w:szCs w:val="24"/>
              </w:rPr>
              <w:t>4</w:t>
            </w:r>
            <w:r w:rsidR="00471A96"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(27)</w:t>
            </w:r>
            <w:r w:rsidRPr="009E5DCC">
              <w:rPr>
                <w:rStyle w:val="FormatvorlageInstructionsTabelleText"/>
                <w:rFonts w:ascii="Times New Roman" w:hAnsi="Times New Roman"/>
                <w:sz w:val="24"/>
                <w:szCs w:val="24"/>
              </w:rPr>
              <w:t xml:space="preserve"> of CRR) where the institution does not have a significant investment that has to be deducted from AT1</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710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1.2.7 (-) AT1 instruments of financial sector entities where the instit</w:t>
            </w:r>
            <w:r w:rsidR="00666996" w:rsidRPr="009E5DCC">
              <w:rPr>
                <w:rStyle w:val="InstructionsTabelleberschrift"/>
                <w:rFonts w:ascii="Times New Roman" w:hAnsi="Times New Roman"/>
                <w:sz w:val="24"/>
                <w:szCs w:val="24"/>
              </w:rPr>
              <w:t>u</w:t>
            </w:r>
            <w:r w:rsidR="00666996" w:rsidRPr="009E5DCC">
              <w:rPr>
                <w:rStyle w:val="InstructionsTabelleberschrift"/>
                <w:rFonts w:ascii="Times New Roman" w:hAnsi="Times New Roman"/>
                <w:sz w:val="24"/>
                <w:szCs w:val="24"/>
              </w:rPr>
              <w:t>tion has a significant investment</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99270E" w:rsidRPr="009E5DCC">
              <w:rPr>
                <w:rStyle w:val="FormatvorlageInstructionsTabelleText"/>
                <w:rFonts w:ascii="Times New Roman" w:hAnsi="Times New Roman"/>
                <w:sz w:val="24"/>
                <w:szCs w:val="24"/>
              </w:rPr>
              <w:t>4</w:t>
            </w:r>
            <w:r w:rsidR="00093686"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(27)</w:t>
            </w:r>
            <w:r w:rsidRPr="009E5DCC">
              <w:rPr>
                <w:rStyle w:val="FormatvorlageInstructionsTabelleText"/>
                <w:rFonts w:ascii="Times New Roman" w:hAnsi="Times New Roman"/>
                <w:sz w:val="24"/>
                <w:szCs w:val="24"/>
              </w:rPr>
              <w:t>, 5</w:t>
            </w:r>
            <w:r w:rsidR="00EB6DEA" w:rsidRPr="009E5DCC">
              <w:rPr>
                <w:rStyle w:val="FormatvorlageInstructionsTabelleText"/>
                <w:rFonts w:ascii="Times New Roman" w:hAnsi="Times New Roman"/>
                <w:sz w:val="24"/>
                <w:szCs w:val="24"/>
              </w:rPr>
              <w:t>6</w:t>
            </w:r>
            <w:r w:rsidRPr="009E5DCC">
              <w:rPr>
                <w:rStyle w:val="FormatvorlageInstructionsTabelleText"/>
                <w:rFonts w:ascii="Times New Roman" w:hAnsi="Times New Roman"/>
                <w:sz w:val="24"/>
                <w:szCs w:val="24"/>
              </w:rPr>
              <w:t xml:space="preserve"> point (d), 5</w:t>
            </w:r>
            <w:r w:rsidR="00EB6DEA" w:rsidRPr="009E5DCC">
              <w:rPr>
                <w:rStyle w:val="FormatvorlageInstructionsTabelleText"/>
                <w:rFonts w:ascii="Times New Roman" w:hAnsi="Times New Roman"/>
                <w:sz w:val="24"/>
                <w:szCs w:val="24"/>
              </w:rPr>
              <w:t>9</w:t>
            </w:r>
            <w:r w:rsidRPr="009E5DCC">
              <w:rPr>
                <w:rStyle w:val="FormatvorlageInstructionsTabelleText"/>
                <w:rFonts w:ascii="Times New Roman" w:hAnsi="Times New Roman"/>
                <w:sz w:val="24"/>
                <w:szCs w:val="24"/>
              </w:rPr>
              <w:t xml:space="preserve"> and 7</w:t>
            </w:r>
            <w:r w:rsidR="00EB6DEA" w:rsidRPr="009E5DCC">
              <w:rPr>
                <w:rStyle w:val="FormatvorlageInstructionsTabelleText"/>
                <w:rFonts w:ascii="Times New Roman" w:hAnsi="Times New Roman"/>
                <w:sz w:val="24"/>
                <w:szCs w:val="24"/>
              </w:rPr>
              <w:t>9</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9B511B"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H</w:t>
            </w:r>
            <w:r w:rsidR="00666996" w:rsidRPr="009E5DCC">
              <w:rPr>
                <w:rStyle w:val="FormatvorlageInstructionsTabelleText"/>
                <w:rFonts w:ascii="Times New Roman" w:hAnsi="Times New Roman"/>
                <w:sz w:val="24"/>
                <w:szCs w:val="24"/>
              </w:rPr>
              <w:t xml:space="preserve">oldings by the institution of AT1 instruments of </w:t>
            </w:r>
            <w:r w:rsidR="00A232F8" w:rsidRPr="009E5DCC">
              <w:rPr>
                <w:rStyle w:val="FormatvorlageInstructionsTabelleText"/>
                <w:rFonts w:ascii="Times New Roman" w:hAnsi="Times New Roman"/>
                <w:sz w:val="24"/>
                <w:szCs w:val="24"/>
              </w:rPr>
              <w:t>financial sector entit</w:t>
            </w:r>
            <w:r w:rsidR="00666996" w:rsidRPr="009E5DCC">
              <w:rPr>
                <w:rStyle w:val="FormatvorlageInstructionsTabelleText"/>
                <w:rFonts w:ascii="Times New Roman" w:hAnsi="Times New Roman"/>
                <w:sz w:val="24"/>
                <w:szCs w:val="24"/>
              </w:rPr>
              <w:t xml:space="preserve">ies (as defined in Article </w:t>
            </w:r>
            <w:r w:rsidR="0099270E" w:rsidRPr="009E5DCC">
              <w:rPr>
                <w:rStyle w:val="FormatvorlageInstructionsTabelleText"/>
                <w:rFonts w:ascii="Times New Roman" w:hAnsi="Times New Roman"/>
                <w:sz w:val="24"/>
                <w:szCs w:val="24"/>
              </w:rPr>
              <w:t>4</w:t>
            </w:r>
            <w:r w:rsidR="00093686"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(27)</w:t>
            </w:r>
            <w:r w:rsidR="00666996" w:rsidRPr="009E5DCC">
              <w:rPr>
                <w:rStyle w:val="FormatvorlageInstructionsTabelleText"/>
                <w:rFonts w:ascii="Times New Roman" w:hAnsi="Times New Roman"/>
                <w:sz w:val="24"/>
                <w:szCs w:val="24"/>
              </w:rPr>
              <w:t xml:space="preserve"> of CRR) where the institution has a signif</w:t>
            </w:r>
            <w:r w:rsidR="00666996" w:rsidRPr="009E5DCC">
              <w:rPr>
                <w:rStyle w:val="FormatvorlageInstructionsTabelleText"/>
                <w:rFonts w:ascii="Times New Roman" w:hAnsi="Times New Roman"/>
                <w:sz w:val="24"/>
                <w:szCs w:val="24"/>
              </w:rPr>
              <w:t>i</w:t>
            </w:r>
            <w:r w:rsidR="00666996" w:rsidRPr="009E5DCC">
              <w:rPr>
                <w:rStyle w:val="FormatvorlageInstructionsTabelleText"/>
                <w:rFonts w:ascii="Times New Roman" w:hAnsi="Times New Roman"/>
                <w:sz w:val="24"/>
                <w:szCs w:val="24"/>
              </w:rPr>
              <w:t>cant investment are completely deducted</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720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 xml:space="preserve">1.2.8 (-) Excess of deduction from T2 items over T2 Capital </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EB6DEA" w:rsidRPr="009E5DCC">
              <w:rPr>
                <w:rStyle w:val="FormatvorlageInstructionsTabelleText"/>
                <w:rFonts w:ascii="Times New Roman" w:hAnsi="Times New Roman"/>
                <w:sz w:val="24"/>
                <w:szCs w:val="24"/>
              </w:rPr>
              <w:t xml:space="preserve">56 </w:t>
            </w:r>
            <w:r w:rsidRPr="009E5DCC">
              <w:rPr>
                <w:rStyle w:val="FormatvorlageInstructionsTabelleText"/>
                <w:rFonts w:ascii="Times New Roman" w:hAnsi="Times New Roman"/>
                <w:sz w:val="24"/>
                <w:szCs w:val="24"/>
              </w:rPr>
              <w:t>point (e)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is directly taken from CA 1 item “Excess of d</w:t>
            </w:r>
            <w:r w:rsidRPr="009E5DCC">
              <w:rPr>
                <w:rStyle w:val="FormatvorlageInstructionsTabelleText"/>
                <w:rFonts w:ascii="Times New Roman" w:hAnsi="Times New Roman"/>
                <w:sz w:val="24"/>
                <w:szCs w:val="24"/>
              </w:rPr>
              <w:t>e</w:t>
            </w:r>
            <w:r w:rsidRPr="009E5DCC">
              <w:rPr>
                <w:rStyle w:val="FormatvorlageInstructionsTabelleText"/>
                <w:rFonts w:ascii="Times New Roman" w:hAnsi="Times New Roman"/>
                <w:sz w:val="24"/>
                <w:szCs w:val="24"/>
              </w:rPr>
              <w:t xml:space="preserve">duction from T2 items over T2 Capital (deducted in AT1).  </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730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1.2.9 Other transitional adjustments to AT1 Capital</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2E2164" w:rsidRPr="009E5DCC">
              <w:rPr>
                <w:rStyle w:val="FormatvorlageInstructionsTabelleText"/>
                <w:rFonts w:ascii="Times New Roman" w:hAnsi="Times New Roman"/>
                <w:sz w:val="24"/>
                <w:szCs w:val="24"/>
              </w:rPr>
              <w:t>474</w:t>
            </w:r>
            <w:r w:rsidRPr="009E5DCC">
              <w:rPr>
                <w:rStyle w:val="FormatvorlageInstructionsTabelleText"/>
                <w:rFonts w:ascii="Times New Roman" w:hAnsi="Times New Roman"/>
                <w:sz w:val="24"/>
                <w:szCs w:val="24"/>
              </w:rPr>
              <w:t xml:space="preserve">, </w:t>
            </w:r>
            <w:r w:rsidR="002E2164" w:rsidRPr="009E5DCC">
              <w:rPr>
                <w:rStyle w:val="FormatvorlageInstructionsTabelleText"/>
                <w:rFonts w:ascii="Times New Roman" w:hAnsi="Times New Roman"/>
                <w:sz w:val="24"/>
                <w:szCs w:val="24"/>
              </w:rPr>
              <w:t>475</w:t>
            </w:r>
            <w:r w:rsidRPr="009E5DCC">
              <w:rPr>
                <w:rStyle w:val="FormatvorlageInstructionsTabelleText"/>
                <w:rFonts w:ascii="Times New Roman" w:hAnsi="Times New Roman"/>
                <w:sz w:val="24"/>
                <w:szCs w:val="24"/>
              </w:rPr>
              <w:t xml:space="preserve">, </w:t>
            </w:r>
            <w:r w:rsidR="00B542AB" w:rsidRPr="009E5DCC">
              <w:rPr>
                <w:rStyle w:val="FormatvorlageInstructionsTabelleText"/>
                <w:rFonts w:ascii="Times New Roman" w:hAnsi="Times New Roman"/>
                <w:sz w:val="24"/>
                <w:szCs w:val="24"/>
              </w:rPr>
              <w:t>478</w:t>
            </w:r>
            <w:r w:rsidRPr="009E5DCC">
              <w:rPr>
                <w:rStyle w:val="FormatvorlageInstructionsTabelleText"/>
                <w:rFonts w:ascii="Times New Roman" w:hAnsi="Times New Roman"/>
                <w:sz w:val="24"/>
                <w:szCs w:val="24"/>
              </w:rPr>
              <w:t xml:space="preserve"> and </w:t>
            </w:r>
            <w:r w:rsidR="00B542AB" w:rsidRPr="009E5DCC">
              <w:rPr>
                <w:rStyle w:val="FormatvorlageInstructionsTabelleText"/>
                <w:rFonts w:ascii="Times New Roman" w:hAnsi="Times New Roman"/>
                <w:sz w:val="24"/>
                <w:szCs w:val="24"/>
              </w:rPr>
              <w:t>481</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Adjustments due to transitional provisions. The amount to be reported is d</w:t>
            </w:r>
            <w:r w:rsidRPr="009E5DCC">
              <w:rPr>
                <w:rStyle w:val="FormatvorlageInstructionsTabelleText"/>
                <w:rFonts w:ascii="Times New Roman" w:hAnsi="Times New Roman"/>
                <w:sz w:val="24"/>
                <w:szCs w:val="24"/>
              </w:rPr>
              <w:t>i</w:t>
            </w:r>
            <w:r w:rsidRPr="009E5DCC">
              <w:rPr>
                <w:rStyle w:val="FormatvorlageInstructionsTabelleText"/>
                <w:rFonts w:ascii="Times New Roman" w:hAnsi="Times New Roman"/>
                <w:sz w:val="24"/>
                <w:szCs w:val="24"/>
              </w:rPr>
              <w:t>rectly obtained from CA5.</w:t>
            </w:r>
          </w:p>
          <w:p w:rsidR="005643EA" w:rsidRPr="009E5DCC" w:rsidRDefault="005643EA" w:rsidP="00464F34">
            <w:pPr>
              <w:pStyle w:val="InstructionsText"/>
              <w:rPr>
                <w:rStyle w:val="FormatvorlageInstructionsTabelleText"/>
                <w:rFonts w:ascii="Times New Roman" w:hAnsi="Times New Roman"/>
                <w:sz w:val="24"/>
                <w:szCs w:val="24"/>
              </w:rPr>
            </w:pPr>
          </w:p>
        </w:tc>
      </w:tr>
      <w:tr w:rsidR="00666996" w:rsidRPr="009E5DCC" w:rsidTr="000903FA">
        <w:tc>
          <w:tcPr>
            <w:tcW w:w="1129" w:type="dxa"/>
          </w:tcPr>
          <w:p w:rsidR="00666996"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740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666996" w:rsidRPr="009E5DCC">
              <w:rPr>
                <w:rStyle w:val="InstructionsTabelleberschrift"/>
                <w:rFonts w:ascii="Times New Roman" w:hAnsi="Times New Roman"/>
                <w:sz w:val="24"/>
                <w:szCs w:val="24"/>
              </w:rPr>
              <w:t>1.2.10 Excess of deduction from AT1 items over AT1 Capital (deduc</w:t>
            </w:r>
            <w:r w:rsidR="00666996" w:rsidRPr="009E5DCC">
              <w:rPr>
                <w:rStyle w:val="InstructionsTabelleberschrift"/>
                <w:rFonts w:ascii="Times New Roman" w:hAnsi="Times New Roman"/>
                <w:sz w:val="24"/>
                <w:szCs w:val="24"/>
              </w:rPr>
              <w:t>t</w:t>
            </w:r>
            <w:r w:rsidR="00666996" w:rsidRPr="009E5DCC">
              <w:rPr>
                <w:rStyle w:val="InstructionsTabelleberschrift"/>
                <w:rFonts w:ascii="Times New Roman" w:hAnsi="Times New Roman"/>
                <w:sz w:val="24"/>
                <w:szCs w:val="24"/>
              </w:rPr>
              <w:t>ed in CET1)</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407110" w:rsidRPr="009E5DCC">
              <w:rPr>
                <w:rStyle w:val="FormatvorlageInstructionsTabelleText"/>
                <w:rFonts w:ascii="Times New Roman" w:hAnsi="Times New Roman"/>
                <w:sz w:val="24"/>
                <w:szCs w:val="24"/>
              </w:rPr>
              <w:t>36(</w:t>
            </w:r>
            <w:r w:rsidRPr="009E5DCC">
              <w:rPr>
                <w:rStyle w:val="FormatvorlageInstructionsTabelleText"/>
                <w:rFonts w:ascii="Times New Roman" w:hAnsi="Times New Roman"/>
                <w:sz w:val="24"/>
                <w:szCs w:val="24"/>
              </w:rPr>
              <w:t>1) point j)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Additional Tier 1 cannot be negative, but it is possible that AT1 deductions are greater than AT1 Capital plus related share premium. When this ha</w:t>
            </w:r>
            <w:r w:rsidRPr="009E5DCC">
              <w:rPr>
                <w:rStyle w:val="FormatvorlageInstructionsTabelleText"/>
                <w:rFonts w:ascii="Times New Roman" w:hAnsi="Times New Roman"/>
                <w:sz w:val="24"/>
                <w:szCs w:val="24"/>
              </w:rPr>
              <w:t>p</w:t>
            </w:r>
            <w:r w:rsidRPr="009E5DCC">
              <w:rPr>
                <w:rStyle w:val="FormatvorlageInstructionsTabelleText"/>
                <w:rFonts w:ascii="Times New Roman" w:hAnsi="Times New Roman"/>
                <w:sz w:val="24"/>
                <w:szCs w:val="24"/>
              </w:rPr>
              <w:t>pens, AT1 has to be equal to zero, and the excess of AT1 deductions has to be deducted from CET1.</w:t>
            </w:r>
          </w:p>
          <w:p w:rsidR="005643EA" w:rsidRPr="009E5DCC" w:rsidRDefault="0066699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With this item, it is achieved that the sum of items </w:t>
            </w:r>
            <w:r w:rsidR="00A86EB4"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 xml:space="preserve">1.2.1 to </w:t>
            </w:r>
            <w:r w:rsidR="00A86EB4"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1.2.</w:t>
            </w:r>
            <w:r w:rsidR="008F5BFE" w:rsidRPr="009E5DCC">
              <w:rPr>
                <w:rStyle w:val="FormatvorlageInstructionsTabelleText"/>
                <w:rFonts w:ascii="Times New Roman" w:hAnsi="Times New Roman"/>
                <w:sz w:val="24"/>
                <w:szCs w:val="24"/>
              </w:rPr>
              <w:t xml:space="preserve">12 </w:t>
            </w:r>
            <w:r w:rsidRPr="009E5DCC">
              <w:rPr>
                <w:rStyle w:val="FormatvorlageInstructionsTabelleText"/>
                <w:rFonts w:ascii="Times New Roman" w:hAnsi="Times New Roman"/>
                <w:sz w:val="24"/>
                <w:szCs w:val="24"/>
              </w:rPr>
              <w:t xml:space="preserve">is never lower than zero. Then, if this item shows a positive figure, item </w:t>
            </w:r>
            <w:r w:rsidR="00A86EB4"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 xml:space="preserve">1.1.16 </w:t>
            </w:r>
            <w:r w:rsidR="00C93697" w:rsidRPr="009E5DCC">
              <w:rPr>
                <w:rStyle w:val="FormatvorlageInstructionsTabelleText"/>
                <w:rFonts w:ascii="Times New Roman" w:hAnsi="Times New Roman"/>
                <w:sz w:val="24"/>
                <w:szCs w:val="24"/>
              </w:rPr>
              <w:t>shall</w:t>
            </w:r>
            <w:r w:rsidRPr="009E5DCC">
              <w:rPr>
                <w:rStyle w:val="FormatvorlageInstructionsTabelleText"/>
                <w:rFonts w:ascii="Times New Roman" w:hAnsi="Times New Roman"/>
                <w:sz w:val="24"/>
                <w:szCs w:val="24"/>
              </w:rPr>
              <w:t xml:space="preserve"> be the inverse of that figure.</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744</w:t>
            </w:r>
          </w:p>
          <w:p w:rsidR="005643EA" w:rsidRPr="009E5DCC" w:rsidRDefault="005643EA" w:rsidP="00464F34">
            <w:pPr>
              <w:pStyle w:val="InstructionsText"/>
              <w:rPr>
                <w:rStyle w:val="FormatvorlageInstructionsTabelleText"/>
                <w:rFonts w:ascii="Times New Roman" w:hAnsi="Times New Roman"/>
                <w:sz w:val="24"/>
                <w:szCs w:val="24"/>
              </w:rPr>
            </w:pP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1.1.2.11 </w:t>
            </w:r>
            <w:r w:rsidR="000A4C10" w:rsidRPr="009E5DCC">
              <w:rPr>
                <w:rStyle w:val="InstructionsTabelleberschrift"/>
                <w:rFonts w:ascii="Times New Roman" w:hAnsi="Times New Roman"/>
                <w:sz w:val="24"/>
                <w:szCs w:val="24"/>
              </w:rPr>
              <w:t>(-)</w:t>
            </w:r>
            <w:r w:rsidR="000A4C10">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 xml:space="preserve">Additional deductions of </w:t>
            </w:r>
            <w:r w:rsidR="00BA1C6C" w:rsidRPr="009E5DCC">
              <w:rPr>
                <w:rStyle w:val="InstructionsTabelleberschrift"/>
                <w:rFonts w:ascii="Times New Roman" w:hAnsi="Times New Roman"/>
                <w:sz w:val="24"/>
                <w:szCs w:val="24"/>
              </w:rPr>
              <w:t xml:space="preserve">AT1 </w:t>
            </w:r>
            <w:r w:rsidRPr="009E5DCC">
              <w:rPr>
                <w:rStyle w:val="InstructionsTabelleberschrift"/>
                <w:rFonts w:ascii="Times New Roman" w:hAnsi="Times New Roman"/>
                <w:sz w:val="24"/>
                <w:szCs w:val="24"/>
              </w:rPr>
              <w:t>Capital due to Article 3 CRR</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A86EB4"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Article 3 CRR</w:t>
            </w:r>
          </w:p>
          <w:p w:rsidR="005643EA" w:rsidRPr="009E5DCC" w:rsidRDefault="005643EA" w:rsidP="00464F34">
            <w:pPr>
              <w:pStyle w:val="InstructionsText"/>
              <w:rPr>
                <w:rStyle w:val="InstructionsTabelleberschrift"/>
                <w:rFonts w:ascii="Times New Roman" w:hAnsi="Times New Roman"/>
                <w:sz w:val="24"/>
                <w:szCs w:val="24"/>
              </w:rPr>
            </w:pPr>
          </w:p>
        </w:tc>
      </w:tr>
      <w:tr w:rsidR="00A86EB4" w:rsidRPr="009E5DCC" w:rsidTr="000903FA">
        <w:tc>
          <w:tcPr>
            <w:tcW w:w="1129" w:type="dxa"/>
          </w:tcPr>
          <w:p w:rsidR="00A86EB4" w:rsidRPr="009E5DCC" w:rsidRDefault="008F5BFE"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748</w:t>
            </w:r>
          </w:p>
        </w:tc>
        <w:tc>
          <w:tcPr>
            <w:tcW w:w="7620" w:type="dxa"/>
          </w:tcPr>
          <w:p w:rsidR="005643EA" w:rsidRPr="009E5DCC" w:rsidRDefault="008F5BFE" w:rsidP="00464F34">
            <w:pPr>
              <w:pStyle w:val="InstructionsText"/>
              <w:rPr>
                <w:rStyle w:val="FormatvorlageInstructionsTabelleText"/>
                <w:rFonts w:ascii="Times New Roman" w:hAnsi="Times New Roman"/>
                <w:sz w:val="24"/>
                <w:szCs w:val="24"/>
              </w:rPr>
            </w:pPr>
            <w:r w:rsidRPr="009E5DCC">
              <w:rPr>
                <w:rStyle w:val="InstructionsTabelleberschrift"/>
                <w:rFonts w:ascii="Times New Roman" w:hAnsi="Times New Roman"/>
                <w:sz w:val="24"/>
                <w:szCs w:val="24"/>
              </w:rPr>
              <w:t>1.</w:t>
            </w:r>
            <w:r w:rsidR="00A86EB4" w:rsidRPr="009E5DCC">
              <w:rPr>
                <w:rStyle w:val="InstructionsTabelleberschrift"/>
                <w:rFonts w:ascii="Times New Roman" w:hAnsi="Times New Roman"/>
                <w:sz w:val="24"/>
                <w:szCs w:val="24"/>
              </w:rPr>
              <w:t>1.2.1</w:t>
            </w:r>
            <w:r w:rsidRPr="009E5DCC">
              <w:rPr>
                <w:rStyle w:val="InstructionsTabelleberschrift"/>
                <w:rFonts w:ascii="Times New Roman" w:hAnsi="Times New Roman"/>
                <w:sz w:val="24"/>
                <w:szCs w:val="24"/>
              </w:rPr>
              <w:t>2</w:t>
            </w:r>
            <w:r w:rsidR="00A86EB4" w:rsidRPr="009E5DCC">
              <w:rPr>
                <w:rStyle w:val="InstructionsTabelleberschrift"/>
                <w:rFonts w:ascii="Times New Roman" w:hAnsi="Times New Roman"/>
                <w:sz w:val="24"/>
                <w:szCs w:val="24"/>
              </w:rPr>
              <w:t xml:space="preserve"> AT1 capital elements or deductions - other</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A86EB4"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9E5DCC">
              <w:rPr>
                <w:rStyle w:val="InstructionsTabelleberschrift"/>
                <w:rFonts w:ascii="Times New Roman" w:hAnsi="Times New Roman"/>
                <w:b w:val="0"/>
                <w:sz w:val="24"/>
                <w:szCs w:val="24"/>
                <w:u w:val="none"/>
              </w:rPr>
              <w:t>template</w:t>
            </w:r>
            <w:r w:rsidRPr="009E5DCC">
              <w:rPr>
                <w:rStyle w:val="InstructionsTabelleberschrift"/>
                <w:rFonts w:ascii="Times New Roman" w:hAnsi="Times New Roman"/>
                <w:b w:val="0"/>
                <w:sz w:val="24"/>
                <w:szCs w:val="24"/>
                <w:u w:val="none"/>
              </w:rPr>
              <w:t>. As a consequence, this row shall only be populated if an AT1 capital el</w:t>
            </w:r>
            <w:r w:rsidRPr="009E5DCC">
              <w:rPr>
                <w:rStyle w:val="InstructionsTabelleberschrift"/>
                <w:rFonts w:ascii="Times New Roman" w:hAnsi="Times New Roman"/>
                <w:b w:val="0"/>
                <w:sz w:val="24"/>
                <w:szCs w:val="24"/>
                <w:u w:val="none"/>
              </w:rPr>
              <w:t>e</w:t>
            </w:r>
            <w:r w:rsidRPr="009E5DCC">
              <w:rPr>
                <w:rStyle w:val="InstructionsTabelleberschrift"/>
                <w:rFonts w:ascii="Times New Roman" w:hAnsi="Times New Roman"/>
                <w:b w:val="0"/>
                <w:sz w:val="24"/>
                <w:szCs w:val="24"/>
                <w:u w:val="none"/>
              </w:rPr>
              <w:t xml:space="preserve">ment respective a deduction of an AT1 element cannot be assigned to one of the rows 530 to </w:t>
            </w:r>
            <w:r w:rsidR="008F5BFE" w:rsidRPr="009E5DCC">
              <w:rPr>
                <w:rStyle w:val="InstructionsTabelleberschrift"/>
                <w:rFonts w:ascii="Times New Roman" w:hAnsi="Times New Roman"/>
                <w:b w:val="0"/>
                <w:sz w:val="24"/>
                <w:szCs w:val="24"/>
                <w:u w:val="none"/>
              </w:rPr>
              <w:t>744</w:t>
            </w:r>
            <w:r w:rsidRPr="009E5DCC">
              <w:rPr>
                <w:rStyle w:val="InstructionsTabelleberschrift"/>
                <w:rFonts w:ascii="Times New Roman" w:hAnsi="Times New Roman"/>
                <w:b w:val="0"/>
                <w:sz w:val="24"/>
                <w:szCs w:val="24"/>
                <w:u w:val="none"/>
              </w:rPr>
              <w:t xml:space="preserve">. </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A86EB4"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This cell </w:t>
            </w:r>
            <w:r w:rsidR="00C93697" w:rsidRPr="009E5DCC">
              <w:rPr>
                <w:rStyle w:val="InstructionsTabelleberschrift"/>
                <w:rFonts w:ascii="Times New Roman" w:hAnsi="Times New Roman"/>
                <w:b w:val="0"/>
                <w:sz w:val="24"/>
                <w:szCs w:val="24"/>
                <w:u w:val="none"/>
              </w:rPr>
              <w:t>shall</w:t>
            </w:r>
            <w:r w:rsidRPr="009E5DCC">
              <w:rPr>
                <w:rStyle w:val="InstructionsTabelleberschrift"/>
                <w:rFonts w:ascii="Times New Roman" w:hAnsi="Times New Roman"/>
                <w:b w:val="0"/>
                <w:sz w:val="24"/>
                <w:szCs w:val="24"/>
                <w:u w:val="none"/>
              </w:rPr>
              <w:t xml:space="preserve"> not be used to assign capital items/deductions which are not covered by the CRR into the calculation of solvency ratios (e.g. an assig</w:t>
            </w:r>
            <w:r w:rsidRPr="009E5DCC">
              <w:rPr>
                <w:rStyle w:val="InstructionsTabelleberschrift"/>
                <w:rFonts w:ascii="Times New Roman" w:hAnsi="Times New Roman"/>
                <w:b w:val="0"/>
                <w:sz w:val="24"/>
                <w:szCs w:val="24"/>
                <w:u w:val="none"/>
              </w:rPr>
              <w:t>n</w:t>
            </w:r>
            <w:r w:rsidRPr="009E5DCC">
              <w:rPr>
                <w:rStyle w:val="InstructionsTabelleberschrift"/>
                <w:rFonts w:ascii="Times New Roman" w:hAnsi="Times New Roman"/>
                <w:b w:val="0"/>
                <w:sz w:val="24"/>
                <w:szCs w:val="24"/>
                <w:u w:val="none"/>
              </w:rPr>
              <w:t>ment of national capital items / deductions which are outside the scope of the CRR)!</w:t>
            </w:r>
          </w:p>
          <w:p w:rsidR="005643EA" w:rsidRPr="009E5DCC" w:rsidRDefault="005643EA" w:rsidP="00464F34">
            <w:pPr>
              <w:pStyle w:val="InstructionsText"/>
              <w:rPr>
                <w:rStyle w:val="InstructionsTabelleberschrif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750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8F5BFE" w:rsidRPr="009E5DCC">
              <w:rPr>
                <w:rStyle w:val="InstructionsTabelleberschrift"/>
                <w:rFonts w:ascii="Times New Roman" w:hAnsi="Times New Roman"/>
                <w:sz w:val="24"/>
                <w:szCs w:val="24"/>
              </w:rPr>
              <w:t xml:space="preserve">2 </w:t>
            </w:r>
            <w:r w:rsidRPr="009E5DCC">
              <w:rPr>
                <w:rStyle w:val="InstructionsTabelleberschrift"/>
                <w:rFonts w:ascii="Times New Roman" w:hAnsi="Times New Roman"/>
                <w:sz w:val="24"/>
                <w:szCs w:val="24"/>
              </w:rPr>
              <w:t>TIER 2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EB6DEA" w:rsidRPr="009E5DCC">
              <w:rPr>
                <w:rStyle w:val="FormatvorlageInstructionsTabelleText"/>
                <w:rFonts w:ascii="Times New Roman" w:hAnsi="Times New Roman"/>
                <w:sz w:val="24"/>
                <w:szCs w:val="24"/>
              </w:rPr>
              <w:t xml:space="preserve">71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760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8F5BFE"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.1 Capital instruments and subordinated loans eligible as T2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EB6DEA" w:rsidRPr="009E5DCC">
              <w:rPr>
                <w:rStyle w:val="FormatvorlageInstructionsTabelleText"/>
                <w:rFonts w:ascii="Times New Roman" w:hAnsi="Times New Roman"/>
                <w:sz w:val="24"/>
                <w:szCs w:val="24"/>
              </w:rPr>
              <w:t xml:space="preserve">62 </w:t>
            </w:r>
            <w:r w:rsidRPr="009E5DCC">
              <w:rPr>
                <w:rStyle w:val="FormatvorlageInstructionsTabelleText"/>
                <w:rFonts w:ascii="Times New Roman" w:hAnsi="Times New Roman"/>
                <w:sz w:val="24"/>
                <w:szCs w:val="24"/>
              </w:rPr>
              <w:t xml:space="preserve">point (a), </w:t>
            </w:r>
            <w:r w:rsidR="00EB6DEA" w:rsidRPr="009E5DCC">
              <w:rPr>
                <w:rStyle w:val="FormatvorlageInstructionsTabelleText"/>
                <w:rFonts w:ascii="Times New Roman" w:hAnsi="Times New Roman"/>
                <w:sz w:val="24"/>
                <w:szCs w:val="24"/>
              </w:rPr>
              <w:t xml:space="preserve">63 </w:t>
            </w:r>
            <w:r w:rsidRPr="009E5DCC">
              <w:rPr>
                <w:rStyle w:val="FormatvorlageInstructionsTabelleText"/>
                <w:rFonts w:ascii="Times New Roman" w:hAnsi="Times New Roman"/>
                <w:sz w:val="24"/>
                <w:szCs w:val="24"/>
              </w:rPr>
              <w:t xml:space="preserve">to </w:t>
            </w:r>
            <w:r w:rsidR="00EB6DEA" w:rsidRPr="009E5DCC">
              <w:rPr>
                <w:rStyle w:val="FormatvorlageInstructionsTabelleText"/>
                <w:rFonts w:ascii="Times New Roman" w:hAnsi="Times New Roman"/>
                <w:sz w:val="24"/>
                <w:szCs w:val="24"/>
              </w:rPr>
              <w:t>65</w:t>
            </w:r>
            <w:r w:rsidRPr="009E5DCC">
              <w:rPr>
                <w:rStyle w:val="FormatvorlageInstructionsTabelleText"/>
                <w:rFonts w:ascii="Times New Roman" w:hAnsi="Times New Roman"/>
                <w:sz w:val="24"/>
                <w:szCs w:val="24"/>
              </w:rPr>
              <w:t xml:space="preserve">, </w:t>
            </w:r>
            <w:r w:rsidR="00EB6DEA" w:rsidRPr="009E5DCC">
              <w:rPr>
                <w:rStyle w:val="FormatvorlageInstructionsTabelleText"/>
                <w:rFonts w:ascii="Times New Roman" w:hAnsi="Times New Roman"/>
                <w:sz w:val="24"/>
                <w:szCs w:val="24"/>
              </w:rPr>
              <w:t xml:space="preserve">66 </w:t>
            </w:r>
            <w:r w:rsidRPr="009E5DCC">
              <w:rPr>
                <w:rStyle w:val="FormatvorlageInstructionsTabelleText"/>
                <w:rFonts w:ascii="Times New Roman" w:hAnsi="Times New Roman"/>
                <w:sz w:val="24"/>
                <w:szCs w:val="24"/>
              </w:rPr>
              <w:t xml:space="preserve">point (a), and </w:t>
            </w:r>
            <w:r w:rsidR="00EB6DEA" w:rsidRPr="009E5DCC">
              <w:rPr>
                <w:rStyle w:val="FormatvorlageInstructionsTabelleText"/>
                <w:rFonts w:ascii="Times New Roman" w:hAnsi="Times New Roman"/>
                <w:sz w:val="24"/>
                <w:szCs w:val="24"/>
              </w:rPr>
              <w:t xml:space="preserve">67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770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8F5BFE"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.1.1 Paid up capital instruments</w:t>
            </w:r>
            <w:r w:rsidRPr="009E5DCC">
              <w:rPr>
                <w:sz w:val="24"/>
                <w:szCs w:val="24"/>
              </w:rPr>
              <w:t xml:space="preserve"> </w:t>
            </w:r>
            <w:r w:rsidRPr="009E5DCC">
              <w:rPr>
                <w:rStyle w:val="InstructionsTabelleberschrift"/>
                <w:rFonts w:ascii="Times New Roman" w:hAnsi="Times New Roman"/>
                <w:sz w:val="24"/>
                <w:szCs w:val="24"/>
              </w:rPr>
              <w:t>and subordinated loans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EB6DEA" w:rsidRPr="009E5DCC">
              <w:rPr>
                <w:rStyle w:val="FormatvorlageInstructionsTabelleText"/>
                <w:rFonts w:ascii="Times New Roman" w:hAnsi="Times New Roman"/>
                <w:sz w:val="24"/>
                <w:szCs w:val="24"/>
              </w:rPr>
              <w:t xml:space="preserve">62 </w:t>
            </w:r>
            <w:r w:rsidRPr="009E5DCC">
              <w:rPr>
                <w:rStyle w:val="FormatvorlageInstructionsTabelleText"/>
                <w:rFonts w:ascii="Times New Roman" w:hAnsi="Times New Roman"/>
                <w:sz w:val="24"/>
                <w:szCs w:val="24"/>
              </w:rPr>
              <w:t xml:space="preserve">point (a), </w:t>
            </w:r>
            <w:r w:rsidR="00EB6DEA" w:rsidRPr="009E5DCC">
              <w:rPr>
                <w:rStyle w:val="FormatvorlageInstructionsTabelleText"/>
                <w:rFonts w:ascii="Times New Roman" w:hAnsi="Times New Roman"/>
                <w:sz w:val="24"/>
                <w:szCs w:val="24"/>
              </w:rPr>
              <w:t xml:space="preserve">63 </w:t>
            </w:r>
            <w:r w:rsidRPr="009E5DCC">
              <w:rPr>
                <w:rStyle w:val="FormatvorlageInstructionsTabelleText"/>
                <w:rFonts w:ascii="Times New Roman" w:hAnsi="Times New Roman"/>
                <w:sz w:val="24"/>
                <w:szCs w:val="24"/>
              </w:rPr>
              <w:t xml:space="preserve">and </w:t>
            </w:r>
            <w:r w:rsidR="00EB6DEA" w:rsidRPr="009E5DCC">
              <w:rPr>
                <w:rStyle w:val="FormatvorlageInstructionsTabelleText"/>
                <w:rFonts w:ascii="Times New Roman" w:hAnsi="Times New Roman"/>
                <w:sz w:val="24"/>
                <w:szCs w:val="24"/>
              </w:rPr>
              <w:t xml:space="preserve">65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shall not include the share premium related to the instruments</w:t>
            </w: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780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8F5BFE"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 xml:space="preserve">.1.2 </w:t>
            </w:r>
            <w:r w:rsidR="008F5BFE" w:rsidRPr="009E5DCC">
              <w:rPr>
                <w:rStyle w:val="InstructionsTabelleberschrift"/>
                <w:rFonts w:ascii="Times New Roman" w:hAnsi="Times New Roman"/>
                <w:sz w:val="24"/>
                <w:szCs w:val="24"/>
              </w:rPr>
              <w:t xml:space="preserve">(*)Memorandum item: </w:t>
            </w:r>
            <w:r w:rsidRPr="009E5DCC">
              <w:rPr>
                <w:rStyle w:val="InstructionsTabelleberschrift"/>
                <w:rFonts w:ascii="Times New Roman" w:hAnsi="Times New Roman"/>
                <w:sz w:val="24"/>
                <w:szCs w:val="24"/>
              </w:rPr>
              <w:t>Capital instruments</w:t>
            </w:r>
            <w:r w:rsidRPr="009E5DCC">
              <w:rPr>
                <w:sz w:val="24"/>
                <w:szCs w:val="24"/>
              </w:rPr>
              <w:t xml:space="preserve"> </w:t>
            </w:r>
            <w:r w:rsidRPr="009E5DCC">
              <w:rPr>
                <w:rStyle w:val="InstructionsTabelleberschrift"/>
                <w:rFonts w:ascii="Times New Roman" w:hAnsi="Times New Roman"/>
                <w:sz w:val="24"/>
                <w:szCs w:val="24"/>
              </w:rPr>
              <w:t>and subordinated loans not eligible</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EB6DEA" w:rsidRPr="009E5DCC">
              <w:rPr>
                <w:rStyle w:val="FormatvorlageInstructionsTabelleText"/>
                <w:rFonts w:ascii="Times New Roman" w:hAnsi="Times New Roman"/>
                <w:sz w:val="24"/>
                <w:szCs w:val="24"/>
              </w:rPr>
              <w:t xml:space="preserve">63 </w:t>
            </w:r>
            <w:r w:rsidRPr="009E5DCC">
              <w:rPr>
                <w:rStyle w:val="FormatvorlageInstructionsTabelleText"/>
                <w:rFonts w:ascii="Times New Roman" w:hAnsi="Times New Roman"/>
                <w:sz w:val="24"/>
                <w:szCs w:val="24"/>
              </w:rPr>
              <w:t xml:space="preserve">points (c), (e)  and (f); and article </w:t>
            </w:r>
            <w:r w:rsidR="00EB6DEA" w:rsidRPr="009E5DCC">
              <w:rPr>
                <w:rStyle w:val="FormatvorlageInstructionsTabelleText"/>
                <w:rFonts w:ascii="Times New Roman" w:hAnsi="Times New Roman"/>
                <w:sz w:val="24"/>
                <w:szCs w:val="24"/>
              </w:rPr>
              <w:t xml:space="preserve">64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Conditions in those points reflect different situations of the capital which are reversible, and thus the amount reported here can be eligible in subsequent periods.</w:t>
            </w: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br/>
              <w:t>The amount to be reported shall not include the share premium related to the 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790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8F5BFE"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.1.3 Share premium</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EB6DEA" w:rsidRPr="009E5DCC">
              <w:rPr>
                <w:rStyle w:val="FormatvorlageInstructionsTabelleText"/>
                <w:rFonts w:ascii="Times New Roman" w:hAnsi="Times New Roman"/>
                <w:sz w:val="24"/>
                <w:szCs w:val="24"/>
              </w:rPr>
              <w:t xml:space="preserve">62 </w:t>
            </w:r>
            <w:r w:rsidRPr="009E5DCC">
              <w:rPr>
                <w:rStyle w:val="FormatvorlageInstructionsTabelleText"/>
                <w:rFonts w:ascii="Times New Roman" w:hAnsi="Times New Roman"/>
                <w:sz w:val="24"/>
                <w:szCs w:val="24"/>
              </w:rPr>
              <w:t xml:space="preserve">point (b) and </w:t>
            </w:r>
            <w:r w:rsidR="00EB6DEA" w:rsidRPr="009E5DCC">
              <w:rPr>
                <w:rStyle w:val="FormatvorlageInstructionsTabelleText"/>
                <w:rFonts w:ascii="Times New Roman" w:hAnsi="Times New Roman"/>
                <w:sz w:val="24"/>
                <w:szCs w:val="24"/>
              </w:rPr>
              <w:t xml:space="preserve">65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Share premium has the same meaning as under the applicable accounting standard. </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in this item shall be the part related to the "Paid up capital instruments"</w:t>
            </w:r>
            <w:r w:rsidR="008F5BFE" w:rsidRPr="009E5DCC">
              <w:rPr>
                <w:rStyle w:val="FormatvorlageInstructionsTabelleText"/>
                <w:rFonts w:ascii="Times New Roman" w:hAnsi="Times New Roman"/>
                <w:sz w:val="24"/>
                <w:szCs w:val="24"/>
              </w:rPr>
              <w:t>.</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800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8F5BFE"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.1.4 (-) Own T2 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Article 6</w:t>
            </w:r>
            <w:r w:rsidR="00EB6DEA" w:rsidRPr="009E5DCC">
              <w:rPr>
                <w:rStyle w:val="FormatvorlageInstructionsTabelleText"/>
                <w:rFonts w:ascii="Times New Roman" w:hAnsi="Times New Roman"/>
                <w:sz w:val="24"/>
                <w:szCs w:val="24"/>
              </w:rPr>
              <w:t>3</w:t>
            </w:r>
            <w:r w:rsidRPr="009E5DCC">
              <w:rPr>
                <w:rStyle w:val="FormatvorlageInstructionsTabelleText"/>
                <w:rFonts w:ascii="Times New Roman" w:hAnsi="Times New Roman"/>
                <w:sz w:val="24"/>
                <w:szCs w:val="24"/>
              </w:rPr>
              <w:t xml:space="preserve"> point (b) (i), 6</w:t>
            </w:r>
            <w:r w:rsidR="008503E1" w:rsidRPr="009E5DCC">
              <w:rPr>
                <w:rStyle w:val="FormatvorlageInstructionsTabelleText"/>
                <w:rFonts w:ascii="Times New Roman" w:hAnsi="Times New Roman"/>
                <w:sz w:val="24"/>
                <w:szCs w:val="24"/>
              </w:rPr>
              <w:t>6</w:t>
            </w:r>
            <w:r w:rsidRPr="009E5DCC">
              <w:rPr>
                <w:rStyle w:val="FormatvorlageInstructionsTabelleText"/>
                <w:rFonts w:ascii="Times New Roman" w:hAnsi="Times New Roman"/>
                <w:sz w:val="24"/>
                <w:szCs w:val="24"/>
              </w:rPr>
              <w:t xml:space="preserve"> point (a), and 6</w:t>
            </w:r>
            <w:r w:rsidR="008503E1" w:rsidRPr="009E5DCC">
              <w:rPr>
                <w:rStyle w:val="FormatvorlageInstructionsTabelleText"/>
                <w:rFonts w:ascii="Times New Roman" w:hAnsi="Times New Roman"/>
                <w:sz w:val="24"/>
                <w:szCs w:val="24"/>
              </w:rPr>
              <w:t>7</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Own T2 instruments held by the reporting institution or group at the repor</w:t>
            </w:r>
            <w:r w:rsidRPr="009E5DCC">
              <w:rPr>
                <w:rStyle w:val="FormatvorlageInstructionsTabelleText"/>
                <w:rFonts w:ascii="Times New Roman" w:hAnsi="Times New Roman"/>
                <w:sz w:val="24"/>
                <w:szCs w:val="24"/>
              </w:rPr>
              <w:t>t</w:t>
            </w:r>
            <w:r w:rsidRPr="009E5DCC">
              <w:rPr>
                <w:rStyle w:val="FormatvorlageInstructionsTabelleText"/>
                <w:rFonts w:ascii="Times New Roman" w:hAnsi="Times New Roman"/>
                <w:sz w:val="24"/>
                <w:szCs w:val="24"/>
              </w:rPr>
              <w:t>ing date. Subject to exceptions in article 6</w:t>
            </w:r>
            <w:r w:rsidR="008503E1" w:rsidRPr="009E5DCC">
              <w:rPr>
                <w:rStyle w:val="FormatvorlageInstructionsTabelleText"/>
                <w:rFonts w:ascii="Times New Roman" w:hAnsi="Times New Roman"/>
                <w:sz w:val="24"/>
                <w:szCs w:val="24"/>
              </w:rPr>
              <w:t>7</w:t>
            </w:r>
            <w:r w:rsidRPr="009E5DCC">
              <w:rPr>
                <w:rStyle w:val="FormatvorlageInstructionsTabelleText"/>
                <w:rFonts w:ascii="Times New Roman" w:hAnsi="Times New Roman"/>
                <w:sz w:val="24"/>
                <w:szCs w:val="24"/>
              </w:rPr>
              <w:t xml:space="preserve"> of CRR.</w:t>
            </w: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Holdings on shares included as "Capital instruments not eligible" shall not be reported in this row.</w:t>
            </w: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The amount to be reported shall include the share premium related to the own shares.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Items 1.</w:t>
            </w:r>
            <w:r w:rsidR="008503E1" w:rsidRPr="009E5DCC">
              <w:rPr>
                <w:rStyle w:val="FormatvorlageInstructionsTabelleText"/>
                <w:rFonts w:ascii="Times New Roman" w:hAnsi="Times New Roman"/>
                <w:sz w:val="24"/>
                <w:szCs w:val="24"/>
              </w:rPr>
              <w:t>2</w:t>
            </w:r>
            <w:r w:rsidRPr="009E5DCC">
              <w:rPr>
                <w:rStyle w:val="FormatvorlageInstructionsTabelleText"/>
                <w:rFonts w:ascii="Times New Roman" w:hAnsi="Times New Roman"/>
                <w:sz w:val="24"/>
                <w:szCs w:val="24"/>
              </w:rPr>
              <w:t>.1.4 to 1.</w:t>
            </w:r>
            <w:r w:rsidR="008503E1" w:rsidRPr="009E5DCC">
              <w:rPr>
                <w:rStyle w:val="FormatvorlageInstructionsTabelleText"/>
                <w:rFonts w:ascii="Times New Roman" w:hAnsi="Times New Roman"/>
                <w:sz w:val="24"/>
                <w:szCs w:val="24"/>
              </w:rPr>
              <w:t>2</w:t>
            </w:r>
            <w:r w:rsidRPr="009E5DCC">
              <w:rPr>
                <w:rStyle w:val="FormatvorlageInstructionsTabelleText"/>
                <w:rFonts w:ascii="Times New Roman" w:hAnsi="Times New Roman"/>
                <w:sz w:val="24"/>
                <w:szCs w:val="24"/>
              </w:rPr>
              <w:t xml:space="preserve">.1.4.3 do not include actual or contingent obligations to purchase own </w:t>
            </w:r>
            <w:r w:rsidR="008503E1" w:rsidRPr="009E5DCC">
              <w:rPr>
                <w:rStyle w:val="FormatvorlageInstructionsTabelleText"/>
                <w:rFonts w:ascii="Times New Roman" w:hAnsi="Times New Roman"/>
                <w:sz w:val="24"/>
                <w:szCs w:val="24"/>
              </w:rPr>
              <w:t xml:space="preserve">T2 </w:t>
            </w:r>
            <w:r w:rsidRPr="009E5DCC">
              <w:rPr>
                <w:rStyle w:val="FormatvorlageInstructionsTabelleText"/>
                <w:rFonts w:ascii="Times New Roman" w:hAnsi="Times New Roman"/>
                <w:sz w:val="24"/>
                <w:szCs w:val="24"/>
              </w:rPr>
              <w:t xml:space="preserve">instruments. Actual or contingent obligations to purchase own </w:t>
            </w:r>
            <w:r w:rsidR="008503E1" w:rsidRPr="009E5DCC">
              <w:rPr>
                <w:rStyle w:val="FormatvorlageInstructionsTabelleText"/>
                <w:rFonts w:ascii="Times New Roman" w:hAnsi="Times New Roman"/>
                <w:sz w:val="24"/>
                <w:szCs w:val="24"/>
              </w:rPr>
              <w:br/>
              <w:t xml:space="preserve">T2 </w:t>
            </w:r>
            <w:r w:rsidRPr="009E5DCC">
              <w:rPr>
                <w:rStyle w:val="FormatvorlageInstructionsTabelleText"/>
                <w:rFonts w:ascii="Times New Roman" w:hAnsi="Times New Roman"/>
                <w:sz w:val="24"/>
                <w:szCs w:val="24"/>
              </w:rPr>
              <w:t>instruments are reported separately in item 1.</w:t>
            </w:r>
            <w:r w:rsidR="008503E1" w:rsidRPr="009E5DCC">
              <w:rPr>
                <w:rStyle w:val="FormatvorlageInstructionsTabelleText"/>
                <w:rFonts w:ascii="Times New Roman" w:hAnsi="Times New Roman"/>
                <w:sz w:val="24"/>
                <w:szCs w:val="24"/>
              </w:rPr>
              <w:t>2</w:t>
            </w:r>
            <w:r w:rsidRPr="009E5DCC">
              <w:rPr>
                <w:rStyle w:val="FormatvorlageInstructionsTabelleText"/>
                <w:rFonts w:ascii="Times New Roman" w:hAnsi="Times New Roman"/>
                <w:sz w:val="24"/>
                <w:szCs w:val="24"/>
              </w:rPr>
              <w:t>.1.5.</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810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8F5BFE"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.1.4.1 (-) Direct holdings of T2 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BA1C6C" w:rsidRPr="009E5DCC">
              <w:rPr>
                <w:rStyle w:val="FormatvorlageInstructionsTabelleText"/>
                <w:rFonts w:ascii="Times New Roman" w:hAnsi="Times New Roman"/>
                <w:sz w:val="24"/>
                <w:szCs w:val="24"/>
              </w:rPr>
              <w:t>63</w:t>
            </w:r>
            <w:r w:rsidRPr="009E5DCC">
              <w:rPr>
                <w:rStyle w:val="FormatvorlageInstructionsTabelleText"/>
                <w:rFonts w:ascii="Times New Roman" w:hAnsi="Times New Roman"/>
                <w:sz w:val="24"/>
                <w:szCs w:val="24"/>
              </w:rPr>
              <w:t xml:space="preserve"> point (b), 6</w:t>
            </w:r>
            <w:r w:rsidR="008503E1" w:rsidRPr="009E5DCC">
              <w:rPr>
                <w:rStyle w:val="FormatvorlageInstructionsTabelleText"/>
                <w:rFonts w:ascii="Times New Roman" w:hAnsi="Times New Roman"/>
                <w:sz w:val="24"/>
                <w:szCs w:val="24"/>
              </w:rPr>
              <w:t>6</w:t>
            </w:r>
            <w:r w:rsidRPr="009E5DCC">
              <w:rPr>
                <w:rStyle w:val="FormatvorlageInstructionsTabelleText"/>
                <w:rFonts w:ascii="Times New Roman" w:hAnsi="Times New Roman"/>
                <w:sz w:val="24"/>
                <w:szCs w:val="24"/>
              </w:rPr>
              <w:t xml:space="preserve"> point (a) and 6</w:t>
            </w:r>
            <w:r w:rsidR="008503E1" w:rsidRPr="009E5DCC">
              <w:rPr>
                <w:rStyle w:val="FormatvorlageInstructionsTabelleText"/>
                <w:rFonts w:ascii="Times New Roman" w:hAnsi="Times New Roman"/>
                <w:sz w:val="24"/>
                <w:szCs w:val="24"/>
              </w:rPr>
              <w:t>7</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Tier 2 instruments included in item 1.</w:t>
            </w:r>
            <w:r w:rsidR="008503E1" w:rsidRPr="009E5DCC">
              <w:rPr>
                <w:rStyle w:val="FormatvorlageInstructionsTabelleText"/>
                <w:rFonts w:ascii="Times New Roman" w:hAnsi="Times New Roman"/>
                <w:sz w:val="24"/>
                <w:szCs w:val="24"/>
              </w:rPr>
              <w:t>2</w:t>
            </w:r>
            <w:r w:rsidRPr="009E5DCC">
              <w:rPr>
                <w:rStyle w:val="FormatvorlageInstructionsTabelleText"/>
                <w:rFonts w:ascii="Times New Roman" w:hAnsi="Times New Roman"/>
                <w:sz w:val="24"/>
                <w:szCs w:val="24"/>
              </w:rPr>
              <w:t>.1.1 held by institutions of the co</w:t>
            </w:r>
            <w:r w:rsidRPr="009E5DCC">
              <w:rPr>
                <w:rStyle w:val="FormatvorlageInstructionsTabelleText"/>
                <w:rFonts w:ascii="Times New Roman" w:hAnsi="Times New Roman"/>
                <w:sz w:val="24"/>
                <w:szCs w:val="24"/>
              </w:rPr>
              <w:t>n</w:t>
            </w:r>
            <w:r w:rsidRPr="009E5DCC">
              <w:rPr>
                <w:rStyle w:val="FormatvorlageInstructionsTabelleText"/>
                <w:rFonts w:ascii="Times New Roman" w:hAnsi="Times New Roman"/>
                <w:sz w:val="24"/>
                <w:szCs w:val="24"/>
              </w:rPr>
              <w:t xml:space="preserve">solidated group. </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840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8F5BFE"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.1.4.2 (-) Indirect holdings of T2 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907513" w:rsidRPr="009E5DCC">
              <w:rPr>
                <w:rStyle w:val="FormatvorlageInstructionsTabelleText"/>
                <w:rFonts w:ascii="Times New Roman" w:hAnsi="Times New Roman"/>
                <w:sz w:val="24"/>
                <w:szCs w:val="24"/>
              </w:rPr>
              <w:t>4</w:t>
            </w:r>
            <w:r w:rsidR="000548A2" w:rsidRPr="009E5DCC">
              <w:rPr>
                <w:rStyle w:val="FormatvorlageInstructionsTabelleText"/>
                <w:rFonts w:ascii="Times New Roman" w:hAnsi="Times New Roman"/>
                <w:sz w:val="24"/>
                <w:szCs w:val="24"/>
              </w:rPr>
              <w:t>(1)</w:t>
            </w:r>
            <w:r w:rsidR="003A497B" w:rsidRPr="009E5DCC">
              <w:rPr>
                <w:rStyle w:val="FormatvorlageInstructionsTabelleText"/>
                <w:rFonts w:ascii="Times New Roman" w:hAnsi="Times New Roman"/>
                <w:sz w:val="24"/>
                <w:szCs w:val="24"/>
              </w:rPr>
              <w:t>(114)</w:t>
            </w:r>
            <w:r w:rsidRPr="009E5DCC">
              <w:rPr>
                <w:rStyle w:val="FormatvorlageInstructionsTabelleText"/>
                <w:rFonts w:ascii="Times New Roman" w:hAnsi="Times New Roman"/>
                <w:sz w:val="24"/>
                <w:szCs w:val="24"/>
              </w:rPr>
              <w:t>, 6</w:t>
            </w:r>
            <w:r w:rsidR="008503E1" w:rsidRPr="009E5DCC">
              <w:rPr>
                <w:rStyle w:val="FormatvorlageInstructionsTabelleText"/>
                <w:rFonts w:ascii="Times New Roman" w:hAnsi="Times New Roman"/>
                <w:sz w:val="24"/>
                <w:szCs w:val="24"/>
              </w:rPr>
              <w:t>3</w:t>
            </w:r>
            <w:r w:rsidRPr="009E5DCC">
              <w:rPr>
                <w:rStyle w:val="FormatvorlageInstructionsTabelleText"/>
                <w:rFonts w:ascii="Times New Roman" w:hAnsi="Times New Roman"/>
                <w:sz w:val="24"/>
                <w:szCs w:val="24"/>
              </w:rPr>
              <w:t xml:space="preserve"> point (b),  6</w:t>
            </w:r>
            <w:r w:rsidR="008503E1" w:rsidRPr="009E5DCC">
              <w:rPr>
                <w:rStyle w:val="FormatvorlageInstructionsTabelleText"/>
                <w:rFonts w:ascii="Times New Roman" w:hAnsi="Times New Roman"/>
                <w:sz w:val="24"/>
                <w:szCs w:val="24"/>
              </w:rPr>
              <w:t>6</w:t>
            </w:r>
            <w:r w:rsidRPr="009E5DCC">
              <w:rPr>
                <w:rStyle w:val="FormatvorlageInstructionsTabelleText"/>
                <w:rFonts w:ascii="Times New Roman" w:hAnsi="Times New Roman"/>
                <w:sz w:val="24"/>
                <w:szCs w:val="24"/>
              </w:rPr>
              <w:t xml:space="preserve"> point (a) and 6</w:t>
            </w:r>
            <w:r w:rsidR="008503E1" w:rsidRPr="009E5DCC">
              <w:rPr>
                <w:rStyle w:val="FormatvorlageInstructionsTabelleText"/>
                <w:rFonts w:ascii="Times New Roman" w:hAnsi="Times New Roman"/>
                <w:sz w:val="24"/>
                <w:szCs w:val="24"/>
              </w:rPr>
              <w:t>7</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841</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8F5BFE"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.1.4.3 (-) Synthetic holdings of T2 instruments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805255"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Articles 4(1)(12</w:t>
            </w:r>
            <w:r w:rsidR="003A497B" w:rsidRPr="009E5DCC">
              <w:rPr>
                <w:rStyle w:val="FormatvorlageInstructionsTabelleText"/>
                <w:rFonts w:ascii="Times New Roman" w:hAnsi="Times New Roman"/>
                <w:sz w:val="24"/>
                <w:szCs w:val="24"/>
              </w:rPr>
              <w:t>6)</w:t>
            </w:r>
            <w:r w:rsidR="00A86EB4" w:rsidRPr="009E5DCC">
              <w:rPr>
                <w:rStyle w:val="FormatvorlageInstructionsTabelleText"/>
                <w:rFonts w:ascii="Times New Roman" w:hAnsi="Times New Roman"/>
                <w:sz w:val="24"/>
                <w:szCs w:val="24"/>
              </w:rPr>
              <w:t>, 6</w:t>
            </w:r>
            <w:r w:rsidR="008503E1" w:rsidRPr="009E5DCC">
              <w:rPr>
                <w:rStyle w:val="FormatvorlageInstructionsTabelleText"/>
                <w:rFonts w:ascii="Times New Roman" w:hAnsi="Times New Roman"/>
                <w:sz w:val="24"/>
                <w:szCs w:val="24"/>
              </w:rPr>
              <w:t>3</w:t>
            </w:r>
            <w:r w:rsidR="00A86EB4" w:rsidRPr="009E5DCC">
              <w:rPr>
                <w:rStyle w:val="FormatvorlageInstructionsTabelleText"/>
                <w:rFonts w:ascii="Times New Roman" w:hAnsi="Times New Roman"/>
                <w:sz w:val="24"/>
                <w:szCs w:val="24"/>
              </w:rPr>
              <w:t xml:space="preserve"> point (b),  6</w:t>
            </w:r>
            <w:r w:rsidR="008503E1" w:rsidRPr="009E5DCC">
              <w:rPr>
                <w:rStyle w:val="FormatvorlageInstructionsTabelleText"/>
                <w:rFonts w:ascii="Times New Roman" w:hAnsi="Times New Roman"/>
                <w:sz w:val="24"/>
                <w:szCs w:val="24"/>
              </w:rPr>
              <w:t>6</w:t>
            </w:r>
            <w:r w:rsidR="00A86EB4" w:rsidRPr="009E5DCC">
              <w:rPr>
                <w:rStyle w:val="FormatvorlageInstructionsTabelleText"/>
                <w:rFonts w:ascii="Times New Roman" w:hAnsi="Times New Roman"/>
                <w:sz w:val="24"/>
                <w:szCs w:val="24"/>
              </w:rPr>
              <w:t xml:space="preserve"> point (a) and 6</w:t>
            </w:r>
            <w:r w:rsidR="008503E1" w:rsidRPr="009E5DCC">
              <w:rPr>
                <w:rStyle w:val="FormatvorlageInstructionsTabelleText"/>
                <w:rFonts w:ascii="Times New Roman" w:hAnsi="Times New Roman"/>
                <w:sz w:val="24"/>
                <w:szCs w:val="24"/>
              </w:rPr>
              <w:t>7</w:t>
            </w:r>
            <w:r w:rsidR="00A86EB4"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berschrif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842</w:t>
            </w:r>
          </w:p>
          <w:p w:rsidR="005643EA" w:rsidRPr="009E5DCC" w:rsidRDefault="005643EA" w:rsidP="00464F34">
            <w:pPr>
              <w:pStyle w:val="InstructionsText"/>
              <w:rPr>
                <w:rStyle w:val="FormatvorlageInstructionsTabelleText"/>
                <w:rFonts w:ascii="Times New Roman" w:hAnsi="Times New Roman"/>
                <w:sz w:val="24"/>
                <w:szCs w:val="24"/>
              </w:rPr>
            </w:pPr>
          </w:p>
        </w:tc>
        <w:tc>
          <w:tcPr>
            <w:tcW w:w="7620" w:type="dxa"/>
          </w:tcPr>
          <w:p w:rsidR="005643EA" w:rsidRPr="009E5DCC" w:rsidRDefault="00A86EB4" w:rsidP="00464F34">
            <w:pPr>
              <w:pStyle w:val="InstructionsText"/>
              <w:rPr>
                <w:rStyle w:val="InstructionsTabelleberschrift"/>
                <w:rFonts w:ascii="Times New Roman" w:hAnsi="Times New Roman"/>
                <w:b w:val="0"/>
                <w:sz w:val="24"/>
                <w:szCs w:val="24"/>
                <w:lang w:val="en-US"/>
              </w:rPr>
            </w:pPr>
            <w:r w:rsidRPr="009E5DCC">
              <w:rPr>
                <w:rStyle w:val="InstructionsTabelleberschrift"/>
                <w:rFonts w:ascii="Times New Roman" w:hAnsi="Times New Roman"/>
                <w:sz w:val="24"/>
                <w:szCs w:val="24"/>
                <w:lang w:val="en-US"/>
              </w:rPr>
              <w:t>1.</w:t>
            </w:r>
            <w:r w:rsidR="008F5BFE" w:rsidRPr="009E5DCC">
              <w:rPr>
                <w:rStyle w:val="InstructionsTabelleberschrift"/>
                <w:rFonts w:ascii="Times New Roman" w:hAnsi="Times New Roman"/>
                <w:sz w:val="24"/>
                <w:szCs w:val="24"/>
                <w:lang w:val="en-US"/>
              </w:rPr>
              <w:t>2</w:t>
            </w:r>
            <w:r w:rsidRPr="009E5DCC">
              <w:rPr>
                <w:rStyle w:val="InstructionsTabelleberschrift"/>
                <w:rFonts w:ascii="Times New Roman" w:hAnsi="Times New Roman"/>
                <w:sz w:val="24"/>
                <w:szCs w:val="24"/>
                <w:lang w:val="en-US"/>
              </w:rPr>
              <w:t>.1.5 (-) Actual or contingent obligations to purchase own T2 instr</w:t>
            </w:r>
            <w:r w:rsidRPr="009E5DCC">
              <w:rPr>
                <w:rStyle w:val="InstructionsTabelleberschrift"/>
                <w:rFonts w:ascii="Times New Roman" w:hAnsi="Times New Roman"/>
                <w:sz w:val="24"/>
                <w:szCs w:val="24"/>
                <w:lang w:val="en-US"/>
              </w:rPr>
              <w:t>u</w:t>
            </w:r>
            <w:r w:rsidRPr="009E5DCC">
              <w:rPr>
                <w:rStyle w:val="InstructionsTabelleberschrift"/>
                <w:rFonts w:ascii="Times New Roman" w:hAnsi="Times New Roman"/>
                <w:sz w:val="24"/>
                <w:szCs w:val="24"/>
                <w:lang w:val="en-US"/>
              </w:rPr>
              <w:t>ments</w:t>
            </w:r>
          </w:p>
          <w:p w:rsidR="005643EA" w:rsidRPr="009E5DCC" w:rsidRDefault="005643EA" w:rsidP="00464F34">
            <w:pPr>
              <w:pStyle w:val="InstructionsText"/>
              <w:rPr>
                <w:rStyle w:val="InstructionsTabelleberschrift"/>
                <w:rFonts w:ascii="Times New Roman" w:hAnsi="Times New Roman"/>
                <w:b w:val="0"/>
                <w:sz w:val="24"/>
                <w:szCs w:val="24"/>
                <w:lang w:val="en-US"/>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8503E1" w:rsidRPr="009E5DCC">
              <w:rPr>
                <w:rStyle w:val="FormatvorlageInstructionsTabelleText"/>
                <w:rFonts w:ascii="Times New Roman" w:hAnsi="Times New Roman"/>
                <w:sz w:val="24"/>
                <w:szCs w:val="24"/>
              </w:rPr>
              <w:t xml:space="preserve">66 </w:t>
            </w:r>
            <w:r w:rsidRPr="009E5DCC">
              <w:rPr>
                <w:rStyle w:val="FormatvorlageInstructionsTabelleText"/>
                <w:rFonts w:ascii="Times New Roman" w:hAnsi="Times New Roman"/>
                <w:sz w:val="24"/>
                <w:szCs w:val="24"/>
              </w:rPr>
              <w:t xml:space="preserve">point (a)  and </w:t>
            </w:r>
            <w:r w:rsidR="008503E1" w:rsidRPr="009E5DCC">
              <w:rPr>
                <w:rStyle w:val="FormatvorlageInstructionsTabelleText"/>
                <w:rFonts w:ascii="Times New Roman" w:hAnsi="Times New Roman"/>
                <w:sz w:val="24"/>
                <w:szCs w:val="24"/>
              </w:rPr>
              <w:t xml:space="preserve">67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sz w:val="24"/>
                <w:szCs w:val="24"/>
              </w:rPr>
            </w:pPr>
            <w:r w:rsidRPr="009E5DCC">
              <w:rPr>
                <w:rStyle w:val="InstructionsTabelleberschrift"/>
                <w:rFonts w:ascii="Times New Roman" w:hAnsi="Times New Roman"/>
                <w:b w:val="0"/>
                <w:sz w:val="24"/>
                <w:szCs w:val="24"/>
                <w:u w:val="none"/>
              </w:rPr>
              <w:t xml:space="preserve">According to Article </w:t>
            </w:r>
            <w:r w:rsidR="008503E1" w:rsidRPr="009E5DCC">
              <w:rPr>
                <w:rStyle w:val="InstructionsTabelleberschrift"/>
                <w:rFonts w:ascii="Times New Roman" w:hAnsi="Times New Roman"/>
                <w:b w:val="0"/>
                <w:sz w:val="24"/>
                <w:szCs w:val="24"/>
                <w:u w:val="none"/>
              </w:rPr>
              <w:t xml:space="preserve">66 </w:t>
            </w:r>
            <w:r w:rsidRPr="009E5DCC">
              <w:rPr>
                <w:rStyle w:val="InstructionsTabelleberschrift"/>
                <w:rFonts w:ascii="Times New Roman" w:hAnsi="Times New Roman"/>
                <w:b w:val="0"/>
                <w:sz w:val="24"/>
                <w:szCs w:val="24"/>
                <w:u w:val="none"/>
              </w:rPr>
              <w:t>point (a) of CRR, “</w:t>
            </w:r>
            <w:r w:rsidRPr="009E5DCC">
              <w:rPr>
                <w:sz w:val="24"/>
                <w:szCs w:val="24"/>
              </w:rPr>
              <w:t>own Tier 2 instruments that an institution could be obliged to purchase as a result of existing contractual obligations” shall be deducted.</w:t>
            </w:r>
          </w:p>
          <w:p w:rsidR="005643EA" w:rsidRPr="009E5DCC" w:rsidRDefault="005643EA" w:rsidP="00464F34">
            <w:pPr>
              <w:pStyle w:val="InstructionsText"/>
              <w:rPr>
                <w:rStyle w:val="InstructionsTabelleberschrift"/>
                <w:rFonts w:ascii="Times New Roman" w:hAnsi="Times New Roman"/>
                <w:b w:val="0"/>
                <w:sz w:val="24"/>
                <w:szCs w:val="24"/>
                <w:lang w:val="en-US"/>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880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9B511B"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.2 Transitional adjustments due to grandfathered T2 Capital i</w:t>
            </w:r>
            <w:r w:rsidRPr="009E5DCC">
              <w:rPr>
                <w:rStyle w:val="InstructionsTabelleberschrift"/>
                <w:rFonts w:ascii="Times New Roman" w:hAnsi="Times New Roman"/>
                <w:sz w:val="24"/>
                <w:szCs w:val="24"/>
              </w:rPr>
              <w:t>n</w:t>
            </w:r>
            <w:r w:rsidRPr="009E5DCC">
              <w:rPr>
                <w:rStyle w:val="InstructionsTabelleberschrift"/>
                <w:rFonts w:ascii="Times New Roman" w:hAnsi="Times New Roman"/>
                <w:sz w:val="24"/>
                <w:szCs w:val="24"/>
              </w:rPr>
              <w:t>struments</w:t>
            </w:r>
            <w:r w:rsidR="00CD7D5B" w:rsidRPr="009E5DCC">
              <w:rPr>
                <w:rStyle w:val="InstructionsTabelleberschrift"/>
                <w:rFonts w:ascii="Times New Roman" w:hAnsi="Times New Roman"/>
                <w:sz w:val="24"/>
                <w:szCs w:val="24"/>
              </w:rPr>
              <w:t xml:space="preserve"> and subordinated loans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B542AB" w:rsidRPr="009E5DCC">
              <w:rPr>
                <w:rStyle w:val="FormatvorlageInstructionsTabelleText"/>
                <w:rFonts w:ascii="Times New Roman" w:hAnsi="Times New Roman"/>
                <w:sz w:val="24"/>
                <w:szCs w:val="24"/>
              </w:rPr>
              <w:t>483</w:t>
            </w:r>
            <w:r w:rsidRPr="009E5DCC">
              <w:rPr>
                <w:rStyle w:val="FormatvorlageInstructionsTabelleText"/>
                <w:rFonts w:ascii="Times New Roman" w:hAnsi="Times New Roman"/>
                <w:sz w:val="24"/>
                <w:szCs w:val="24"/>
              </w:rPr>
              <w:t>(</w:t>
            </w:r>
            <w:r w:rsidR="00CD7D5B" w:rsidRPr="009E5DCC">
              <w:rPr>
                <w:rStyle w:val="FormatvorlageInstructionsTabelleText"/>
                <w:rFonts w:ascii="Times New Roman" w:hAnsi="Times New Roman"/>
                <w:sz w:val="24"/>
                <w:szCs w:val="24"/>
              </w:rPr>
              <w:t>6</w:t>
            </w:r>
            <w:r w:rsidRPr="009E5DCC">
              <w:rPr>
                <w:rStyle w:val="FormatvorlageInstructionsTabelleText"/>
                <w:rFonts w:ascii="Times New Roman" w:hAnsi="Times New Roman"/>
                <w:sz w:val="24"/>
                <w:szCs w:val="24"/>
              </w:rPr>
              <w:t>) and (</w:t>
            </w:r>
            <w:r w:rsidR="00CD7D5B" w:rsidRPr="009E5DCC">
              <w:rPr>
                <w:rStyle w:val="FormatvorlageInstructionsTabelleText"/>
                <w:rFonts w:ascii="Times New Roman" w:hAnsi="Times New Roman"/>
                <w:sz w:val="24"/>
                <w:szCs w:val="24"/>
              </w:rPr>
              <w:t>7</w:t>
            </w:r>
            <w:r w:rsidRPr="009E5DCC">
              <w:rPr>
                <w:rStyle w:val="FormatvorlageInstructionsTabelleText"/>
                <w:rFonts w:ascii="Times New Roman" w:hAnsi="Times New Roman"/>
                <w:sz w:val="24"/>
                <w:szCs w:val="24"/>
              </w:rPr>
              <w:t xml:space="preserve">), </w:t>
            </w:r>
            <w:r w:rsidR="00B542AB" w:rsidRPr="009E5DCC">
              <w:rPr>
                <w:rStyle w:val="FormatvorlageInstructionsTabelleText"/>
                <w:rFonts w:ascii="Times New Roman" w:hAnsi="Times New Roman"/>
                <w:sz w:val="24"/>
                <w:szCs w:val="24"/>
              </w:rPr>
              <w:t>484</w:t>
            </w:r>
            <w:r w:rsidRPr="009E5DCC">
              <w:rPr>
                <w:rStyle w:val="FormatvorlageInstructionsTabelleText"/>
                <w:rFonts w:ascii="Times New Roman" w:hAnsi="Times New Roman"/>
                <w:sz w:val="24"/>
                <w:szCs w:val="24"/>
              </w:rPr>
              <w:t xml:space="preserve">, </w:t>
            </w:r>
            <w:r w:rsidR="00B542AB" w:rsidRPr="009E5DCC">
              <w:rPr>
                <w:rStyle w:val="FormatvorlageInstructionsTabelleText"/>
                <w:rFonts w:ascii="Times New Roman" w:hAnsi="Times New Roman"/>
                <w:sz w:val="24"/>
                <w:szCs w:val="24"/>
              </w:rPr>
              <w:t>486</w:t>
            </w:r>
            <w:r w:rsidRPr="009E5DCC">
              <w:rPr>
                <w:rStyle w:val="FormatvorlageInstructionsTabelleText"/>
                <w:rFonts w:ascii="Times New Roman" w:hAnsi="Times New Roman"/>
                <w:sz w:val="24"/>
                <w:szCs w:val="24"/>
              </w:rPr>
              <w:t xml:space="preserve">, </w:t>
            </w:r>
            <w:r w:rsidR="00B542AB" w:rsidRPr="009E5DCC">
              <w:rPr>
                <w:rStyle w:val="FormatvorlageInstructionsTabelleText"/>
                <w:rFonts w:ascii="Times New Roman" w:hAnsi="Times New Roman"/>
                <w:sz w:val="24"/>
                <w:szCs w:val="24"/>
              </w:rPr>
              <w:t>488</w:t>
            </w:r>
            <w:r w:rsidRPr="009E5DCC">
              <w:rPr>
                <w:rStyle w:val="FormatvorlageInstructionsTabelleText"/>
                <w:rFonts w:ascii="Times New Roman" w:hAnsi="Times New Roman"/>
                <w:sz w:val="24"/>
                <w:szCs w:val="24"/>
              </w:rPr>
              <w:t xml:space="preserve">, </w:t>
            </w:r>
            <w:r w:rsidR="00B542AB" w:rsidRPr="009E5DCC">
              <w:rPr>
                <w:rStyle w:val="FormatvorlageInstructionsTabelleText"/>
                <w:rFonts w:ascii="Times New Roman" w:hAnsi="Times New Roman"/>
                <w:sz w:val="24"/>
                <w:szCs w:val="24"/>
              </w:rPr>
              <w:t>490</w:t>
            </w:r>
            <w:r w:rsidRPr="009E5DCC">
              <w:rPr>
                <w:rStyle w:val="FormatvorlageInstructionsTabelleText"/>
                <w:rFonts w:ascii="Times New Roman" w:hAnsi="Times New Roman"/>
                <w:sz w:val="24"/>
                <w:szCs w:val="24"/>
              </w:rPr>
              <w:t xml:space="preserve"> and </w:t>
            </w:r>
            <w:r w:rsidR="00B542AB" w:rsidRPr="009E5DCC">
              <w:rPr>
                <w:rStyle w:val="FormatvorlageInstructionsTabelleText"/>
                <w:rFonts w:ascii="Times New Roman" w:hAnsi="Times New Roman"/>
                <w:sz w:val="24"/>
                <w:szCs w:val="24"/>
              </w:rPr>
              <w:t>491</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Amount of capital instruments transitionally grandfathered as T2. The amount to be reported is directly obtained from CA5.</w:t>
            </w: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890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9B511B"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.3 Instruments issued by subsidiaries that are given recognition in T2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543DBD" w:rsidRPr="009E5DCC">
              <w:rPr>
                <w:rStyle w:val="FormatvorlageInstructionsTabelleText"/>
                <w:rFonts w:ascii="Times New Roman" w:hAnsi="Times New Roman"/>
                <w:sz w:val="24"/>
                <w:szCs w:val="24"/>
              </w:rPr>
              <w:t xml:space="preserve">83, </w:t>
            </w:r>
            <w:r w:rsidR="007F5225" w:rsidRPr="009E5DCC">
              <w:rPr>
                <w:rStyle w:val="FormatvorlageInstructionsTabelleText"/>
                <w:rFonts w:ascii="Times New Roman" w:hAnsi="Times New Roman"/>
                <w:sz w:val="24"/>
                <w:szCs w:val="24"/>
              </w:rPr>
              <w:t xml:space="preserve">87 </w:t>
            </w:r>
            <w:r w:rsidRPr="009E5DCC">
              <w:rPr>
                <w:rStyle w:val="FormatvorlageInstructionsTabelleText"/>
                <w:rFonts w:ascii="Times New Roman" w:hAnsi="Times New Roman"/>
                <w:sz w:val="24"/>
                <w:szCs w:val="24"/>
              </w:rPr>
              <w:t>and 8</w:t>
            </w:r>
            <w:r w:rsidR="007F5225" w:rsidRPr="009E5DCC">
              <w:rPr>
                <w:rStyle w:val="FormatvorlageInstructionsTabelleText"/>
                <w:rFonts w:ascii="Times New Roman" w:hAnsi="Times New Roman"/>
                <w:sz w:val="24"/>
                <w:szCs w:val="24"/>
              </w:rPr>
              <w:t>8</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Sum of all the amounts of qualifying own funds of subsidiaries that is i</w:t>
            </w:r>
            <w:r w:rsidRPr="009E5DCC">
              <w:rPr>
                <w:rStyle w:val="FormatvorlageInstructionsTabelleText"/>
                <w:rFonts w:ascii="Times New Roman" w:hAnsi="Times New Roman"/>
                <w:sz w:val="24"/>
                <w:szCs w:val="24"/>
              </w:rPr>
              <w:t>n</w:t>
            </w:r>
            <w:r w:rsidRPr="009E5DCC">
              <w:rPr>
                <w:rStyle w:val="FormatvorlageInstructionsTabelleText"/>
                <w:rFonts w:ascii="Times New Roman" w:hAnsi="Times New Roman"/>
                <w:sz w:val="24"/>
                <w:szCs w:val="24"/>
              </w:rPr>
              <w:t>cluded in consolidated T2.</w:t>
            </w:r>
          </w:p>
          <w:p w:rsidR="00477CB6" w:rsidRPr="009E5DCC" w:rsidRDefault="00477CB6" w:rsidP="00464F34">
            <w:pPr>
              <w:pStyle w:val="InstructionsText"/>
              <w:rPr>
                <w:rStyle w:val="FormatvorlageInstructionsTabelleText"/>
                <w:rFonts w:ascii="Times New Roman" w:hAnsi="Times New Roman"/>
                <w:sz w:val="24"/>
                <w:szCs w:val="24"/>
              </w:rPr>
            </w:pPr>
          </w:p>
          <w:p w:rsidR="00543DBD" w:rsidRPr="009E5DCC" w:rsidRDefault="00543DBD"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Qualifying Tier 2 capital issued by a special purpose entity (Article 83 </w:t>
            </w:r>
            <w:r w:rsidR="00477CB6" w:rsidRPr="009E5DCC">
              <w:rPr>
                <w:rStyle w:val="FormatvorlageInstructionsTabelleText"/>
                <w:rFonts w:ascii="Times New Roman" w:hAnsi="Times New Roman"/>
                <w:sz w:val="24"/>
                <w:szCs w:val="24"/>
              </w:rPr>
              <w:t xml:space="preserve">of </w:t>
            </w:r>
            <w:r w:rsidRPr="009E5DCC">
              <w:rPr>
                <w:rStyle w:val="FormatvorlageInstructionsTabelleText"/>
                <w:rFonts w:ascii="Times New Roman" w:hAnsi="Times New Roman"/>
                <w:sz w:val="24"/>
                <w:szCs w:val="24"/>
              </w:rPr>
              <w:t>CRR) shall be included</w:t>
            </w:r>
            <w:r w:rsidR="004317F7" w:rsidRPr="009E5DCC">
              <w:rPr>
                <w:rStyle w:val="FormatvorlageInstructionsTabelleText"/>
                <w:rFonts w:ascii="Times New Roman" w:hAnsi="Times New Roman"/>
                <w:sz w:val="24"/>
                <w:szCs w:val="24"/>
              </w:rPr>
              <w:t>.</w:t>
            </w:r>
          </w:p>
          <w:p w:rsidR="00543DBD" w:rsidRPr="009E5DCC" w:rsidRDefault="00543DBD"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900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9B511B"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.4 Transitional adjustments due to additional recognition in T2 Cap</w:t>
            </w:r>
            <w:r w:rsidRPr="009E5DCC">
              <w:rPr>
                <w:rStyle w:val="InstructionsTabelleberschrift"/>
                <w:rFonts w:ascii="Times New Roman" w:hAnsi="Times New Roman"/>
                <w:sz w:val="24"/>
                <w:szCs w:val="24"/>
              </w:rPr>
              <w:t>i</w:t>
            </w:r>
            <w:r w:rsidRPr="009E5DCC">
              <w:rPr>
                <w:rStyle w:val="InstructionsTabelleberschrift"/>
                <w:rFonts w:ascii="Times New Roman" w:hAnsi="Times New Roman"/>
                <w:sz w:val="24"/>
                <w:szCs w:val="24"/>
              </w:rPr>
              <w:t>tal of instruments issued by subsidiaries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B542AB" w:rsidRPr="009E5DCC">
              <w:rPr>
                <w:rStyle w:val="FormatvorlageInstructionsTabelleText"/>
                <w:rFonts w:ascii="Times New Roman" w:hAnsi="Times New Roman"/>
                <w:sz w:val="24"/>
                <w:szCs w:val="24"/>
              </w:rPr>
              <w:t>480</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Adjustments to the qualifying own funds included in consolidated T2 capital due to transitional provisions. This item is obtained directly from CA5.</w:t>
            </w: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910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9B511B"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 xml:space="preserve">.5 </w:t>
            </w:r>
            <w:r w:rsidR="00CD7D5B" w:rsidRPr="009E5DCC">
              <w:rPr>
                <w:rStyle w:val="InstructionsTabelleberschrift"/>
                <w:rFonts w:ascii="Times New Roman" w:hAnsi="Times New Roman"/>
                <w:sz w:val="24"/>
                <w:szCs w:val="24"/>
              </w:rPr>
              <w:t>IRB Excess of provisions over expected losses eligible</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7F5225" w:rsidRPr="009E5DCC">
              <w:rPr>
                <w:rStyle w:val="FormatvorlageInstructionsTabelleText"/>
                <w:rFonts w:ascii="Times New Roman" w:hAnsi="Times New Roman"/>
                <w:sz w:val="24"/>
                <w:szCs w:val="24"/>
              </w:rPr>
              <w:t xml:space="preserve">62 </w:t>
            </w:r>
            <w:r w:rsidRPr="009E5DCC">
              <w:rPr>
                <w:rStyle w:val="FormatvorlageInstructionsTabelleText"/>
                <w:rFonts w:ascii="Times New Roman" w:hAnsi="Times New Roman"/>
                <w:sz w:val="24"/>
                <w:szCs w:val="24"/>
              </w:rPr>
              <w:t>point (d)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For institutions calculating risk-weighted exposure amounts in accordance with IRB approach, this item contains the positive amounts resulting from comparing the provisions and expected losses which are eligible as T2 cap</w:t>
            </w:r>
            <w:r w:rsidRPr="009E5DCC">
              <w:rPr>
                <w:rStyle w:val="FormatvorlageInstructionsTabelleText"/>
                <w:rFonts w:ascii="Times New Roman" w:hAnsi="Times New Roman"/>
                <w:sz w:val="24"/>
                <w:szCs w:val="24"/>
              </w:rPr>
              <w:t>i</w:t>
            </w:r>
            <w:r w:rsidRPr="009E5DCC">
              <w:rPr>
                <w:rStyle w:val="FormatvorlageInstructionsTabelleText"/>
                <w:rFonts w:ascii="Times New Roman" w:hAnsi="Times New Roman"/>
                <w:sz w:val="24"/>
                <w:szCs w:val="24"/>
              </w:rPr>
              <w:t>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920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9B511B"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.6 SA General credit risk adjustments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7F5225" w:rsidRPr="009E5DCC">
              <w:rPr>
                <w:rStyle w:val="FormatvorlageInstructionsTabelleText"/>
                <w:rFonts w:ascii="Times New Roman" w:hAnsi="Times New Roman"/>
                <w:sz w:val="24"/>
                <w:szCs w:val="24"/>
              </w:rPr>
              <w:t xml:space="preserve">62 </w:t>
            </w:r>
            <w:r w:rsidRPr="009E5DCC">
              <w:rPr>
                <w:rStyle w:val="FormatvorlageInstructionsTabelleText"/>
                <w:rFonts w:ascii="Times New Roman" w:hAnsi="Times New Roman"/>
                <w:sz w:val="24"/>
                <w:szCs w:val="24"/>
              </w:rPr>
              <w:t>point (c)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For institutions calculating risk-weighted exposure amounts in accordance with standard approach, this item contains the general credit risk adjus</w:t>
            </w:r>
            <w:r w:rsidRPr="009E5DCC">
              <w:rPr>
                <w:rStyle w:val="FormatvorlageInstructionsTabelleText"/>
                <w:rFonts w:ascii="Times New Roman" w:hAnsi="Times New Roman"/>
                <w:sz w:val="24"/>
                <w:szCs w:val="24"/>
              </w:rPr>
              <w:t>t</w:t>
            </w:r>
            <w:r w:rsidRPr="009E5DCC">
              <w:rPr>
                <w:rStyle w:val="FormatvorlageInstructionsTabelleText"/>
                <w:rFonts w:ascii="Times New Roman" w:hAnsi="Times New Roman"/>
                <w:sz w:val="24"/>
                <w:szCs w:val="24"/>
              </w:rPr>
              <w:t>ments eligible as T2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930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9B511B"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.7 (-) Reciprocal cross holdings in T2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805255"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Articles 4(1)(12</w:t>
            </w:r>
            <w:r w:rsidR="00CD7D5B" w:rsidRPr="009E5DCC">
              <w:rPr>
                <w:rStyle w:val="FormatvorlageInstructionsTabelleText"/>
                <w:rFonts w:ascii="Times New Roman" w:hAnsi="Times New Roman"/>
                <w:sz w:val="24"/>
                <w:szCs w:val="24"/>
              </w:rPr>
              <w:t>2</w:t>
            </w:r>
            <w:r w:rsidR="00A86EB4" w:rsidRPr="009E5DCC">
              <w:rPr>
                <w:rStyle w:val="FormatvorlageInstructionsTabelleText"/>
                <w:rFonts w:ascii="Times New Roman" w:hAnsi="Times New Roman"/>
                <w:sz w:val="24"/>
                <w:szCs w:val="24"/>
              </w:rPr>
              <w:t xml:space="preserve">), </w:t>
            </w:r>
            <w:r w:rsidR="007F5225" w:rsidRPr="009E5DCC">
              <w:rPr>
                <w:rStyle w:val="FormatvorlageInstructionsTabelleText"/>
                <w:rFonts w:ascii="Times New Roman" w:hAnsi="Times New Roman"/>
                <w:sz w:val="24"/>
                <w:szCs w:val="24"/>
              </w:rPr>
              <w:t>66</w:t>
            </w:r>
            <w:r w:rsidR="00A86EB4" w:rsidRPr="009E5DCC">
              <w:rPr>
                <w:rStyle w:val="FormatvorlageInstructionsTabelleText"/>
                <w:rFonts w:ascii="Times New Roman" w:hAnsi="Times New Roman"/>
                <w:sz w:val="24"/>
                <w:szCs w:val="24"/>
              </w:rPr>
              <w:t xml:space="preserve"> point (b) and 6</w:t>
            </w:r>
            <w:r w:rsidR="007F5225" w:rsidRPr="009E5DCC">
              <w:rPr>
                <w:rStyle w:val="FormatvorlageInstructionsTabelleText"/>
                <w:rFonts w:ascii="Times New Roman" w:hAnsi="Times New Roman"/>
                <w:sz w:val="24"/>
                <w:szCs w:val="24"/>
              </w:rPr>
              <w:t>8</w:t>
            </w:r>
            <w:r w:rsidR="00A86EB4"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Holdings in T2 instruments of financial sector entities (as defined in Article </w:t>
            </w:r>
            <w:r w:rsidR="0099270E" w:rsidRPr="009E5DCC">
              <w:rPr>
                <w:rStyle w:val="FormatvorlageInstructionsTabelleText"/>
                <w:rFonts w:ascii="Times New Roman" w:hAnsi="Times New Roman"/>
                <w:sz w:val="24"/>
                <w:szCs w:val="24"/>
              </w:rPr>
              <w:t>4</w:t>
            </w:r>
            <w:r w:rsidR="004D6C74"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(27)</w:t>
            </w:r>
            <w:r w:rsidRPr="009E5DCC">
              <w:rPr>
                <w:rStyle w:val="FormatvorlageInstructionsTabelleText"/>
                <w:rFonts w:ascii="Times New Roman" w:hAnsi="Times New Roman"/>
                <w:sz w:val="24"/>
                <w:szCs w:val="24"/>
              </w:rPr>
              <w:t xml:space="preserve"> of CRR) where there is a reciprocal cross holding that the comp</w:t>
            </w:r>
            <w:r w:rsidRPr="009E5DCC">
              <w:rPr>
                <w:rStyle w:val="FormatvorlageInstructionsTabelleText"/>
                <w:rFonts w:ascii="Times New Roman" w:hAnsi="Times New Roman"/>
                <w:sz w:val="24"/>
                <w:szCs w:val="24"/>
              </w:rPr>
              <w:t>e</w:t>
            </w:r>
            <w:r w:rsidRPr="009E5DCC">
              <w:rPr>
                <w:rStyle w:val="FormatvorlageInstructionsTabelleText"/>
                <w:rFonts w:ascii="Times New Roman" w:hAnsi="Times New Roman"/>
                <w:sz w:val="24"/>
                <w:szCs w:val="24"/>
              </w:rPr>
              <w:t>tent authority considers to have been designed to inflate artificially the own funds of the institution.</w:t>
            </w: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br/>
              <w:t>The amount to be reported shall be calculated on the basis of the gross long positions, and shall include Tier 2 and Tier 3 own-fund insurance items.</w:t>
            </w: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940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9B511B"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.8 (-) T2 instruments of financial sector entities where the institution does not have a significant investment</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99270E" w:rsidRPr="009E5DCC">
              <w:rPr>
                <w:rStyle w:val="FormatvorlageInstructionsTabelleText"/>
                <w:rFonts w:ascii="Times New Roman" w:hAnsi="Times New Roman"/>
                <w:sz w:val="24"/>
                <w:szCs w:val="24"/>
              </w:rPr>
              <w:t>4</w:t>
            </w:r>
            <w:r w:rsidR="004D6C74"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(27)</w:t>
            </w:r>
            <w:r w:rsidRPr="009E5DCC">
              <w:rPr>
                <w:rStyle w:val="FormatvorlageInstructionsTabelleText"/>
                <w:rFonts w:ascii="Times New Roman" w:hAnsi="Times New Roman"/>
                <w:sz w:val="24"/>
                <w:szCs w:val="24"/>
              </w:rPr>
              <w:t xml:space="preserve">, </w:t>
            </w:r>
            <w:r w:rsidR="007F5225" w:rsidRPr="009E5DCC">
              <w:rPr>
                <w:rStyle w:val="FormatvorlageInstructionsTabelleText"/>
                <w:rFonts w:ascii="Times New Roman" w:hAnsi="Times New Roman"/>
                <w:sz w:val="24"/>
                <w:szCs w:val="24"/>
              </w:rPr>
              <w:t xml:space="preserve">66 </w:t>
            </w:r>
            <w:r w:rsidRPr="009E5DCC">
              <w:rPr>
                <w:rStyle w:val="FormatvorlageInstructionsTabelleText"/>
                <w:rFonts w:ascii="Times New Roman" w:hAnsi="Times New Roman"/>
                <w:sz w:val="24"/>
                <w:szCs w:val="24"/>
              </w:rPr>
              <w:t xml:space="preserve">point (c), </w:t>
            </w:r>
            <w:r w:rsidR="007F5225" w:rsidRPr="009E5DCC">
              <w:rPr>
                <w:rStyle w:val="FormatvorlageInstructionsTabelleText"/>
                <w:rFonts w:ascii="Times New Roman" w:hAnsi="Times New Roman"/>
                <w:sz w:val="24"/>
                <w:szCs w:val="24"/>
              </w:rPr>
              <w:t xml:space="preserve">68 </w:t>
            </w:r>
            <w:r w:rsidRPr="009E5DCC">
              <w:rPr>
                <w:rStyle w:val="FormatvorlageInstructionsTabelleText"/>
                <w:rFonts w:ascii="Times New Roman" w:hAnsi="Times New Roman"/>
                <w:sz w:val="24"/>
                <w:szCs w:val="24"/>
              </w:rPr>
              <w:t xml:space="preserve">to </w:t>
            </w:r>
            <w:r w:rsidR="007F5225" w:rsidRPr="009E5DCC">
              <w:rPr>
                <w:rStyle w:val="FormatvorlageInstructionsTabelleText"/>
                <w:rFonts w:ascii="Times New Roman" w:hAnsi="Times New Roman"/>
                <w:sz w:val="24"/>
                <w:szCs w:val="24"/>
              </w:rPr>
              <w:t xml:space="preserve">70 </w:t>
            </w:r>
            <w:r w:rsidRPr="009E5DCC">
              <w:rPr>
                <w:rStyle w:val="FormatvorlageInstructionsTabelleText"/>
                <w:rFonts w:ascii="Times New Roman" w:hAnsi="Times New Roman"/>
                <w:sz w:val="24"/>
                <w:szCs w:val="24"/>
              </w:rPr>
              <w:t xml:space="preserve">and </w:t>
            </w:r>
            <w:r w:rsidR="00CD7D5B" w:rsidRPr="009E5DCC">
              <w:rPr>
                <w:rStyle w:val="FormatvorlageInstructionsTabelleText"/>
                <w:rFonts w:ascii="Times New Roman" w:hAnsi="Times New Roman"/>
                <w:sz w:val="24"/>
                <w:szCs w:val="24"/>
              </w:rPr>
              <w:t xml:space="preserve">79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Part of holdings by the institution of instruments of financial sector entities (as defined in Article </w:t>
            </w:r>
            <w:r w:rsidR="0099270E" w:rsidRPr="009E5DCC">
              <w:rPr>
                <w:rStyle w:val="FormatvorlageInstructionsTabelleText"/>
                <w:rFonts w:ascii="Times New Roman" w:hAnsi="Times New Roman"/>
                <w:sz w:val="24"/>
                <w:szCs w:val="24"/>
              </w:rPr>
              <w:t>4</w:t>
            </w:r>
            <w:r w:rsidR="004D6C74"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(27)</w:t>
            </w:r>
            <w:r w:rsidRPr="009E5DCC">
              <w:rPr>
                <w:rStyle w:val="FormatvorlageInstructionsTabelleText"/>
                <w:rFonts w:ascii="Times New Roman" w:hAnsi="Times New Roman"/>
                <w:sz w:val="24"/>
                <w:szCs w:val="24"/>
              </w:rPr>
              <w:t xml:space="preserve"> of CRR) where the institution does not have a significant investment that has to be deducted from T2.</w:t>
            </w: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950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9B511B"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.9 (-) T2 instruments of financial sector entities where the institution has a significant investment</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99270E" w:rsidRPr="009E5DCC">
              <w:rPr>
                <w:rStyle w:val="FormatvorlageInstructionsTabelleText"/>
                <w:rFonts w:ascii="Times New Roman" w:hAnsi="Times New Roman"/>
                <w:sz w:val="24"/>
                <w:szCs w:val="24"/>
              </w:rPr>
              <w:t>4</w:t>
            </w:r>
            <w:r w:rsidR="004D6C74"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(27)</w:t>
            </w:r>
            <w:r w:rsidRPr="009E5DCC">
              <w:rPr>
                <w:rStyle w:val="FormatvorlageInstructionsTabelleText"/>
                <w:rFonts w:ascii="Times New Roman" w:hAnsi="Times New Roman"/>
                <w:sz w:val="24"/>
                <w:szCs w:val="24"/>
              </w:rPr>
              <w:t xml:space="preserve">, </w:t>
            </w:r>
            <w:r w:rsidR="007F5225" w:rsidRPr="009E5DCC">
              <w:rPr>
                <w:rStyle w:val="FormatvorlageInstructionsTabelleText"/>
                <w:rFonts w:ascii="Times New Roman" w:hAnsi="Times New Roman"/>
                <w:sz w:val="24"/>
                <w:szCs w:val="24"/>
              </w:rPr>
              <w:t xml:space="preserve">66 </w:t>
            </w:r>
            <w:r w:rsidRPr="009E5DCC">
              <w:rPr>
                <w:rStyle w:val="FormatvorlageInstructionsTabelleText"/>
                <w:rFonts w:ascii="Times New Roman" w:hAnsi="Times New Roman"/>
                <w:sz w:val="24"/>
                <w:szCs w:val="24"/>
              </w:rPr>
              <w:t xml:space="preserve">point (d), </w:t>
            </w:r>
            <w:r w:rsidR="007F5225" w:rsidRPr="009E5DCC">
              <w:rPr>
                <w:rStyle w:val="FormatvorlageInstructionsTabelleText"/>
                <w:rFonts w:ascii="Times New Roman" w:hAnsi="Times New Roman"/>
                <w:sz w:val="24"/>
                <w:szCs w:val="24"/>
              </w:rPr>
              <w:t>68</w:t>
            </w:r>
            <w:r w:rsidRPr="009E5DCC">
              <w:rPr>
                <w:rStyle w:val="FormatvorlageInstructionsTabelleText"/>
                <w:rFonts w:ascii="Times New Roman" w:hAnsi="Times New Roman"/>
                <w:sz w:val="24"/>
                <w:szCs w:val="24"/>
              </w:rPr>
              <w:t xml:space="preserve">, </w:t>
            </w:r>
            <w:r w:rsidR="007F5225" w:rsidRPr="009E5DCC">
              <w:rPr>
                <w:rStyle w:val="FormatvorlageInstructionsTabelleText"/>
                <w:rFonts w:ascii="Times New Roman" w:hAnsi="Times New Roman"/>
                <w:sz w:val="24"/>
                <w:szCs w:val="24"/>
              </w:rPr>
              <w:t xml:space="preserve">69 </w:t>
            </w:r>
            <w:r w:rsidRPr="009E5DCC">
              <w:rPr>
                <w:rStyle w:val="FormatvorlageInstructionsTabelleText"/>
                <w:rFonts w:ascii="Times New Roman" w:hAnsi="Times New Roman"/>
                <w:sz w:val="24"/>
                <w:szCs w:val="24"/>
              </w:rPr>
              <w:t xml:space="preserve">and </w:t>
            </w:r>
            <w:r w:rsidR="007F5225" w:rsidRPr="009E5DCC">
              <w:rPr>
                <w:rStyle w:val="FormatvorlageInstructionsTabelleText"/>
                <w:rFonts w:ascii="Times New Roman" w:hAnsi="Times New Roman"/>
                <w:sz w:val="24"/>
                <w:szCs w:val="24"/>
              </w:rPr>
              <w:t xml:space="preserve">79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9B511B"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H</w:t>
            </w:r>
            <w:r w:rsidR="00A86EB4" w:rsidRPr="009E5DCC">
              <w:rPr>
                <w:rStyle w:val="FormatvorlageInstructionsTabelleText"/>
                <w:rFonts w:ascii="Times New Roman" w:hAnsi="Times New Roman"/>
                <w:sz w:val="24"/>
                <w:szCs w:val="24"/>
              </w:rPr>
              <w:t xml:space="preserve">oldings by the institution of T2 instruments of financial sector entities (as defined in Article </w:t>
            </w:r>
            <w:r w:rsidR="0099270E" w:rsidRPr="009E5DCC">
              <w:rPr>
                <w:rStyle w:val="FormatvorlageInstructionsTabelleText"/>
                <w:rFonts w:ascii="Times New Roman" w:hAnsi="Times New Roman"/>
                <w:sz w:val="24"/>
                <w:szCs w:val="24"/>
              </w:rPr>
              <w:t>4</w:t>
            </w:r>
            <w:r w:rsidR="00D81422" w:rsidRPr="009E5DCC">
              <w:rPr>
                <w:rStyle w:val="FormatvorlageInstructionsTabelleText"/>
                <w:rFonts w:ascii="Times New Roman" w:hAnsi="Times New Roman"/>
                <w:sz w:val="24"/>
                <w:szCs w:val="24"/>
              </w:rPr>
              <w:t>(1)</w:t>
            </w:r>
            <w:r w:rsidR="0099270E" w:rsidRPr="009E5DCC">
              <w:rPr>
                <w:rStyle w:val="FormatvorlageInstructionsTabelleText"/>
                <w:rFonts w:ascii="Times New Roman" w:hAnsi="Times New Roman"/>
                <w:sz w:val="24"/>
                <w:szCs w:val="24"/>
              </w:rPr>
              <w:t>(27)</w:t>
            </w:r>
            <w:r w:rsidR="00A86EB4" w:rsidRPr="009E5DCC">
              <w:rPr>
                <w:rStyle w:val="FormatvorlageInstructionsTabelleText"/>
                <w:rFonts w:ascii="Times New Roman" w:hAnsi="Times New Roman"/>
                <w:sz w:val="24"/>
                <w:szCs w:val="24"/>
              </w:rPr>
              <w:t xml:space="preserve"> of CRR) where the institution has a significant investment </w:t>
            </w:r>
            <w:r w:rsidR="00FE69AC" w:rsidRPr="009E5DCC">
              <w:rPr>
                <w:rStyle w:val="FormatvorlageInstructionsTabelleText"/>
                <w:rFonts w:ascii="Times New Roman" w:hAnsi="Times New Roman"/>
                <w:sz w:val="24"/>
                <w:szCs w:val="24"/>
              </w:rPr>
              <w:t>shall be</w:t>
            </w:r>
            <w:r w:rsidR="00A86EB4" w:rsidRPr="009E5DCC">
              <w:rPr>
                <w:rStyle w:val="FormatvorlageInstructionsTabelleText"/>
                <w:rFonts w:ascii="Times New Roman" w:hAnsi="Times New Roman"/>
                <w:sz w:val="24"/>
                <w:szCs w:val="24"/>
              </w:rPr>
              <w:t xml:space="preserve"> completely deducted</w:t>
            </w:r>
            <w:r w:rsidR="00FE69AC" w:rsidRPr="009E5DCC">
              <w:rPr>
                <w:rStyle w:val="FormatvorlageInstructionsTabelleText"/>
                <w:rFonts w:ascii="Times New Roman" w:hAnsi="Times New Roman"/>
                <w:sz w:val="24"/>
                <w:szCs w:val="24"/>
              </w:rPr>
              <w:t>.</w:t>
            </w: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960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9B511B"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 xml:space="preserve">.10 </w:t>
            </w:r>
            <w:r w:rsidR="009B511B" w:rsidRPr="009E5DCC">
              <w:rPr>
                <w:rStyle w:val="InstructionsTabelleberschrift"/>
                <w:rFonts w:ascii="Times New Roman" w:hAnsi="Times New Roman"/>
                <w:sz w:val="24"/>
                <w:szCs w:val="24"/>
              </w:rPr>
              <w:t>Other t</w:t>
            </w:r>
            <w:r w:rsidRPr="009E5DCC">
              <w:rPr>
                <w:rStyle w:val="InstructionsTabelleberschrift"/>
                <w:rFonts w:ascii="Times New Roman" w:hAnsi="Times New Roman"/>
                <w:sz w:val="24"/>
                <w:szCs w:val="24"/>
              </w:rPr>
              <w:t>ransitional adjustments to T2 Capital</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Articles </w:t>
            </w:r>
            <w:r w:rsidR="00B542AB" w:rsidRPr="009E5DCC">
              <w:rPr>
                <w:rStyle w:val="FormatvorlageInstructionsTabelleText"/>
                <w:rFonts w:ascii="Times New Roman" w:hAnsi="Times New Roman"/>
                <w:sz w:val="24"/>
                <w:szCs w:val="24"/>
              </w:rPr>
              <w:t>476</w:t>
            </w:r>
            <w:r w:rsidRPr="009E5DCC">
              <w:rPr>
                <w:rStyle w:val="FormatvorlageInstructionsTabelleText"/>
                <w:rFonts w:ascii="Times New Roman" w:hAnsi="Times New Roman"/>
                <w:sz w:val="24"/>
                <w:szCs w:val="24"/>
              </w:rPr>
              <w:t xml:space="preserve"> to </w:t>
            </w:r>
            <w:r w:rsidR="00B542AB" w:rsidRPr="009E5DCC">
              <w:rPr>
                <w:rStyle w:val="FormatvorlageInstructionsTabelleText"/>
                <w:rFonts w:ascii="Times New Roman" w:hAnsi="Times New Roman"/>
                <w:sz w:val="24"/>
                <w:szCs w:val="24"/>
              </w:rPr>
              <w:t>478</w:t>
            </w:r>
            <w:r w:rsidRPr="009E5DCC">
              <w:rPr>
                <w:rStyle w:val="FormatvorlageInstructionsTabelleText"/>
                <w:rFonts w:ascii="Times New Roman" w:hAnsi="Times New Roman"/>
                <w:sz w:val="24"/>
                <w:szCs w:val="24"/>
              </w:rPr>
              <w:t xml:space="preserve"> and </w:t>
            </w:r>
            <w:r w:rsidR="00B542AB" w:rsidRPr="009E5DCC">
              <w:rPr>
                <w:rStyle w:val="FormatvorlageInstructionsTabelleText"/>
                <w:rFonts w:ascii="Times New Roman" w:hAnsi="Times New Roman"/>
                <w:sz w:val="24"/>
                <w:szCs w:val="24"/>
              </w:rPr>
              <w:t>481</w:t>
            </w:r>
            <w:r w:rsidRPr="009E5DCC">
              <w:rPr>
                <w:rStyle w:val="FormatvorlageInstructionsTabelleText"/>
                <w:rFonts w:ascii="Times New Roman" w:hAnsi="Times New Roman"/>
                <w:sz w:val="24"/>
                <w:szCs w:val="24"/>
              </w:rPr>
              <w:t xml:space="preserv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Adjustments due to transitional provisions. The amount to be reported </w:t>
            </w:r>
            <w:r w:rsidR="00FE69AC" w:rsidRPr="009E5DCC">
              <w:rPr>
                <w:rStyle w:val="FormatvorlageInstructionsTabelleText"/>
                <w:rFonts w:ascii="Times New Roman" w:hAnsi="Times New Roman"/>
                <w:sz w:val="24"/>
                <w:szCs w:val="24"/>
              </w:rPr>
              <w:t>shall be</w:t>
            </w:r>
            <w:r w:rsidRPr="009E5DCC">
              <w:rPr>
                <w:rStyle w:val="FormatvorlageInstructionsTabelleText"/>
                <w:rFonts w:ascii="Times New Roman" w:hAnsi="Times New Roman"/>
                <w:sz w:val="24"/>
                <w:szCs w:val="24"/>
              </w:rPr>
              <w:t xml:space="preserve"> directly obtained from CA5.</w:t>
            </w:r>
          </w:p>
          <w:p w:rsidR="005643EA" w:rsidRPr="009E5DCC" w:rsidRDefault="005643EA" w:rsidP="00464F34">
            <w:pPr>
              <w:pStyle w:val="InstructionsText"/>
              <w:rPr>
                <w:rStyle w:val="FormatvorlageInstructionsTabelleText"/>
                <w:rFonts w:ascii="Times New Roman" w:hAnsi="Times New Roman"/>
                <w:sz w:val="24"/>
                <w:szCs w:val="24"/>
              </w:rPr>
            </w:pPr>
          </w:p>
        </w:tc>
      </w:tr>
      <w:tr w:rsidR="00A86EB4" w:rsidRPr="009E5DCC" w:rsidTr="000903FA">
        <w:tc>
          <w:tcPr>
            <w:tcW w:w="1129" w:type="dxa"/>
          </w:tcPr>
          <w:p w:rsidR="00A86EB4"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970</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BD687C"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.11 Excess of deduction from T2 items over T2 Capital (deducted in AT1)</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7F5225" w:rsidRPr="009E5DCC">
              <w:rPr>
                <w:rStyle w:val="FormatvorlageInstructionsTabelleText"/>
                <w:rFonts w:ascii="Times New Roman" w:hAnsi="Times New Roman"/>
                <w:sz w:val="24"/>
                <w:szCs w:val="24"/>
              </w:rPr>
              <w:t xml:space="preserve">56 </w:t>
            </w:r>
            <w:r w:rsidRPr="009E5DCC">
              <w:rPr>
                <w:rStyle w:val="FormatvorlageInstructionsTabelleText"/>
                <w:rFonts w:ascii="Times New Roman" w:hAnsi="Times New Roman"/>
                <w:sz w:val="24"/>
                <w:szCs w:val="24"/>
              </w:rPr>
              <w:t>point (e)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Tier 2 cannot be negative, but it is possible that T2 deductions are greater than T2 Capital plus related share premium. When this happens, T2 </w:t>
            </w:r>
            <w:r w:rsidR="00FE69AC" w:rsidRPr="009E5DCC">
              <w:rPr>
                <w:rStyle w:val="FormatvorlageInstructionsTabelleText"/>
                <w:rFonts w:ascii="Times New Roman" w:hAnsi="Times New Roman"/>
                <w:sz w:val="24"/>
                <w:szCs w:val="24"/>
              </w:rPr>
              <w:t>shall</w:t>
            </w:r>
            <w:r w:rsidRPr="009E5DCC">
              <w:rPr>
                <w:rStyle w:val="FormatvorlageInstructionsTabelleText"/>
                <w:rFonts w:ascii="Times New Roman" w:hAnsi="Times New Roman"/>
                <w:sz w:val="24"/>
                <w:szCs w:val="24"/>
              </w:rPr>
              <w:t xml:space="preserve"> be equal to zero, and the excess of T2 deductions </w:t>
            </w:r>
            <w:r w:rsidR="00FE69AC" w:rsidRPr="009E5DCC">
              <w:rPr>
                <w:rStyle w:val="FormatvorlageInstructionsTabelleText"/>
                <w:rFonts w:ascii="Times New Roman" w:hAnsi="Times New Roman"/>
                <w:sz w:val="24"/>
                <w:szCs w:val="24"/>
              </w:rPr>
              <w:t>shall</w:t>
            </w:r>
            <w:r w:rsidRPr="009E5DCC">
              <w:rPr>
                <w:rStyle w:val="FormatvorlageInstructionsTabelleText"/>
                <w:rFonts w:ascii="Times New Roman" w:hAnsi="Times New Roman"/>
                <w:sz w:val="24"/>
                <w:szCs w:val="24"/>
              </w:rPr>
              <w:t xml:space="preserve"> be deducted from AT1.</w:t>
            </w:r>
          </w:p>
          <w:p w:rsidR="005643EA" w:rsidRPr="009E5DCC" w:rsidRDefault="00A86EB4"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With this item, the sum of items 1.</w:t>
            </w:r>
            <w:r w:rsidR="009B511B" w:rsidRPr="009E5DCC">
              <w:rPr>
                <w:rStyle w:val="FormatvorlageInstructionsTabelleText"/>
                <w:rFonts w:ascii="Times New Roman" w:hAnsi="Times New Roman"/>
                <w:sz w:val="24"/>
                <w:szCs w:val="24"/>
              </w:rPr>
              <w:t>2</w:t>
            </w:r>
            <w:r w:rsidRPr="009E5DCC">
              <w:rPr>
                <w:rStyle w:val="FormatvorlageInstructionsTabelleText"/>
                <w:rFonts w:ascii="Times New Roman" w:hAnsi="Times New Roman"/>
                <w:sz w:val="24"/>
                <w:szCs w:val="24"/>
              </w:rPr>
              <w:t>.1 to 1.</w:t>
            </w:r>
            <w:r w:rsidR="009B511B" w:rsidRPr="009E5DCC">
              <w:rPr>
                <w:rStyle w:val="FormatvorlageInstructionsTabelleText"/>
                <w:rFonts w:ascii="Times New Roman" w:hAnsi="Times New Roman"/>
                <w:sz w:val="24"/>
                <w:szCs w:val="24"/>
              </w:rPr>
              <w:t>2</w:t>
            </w:r>
            <w:r w:rsidRPr="009E5DCC">
              <w:rPr>
                <w:rStyle w:val="FormatvorlageInstructionsTabelleText"/>
                <w:rFonts w:ascii="Times New Roman" w:hAnsi="Times New Roman"/>
                <w:sz w:val="24"/>
                <w:szCs w:val="24"/>
              </w:rPr>
              <w:t>.</w:t>
            </w:r>
            <w:r w:rsidR="009B511B" w:rsidRPr="009E5DCC">
              <w:rPr>
                <w:rStyle w:val="FormatvorlageInstructionsTabelleText"/>
                <w:rFonts w:ascii="Times New Roman" w:hAnsi="Times New Roman"/>
                <w:sz w:val="24"/>
                <w:szCs w:val="24"/>
              </w:rPr>
              <w:t xml:space="preserve">13 </w:t>
            </w:r>
            <w:r w:rsidRPr="009E5DCC">
              <w:rPr>
                <w:rStyle w:val="FormatvorlageInstructionsTabelleText"/>
                <w:rFonts w:ascii="Times New Roman" w:hAnsi="Times New Roman"/>
                <w:sz w:val="24"/>
                <w:szCs w:val="24"/>
              </w:rPr>
              <w:t xml:space="preserve">is never lower than zero. </w:t>
            </w:r>
            <w:r w:rsidR="00FE69AC" w:rsidRPr="009E5DCC">
              <w:rPr>
                <w:rStyle w:val="FormatvorlageInstructionsTabelleText"/>
                <w:rFonts w:ascii="Times New Roman" w:hAnsi="Times New Roman"/>
                <w:sz w:val="24"/>
                <w:szCs w:val="24"/>
              </w:rPr>
              <w:t>I</w:t>
            </w:r>
            <w:r w:rsidRPr="009E5DCC">
              <w:rPr>
                <w:rStyle w:val="FormatvorlageInstructionsTabelleText"/>
                <w:rFonts w:ascii="Times New Roman" w:hAnsi="Times New Roman"/>
                <w:sz w:val="24"/>
                <w:szCs w:val="24"/>
              </w:rPr>
              <w:t>f this item shows a positive figure, item 1.</w:t>
            </w:r>
            <w:r w:rsidR="00BD687C"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 xml:space="preserve">2.8 </w:t>
            </w:r>
            <w:r w:rsidR="00FE69AC" w:rsidRPr="009E5DCC">
              <w:rPr>
                <w:rStyle w:val="FormatvorlageInstructionsTabelleText"/>
                <w:rFonts w:ascii="Times New Roman" w:hAnsi="Times New Roman"/>
                <w:sz w:val="24"/>
                <w:szCs w:val="24"/>
              </w:rPr>
              <w:t>shall</w:t>
            </w:r>
            <w:r w:rsidRPr="009E5DCC">
              <w:rPr>
                <w:rStyle w:val="FormatvorlageInstructionsTabelleText"/>
                <w:rFonts w:ascii="Times New Roman" w:hAnsi="Times New Roman"/>
                <w:sz w:val="24"/>
                <w:szCs w:val="24"/>
              </w:rPr>
              <w:t xml:space="preserve"> be the inverse of that figure.</w:t>
            </w:r>
          </w:p>
          <w:p w:rsidR="005643EA" w:rsidRPr="009E5DCC" w:rsidRDefault="005643EA" w:rsidP="00464F34">
            <w:pPr>
              <w:pStyle w:val="InstructionsText"/>
              <w:rPr>
                <w:rStyle w:val="FormatvorlageInstructionsTabelleText"/>
                <w:rFonts w:ascii="Times New Roman" w:hAnsi="Times New Roman"/>
                <w:sz w:val="24"/>
                <w:szCs w:val="24"/>
              </w:rPr>
            </w:pPr>
          </w:p>
        </w:tc>
      </w:tr>
      <w:tr w:rsidR="00BD687C" w:rsidRPr="009E5DCC" w:rsidTr="000903FA">
        <w:tc>
          <w:tcPr>
            <w:tcW w:w="1129" w:type="dxa"/>
          </w:tcPr>
          <w:p w:rsidR="00BD687C" w:rsidRPr="009E5DCC" w:rsidDel="00BD687C" w:rsidRDefault="00BD687C"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974</w:t>
            </w:r>
          </w:p>
        </w:tc>
        <w:tc>
          <w:tcPr>
            <w:tcW w:w="7620" w:type="dxa"/>
          </w:tcPr>
          <w:p w:rsidR="005643EA" w:rsidRPr="009E5DCC" w:rsidRDefault="00BD687C"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1.2.12 </w:t>
            </w:r>
            <w:r w:rsidR="003C4307" w:rsidRPr="009E5DCC">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 xml:space="preserve">Additional deductions of </w:t>
            </w:r>
            <w:r w:rsidR="00CD7D5B" w:rsidRPr="009E5DCC">
              <w:rPr>
                <w:rStyle w:val="InstructionsTabelleberschrift"/>
                <w:rFonts w:ascii="Times New Roman" w:hAnsi="Times New Roman"/>
                <w:sz w:val="24"/>
                <w:szCs w:val="24"/>
              </w:rPr>
              <w:t xml:space="preserve">T2 </w:t>
            </w:r>
            <w:r w:rsidRPr="009E5DCC">
              <w:rPr>
                <w:rStyle w:val="InstructionsTabelleberschrift"/>
                <w:rFonts w:ascii="Times New Roman" w:hAnsi="Times New Roman"/>
                <w:sz w:val="24"/>
                <w:szCs w:val="24"/>
              </w:rPr>
              <w:t>Capital due to Article 3 CRR</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BD687C"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Article 3 CRR</w:t>
            </w:r>
          </w:p>
          <w:p w:rsidR="005643EA" w:rsidRPr="009E5DCC" w:rsidRDefault="005643EA" w:rsidP="00464F34">
            <w:pPr>
              <w:pStyle w:val="InstructionsText"/>
              <w:rPr>
                <w:rStyle w:val="InstructionsTabelleberschrift"/>
                <w:rFonts w:ascii="Times New Roman" w:hAnsi="Times New Roman"/>
                <w:sz w:val="24"/>
                <w:szCs w:val="24"/>
              </w:rPr>
            </w:pPr>
          </w:p>
        </w:tc>
      </w:tr>
      <w:tr w:rsidR="00A86EB4" w:rsidRPr="009E5DCC" w:rsidTr="000903FA">
        <w:tc>
          <w:tcPr>
            <w:tcW w:w="1129" w:type="dxa"/>
          </w:tcPr>
          <w:p w:rsidR="00A86EB4" w:rsidRPr="009E5DCC" w:rsidRDefault="00BD687C"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978</w:t>
            </w:r>
          </w:p>
        </w:tc>
        <w:tc>
          <w:tcPr>
            <w:tcW w:w="7620" w:type="dxa"/>
          </w:tcPr>
          <w:p w:rsidR="005643EA" w:rsidRPr="009E5DCC" w:rsidRDefault="00A86EB4"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w:t>
            </w:r>
            <w:r w:rsidR="00BD687C"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w:t>
            </w:r>
            <w:r w:rsidR="00BD687C" w:rsidRPr="009E5DCC">
              <w:rPr>
                <w:rStyle w:val="InstructionsTabelleberschrift"/>
                <w:rFonts w:ascii="Times New Roman" w:hAnsi="Times New Roman"/>
                <w:sz w:val="24"/>
                <w:szCs w:val="24"/>
              </w:rPr>
              <w:t xml:space="preserve">13 </w:t>
            </w:r>
            <w:r w:rsidRPr="009E5DCC">
              <w:rPr>
                <w:rStyle w:val="InstructionsTabelleberschrift"/>
                <w:rFonts w:ascii="Times New Roman" w:hAnsi="Times New Roman"/>
                <w:sz w:val="24"/>
                <w:szCs w:val="24"/>
              </w:rPr>
              <w:t xml:space="preserve">T2 capital elements or deductions - other </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A86EB4"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9E5DCC">
              <w:rPr>
                <w:rStyle w:val="InstructionsTabelleberschrift"/>
                <w:rFonts w:ascii="Times New Roman" w:hAnsi="Times New Roman"/>
                <w:b w:val="0"/>
                <w:sz w:val="24"/>
                <w:szCs w:val="24"/>
                <w:u w:val="none"/>
              </w:rPr>
              <w:t>template</w:t>
            </w:r>
            <w:r w:rsidRPr="009E5DCC">
              <w:rPr>
                <w:rStyle w:val="InstructionsTabelleberschrift"/>
                <w:rFonts w:ascii="Times New Roman" w:hAnsi="Times New Roman"/>
                <w:b w:val="0"/>
                <w:sz w:val="24"/>
                <w:szCs w:val="24"/>
                <w:u w:val="none"/>
              </w:rPr>
              <w:t xml:space="preserve">. As a consequence, this row shall only be populated if a T2 capital element respective a deduction of a T2 element cannot be assigned to one of the rows 750 to </w:t>
            </w:r>
            <w:r w:rsidR="007F5225" w:rsidRPr="009E5DCC">
              <w:rPr>
                <w:rStyle w:val="InstructionsTabelleberschrift"/>
                <w:rFonts w:ascii="Times New Roman" w:hAnsi="Times New Roman"/>
                <w:b w:val="0"/>
                <w:sz w:val="24"/>
                <w:szCs w:val="24"/>
                <w:u w:val="none"/>
              </w:rPr>
              <w:t>974</w:t>
            </w:r>
            <w:r w:rsidRPr="009E5DCC">
              <w:rPr>
                <w:rStyle w:val="InstructionsTabelleberschrift"/>
                <w:rFonts w:ascii="Times New Roman" w:hAnsi="Times New Roman"/>
                <w:b w:val="0"/>
                <w:sz w:val="24"/>
                <w:szCs w:val="24"/>
                <w:u w:val="none"/>
              </w:rPr>
              <w:t xml:space="preserve">. </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A86EB4"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This cell </w:t>
            </w:r>
            <w:r w:rsidR="00FE69AC" w:rsidRPr="009E5DCC">
              <w:rPr>
                <w:rStyle w:val="InstructionsTabelleberschrift"/>
                <w:rFonts w:ascii="Times New Roman" w:hAnsi="Times New Roman"/>
                <w:b w:val="0"/>
                <w:sz w:val="24"/>
                <w:szCs w:val="24"/>
                <w:u w:val="none"/>
              </w:rPr>
              <w:t>shall</w:t>
            </w:r>
            <w:r w:rsidRPr="009E5DCC">
              <w:rPr>
                <w:rStyle w:val="InstructionsTabelleberschrift"/>
                <w:rFonts w:ascii="Times New Roman" w:hAnsi="Times New Roman"/>
                <w:b w:val="0"/>
                <w:sz w:val="24"/>
                <w:szCs w:val="24"/>
                <w:u w:val="none"/>
              </w:rPr>
              <w:t xml:space="preserve"> not be used to assign capital items/deductions which are not covered by the CRR into the calculation of solvency ratios (e.g. an assig</w:t>
            </w:r>
            <w:r w:rsidRPr="009E5DCC">
              <w:rPr>
                <w:rStyle w:val="InstructionsTabelleberschrift"/>
                <w:rFonts w:ascii="Times New Roman" w:hAnsi="Times New Roman"/>
                <w:b w:val="0"/>
                <w:sz w:val="24"/>
                <w:szCs w:val="24"/>
                <w:u w:val="none"/>
              </w:rPr>
              <w:t>n</w:t>
            </w:r>
            <w:r w:rsidRPr="009E5DCC">
              <w:rPr>
                <w:rStyle w:val="InstructionsTabelleberschrift"/>
                <w:rFonts w:ascii="Times New Roman" w:hAnsi="Times New Roman"/>
                <w:b w:val="0"/>
                <w:sz w:val="24"/>
                <w:szCs w:val="24"/>
                <w:u w:val="none"/>
              </w:rPr>
              <w:t>ment of national capital items / deductions which are outside the scope of the C</w:t>
            </w:r>
            <w:r w:rsidR="00FE69AC" w:rsidRPr="009E5DCC">
              <w:rPr>
                <w:rStyle w:val="InstructionsTabelleberschrift"/>
                <w:rFonts w:ascii="Times New Roman" w:hAnsi="Times New Roman"/>
                <w:b w:val="0"/>
                <w:sz w:val="24"/>
                <w:szCs w:val="24"/>
                <w:u w:val="none"/>
              </w:rPr>
              <w:t>RR).</w:t>
            </w:r>
          </w:p>
          <w:p w:rsidR="005643EA" w:rsidRPr="009E5DCC" w:rsidRDefault="005643EA" w:rsidP="00464F34">
            <w:pPr>
              <w:pStyle w:val="InstructionsText"/>
              <w:rPr>
                <w:rStyle w:val="InstructionsTabelleberschrift"/>
                <w:rFonts w:ascii="Times New Roman" w:hAnsi="Times New Roman"/>
                <w:sz w:val="24"/>
                <w:szCs w:val="24"/>
              </w:rPr>
            </w:pPr>
          </w:p>
        </w:tc>
      </w:tr>
    </w:tbl>
    <w:p w:rsidR="005643EA" w:rsidRPr="009E5DCC" w:rsidRDefault="005643EA" w:rsidP="00464F34">
      <w:pPr>
        <w:pStyle w:val="InstructionsText"/>
        <w:rPr>
          <w:sz w:val="24"/>
          <w:szCs w:val="24"/>
        </w:rPr>
      </w:pPr>
    </w:p>
    <w:p w:rsidR="002648B0" w:rsidRPr="009E5DCC" w:rsidRDefault="00513822" w:rsidP="00B8560C">
      <w:pPr>
        <w:pStyle w:val="Instructionsberschrift2"/>
        <w:numPr>
          <w:ilvl w:val="1"/>
          <w:numId w:val="22"/>
        </w:numPr>
        <w:rPr>
          <w:rFonts w:ascii="Times New Roman" w:hAnsi="Times New Roman" w:cs="Times New Roman"/>
          <w:sz w:val="24"/>
        </w:rPr>
      </w:pPr>
      <w:bookmarkStart w:id="31" w:name="_Toc429746631"/>
      <w:bookmarkStart w:id="32" w:name="_Toc308175823"/>
      <w:bookmarkStart w:id="33" w:name="_Toc360188327"/>
      <w:r w:rsidRPr="009E5DCC">
        <w:rPr>
          <w:rFonts w:ascii="Times New Roman" w:hAnsi="Times New Roman" w:cs="Times New Roman"/>
          <w:sz w:val="24"/>
        </w:rPr>
        <w:t>C 02.00 - OWN FUNDS REQUIREMENTS (CA2)</w:t>
      </w:r>
      <w:bookmarkEnd w:id="31"/>
      <w:r w:rsidR="002648B0" w:rsidRPr="009E5DCC">
        <w:rPr>
          <w:rFonts w:ascii="Times New Roman" w:hAnsi="Times New Roman" w:cs="Times New Roman"/>
          <w:sz w:val="24"/>
        </w:rPr>
        <w:t xml:space="preserve"> </w:t>
      </w:r>
      <w:bookmarkEnd w:id="32"/>
      <w:bookmarkEnd w:id="33"/>
    </w:p>
    <w:p w:rsidR="002648B0" w:rsidRPr="009E5DCC" w:rsidRDefault="002648B0" w:rsidP="00B8560C">
      <w:pPr>
        <w:pStyle w:val="Instructionsberschrift2"/>
        <w:numPr>
          <w:ilvl w:val="2"/>
          <w:numId w:val="22"/>
        </w:numPr>
        <w:rPr>
          <w:rFonts w:ascii="Times New Roman" w:hAnsi="Times New Roman" w:cs="Times New Roman"/>
          <w:sz w:val="24"/>
        </w:rPr>
      </w:pPr>
      <w:bookmarkStart w:id="34" w:name="_Toc308175824"/>
      <w:bookmarkStart w:id="35" w:name="_Toc310414970"/>
      <w:bookmarkStart w:id="36" w:name="_Toc360188328"/>
      <w:bookmarkStart w:id="37" w:name="_Toc429746632"/>
      <w:r w:rsidRPr="009E5DCC">
        <w:rPr>
          <w:rFonts w:ascii="Times New Roman" w:hAnsi="Times New Roman" w:cs="Times New Roman"/>
          <w:sz w:val="24"/>
        </w:rPr>
        <w:t xml:space="preserve">Instructions concerning specific </w:t>
      </w:r>
      <w:bookmarkEnd w:id="34"/>
      <w:bookmarkEnd w:id="35"/>
      <w:r w:rsidR="002B5403" w:rsidRPr="009E5DCC">
        <w:rPr>
          <w:rFonts w:ascii="Times New Roman" w:hAnsi="Times New Roman" w:cs="Times New Roman"/>
          <w:sz w:val="24"/>
        </w:rPr>
        <w:t>positions</w:t>
      </w:r>
      <w:bookmarkEnd w:id="36"/>
      <w:bookmarkEnd w:id="37"/>
    </w:p>
    <w:p w:rsidR="002648B0" w:rsidRPr="009E5DCC" w:rsidRDefault="002648B0" w:rsidP="00D946DB">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4"/>
        <w:gridCol w:w="7355"/>
      </w:tblGrid>
      <w:tr w:rsidR="002648B0" w:rsidRPr="009E5DCC" w:rsidTr="000903FA">
        <w:tc>
          <w:tcPr>
            <w:tcW w:w="1394" w:type="dxa"/>
            <w:shd w:val="clear" w:color="auto" w:fill="D9D9D9"/>
          </w:tcPr>
          <w:p w:rsidR="002648B0" w:rsidRPr="009E5DCC" w:rsidRDefault="002648B0" w:rsidP="00464F34">
            <w:pPr>
              <w:pStyle w:val="InstructionsText"/>
              <w:rPr>
                <w:sz w:val="24"/>
                <w:szCs w:val="24"/>
              </w:rPr>
            </w:pPr>
            <w:r w:rsidRPr="009E5DCC">
              <w:rPr>
                <w:sz w:val="24"/>
                <w:szCs w:val="24"/>
              </w:rPr>
              <w:t>Row</w:t>
            </w:r>
          </w:p>
        </w:tc>
        <w:tc>
          <w:tcPr>
            <w:tcW w:w="7355" w:type="dxa"/>
            <w:shd w:val="clear" w:color="auto" w:fill="D9D9D9"/>
          </w:tcPr>
          <w:p w:rsidR="005643EA" w:rsidRPr="009E5DCC" w:rsidRDefault="002648B0" w:rsidP="00464F34">
            <w:pPr>
              <w:pStyle w:val="InstructionsText"/>
              <w:rPr>
                <w:sz w:val="24"/>
                <w:szCs w:val="24"/>
              </w:rPr>
            </w:pPr>
            <w:r w:rsidRPr="009E5DCC">
              <w:rPr>
                <w:sz w:val="24"/>
                <w:szCs w:val="24"/>
              </w:rPr>
              <w:t>Legal references and instructions</w:t>
            </w:r>
          </w:p>
        </w:tc>
      </w:tr>
      <w:tr w:rsidR="002648B0" w:rsidRPr="009E5DCC" w:rsidTr="000903FA">
        <w:tc>
          <w:tcPr>
            <w:tcW w:w="1394" w:type="dxa"/>
          </w:tcPr>
          <w:p w:rsidR="002648B0" w:rsidRPr="009E5DCC" w:rsidRDefault="002648B0" w:rsidP="00464F34">
            <w:pPr>
              <w:pStyle w:val="InstructionsText"/>
              <w:rPr>
                <w:sz w:val="24"/>
                <w:szCs w:val="24"/>
              </w:rPr>
            </w:pPr>
            <w:r w:rsidRPr="009E5DCC">
              <w:rPr>
                <w:sz w:val="24"/>
                <w:szCs w:val="24"/>
              </w:rPr>
              <w:t>010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 TOTAL RISK EXPOSURE AMOUNT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7F5225" w:rsidRPr="009E5DCC">
              <w:rPr>
                <w:sz w:val="24"/>
                <w:szCs w:val="24"/>
              </w:rPr>
              <w:t>92</w:t>
            </w:r>
            <w:r w:rsidRPr="009E5DCC">
              <w:rPr>
                <w:sz w:val="24"/>
                <w:szCs w:val="24"/>
              </w:rPr>
              <w:t xml:space="preserve">(3), </w:t>
            </w:r>
            <w:r w:rsidR="007F5225" w:rsidRPr="009E5DCC">
              <w:rPr>
                <w:sz w:val="24"/>
                <w:szCs w:val="24"/>
              </w:rPr>
              <w:t>95</w:t>
            </w:r>
            <w:r w:rsidRPr="009E5DCC">
              <w:rPr>
                <w:sz w:val="24"/>
                <w:szCs w:val="24"/>
              </w:rPr>
              <w:t xml:space="preserve">, </w:t>
            </w:r>
            <w:r w:rsidR="007F5225" w:rsidRPr="009E5DCC">
              <w:rPr>
                <w:sz w:val="24"/>
                <w:szCs w:val="24"/>
              </w:rPr>
              <w:t>96</w:t>
            </w:r>
            <w:r w:rsidR="00E84C8E" w:rsidRPr="009E5DCC">
              <w:rPr>
                <w:sz w:val="24"/>
                <w:szCs w:val="24"/>
              </w:rPr>
              <w:t xml:space="preserve"> </w:t>
            </w:r>
            <w:r w:rsidR="007F5225" w:rsidRPr="009E5DCC">
              <w:rPr>
                <w:sz w:val="24"/>
                <w:szCs w:val="24"/>
              </w:rPr>
              <w:t xml:space="preserve">and </w:t>
            </w:r>
            <w:r w:rsidR="00E84C8E" w:rsidRPr="009E5DCC">
              <w:rPr>
                <w:sz w:val="24"/>
                <w:szCs w:val="24"/>
              </w:rPr>
              <w:t xml:space="preserve">98 </w:t>
            </w:r>
            <w:r w:rsidRPr="009E5DCC">
              <w:rPr>
                <w:sz w:val="24"/>
                <w:szCs w:val="24"/>
              </w:rPr>
              <w:t>of CRR</w:t>
            </w:r>
          </w:p>
          <w:p w:rsidR="005643EA" w:rsidRPr="009E5DCC" w:rsidRDefault="005643EA" w:rsidP="00464F34">
            <w:pPr>
              <w:pStyle w:val="InstructionsText"/>
              <w:rPr>
                <w:sz w:val="24"/>
                <w:szCs w:val="24"/>
              </w:rPr>
            </w:pPr>
          </w:p>
          <w:p w:rsidR="002648B0" w:rsidRPr="009E5DCC" w:rsidRDefault="002648B0" w:rsidP="003105C6">
            <w:pPr>
              <w:rPr>
                <w:rFonts w:ascii="Times New Roman" w:hAnsi="Times New Roman"/>
                <w:sz w:val="24"/>
              </w:rPr>
            </w:pPr>
          </w:p>
        </w:tc>
      </w:tr>
      <w:tr w:rsidR="002648B0" w:rsidRPr="009E5DCC" w:rsidTr="000903FA">
        <w:tc>
          <w:tcPr>
            <w:tcW w:w="1394" w:type="dxa"/>
          </w:tcPr>
          <w:p w:rsidR="002648B0" w:rsidRPr="009E5DCC" w:rsidRDefault="002648B0" w:rsidP="00464F34">
            <w:pPr>
              <w:pStyle w:val="InstructionsText"/>
              <w:rPr>
                <w:sz w:val="24"/>
                <w:szCs w:val="24"/>
              </w:rPr>
            </w:pPr>
            <w:r w:rsidRPr="009E5DCC">
              <w:rPr>
                <w:sz w:val="24"/>
                <w:szCs w:val="24"/>
              </w:rPr>
              <w:t>020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 Of which: Investment firms under Article 9</w:t>
            </w:r>
            <w:r w:rsidR="00167E59" w:rsidRPr="009E5DCC">
              <w:rPr>
                <w:rStyle w:val="InstructionsTabelleberschrift"/>
                <w:rFonts w:ascii="Times New Roman" w:hAnsi="Times New Roman"/>
                <w:sz w:val="24"/>
                <w:szCs w:val="24"/>
              </w:rPr>
              <w:t>5</w:t>
            </w:r>
            <w:r w:rsidRPr="009E5DCC">
              <w:rPr>
                <w:rStyle w:val="InstructionsTabelleberschrift"/>
                <w:rFonts w:ascii="Times New Roman" w:hAnsi="Times New Roman"/>
                <w:sz w:val="24"/>
                <w:szCs w:val="24"/>
              </w:rPr>
              <w:t xml:space="preserve"> paragraph 2 and A</w:t>
            </w:r>
            <w:r w:rsidRPr="009E5DCC">
              <w:rPr>
                <w:rStyle w:val="InstructionsTabelleberschrift"/>
                <w:rFonts w:ascii="Times New Roman" w:hAnsi="Times New Roman"/>
                <w:sz w:val="24"/>
                <w:szCs w:val="24"/>
              </w:rPr>
              <w:t>r</w:t>
            </w:r>
            <w:r w:rsidRPr="009E5DCC">
              <w:rPr>
                <w:rStyle w:val="InstructionsTabelleberschrift"/>
                <w:rFonts w:ascii="Times New Roman" w:hAnsi="Times New Roman"/>
                <w:sz w:val="24"/>
                <w:szCs w:val="24"/>
              </w:rPr>
              <w:t>ticle 9</w:t>
            </w:r>
            <w:r w:rsidR="00167E59" w:rsidRPr="009E5DCC">
              <w:rPr>
                <w:rStyle w:val="InstructionsTabelleberschrift"/>
                <w:rFonts w:ascii="Times New Roman" w:hAnsi="Times New Roman"/>
                <w:sz w:val="24"/>
                <w:szCs w:val="24"/>
              </w:rPr>
              <w:t>8</w:t>
            </w:r>
            <w:r w:rsidRPr="009E5DCC">
              <w:rPr>
                <w:rStyle w:val="InstructionsTabelleberschrift"/>
                <w:rFonts w:ascii="Times New Roman" w:hAnsi="Times New Roman"/>
                <w:sz w:val="24"/>
                <w:szCs w:val="24"/>
              </w:rPr>
              <w:t xml:space="preserve">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For investment firms under Article </w:t>
            </w:r>
            <w:r w:rsidR="00E84C8E" w:rsidRPr="009E5DCC">
              <w:rPr>
                <w:sz w:val="24"/>
                <w:szCs w:val="24"/>
              </w:rPr>
              <w:t xml:space="preserve">95 </w:t>
            </w:r>
            <w:r w:rsidRPr="009E5DCC">
              <w:rPr>
                <w:rStyle w:val="FormatvorlageInstructionsTabelleText"/>
                <w:rFonts w:ascii="Times New Roman" w:hAnsi="Times New Roman"/>
                <w:sz w:val="24"/>
                <w:szCs w:val="24"/>
              </w:rPr>
              <w:t>(2)</w:t>
            </w:r>
            <w:r w:rsidRPr="009E5DCC">
              <w:rPr>
                <w:sz w:val="24"/>
                <w:szCs w:val="24"/>
              </w:rPr>
              <w:t xml:space="preserve"> and Article </w:t>
            </w:r>
            <w:r w:rsidR="00E84C8E" w:rsidRPr="009E5DCC">
              <w:rPr>
                <w:sz w:val="24"/>
                <w:szCs w:val="24"/>
              </w:rPr>
              <w:t xml:space="preserve">98 </w:t>
            </w:r>
            <w:r w:rsidRPr="009E5DCC">
              <w:rPr>
                <w:sz w:val="24"/>
                <w:szCs w:val="24"/>
              </w:rPr>
              <w:t>of CRR</w:t>
            </w:r>
          </w:p>
          <w:p w:rsidR="005643EA" w:rsidRPr="009E5DCC" w:rsidRDefault="005643EA" w:rsidP="00464F34">
            <w:pPr>
              <w:pStyle w:val="InstructionsText"/>
              <w:rPr>
                <w:sz w:val="24"/>
                <w:szCs w:val="24"/>
              </w:rPr>
            </w:pPr>
          </w:p>
        </w:tc>
      </w:tr>
      <w:tr w:rsidR="002648B0" w:rsidRPr="009E5DCC" w:rsidTr="000903FA">
        <w:tc>
          <w:tcPr>
            <w:tcW w:w="1394" w:type="dxa"/>
          </w:tcPr>
          <w:p w:rsidR="002648B0" w:rsidRPr="009E5DCC" w:rsidRDefault="002648B0" w:rsidP="00464F34">
            <w:pPr>
              <w:pStyle w:val="InstructionsText"/>
              <w:rPr>
                <w:sz w:val="24"/>
                <w:szCs w:val="24"/>
              </w:rPr>
            </w:pPr>
            <w:r w:rsidRPr="009E5DCC">
              <w:rPr>
                <w:sz w:val="24"/>
                <w:szCs w:val="24"/>
              </w:rPr>
              <w:t>030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 Of which : Investment firms under Article 9</w:t>
            </w:r>
            <w:r w:rsidR="00167E59" w:rsidRPr="009E5DCC">
              <w:rPr>
                <w:rStyle w:val="InstructionsTabelleberschrift"/>
                <w:rFonts w:ascii="Times New Roman" w:hAnsi="Times New Roman"/>
                <w:sz w:val="24"/>
                <w:szCs w:val="24"/>
              </w:rPr>
              <w:t>6</w:t>
            </w:r>
            <w:r w:rsidRPr="009E5DCC">
              <w:rPr>
                <w:rStyle w:val="InstructionsTabelleberschrift"/>
                <w:rFonts w:ascii="Times New Roman" w:hAnsi="Times New Roman"/>
                <w:sz w:val="24"/>
                <w:szCs w:val="24"/>
              </w:rPr>
              <w:t xml:space="preserve"> paragraph 2 and Article 9</w:t>
            </w:r>
            <w:r w:rsidR="00167E59" w:rsidRPr="009E5DCC">
              <w:rPr>
                <w:rStyle w:val="InstructionsTabelleberschrift"/>
                <w:rFonts w:ascii="Times New Roman" w:hAnsi="Times New Roman"/>
                <w:sz w:val="24"/>
                <w:szCs w:val="24"/>
              </w:rPr>
              <w:t>7</w:t>
            </w:r>
            <w:r w:rsidRPr="009E5DCC">
              <w:rPr>
                <w:rStyle w:val="InstructionsTabelleberschrift"/>
                <w:rFonts w:ascii="Times New Roman" w:hAnsi="Times New Roman"/>
                <w:sz w:val="24"/>
                <w:szCs w:val="24"/>
              </w:rPr>
              <w:t xml:space="preserve">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For investment firms under Article </w:t>
            </w:r>
            <w:r w:rsidR="00E84C8E" w:rsidRPr="009E5DCC">
              <w:rPr>
                <w:sz w:val="24"/>
                <w:szCs w:val="24"/>
              </w:rPr>
              <w:t xml:space="preserve">96 </w:t>
            </w:r>
            <w:r w:rsidRPr="009E5DCC">
              <w:rPr>
                <w:rStyle w:val="FormatvorlageInstructionsTabelleText"/>
                <w:rFonts w:ascii="Times New Roman" w:hAnsi="Times New Roman"/>
                <w:sz w:val="24"/>
                <w:szCs w:val="24"/>
              </w:rPr>
              <w:t>(2)</w:t>
            </w:r>
            <w:r w:rsidRPr="009E5DCC">
              <w:rPr>
                <w:sz w:val="24"/>
                <w:szCs w:val="24"/>
              </w:rPr>
              <w:t xml:space="preserve"> and Article </w:t>
            </w:r>
            <w:r w:rsidR="00CD7D5B" w:rsidRPr="009E5DCC">
              <w:rPr>
                <w:sz w:val="24"/>
                <w:szCs w:val="24"/>
              </w:rPr>
              <w:t xml:space="preserve">97 </w:t>
            </w:r>
            <w:r w:rsidRPr="009E5DCC">
              <w:rPr>
                <w:sz w:val="24"/>
                <w:szCs w:val="24"/>
              </w:rPr>
              <w:t>of CRR</w:t>
            </w:r>
          </w:p>
          <w:p w:rsidR="005643EA" w:rsidRPr="009E5DCC" w:rsidRDefault="005643EA" w:rsidP="00464F34">
            <w:pPr>
              <w:pStyle w:val="InstructionsText"/>
              <w:rPr>
                <w:sz w:val="24"/>
                <w:szCs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040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 RISK WEIGHTED EXPOSURE AMOUNTS FOR CREDIT, COUNTERPARTY CREDIT AND DILUTION RISKS AND FREE DELIVERIES</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E84C8E" w:rsidRPr="009E5DCC">
              <w:rPr>
                <w:rStyle w:val="FormatvorlageInstructionsTabelleText"/>
                <w:rFonts w:ascii="Times New Roman" w:hAnsi="Times New Roman"/>
                <w:sz w:val="24"/>
                <w:szCs w:val="24"/>
              </w:rPr>
              <w:t>92</w:t>
            </w:r>
            <w:r w:rsidRPr="009E5DCC">
              <w:rPr>
                <w:rStyle w:val="FormatvorlageInstructionsTabelleText"/>
                <w:rFonts w:ascii="Times New Roman" w:hAnsi="Times New Roman"/>
                <w:sz w:val="24"/>
                <w:szCs w:val="24"/>
              </w:rPr>
              <w:t>(3) points (a) and (f) of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050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1.1.1 Standardised approach (SA)</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CR SA and SEC SA templates at the level of total exposures.</w:t>
            </w:r>
          </w:p>
          <w:p w:rsidR="005643EA" w:rsidRPr="009E5DCC" w:rsidRDefault="005643EA" w:rsidP="00464F34">
            <w:pPr>
              <w:pStyle w:val="InstructionsText"/>
              <w:rPr>
                <w:rStyle w:val="FormatvorlageInstructionsTabelleText"/>
                <w:rFonts w:ascii="Times New Roman" w:hAnsi="Times New Roman"/>
                <w:sz w:val="24"/>
                <w:szCs w:val="24"/>
              </w:rPr>
            </w:pPr>
          </w:p>
          <w:p w:rsidR="002648B0" w:rsidRPr="009E5DCC" w:rsidRDefault="002648B0" w:rsidP="00BD1379">
            <w:pPr>
              <w:rPr>
                <w:rStyle w:val="FormatvorlageInstructionsTabelleText"/>
                <w:rFonts w:ascii="Times New Roman" w:hAnsi="Times New Roman"/>
                <w:sz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060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val="fr-FR" w:eastAsia="en-US"/>
              </w:rPr>
            </w:pPr>
            <w:r w:rsidRPr="009E5DCC">
              <w:rPr>
                <w:rStyle w:val="InstructionsTabelleberschrift"/>
                <w:rFonts w:ascii="Times New Roman" w:hAnsi="Times New Roman"/>
                <w:sz w:val="24"/>
                <w:szCs w:val="24"/>
                <w:lang w:val="fr-FR"/>
              </w:rPr>
              <w:t>1.1.1.1 SA exposure classes excluding securitisations positions</w:t>
            </w:r>
          </w:p>
          <w:p w:rsidR="005643EA" w:rsidRPr="009E5DCC" w:rsidRDefault="005643EA" w:rsidP="00464F34">
            <w:pPr>
              <w:pStyle w:val="InstructionsText"/>
              <w:rPr>
                <w:rStyle w:val="FormatvorlageInstructionsTabelleText"/>
                <w:rFonts w:ascii="Times New Roman" w:hAnsi="Times New Roman"/>
                <w:bCs/>
                <w:sz w:val="24"/>
                <w:szCs w:val="24"/>
                <w:lang w:val="fr-FR" w:eastAsia="en-US"/>
              </w:rPr>
            </w:pPr>
          </w:p>
          <w:p w:rsidR="002648B0" w:rsidRPr="009E5DCC" w:rsidRDefault="002648B0" w:rsidP="00D946DB">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CR SA template at the level of total exposures. The SA exposure classes are those mentioned in Article </w:t>
            </w:r>
            <w:r w:rsidR="00E84C8E" w:rsidRPr="009E5DCC">
              <w:rPr>
                <w:rStyle w:val="FormatvorlageInstructionsTabelleText"/>
                <w:rFonts w:ascii="Times New Roman" w:hAnsi="Times New Roman"/>
                <w:sz w:val="24"/>
              </w:rPr>
              <w:t xml:space="preserve">112 </w:t>
            </w:r>
            <w:r w:rsidRPr="009E5DCC">
              <w:rPr>
                <w:rStyle w:val="FormatvorlageInstructionsTabelleText"/>
                <w:rFonts w:ascii="Times New Roman" w:hAnsi="Times New Roman"/>
                <w:sz w:val="24"/>
              </w:rPr>
              <w:t>of CRR excluding securitisation pos</w:t>
            </w:r>
            <w:r w:rsidRPr="009E5DCC">
              <w:rPr>
                <w:rStyle w:val="FormatvorlageInstructionsTabelleText"/>
                <w:rFonts w:ascii="Times New Roman" w:hAnsi="Times New Roman"/>
                <w:sz w:val="24"/>
              </w:rPr>
              <w:t>i</w:t>
            </w:r>
            <w:r w:rsidRPr="009E5DCC">
              <w:rPr>
                <w:rStyle w:val="FormatvorlageInstructionsTabelleText"/>
                <w:rFonts w:ascii="Times New Roman" w:hAnsi="Times New Roman"/>
                <w:sz w:val="24"/>
              </w:rPr>
              <w:t>tions.</w:t>
            </w:r>
          </w:p>
          <w:p w:rsidR="002648B0" w:rsidRPr="009E5DCC" w:rsidRDefault="002648B0" w:rsidP="00464F34">
            <w:pPr>
              <w:pStyle w:val="InstructionsText"/>
              <w:rPr>
                <w:rStyle w:val="FormatvorlageInstructionsTabelleText"/>
                <w:rFonts w:ascii="Times New Roman" w:hAnsi="Times New Roman"/>
                <w:sz w:val="24"/>
                <w:szCs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070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1.1.1.1.01 Central governments or central banks</w:t>
            </w:r>
          </w:p>
          <w:p w:rsidR="005643EA" w:rsidRPr="009E5DCC" w:rsidRDefault="005643EA" w:rsidP="00464F34">
            <w:pPr>
              <w:pStyle w:val="InstructionsText"/>
              <w:rPr>
                <w:rStyle w:val="FormatvorlageInstructionsTabelleText"/>
                <w:rFonts w:ascii="Times New Roman" w:hAnsi="Times New Roman"/>
                <w:sz w:val="24"/>
                <w:szCs w:val="24"/>
              </w:rPr>
            </w:pPr>
          </w:p>
          <w:p w:rsidR="00496C53" w:rsidRPr="009E5DCC" w:rsidRDefault="00D212FE">
            <w:pPr>
              <w:rPr>
                <w:rStyle w:val="FormatvorlageInstructionsTabelleText"/>
                <w:rFonts w:ascii="Times New Roman" w:hAnsi="Times New Roman"/>
                <w:bCs w:val="0"/>
                <w:sz w:val="24"/>
                <w:lang w:eastAsia="de-DE"/>
              </w:rPr>
            </w:pPr>
            <w:r w:rsidRPr="009E5DCC">
              <w:rPr>
                <w:rStyle w:val="FormatvorlageInstructionsTabelleText"/>
                <w:rFonts w:ascii="Times New Roman" w:hAnsi="Times New Roman"/>
                <w:sz w:val="24"/>
              </w:rPr>
              <w:t xml:space="preserve">See </w:t>
            </w:r>
            <w:r w:rsidR="002648B0" w:rsidRPr="009E5DCC">
              <w:rPr>
                <w:rStyle w:val="FormatvorlageInstructionsTabelleText"/>
                <w:rFonts w:ascii="Times New Roman" w:hAnsi="Times New Roman"/>
                <w:sz w:val="24"/>
              </w:rPr>
              <w:t>CR SA</w:t>
            </w:r>
            <w:r w:rsidRPr="009E5DCC">
              <w:rPr>
                <w:rStyle w:val="FormatvorlageInstructionsTabelleText"/>
                <w:rFonts w:ascii="Times New Roman" w:hAnsi="Times New Roman"/>
                <w:sz w:val="24"/>
              </w:rPr>
              <w:t xml:space="preserve"> template</w:t>
            </w:r>
          </w:p>
        </w:tc>
      </w:tr>
      <w:tr w:rsidR="002648B0" w:rsidRPr="009E5DCC" w:rsidTr="000903FA">
        <w:tc>
          <w:tcPr>
            <w:tcW w:w="1394" w:type="dxa"/>
          </w:tcPr>
          <w:p w:rsidR="00783881"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080</w:t>
            </w:r>
          </w:p>
        </w:tc>
        <w:tc>
          <w:tcPr>
            <w:tcW w:w="7355" w:type="dxa"/>
          </w:tcPr>
          <w:p w:rsidR="00783881"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1.1.1.1.02 Regional governments or local authorities</w:t>
            </w:r>
          </w:p>
          <w:p w:rsidR="00783881" w:rsidRPr="009E5DCC" w:rsidRDefault="00783881" w:rsidP="00464F34">
            <w:pPr>
              <w:pStyle w:val="InstructionsText"/>
              <w:rPr>
                <w:rStyle w:val="FormatvorlageInstructionsTabelleText"/>
                <w:rFonts w:ascii="Times New Roman" w:hAnsi="Times New Roman"/>
                <w:sz w:val="24"/>
                <w:szCs w:val="24"/>
              </w:rPr>
            </w:pPr>
          </w:p>
          <w:p w:rsidR="002648B0" w:rsidRPr="009E5DCC" w:rsidRDefault="00D212FE" w:rsidP="00BD1379">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SA template</w:t>
            </w:r>
          </w:p>
        </w:tc>
      </w:tr>
      <w:tr w:rsidR="002648B0" w:rsidRPr="009E5DCC" w:rsidTr="000903FA">
        <w:tc>
          <w:tcPr>
            <w:tcW w:w="1394" w:type="dxa"/>
          </w:tcPr>
          <w:p w:rsidR="00783881"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090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val="fr-FR" w:eastAsia="en-US"/>
              </w:rPr>
            </w:pPr>
            <w:r w:rsidRPr="009E5DCC">
              <w:rPr>
                <w:rStyle w:val="InstructionsTabelleberschrift"/>
                <w:rFonts w:ascii="Times New Roman" w:hAnsi="Times New Roman"/>
                <w:sz w:val="24"/>
                <w:szCs w:val="24"/>
                <w:lang w:val="fr-FR"/>
              </w:rPr>
              <w:t>1.1.1.1.03 Public sector entities</w:t>
            </w:r>
          </w:p>
          <w:p w:rsidR="005643EA" w:rsidRPr="009E5DCC" w:rsidRDefault="005643EA" w:rsidP="00464F34">
            <w:pPr>
              <w:pStyle w:val="InstructionsText"/>
              <w:rPr>
                <w:rStyle w:val="FormatvorlageInstructionsTabelleText"/>
                <w:rFonts w:ascii="Times New Roman" w:hAnsi="Times New Roman"/>
                <w:bCs/>
                <w:sz w:val="24"/>
                <w:szCs w:val="24"/>
                <w:lang w:val="fr-FR" w:eastAsia="en-US"/>
              </w:rPr>
            </w:pPr>
          </w:p>
          <w:p w:rsidR="002648B0" w:rsidRPr="009E5DCC" w:rsidRDefault="00D212FE" w:rsidP="00BD1379">
            <w:pPr>
              <w:rPr>
                <w:rStyle w:val="FormatvorlageInstructionsTabelleText"/>
                <w:rFonts w:ascii="Times New Roman" w:hAnsi="Times New Roman"/>
                <w:sz w:val="24"/>
                <w:lang w:val="fr-FR"/>
              </w:rPr>
            </w:pPr>
            <w:r w:rsidRPr="009E5DCC">
              <w:rPr>
                <w:rStyle w:val="FormatvorlageInstructionsTabelleText"/>
                <w:rFonts w:ascii="Times New Roman" w:hAnsi="Times New Roman"/>
                <w:sz w:val="24"/>
              </w:rPr>
              <w:t>See CR SA template</w:t>
            </w:r>
          </w:p>
        </w:tc>
      </w:tr>
      <w:tr w:rsidR="002648B0" w:rsidRPr="009E5DCC" w:rsidTr="000903FA">
        <w:tc>
          <w:tcPr>
            <w:tcW w:w="1394" w:type="dxa"/>
          </w:tcPr>
          <w:p w:rsidR="00783881"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100</w:t>
            </w:r>
          </w:p>
        </w:tc>
        <w:tc>
          <w:tcPr>
            <w:tcW w:w="7355" w:type="dxa"/>
          </w:tcPr>
          <w:p w:rsidR="00783881"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1.1.1.1.04 Multilateral Development Banks</w:t>
            </w:r>
          </w:p>
          <w:p w:rsidR="002648B0" w:rsidRPr="009E5DCC" w:rsidRDefault="002648B0" w:rsidP="00D946DB">
            <w:pPr>
              <w:rPr>
                <w:rStyle w:val="FormatvorlageInstructionsTabelleText"/>
                <w:rFonts w:ascii="Times New Roman" w:hAnsi="Times New Roman"/>
                <w:sz w:val="24"/>
              </w:rPr>
            </w:pPr>
          </w:p>
          <w:p w:rsidR="002648B0" w:rsidRPr="009E5DCC" w:rsidRDefault="00D212FE" w:rsidP="00BD1379">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SA template</w:t>
            </w:r>
            <w:r w:rsidR="002648B0" w:rsidRPr="009E5DCC">
              <w:rPr>
                <w:rStyle w:val="FormatvorlageInstructionsTabelleText"/>
                <w:rFonts w:ascii="Times New Roman" w:hAnsi="Times New Roman"/>
                <w:sz w:val="24"/>
              </w:rPr>
              <w:t xml:space="preserve"> </w:t>
            </w:r>
          </w:p>
        </w:tc>
      </w:tr>
      <w:tr w:rsidR="002648B0" w:rsidRPr="00B96FBD" w:rsidTr="000903FA">
        <w:tc>
          <w:tcPr>
            <w:tcW w:w="1394" w:type="dxa"/>
          </w:tcPr>
          <w:p w:rsidR="00783881"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110</w:t>
            </w:r>
          </w:p>
        </w:tc>
        <w:tc>
          <w:tcPr>
            <w:tcW w:w="7355" w:type="dxa"/>
          </w:tcPr>
          <w:p w:rsidR="00783881" w:rsidRPr="009E5DCC" w:rsidRDefault="002648B0" w:rsidP="00464F34">
            <w:pPr>
              <w:pStyle w:val="InstructionsText"/>
              <w:rPr>
                <w:rStyle w:val="InstructionsTabelleberschrift"/>
                <w:rFonts w:ascii="Times New Roman" w:hAnsi="Times New Roman"/>
                <w:sz w:val="24"/>
                <w:szCs w:val="24"/>
                <w:lang w:val="fr-FR"/>
              </w:rPr>
            </w:pPr>
            <w:r w:rsidRPr="009E5DCC">
              <w:rPr>
                <w:rStyle w:val="InstructionsTabelleberschrift"/>
                <w:rFonts w:ascii="Times New Roman" w:hAnsi="Times New Roman"/>
                <w:sz w:val="24"/>
                <w:szCs w:val="24"/>
                <w:lang w:val="fr-FR"/>
              </w:rPr>
              <w:t>1.1.1.1.05 International Organisations</w:t>
            </w:r>
          </w:p>
          <w:p w:rsidR="005643EA" w:rsidRPr="009E5DCC" w:rsidRDefault="005643EA" w:rsidP="00464F34">
            <w:pPr>
              <w:pStyle w:val="InstructionsText"/>
              <w:rPr>
                <w:rStyle w:val="FormatvorlageInstructionsTabelleText"/>
                <w:rFonts w:ascii="Times New Roman" w:hAnsi="Times New Roman"/>
                <w:bCs/>
                <w:sz w:val="24"/>
                <w:szCs w:val="24"/>
                <w:lang w:val="fr-FR" w:eastAsia="en-US"/>
              </w:rPr>
            </w:pPr>
          </w:p>
          <w:p w:rsidR="002648B0" w:rsidRPr="009E5DCC" w:rsidRDefault="00783881" w:rsidP="00BD1379">
            <w:pPr>
              <w:rPr>
                <w:rStyle w:val="FormatvorlageInstructionsTabelleText"/>
                <w:rFonts w:ascii="Times New Roman" w:hAnsi="Times New Roman"/>
                <w:sz w:val="24"/>
                <w:lang w:val="fr-FR"/>
              </w:rPr>
            </w:pPr>
            <w:r w:rsidRPr="009E5DCC">
              <w:rPr>
                <w:rStyle w:val="FormatvorlageInstructionsTabelleText"/>
                <w:rFonts w:ascii="Times New Roman" w:hAnsi="Times New Roman"/>
                <w:sz w:val="24"/>
                <w:lang w:val="fr-FR"/>
              </w:rPr>
              <w:t>See CR SA template</w:t>
            </w:r>
          </w:p>
        </w:tc>
      </w:tr>
      <w:tr w:rsidR="002648B0" w:rsidRPr="00B96FBD" w:rsidTr="000903FA">
        <w:tc>
          <w:tcPr>
            <w:tcW w:w="1394" w:type="dxa"/>
          </w:tcPr>
          <w:p w:rsidR="00783881"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120</w:t>
            </w:r>
          </w:p>
        </w:tc>
        <w:tc>
          <w:tcPr>
            <w:tcW w:w="7355" w:type="dxa"/>
          </w:tcPr>
          <w:p w:rsidR="005643EA" w:rsidRPr="009E5DCC" w:rsidRDefault="00783881" w:rsidP="00464F34">
            <w:pPr>
              <w:pStyle w:val="InstructionsText"/>
              <w:rPr>
                <w:rStyle w:val="InstructionsTabelleberschrift"/>
                <w:rFonts w:ascii="Times New Roman" w:hAnsi="Times New Roman"/>
                <w:sz w:val="24"/>
                <w:szCs w:val="24"/>
                <w:lang w:val="fr-FR"/>
              </w:rPr>
            </w:pPr>
            <w:r w:rsidRPr="009E5DCC">
              <w:rPr>
                <w:rStyle w:val="InstructionsTabelleberschrift"/>
                <w:rFonts w:ascii="Times New Roman" w:hAnsi="Times New Roman"/>
                <w:sz w:val="24"/>
                <w:szCs w:val="24"/>
                <w:lang w:val="fr-FR"/>
              </w:rPr>
              <w:t>1.1.1.1.06 Institutions</w:t>
            </w:r>
          </w:p>
          <w:p w:rsidR="005643EA" w:rsidRPr="009E5DCC" w:rsidRDefault="005643EA" w:rsidP="00464F34">
            <w:pPr>
              <w:pStyle w:val="InstructionsText"/>
              <w:rPr>
                <w:rStyle w:val="FormatvorlageInstructionsTabelleText"/>
                <w:rFonts w:ascii="Times New Roman" w:hAnsi="Times New Roman"/>
                <w:sz w:val="24"/>
                <w:szCs w:val="24"/>
                <w:lang w:val="fr-FR"/>
              </w:rPr>
            </w:pPr>
          </w:p>
          <w:p w:rsidR="002648B0" w:rsidRPr="009E5DCC" w:rsidRDefault="00783881" w:rsidP="00BD1379">
            <w:pPr>
              <w:rPr>
                <w:rStyle w:val="FormatvorlageInstructionsTabelleText"/>
                <w:rFonts w:ascii="Times New Roman" w:hAnsi="Times New Roman"/>
                <w:sz w:val="24"/>
                <w:lang w:val="fr-FR"/>
              </w:rPr>
            </w:pPr>
            <w:r w:rsidRPr="009E5DCC">
              <w:rPr>
                <w:rStyle w:val="FormatvorlageInstructionsTabelleText"/>
                <w:rFonts w:ascii="Times New Roman" w:hAnsi="Times New Roman"/>
                <w:sz w:val="24"/>
                <w:lang w:val="fr-FR"/>
              </w:rPr>
              <w:t>See CR SA template</w:t>
            </w:r>
          </w:p>
        </w:tc>
      </w:tr>
      <w:tr w:rsidR="002648B0" w:rsidRPr="009E5DCC" w:rsidTr="000903FA">
        <w:tc>
          <w:tcPr>
            <w:tcW w:w="1394" w:type="dxa"/>
          </w:tcPr>
          <w:p w:rsidR="00783881"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130</w:t>
            </w:r>
          </w:p>
        </w:tc>
        <w:tc>
          <w:tcPr>
            <w:tcW w:w="7355" w:type="dxa"/>
          </w:tcPr>
          <w:p w:rsidR="00783881"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1.1.1.1.07 Corporates</w:t>
            </w:r>
          </w:p>
          <w:p w:rsidR="00783881" w:rsidRPr="009E5DCC" w:rsidRDefault="00783881" w:rsidP="00464F34">
            <w:pPr>
              <w:pStyle w:val="InstructionsText"/>
              <w:rPr>
                <w:rStyle w:val="FormatvorlageInstructionsTabelleText"/>
                <w:rFonts w:ascii="Times New Roman" w:hAnsi="Times New Roman"/>
                <w:sz w:val="24"/>
                <w:szCs w:val="24"/>
              </w:rPr>
            </w:pPr>
          </w:p>
          <w:p w:rsidR="002648B0" w:rsidRPr="009E5DCC" w:rsidRDefault="00D212FE" w:rsidP="00BD1379">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SA template</w:t>
            </w:r>
          </w:p>
        </w:tc>
      </w:tr>
      <w:tr w:rsidR="002648B0" w:rsidRPr="009E5DCC" w:rsidTr="000903FA">
        <w:tc>
          <w:tcPr>
            <w:tcW w:w="1394" w:type="dxa"/>
          </w:tcPr>
          <w:p w:rsidR="00783881"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140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1.1.1.1.08 Retail</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BD1379">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SA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150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1.1.1.1.09 Secured by mortgages on immovable property</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BD1379">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SA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160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val="fr-FR" w:eastAsia="en-US"/>
              </w:rPr>
            </w:pPr>
            <w:r w:rsidRPr="009E5DCC">
              <w:rPr>
                <w:rStyle w:val="InstructionsTabelleberschrift"/>
                <w:rFonts w:ascii="Times New Roman" w:hAnsi="Times New Roman"/>
                <w:sz w:val="24"/>
                <w:szCs w:val="24"/>
                <w:lang w:val="fr-FR"/>
              </w:rPr>
              <w:t>1.1.1.1.10 Exposures in default</w:t>
            </w:r>
          </w:p>
          <w:p w:rsidR="005643EA" w:rsidRPr="009E5DCC" w:rsidRDefault="005643EA" w:rsidP="00464F34">
            <w:pPr>
              <w:pStyle w:val="InstructionsText"/>
              <w:rPr>
                <w:rStyle w:val="FormatvorlageInstructionsTabelleText"/>
                <w:rFonts w:ascii="Times New Roman" w:hAnsi="Times New Roman"/>
                <w:bCs/>
                <w:sz w:val="24"/>
                <w:szCs w:val="24"/>
                <w:lang w:val="fr-FR" w:eastAsia="en-US"/>
              </w:rPr>
            </w:pPr>
          </w:p>
          <w:p w:rsidR="002648B0" w:rsidRPr="009E5DCC" w:rsidRDefault="00D212FE" w:rsidP="00BD1379">
            <w:pPr>
              <w:rPr>
                <w:rStyle w:val="FormatvorlageInstructionsTabelleText"/>
                <w:rFonts w:ascii="Times New Roman" w:hAnsi="Times New Roman"/>
                <w:sz w:val="24"/>
                <w:lang w:val="fr-FR"/>
              </w:rPr>
            </w:pPr>
            <w:r w:rsidRPr="009E5DCC">
              <w:rPr>
                <w:rStyle w:val="FormatvorlageInstructionsTabelleText"/>
                <w:rFonts w:ascii="Times New Roman" w:hAnsi="Times New Roman"/>
                <w:sz w:val="24"/>
              </w:rPr>
              <w:t>See CR SA template</w:t>
            </w:r>
          </w:p>
        </w:tc>
      </w:tr>
      <w:tr w:rsidR="002648B0" w:rsidRPr="009E5DCC" w:rsidTr="000903FA">
        <w:tc>
          <w:tcPr>
            <w:tcW w:w="1394" w:type="dxa"/>
          </w:tcPr>
          <w:p w:rsidR="00783881"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170</w:t>
            </w:r>
          </w:p>
        </w:tc>
        <w:tc>
          <w:tcPr>
            <w:tcW w:w="7355" w:type="dxa"/>
          </w:tcPr>
          <w:p w:rsidR="00783881"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1.1.1.1.11 Items associated with particular high risk</w:t>
            </w:r>
          </w:p>
          <w:p w:rsidR="00783881" w:rsidRPr="009E5DCC" w:rsidRDefault="00783881" w:rsidP="00464F34">
            <w:pPr>
              <w:pStyle w:val="InstructionsText"/>
              <w:rPr>
                <w:rStyle w:val="FormatvorlageInstructionsTabelleText"/>
                <w:rFonts w:ascii="Times New Roman" w:hAnsi="Times New Roman"/>
                <w:sz w:val="24"/>
                <w:szCs w:val="24"/>
              </w:rPr>
            </w:pPr>
          </w:p>
          <w:p w:rsidR="002648B0" w:rsidRPr="009E5DCC" w:rsidRDefault="00D212FE" w:rsidP="00BD1379">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SA template</w:t>
            </w:r>
          </w:p>
        </w:tc>
      </w:tr>
      <w:tr w:rsidR="002648B0" w:rsidRPr="009E5DCC" w:rsidTr="000903FA">
        <w:tc>
          <w:tcPr>
            <w:tcW w:w="1394" w:type="dxa"/>
          </w:tcPr>
          <w:p w:rsidR="00783881"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180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1.1.1.1.12 Covered bonds</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BD1379">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SA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190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1.1.1.1.13 Claims on institutions and corporate with a short-term credit assessment</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BD1379">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SA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200</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tc>
        <w:tc>
          <w:tcPr>
            <w:tcW w:w="7355" w:type="dxa"/>
          </w:tcPr>
          <w:p w:rsidR="005643EA" w:rsidRPr="009E5DCC" w:rsidRDefault="002648B0" w:rsidP="00464F34">
            <w:pPr>
              <w:pStyle w:val="InstructionsText"/>
              <w:rPr>
                <w:rStyle w:val="FormatvorlageInstructionsTabelleText"/>
                <w:rFonts w:ascii="Times New Roman" w:hAnsi="Times New Roman"/>
                <w:bCs/>
                <w:sz w:val="24"/>
                <w:szCs w:val="24"/>
                <w:lang w:eastAsia="en-US"/>
              </w:rPr>
            </w:pPr>
            <w:r w:rsidRPr="009E5DCC">
              <w:rPr>
                <w:rStyle w:val="InstructionsTabelleberschrift"/>
                <w:rFonts w:ascii="Times New Roman" w:hAnsi="Times New Roman"/>
                <w:sz w:val="24"/>
                <w:szCs w:val="24"/>
              </w:rPr>
              <w:t>1.1.1.1.14 Collective investments undertakings (CIU)</w:t>
            </w:r>
          </w:p>
          <w:p w:rsidR="002648B0" w:rsidRPr="009E5DCC" w:rsidRDefault="00D212FE" w:rsidP="00BD1379">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SA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210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1.1.1.1.15 Equity</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BD1379">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SA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211</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1.1.1.1.16 Other items</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5643EA" w:rsidRPr="009E5DCC" w:rsidRDefault="00D212FE" w:rsidP="00464F34">
            <w:pPr>
              <w:pStyle w:val="InstructionsText"/>
              <w:rPr>
                <w:rStyle w:val="InstructionsTabelleberschrift"/>
                <w:rFonts w:ascii="Times New Roman" w:hAnsi="Times New Roman"/>
                <w:bCs/>
                <w:sz w:val="24"/>
                <w:szCs w:val="24"/>
                <w:lang w:eastAsia="en-US"/>
              </w:rPr>
            </w:pPr>
            <w:r w:rsidRPr="009E5DCC">
              <w:rPr>
                <w:rStyle w:val="FormatvorlageInstructionsTabelleText"/>
                <w:rFonts w:ascii="Times New Roman" w:hAnsi="Times New Roman"/>
                <w:sz w:val="24"/>
                <w:szCs w:val="24"/>
              </w:rPr>
              <w:t>See CR SA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220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1.1.1.2 Securitisations positions SA </w:t>
            </w:r>
          </w:p>
          <w:p w:rsidR="005643EA" w:rsidRPr="009E5DCC" w:rsidRDefault="005643EA" w:rsidP="00464F34">
            <w:pPr>
              <w:pStyle w:val="InstructionsText"/>
              <w:rPr>
                <w:rStyle w:val="FormatvorlageInstructionsTabelleText"/>
                <w:rFonts w:ascii="Times New Roman" w:hAnsi="Times New Roman"/>
                <w:sz w:val="24"/>
                <w:szCs w:val="24"/>
              </w:rPr>
            </w:pPr>
          </w:p>
          <w:p w:rsidR="002648B0" w:rsidRPr="009E5DCC" w:rsidRDefault="002648B0" w:rsidP="00D946DB">
            <w:pPr>
              <w:rPr>
                <w:rStyle w:val="FormatvorlageInstructionsTabelleText"/>
                <w:rFonts w:ascii="Times New Roman" w:hAnsi="Times New Roman"/>
                <w:sz w:val="24"/>
              </w:rPr>
            </w:pPr>
            <w:r w:rsidRPr="009E5DCC">
              <w:rPr>
                <w:rStyle w:val="FormatvorlageInstructionsTabelleText"/>
                <w:rFonts w:ascii="Times New Roman" w:hAnsi="Times New Roman"/>
                <w:sz w:val="24"/>
              </w:rPr>
              <w:t>CR SEC SA template at the level of total securitisation types</w:t>
            </w:r>
          </w:p>
          <w:p w:rsidR="002648B0" w:rsidRPr="009E5DCC" w:rsidRDefault="002648B0" w:rsidP="00464F34">
            <w:pPr>
              <w:pStyle w:val="InstructionsText"/>
              <w:rPr>
                <w:rStyle w:val="FormatvorlageInstructionsTabelleText"/>
                <w:rFonts w:ascii="Times New Roman" w:hAnsi="Times New Roman"/>
                <w:sz w:val="24"/>
                <w:szCs w:val="24"/>
                <w:lang w:val="en-US"/>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230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1.1.1.2.* Of which: resecuritisation </w:t>
            </w:r>
          </w:p>
          <w:p w:rsidR="005643EA" w:rsidRPr="009E5DCC" w:rsidRDefault="005643EA" w:rsidP="00464F34">
            <w:pPr>
              <w:pStyle w:val="InstructionsText"/>
              <w:rPr>
                <w:rStyle w:val="FormatvorlageInstructionsTabelleText"/>
                <w:rFonts w:ascii="Times New Roman" w:hAnsi="Times New Roman"/>
                <w:sz w:val="24"/>
                <w:szCs w:val="24"/>
              </w:rPr>
            </w:pPr>
          </w:p>
          <w:p w:rsidR="002648B0" w:rsidRPr="009E5DCC" w:rsidRDefault="002648B0" w:rsidP="00D946DB">
            <w:pPr>
              <w:rPr>
                <w:rStyle w:val="FormatvorlageInstructionsTabelleText"/>
                <w:rFonts w:ascii="Times New Roman" w:hAnsi="Times New Roman"/>
                <w:sz w:val="24"/>
              </w:rPr>
            </w:pPr>
            <w:r w:rsidRPr="009E5DCC">
              <w:rPr>
                <w:rStyle w:val="FormatvorlageInstructionsTabelleText"/>
                <w:rFonts w:ascii="Times New Roman" w:hAnsi="Times New Roman"/>
                <w:sz w:val="24"/>
              </w:rPr>
              <w:t>CR SEC SA template at the level of total securitisation types</w:t>
            </w:r>
          </w:p>
          <w:p w:rsidR="002648B0" w:rsidRPr="009E5DCC" w:rsidRDefault="002648B0" w:rsidP="00464F34">
            <w:pPr>
              <w:pStyle w:val="InstructionsText"/>
              <w:rPr>
                <w:rStyle w:val="FormatvorlageInstructionsTabelleText"/>
                <w:rFonts w:ascii="Times New Roman" w:hAnsi="Times New Roman"/>
                <w:sz w:val="24"/>
                <w:szCs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240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1.1.2 Internal ratings based Approach (IRB) </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643EA" w:rsidP="00464F34">
            <w:pPr>
              <w:pStyle w:val="InstructionsText"/>
              <w:rPr>
                <w:rStyle w:val="FormatvorlageInstructionsTabelleText"/>
                <w:rFonts w:ascii="Times New Roman" w:hAnsi="Times New Roman"/>
                <w:sz w:val="24"/>
                <w:szCs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250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1.1.2.1 IRB approaches when neither own estimates of LGD nor Conversion Factors are used</w:t>
            </w:r>
          </w:p>
          <w:p w:rsidR="005643EA" w:rsidRPr="009E5DCC" w:rsidRDefault="005643EA" w:rsidP="00464F34">
            <w:pPr>
              <w:pStyle w:val="InstructionsText"/>
              <w:rPr>
                <w:rStyle w:val="FormatvorlageInstructionsTabelleText"/>
                <w:rFonts w:ascii="Times New Roman" w:hAnsi="Times New Roman"/>
                <w:sz w:val="24"/>
                <w:szCs w:val="24"/>
              </w:rPr>
            </w:pPr>
          </w:p>
          <w:p w:rsidR="002648B0" w:rsidRPr="009E5DCC" w:rsidRDefault="002648B0" w:rsidP="00D946DB">
            <w:pPr>
              <w:rPr>
                <w:rStyle w:val="FormatvorlageInstructionsTabelleText"/>
                <w:rFonts w:ascii="Times New Roman" w:hAnsi="Times New Roman"/>
                <w:sz w:val="24"/>
              </w:rPr>
            </w:pPr>
            <w:r w:rsidRPr="009E5DCC">
              <w:rPr>
                <w:rStyle w:val="FormatvorlageInstructionsTabelleText"/>
                <w:rFonts w:ascii="Times New Roman" w:hAnsi="Times New Roman"/>
                <w:sz w:val="24"/>
              </w:rPr>
              <w:t>CR IRB template at the level of total exposures (when own estimates of LGD and/or CCF are not used)</w:t>
            </w:r>
          </w:p>
          <w:p w:rsidR="002648B0" w:rsidRPr="009E5DCC" w:rsidRDefault="002648B0" w:rsidP="00464F34">
            <w:pPr>
              <w:pStyle w:val="InstructionsText"/>
              <w:rPr>
                <w:rStyle w:val="FormatvorlageInstructionsTabelleText"/>
                <w:rFonts w:ascii="Times New Roman" w:hAnsi="Times New Roman"/>
                <w:sz w:val="24"/>
                <w:szCs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260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1.1.2.1.01 Central governments and central banks</w:t>
            </w:r>
          </w:p>
          <w:p w:rsidR="005643EA" w:rsidRPr="009E5DCC" w:rsidRDefault="005643EA" w:rsidP="00464F34">
            <w:pPr>
              <w:pStyle w:val="InstructionsText"/>
              <w:rPr>
                <w:rStyle w:val="FormatvorlageInstructionsTabelleText"/>
                <w:rFonts w:ascii="Times New Roman" w:hAnsi="Times New Roman"/>
                <w:sz w:val="24"/>
                <w:szCs w:val="24"/>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See </w:t>
            </w:r>
            <w:r w:rsidR="002648B0" w:rsidRPr="009E5DCC">
              <w:rPr>
                <w:rStyle w:val="FormatvorlageInstructionsTabelleText"/>
                <w:rFonts w:ascii="Times New Roman" w:hAnsi="Times New Roman"/>
                <w:sz w:val="24"/>
              </w:rPr>
              <w:t xml:space="preserve">CR IRB </w:t>
            </w:r>
            <w:r w:rsidRPr="009E5DCC">
              <w:rPr>
                <w:rStyle w:val="FormatvorlageInstructionsTabelleText"/>
                <w:rFonts w:ascii="Times New Roman" w:hAnsi="Times New Roman"/>
                <w:sz w:val="24"/>
              </w:rPr>
              <w:t>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270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1.1.2.1.02 Institutions</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IRB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280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1.1.2.1.03 Corporates - SME</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IRB template</w:t>
            </w:r>
          </w:p>
        </w:tc>
      </w:tr>
      <w:tr w:rsidR="00F22648" w:rsidRPr="009E5DCC" w:rsidTr="00F22648">
        <w:tc>
          <w:tcPr>
            <w:tcW w:w="1394" w:type="dxa"/>
          </w:tcPr>
          <w:p w:rsidR="00F22648" w:rsidRPr="009E5DCC" w:rsidRDefault="00F22648" w:rsidP="00F22648">
            <w:pPr>
              <w:pStyle w:val="InstructionsText"/>
              <w:rPr>
                <w:rStyle w:val="FormatvorlageInstructionsTabelleText"/>
                <w:rFonts w:ascii="Times New Roman" w:hAnsi="Times New Roman"/>
                <w:sz w:val="24"/>
                <w:szCs w:val="24"/>
              </w:rPr>
            </w:pPr>
          </w:p>
        </w:tc>
        <w:tc>
          <w:tcPr>
            <w:tcW w:w="7355" w:type="dxa"/>
          </w:tcPr>
          <w:p w:rsidR="00F22648" w:rsidRPr="009E5DCC" w:rsidRDefault="00F22648" w:rsidP="00F22648">
            <w:pPr>
              <w:rPr>
                <w:rStyle w:val="InstructionsTabelleberschrift"/>
                <w:rFonts w:ascii="Times New Roman" w:hAnsi="Times New Roman"/>
                <w:sz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290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1.1.2.1.04 Corporates – Specialised Lending</w:t>
            </w:r>
          </w:p>
          <w:p w:rsidR="005643EA" w:rsidRPr="009E5DCC" w:rsidRDefault="005643EA" w:rsidP="00464F34">
            <w:pPr>
              <w:pStyle w:val="InstructionsText"/>
              <w:rPr>
                <w:rStyle w:val="InstructionsTabelleberschrif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IRB template</w:t>
            </w:r>
            <w:r w:rsidR="002648B0" w:rsidRPr="009E5DCC">
              <w:rPr>
                <w:rStyle w:val="FormatvorlageInstructionsTabelleText"/>
                <w:rFonts w:ascii="Times New Roman" w:hAnsi="Times New Roman"/>
                <w:sz w:val="24"/>
              </w:rPr>
              <w:t xml:space="preserve"> </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300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1.1.2.1.05 Corporates – Other</w:t>
            </w:r>
          </w:p>
          <w:p w:rsidR="005643EA" w:rsidRPr="009E5DCC" w:rsidRDefault="005643EA" w:rsidP="00464F34">
            <w:pPr>
              <w:pStyle w:val="InstructionsText"/>
              <w:rPr>
                <w:rStyle w:val="InstructionsTabelleberschrif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IRB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310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1.1.2.2 IRB approaches when own estimates of LGD and/or Conve</w:t>
            </w:r>
            <w:r w:rsidRPr="009E5DCC">
              <w:rPr>
                <w:rStyle w:val="InstructionsTabelleberschrift"/>
                <w:rFonts w:ascii="Times New Roman" w:hAnsi="Times New Roman"/>
                <w:sz w:val="24"/>
                <w:szCs w:val="24"/>
              </w:rPr>
              <w:t>r</w:t>
            </w:r>
            <w:r w:rsidRPr="009E5DCC">
              <w:rPr>
                <w:rStyle w:val="InstructionsTabelleberschrift"/>
                <w:rFonts w:ascii="Times New Roman" w:hAnsi="Times New Roman"/>
                <w:sz w:val="24"/>
                <w:szCs w:val="24"/>
              </w:rPr>
              <w:t>sion Factor are used</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2648B0" w:rsidP="00D946DB">
            <w:pPr>
              <w:rPr>
                <w:rStyle w:val="FormatvorlageInstructionsTabelleText"/>
                <w:rFonts w:ascii="Times New Roman" w:hAnsi="Times New Roman"/>
                <w:sz w:val="24"/>
              </w:rPr>
            </w:pPr>
            <w:r w:rsidRPr="009E5DCC">
              <w:rPr>
                <w:rStyle w:val="FormatvorlageInstructionsTabelleText"/>
                <w:rFonts w:ascii="Times New Roman" w:hAnsi="Times New Roman"/>
                <w:sz w:val="24"/>
              </w:rPr>
              <w:t>CR IRB template at the level of total exposures (when own estimates of LGD and/or CCF are used)</w:t>
            </w:r>
          </w:p>
          <w:p w:rsidR="002648B0" w:rsidRPr="009E5DCC" w:rsidRDefault="002648B0" w:rsidP="00464F34">
            <w:pPr>
              <w:pStyle w:val="InstructionsText"/>
              <w:rPr>
                <w:rStyle w:val="FormatvorlageInstructionsTabelleText"/>
                <w:rFonts w:ascii="Times New Roman" w:hAnsi="Times New Roman"/>
                <w:sz w:val="24"/>
                <w:szCs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320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1.1.2.2.01 Central governments and central banks</w:t>
            </w:r>
          </w:p>
          <w:p w:rsidR="005643EA" w:rsidRPr="009E5DCC" w:rsidRDefault="005643EA" w:rsidP="00464F34">
            <w:pPr>
              <w:pStyle w:val="InstructionsText"/>
              <w:rPr>
                <w:rStyle w:val="FormatvorlageInstructionsTabelleText"/>
                <w:rFonts w:ascii="Times New Roman" w:hAnsi="Times New Roman"/>
                <w:sz w:val="24"/>
                <w:szCs w:val="24"/>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IRB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330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1.1.2.2.02 Institutions</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IRB template</w:t>
            </w:r>
            <w:r w:rsidR="002648B0" w:rsidRPr="009E5DCC">
              <w:rPr>
                <w:rStyle w:val="FormatvorlageInstructionsTabelleText"/>
                <w:rFonts w:ascii="Times New Roman" w:hAnsi="Times New Roman"/>
                <w:sz w:val="24"/>
              </w:rPr>
              <w:t xml:space="preserve"> </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340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1.1.2.2.03 Corporates - SME</w:t>
            </w:r>
          </w:p>
          <w:p w:rsidR="005643EA" w:rsidRPr="009E5DCC" w:rsidRDefault="005643EA" w:rsidP="00464F34">
            <w:pPr>
              <w:pStyle w:val="InstructionsText"/>
              <w:rPr>
                <w:rStyle w:val="InstructionsTabelleberschrif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IRB template</w:t>
            </w:r>
          </w:p>
        </w:tc>
      </w:tr>
      <w:tr w:rsidR="00F22648" w:rsidRPr="009E5DCC" w:rsidTr="00F22648">
        <w:tc>
          <w:tcPr>
            <w:tcW w:w="1394" w:type="dxa"/>
          </w:tcPr>
          <w:p w:rsidR="00F22648" w:rsidRPr="009E5DCC" w:rsidRDefault="00F22648" w:rsidP="00F22648">
            <w:pPr>
              <w:pStyle w:val="InstructionsText"/>
              <w:rPr>
                <w:rStyle w:val="FormatvorlageInstructionsTabelleText"/>
                <w:rFonts w:ascii="Times New Roman" w:hAnsi="Times New Roman"/>
                <w:sz w:val="24"/>
                <w:szCs w:val="24"/>
              </w:rPr>
            </w:pPr>
          </w:p>
        </w:tc>
        <w:tc>
          <w:tcPr>
            <w:tcW w:w="7355" w:type="dxa"/>
          </w:tcPr>
          <w:p w:rsidR="00F22648" w:rsidRPr="009E5DCC" w:rsidRDefault="00F22648" w:rsidP="00F22648">
            <w:pPr>
              <w:rPr>
                <w:rStyle w:val="InstructionsTabelleberschrift"/>
                <w:rFonts w:ascii="Times New Roman" w:hAnsi="Times New Roman"/>
                <w:sz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350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1.1.2.2.04 Corporates – Specialised Lending</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IRB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360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1.1.2.2.05 Corporates – Other</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IRB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370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1.1.2.2.06 Retail – secure by real estate SME</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IRB template</w:t>
            </w:r>
          </w:p>
        </w:tc>
      </w:tr>
      <w:tr w:rsidR="00F22648" w:rsidRPr="009E5DCC" w:rsidTr="00F22648">
        <w:tc>
          <w:tcPr>
            <w:tcW w:w="1394" w:type="dxa"/>
          </w:tcPr>
          <w:p w:rsidR="00F22648" w:rsidRPr="009E5DCC" w:rsidRDefault="00F22648" w:rsidP="00F22648">
            <w:pPr>
              <w:pStyle w:val="InstructionsText"/>
              <w:rPr>
                <w:rStyle w:val="FormatvorlageInstructionsTabelleText"/>
                <w:rFonts w:ascii="Times New Roman" w:hAnsi="Times New Roman"/>
                <w:sz w:val="24"/>
                <w:szCs w:val="24"/>
              </w:rPr>
            </w:pPr>
          </w:p>
        </w:tc>
        <w:tc>
          <w:tcPr>
            <w:tcW w:w="7355" w:type="dxa"/>
          </w:tcPr>
          <w:p w:rsidR="00F22648" w:rsidRPr="009E5DCC" w:rsidRDefault="00F22648" w:rsidP="00F22648">
            <w:pPr>
              <w:rPr>
                <w:rStyle w:val="InstructionsTabelleberschrift"/>
                <w:rFonts w:ascii="Times New Roman" w:hAnsi="Times New Roman"/>
                <w:sz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380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1.1.2.2.07 Retail – secure by real estate non-SME</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IRB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390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1.1.2.2.08 Retail – Qualifying revolving</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IRB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400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1.1.2.2. 09 Retail – Other SME</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IRB template</w:t>
            </w:r>
          </w:p>
        </w:tc>
      </w:tr>
      <w:tr w:rsidR="00F22648" w:rsidRPr="009E5DCC" w:rsidTr="00F22648">
        <w:tc>
          <w:tcPr>
            <w:tcW w:w="1394" w:type="dxa"/>
          </w:tcPr>
          <w:p w:rsidR="00F22648" w:rsidRPr="009E5DCC" w:rsidRDefault="00F22648" w:rsidP="00F22648">
            <w:pPr>
              <w:pStyle w:val="InstructionsText"/>
              <w:rPr>
                <w:rStyle w:val="FormatvorlageInstructionsTabelleText"/>
                <w:rFonts w:ascii="Times New Roman" w:hAnsi="Times New Roman"/>
                <w:sz w:val="24"/>
                <w:szCs w:val="24"/>
              </w:rPr>
            </w:pPr>
          </w:p>
        </w:tc>
        <w:tc>
          <w:tcPr>
            <w:tcW w:w="7355" w:type="dxa"/>
          </w:tcPr>
          <w:p w:rsidR="00F22648" w:rsidRPr="009E5DCC" w:rsidRDefault="00F22648" w:rsidP="00F22648">
            <w:pPr>
              <w:rPr>
                <w:rStyle w:val="InstructionsTabelleberschrift"/>
                <w:rFonts w:ascii="Times New Roman" w:hAnsi="Times New Roman"/>
                <w:sz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410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1.1.2.2.10 Retail – Other non-SME</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See CR IRB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420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1.1.2.3 Equity IRB</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See </w:t>
            </w:r>
            <w:r w:rsidR="002648B0" w:rsidRPr="009E5DCC">
              <w:rPr>
                <w:rStyle w:val="FormatvorlageInstructionsTabelleText"/>
                <w:rFonts w:ascii="Times New Roman" w:hAnsi="Times New Roman"/>
                <w:sz w:val="24"/>
              </w:rPr>
              <w:t xml:space="preserve">CR EQU IRB </w:t>
            </w:r>
            <w:r w:rsidRPr="009E5DCC">
              <w:rPr>
                <w:rStyle w:val="FormatvorlageInstructionsTabelleText"/>
                <w:rFonts w:ascii="Times New Roman" w:hAnsi="Times New Roman"/>
                <w:sz w:val="24"/>
              </w:rPr>
              <w:t>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430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1.1.2.4 Securitisations positions IRB</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2648B0"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CR SEC IRB template at the level of total securitisation types</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440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1.1.2.4* Of which: resecuritisation</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2648B0"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CR SEC IRB template at the level of total securitisation types</w:t>
            </w:r>
          </w:p>
        </w:tc>
      </w:tr>
      <w:tr w:rsidR="002648B0" w:rsidRPr="009E5DCC" w:rsidTr="000903FA">
        <w:tc>
          <w:tcPr>
            <w:tcW w:w="1394" w:type="dxa"/>
          </w:tcPr>
          <w:p w:rsidR="002648B0" w:rsidRPr="009E5DCC" w:rsidRDefault="00CD7D5B"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450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1.1.2.5 Other non credit-obligation assets</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2648B0" w:rsidP="00907513">
            <w:pPr>
              <w:rPr>
                <w:rStyle w:val="FormatvorlageInstructionsTabelleText"/>
                <w:rFonts w:ascii="Times New Roman" w:hAnsi="Times New Roman"/>
                <w:sz w:val="24"/>
              </w:rPr>
            </w:pPr>
            <w:r w:rsidRPr="009E5DCC">
              <w:rPr>
                <w:rStyle w:val="FormatvorlageInstructionsTabelleText"/>
                <w:rFonts w:ascii="Times New Roman" w:hAnsi="Times New Roman"/>
                <w:sz w:val="24"/>
              </w:rPr>
              <w:t>The amount to be reported is the risk weighted exposure amount as calc</w:t>
            </w:r>
            <w:r w:rsidRPr="009E5DCC">
              <w:rPr>
                <w:rStyle w:val="FormatvorlageInstructionsTabelleText"/>
                <w:rFonts w:ascii="Times New Roman" w:hAnsi="Times New Roman"/>
                <w:sz w:val="24"/>
              </w:rPr>
              <w:t>u</w:t>
            </w:r>
            <w:r w:rsidRPr="009E5DCC">
              <w:rPr>
                <w:rStyle w:val="FormatvorlageInstructionsTabelleText"/>
                <w:rFonts w:ascii="Times New Roman" w:hAnsi="Times New Roman"/>
                <w:sz w:val="24"/>
              </w:rPr>
              <w:t xml:space="preserve">lated according to Article </w:t>
            </w:r>
            <w:r w:rsidR="00907513" w:rsidRPr="009E5DCC">
              <w:rPr>
                <w:rStyle w:val="FormatvorlageInstructionsTabelleText"/>
                <w:rFonts w:ascii="Times New Roman" w:hAnsi="Times New Roman"/>
                <w:sz w:val="24"/>
              </w:rPr>
              <w:t xml:space="preserve">156 </w:t>
            </w:r>
            <w:r w:rsidRPr="009E5DCC">
              <w:rPr>
                <w:rStyle w:val="FormatvorlageInstructionsTabelleText"/>
                <w:rFonts w:ascii="Times New Roman" w:hAnsi="Times New Roman"/>
                <w:sz w:val="24"/>
              </w:rPr>
              <w:t xml:space="preserve">of CRR. </w:t>
            </w:r>
          </w:p>
        </w:tc>
      </w:tr>
      <w:tr w:rsidR="002648B0" w:rsidRPr="009E5DCC" w:rsidTr="000903FA">
        <w:tc>
          <w:tcPr>
            <w:tcW w:w="1394" w:type="dxa"/>
          </w:tcPr>
          <w:p w:rsidR="002648B0" w:rsidRPr="009E5DCC" w:rsidRDefault="00CD7D5B"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460</w:t>
            </w:r>
          </w:p>
        </w:tc>
        <w:tc>
          <w:tcPr>
            <w:tcW w:w="7355" w:type="dxa"/>
          </w:tcPr>
          <w:p w:rsidR="005643EA" w:rsidRPr="009E5DCC" w:rsidRDefault="00783881"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1.1.3 </w:t>
            </w:r>
            <w:r w:rsidR="00CA0C40" w:rsidRPr="009E5DCC">
              <w:rPr>
                <w:rStyle w:val="InstructionsTabelleberschrift"/>
                <w:rFonts w:ascii="Times New Roman" w:hAnsi="Times New Roman"/>
                <w:sz w:val="24"/>
                <w:szCs w:val="24"/>
              </w:rPr>
              <w:t>Risk exposure amount for contributions to the default fund of a CCP</w:t>
            </w:r>
          </w:p>
          <w:p w:rsidR="002648B0" w:rsidRPr="009E5DCC" w:rsidRDefault="00CD7D5B" w:rsidP="00D56AF5">
            <w:pPr>
              <w:rPr>
                <w:rStyle w:val="FormatvorlageInstructionsTabelleText"/>
                <w:rFonts w:ascii="Times New Roman" w:hAnsi="Times New Roman"/>
                <w:sz w:val="24"/>
              </w:rPr>
            </w:pPr>
            <w:r w:rsidRPr="009E5DCC">
              <w:rPr>
                <w:rStyle w:val="FormatvorlageInstructionsTabelleText"/>
                <w:rFonts w:ascii="Times New Roman" w:hAnsi="Times New Roman"/>
                <w:sz w:val="24"/>
              </w:rPr>
              <w:t>Articles 307 to 309 of CRR</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490</w:t>
            </w:r>
          </w:p>
        </w:tc>
        <w:tc>
          <w:tcPr>
            <w:tcW w:w="7355" w:type="dxa"/>
          </w:tcPr>
          <w:p w:rsidR="005643EA" w:rsidRPr="009E5DCC" w:rsidRDefault="002648B0" w:rsidP="00464F34">
            <w:pPr>
              <w:pStyle w:val="InstructionsText"/>
              <w:rPr>
                <w:rStyle w:val="InstructionsTabelleberschrift"/>
                <w:rFonts w:ascii="Times New Roman" w:hAnsi="Times New Roman"/>
                <w:strike/>
                <w:sz w:val="24"/>
                <w:szCs w:val="24"/>
              </w:rPr>
            </w:pPr>
            <w:r w:rsidRPr="009E5DCC">
              <w:rPr>
                <w:rStyle w:val="InstructionsTabelleberschrift"/>
                <w:rFonts w:ascii="Times New Roman" w:hAnsi="Times New Roman"/>
                <w:sz w:val="24"/>
                <w:szCs w:val="24"/>
              </w:rPr>
              <w:t xml:space="preserve">1.2 </w:t>
            </w:r>
            <w:r w:rsidR="000017F3" w:rsidRPr="009E5DCC">
              <w:rPr>
                <w:rStyle w:val="InstructionsTabelleberschrift"/>
                <w:rFonts w:ascii="Times New Roman" w:hAnsi="Times New Roman"/>
                <w:sz w:val="24"/>
                <w:szCs w:val="24"/>
              </w:rPr>
              <w:t>TOTAL RISK EXPOSURE AMOUNT FOR SETTL</w:t>
            </w:r>
            <w:r w:rsidR="000017F3" w:rsidRPr="009E5DCC">
              <w:rPr>
                <w:rStyle w:val="InstructionsTabelleberschrift"/>
                <w:rFonts w:ascii="Times New Roman" w:hAnsi="Times New Roman"/>
                <w:sz w:val="24"/>
                <w:szCs w:val="24"/>
              </w:rPr>
              <w:t>E</w:t>
            </w:r>
            <w:r w:rsidR="000017F3" w:rsidRPr="009E5DCC">
              <w:rPr>
                <w:rStyle w:val="InstructionsTabelleberschrift"/>
                <w:rFonts w:ascii="Times New Roman" w:hAnsi="Times New Roman"/>
                <w:sz w:val="24"/>
                <w:szCs w:val="24"/>
              </w:rPr>
              <w:t>MENT/DELIVERY</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2648B0" w:rsidP="00E63DC8">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Articles </w:t>
            </w:r>
            <w:r w:rsidR="00E84C8E" w:rsidRPr="009E5DCC">
              <w:rPr>
                <w:rStyle w:val="FormatvorlageInstructionsTabelleText"/>
                <w:rFonts w:ascii="Times New Roman" w:hAnsi="Times New Roman"/>
                <w:sz w:val="24"/>
              </w:rPr>
              <w:t>92</w:t>
            </w:r>
            <w:r w:rsidRPr="009E5DCC">
              <w:rPr>
                <w:rStyle w:val="FormatvorlageInstructionsTabelleText"/>
                <w:rFonts w:ascii="Times New Roman" w:hAnsi="Times New Roman"/>
                <w:sz w:val="24"/>
              </w:rPr>
              <w:t xml:space="preserve">(3) point (c) (ii) and </w:t>
            </w:r>
            <w:r w:rsidR="00E84C8E" w:rsidRPr="009E5DCC">
              <w:rPr>
                <w:rStyle w:val="FormatvorlageInstructionsTabelleText"/>
                <w:rFonts w:ascii="Times New Roman" w:hAnsi="Times New Roman"/>
                <w:sz w:val="24"/>
              </w:rPr>
              <w:t>92</w:t>
            </w:r>
            <w:r w:rsidRPr="009E5DCC">
              <w:rPr>
                <w:rStyle w:val="FormatvorlageInstructionsTabelleText"/>
                <w:rFonts w:ascii="Times New Roman" w:hAnsi="Times New Roman"/>
                <w:sz w:val="24"/>
              </w:rPr>
              <w:t>(4) point (b) of CRR</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500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1.2.1 Settlement/delivery risk in the non-Trading book</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See </w:t>
            </w:r>
            <w:r w:rsidR="002648B0" w:rsidRPr="009E5DCC">
              <w:rPr>
                <w:rStyle w:val="FormatvorlageInstructionsTabelleText"/>
                <w:rFonts w:ascii="Times New Roman" w:hAnsi="Times New Roman"/>
                <w:sz w:val="24"/>
              </w:rPr>
              <w:t>CR SETT</w:t>
            </w:r>
            <w:r w:rsidRPr="009E5DCC">
              <w:rPr>
                <w:rStyle w:val="FormatvorlageInstructionsTabelleText"/>
                <w:rFonts w:ascii="Times New Roman" w:hAnsi="Times New Roman"/>
                <w:sz w:val="24"/>
              </w:rPr>
              <w:t xml:space="preserve">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510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1.2.2 Settlement/delivery risk in the Trading book</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924EEF">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See </w:t>
            </w:r>
            <w:r w:rsidR="002648B0" w:rsidRPr="009E5DCC">
              <w:rPr>
                <w:rStyle w:val="FormatvorlageInstructionsTabelleText"/>
                <w:rFonts w:ascii="Times New Roman" w:hAnsi="Times New Roman"/>
                <w:sz w:val="24"/>
              </w:rPr>
              <w:t>CR SETT</w:t>
            </w:r>
            <w:r w:rsidRPr="009E5DCC">
              <w:rPr>
                <w:rStyle w:val="FormatvorlageInstructionsTabelleText"/>
                <w:rFonts w:ascii="Times New Roman" w:hAnsi="Times New Roman"/>
                <w:sz w:val="24"/>
              </w:rPr>
              <w:t xml:space="preserve">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520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1.3 TOTAL RISK EXPOSURE AMOUNT FOR POSITION, FO</w:t>
            </w:r>
            <w:r w:rsidRPr="009E5DCC">
              <w:rPr>
                <w:rStyle w:val="InstructionsTabelleberschrift"/>
                <w:rFonts w:ascii="Times New Roman" w:hAnsi="Times New Roman"/>
                <w:sz w:val="24"/>
                <w:szCs w:val="24"/>
              </w:rPr>
              <w:t>R</w:t>
            </w:r>
            <w:r w:rsidRPr="009E5DCC">
              <w:rPr>
                <w:rStyle w:val="InstructionsTabelleberschrift"/>
                <w:rFonts w:ascii="Times New Roman" w:hAnsi="Times New Roman"/>
                <w:sz w:val="24"/>
                <w:szCs w:val="24"/>
              </w:rPr>
              <w:t xml:space="preserve">EIGN EXCHANGE AND COMMODITIES RISKS </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5643EA" w:rsidRPr="009E5DCC" w:rsidRDefault="002648B0" w:rsidP="00464F34">
            <w:pPr>
              <w:pStyle w:val="InstructionsText"/>
              <w:rPr>
                <w:rStyle w:val="FormatvorlageInstructionsTabelleText"/>
                <w:rFonts w:ascii="Times New Roman" w:hAnsi="Times New Roman"/>
                <w:bCs/>
                <w:sz w:val="24"/>
                <w:szCs w:val="24"/>
                <w:lang w:eastAsia="en-US"/>
              </w:rPr>
            </w:pPr>
            <w:r w:rsidRPr="009E5DCC">
              <w:rPr>
                <w:rStyle w:val="FormatvorlageInstructionsTabelleText"/>
                <w:rFonts w:ascii="Times New Roman" w:hAnsi="Times New Roman"/>
                <w:sz w:val="24"/>
                <w:szCs w:val="24"/>
              </w:rPr>
              <w:t xml:space="preserve">Articles </w:t>
            </w:r>
            <w:r w:rsidR="00E84C8E" w:rsidRPr="009E5DCC">
              <w:rPr>
                <w:rStyle w:val="FormatvorlageInstructionsTabelleText"/>
                <w:rFonts w:ascii="Times New Roman" w:hAnsi="Times New Roman"/>
                <w:sz w:val="24"/>
                <w:szCs w:val="24"/>
              </w:rPr>
              <w:t>92</w:t>
            </w:r>
            <w:r w:rsidRPr="009E5DCC">
              <w:rPr>
                <w:rStyle w:val="FormatvorlageInstructionsTabelleText"/>
                <w:rFonts w:ascii="Times New Roman" w:hAnsi="Times New Roman"/>
                <w:sz w:val="24"/>
                <w:szCs w:val="24"/>
              </w:rPr>
              <w:t xml:space="preserve">(3) points (b) (i) and (c) (i) and (iii), and </w:t>
            </w:r>
            <w:r w:rsidR="00E84C8E" w:rsidRPr="009E5DCC">
              <w:rPr>
                <w:rStyle w:val="FormatvorlageInstructionsTabelleText"/>
                <w:rFonts w:ascii="Times New Roman" w:hAnsi="Times New Roman"/>
                <w:sz w:val="24"/>
                <w:szCs w:val="24"/>
              </w:rPr>
              <w:t>92</w:t>
            </w:r>
            <w:r w:rsidRPr="009E5DCC">
              <w:rPr>
                <w:rStyle w:val="FormatvorlageInstructionsTabelleText"/>
                <w:rFonts w:ascii="Times New Roman" w:hAnsi="Times New Roman"/>
                <w:sz w:val="24"/>
                <w:szCs w:val="24"/>
              </w:rPr>
              <w:t>(4) point (b) of CRR</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530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1.3.1 Risk exposure amount for position, foreign exchange and co</w:t>
            </w:r>
            <w:r w:rsidRPr="009E5DCC">
              <w:rPr>
                <w:rStyle w:val="InstructionsTabelleberschrift"/>
                <w:rFonts w:ascii="Times New Roman" w:hAnsi="Times New Roman"/>
                <w:sz w:val="24"/>
                <w:szCs w:val="24"/>
              </w:rPr>
              <w:t>m</w:t>
            </w:r>
            <w:r w:rsidRPr="009E5DCC">
              <w:rPr>
                <w:rStyle w:val="InstructionsTabelleberschrift"/>
                <w:rFonts w:ascii="Times New Roman" w:hAnsi="Times New Roman"/>
                <w:sz w:val="24"/>
                <w:szCs w:val="24"/>
              </w:rPr>
              <w:t>modities risks under standardised approaches (SA)</w:t>
            </w:r>
          </w:p>
          <w:p w:rsidR="002648B0" w:rsidRPr="009E5DCC" w:rsidRDefault="002648B0" w:rsidP="00D77799">
            <w:pPr>
              <w:rPr>
                <w:rStyle w:val="FormatvorlageInstructionsTabelleText"/>
                <w:rFonts w:ascii="Times New Roman" w:hAnsi="Times New Roman"/>
                <w:sz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540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1.3.1.1 Traded debt instruments</w:t>
            </w:r>
          </w:p>
          <w:p w:rsidR="005643EA" w:rsidRPr="009E5DCC" w:rsidRDefault="005643EA" w:rsidP="00464F34">
            <w:pPr>
              <w:pStyle w:val="InstructionsText"/>
              <w:rPr>
                <w:rStyle w:val="InstructionsTabelleberschrift"/>
                <w:rFonts w:ascii="Times New Roman" w:hAnsi="Times New Roman"/>
                <w:bCs/>
                <w:sz w:val="24"/>
                <w:szCs w:val="24"/>
                <w:lang w:eastAsia="en-US"/>
              </w:rPr>
            </w:pPr>
          </w:p>
          <w:p w:rsidR="005643EA" w:rsidRPr="009E5DCC" w:rsidRDefault="002648B0" w:rsidP="00464F34">
            <w:pPr>
              <w:pStyle w:val="InstructionsText"/>
              <w:rPr>
                <w:rStyle w:val="InstructionsTabelleberschrift"/>
                <w:rFonts w:ascii="Times New Roman" w:hAnsi="Times New Roman"/>
                <w:b w:val="0"/>
                <w:bCs/>
                <w:sz w:val="24"/>
                <w:szCs w:val="24"/>
                <w:u w:val="none"/>
                <w:lang w:eastAsia="en-US"/>
              </w:rPr>
            </w:pPr>
            <w:r w:rsidRPr="009E5DCC">
              <w:rPr>
                <w:rStyle w:val="InstructionsTabelleberschrift"/>
                <w:rFonts w:ascii="Times New Roman" w:hAnsi="Times New Roman"/>
                <w:b w:val="0"/>
                <w:sz w:val="24"/>
                <w:szCs w:val="24"/>
                <w:u w:val="none"/>
              </w:rPr>
              <w:t>MKR SA TDI template at the level of total currencies.</w:t>
            </w:r>
          </w:p>
          <w:p w:rsidR="002648B0" w:rsidRPr="009E5DCC" w:rsidRDefault="002648B0" w:rsidP="00D77799">
            <w:pPr>
              <w:rPr>
                <w:rStyle w:val="FormatvorlageInstructionsTabelleText"/>
                <w:rFonts w:ascii="Times New Roman" w:hAnsi="Times New Roman"/>
                <w:sz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w:t>
            </w:r>
            <w:r w:rsidR="00836845" w:rsidRPr="009E5DCC">
              <w:rPr>
                <w:rStyle w:val="FormatvorlageInstructionsTabelleText"/>
                <w:rFonts w:ascii="Times New Roman" w:hAnsi="Times New Roman"/>
                <w:sz w:val="24"/>
                <w:szCs w:val="24"/>
              </w:rPr>
              <w:t>5</w:t>
            </w:r>
            <w:r w:rsidRPr="009E5DCC">
              <w:rPr>
                <w:rStyle w:val="FormatvorlageInstructionsTabelleText"/>
                <w:rFonts w:ascii="Times New Roman" w:hAnsi="Times New Roman"/>
                <w:sz w:val="24"/>
                <w:szCs w:val="24"/>
              </w:rPr>
              <w:t>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1.3.1.2 Equity</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2648B0"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MKR SA EQU template at the level of total national markets. </w:t>
            </w:r>
          </w:p>
        </w:tc>
      </w:tr>
      <w:tr w:rsidR="00A76381" w:rsidRPr="009E5DCC" w:rsidTr="000903FA">
        <w:tc>
          <w:tcPr>
            <w:tcW w:w="1394" w:type="dxa"/>
          </w:tcPr>
          <w:p w:rsidR="00A76381" w:rsidRPr="009E5DCC" w:rsidRDefault="00B97F1B" w:rsidP="00464F34">
            <w:pPr>
              <w:pStyle w:val="InstructionsText"/>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555</w:t>
            </w:r>
          </w:p>
        </w:tc>
        <w:tc>
          <w:tcPr>
            <w:tcW w:w="7355" w:type="dxa"/>
          </w:tcPr>
          <w:p w:rsidR="00B97F1B" w:rsidRPr="00B97F1B" w:rsidRDefault="00B97F1B" w:rsidP="00B97F1B">
            <w:pPr>
              <w:pStyle w:val="InstructionsText"/>
              <w:rPr>
                <w:rStyle w:val="InstructionsTabelleberschrift"/>
                <w:rFonts w:ascii="Times New Roman" w:hAnsi="Times New Roman"/>
                <w:sz w:val="24"/>
                <w:szCs w:val="24"/>
              </w:rPr>
            </w:pPr>
            <w:r w:rsidRPr="00B97F1B">
              <w:rPr>
                <w:rStyle w:val="InstructionsTabelleberschrift"/>
                <w:rFonts w:ascii="Times New Roman" w:hAnsi="Times New Roman"/>
                <w:sz w:val="24"/>
                <w:szCs w:val="24"/>
              </w:rPr>
              <w:t>1.3.1.3 Particular approach for position risk in CIUs</w:t>
            </w:r>
          </w:p>
          <w:p w:rsidR="00B97F1B" w:rsidRPr="00B97F1B" w:rsidRDefault="00B97F1B" w:rsidP="00B97F1B">
            <w:pPr>
              <w:rPr>
                <w:rStyle w:val="FormatvorlageInstructionsTabelleText"/>
                <w:rFonts w:ascii="Times New Roman" w:hAnsi="Times New Roman"/>
                <w:sz w:val="24"/>
              </w:rPr>
            </w:pPr>
          </w:p>
          <w:p w:rsidR="00B97F1B" w:rsidRPr="00B97F1B" w:rsidRDefault="00B97F1B" w:rsidP="00B97F1B">
            <w:pPr>
              <w:rPr>
                <w:rStyle w:val="FormatvorlageInstructionsTabelleText"/>
                <w:rFonts w:ascii="Times New Roman" w:hAnsi="Times New Roman"/>
                <w:sz w:val="24"/>
              </w:rPr>
            </w:pPr>
            <w:r w:rsidRPr="00B97F1B">
              <w:rPr>
                <w:rStyle w:val="FormatvorlageInstructionsTabelleText"/>
                <w:rFonts w:ascii="Times New Roman" w:hAnsi="Times New Roman"/>
                <w:sz w:val="24"/>
              </w:rPr>
              <w:t>Articles 348 (1), 350 (3) c) and 364 (2) a) CRR</w:t>
            </w:r>
          </w:p>
          <w:p w:rsidR="00A76381" w:rsidRDefault="00B97F1B" w:rsidP="00B97F1B">
            <w:pPr>
              <w:rPr>
                <w:rStyle w:val="FormatvorlageInstructionsTabelleText"/>
                <w:rFonts w:ascii="Times New Roman" w:hAnsi="Times New Roman"/>
                <w:sz w:val="24"/>
              </w:rPr>
            </w:pPr>
            <w:r w:rsidRPr="00B97F1B">
              <w:rPr>
                <w:rStyle w:val="FormatvorlageInstructionsTabelleText"/>
                <w:rFonts w:ascii="Times New Roman" w:hAnsi="Times New Roman"/>
                <w:sz w:val="24"/>
              </w:rPr>
              <w:t>Total risk exposure amount for positions in CIUs if capital requirements are calculated according to Article 348 (1) CRR either immediately or as a consequence of the cap defined in Article 350 (3) c) CRR. The CRR does not explicitly assign those positions to either the interest rate risk or the equity risk.</w:t>
            </w:r>
          </w:p>
          <w:p w:rsidR="00B97F1B" w:rsidRPr="00B97F1B" w:rsidRDefault="00B97F1B" w:rsidP="00B97F1B">
            <w:pPr>
              <w:rPr>
                <w:rStyle w:val="FormatvorlageInstructionsTabelleText"/>
                <w:rFonts w:ascii="Times New Roman" w:hAnsi="Times New Roman"/>
                <w:sz w:val="24"/>
              </w:rPr>
            </w:pPr>
            <w:r w:rsidRPr="00B97F1B">
              <w:rPr>
                <w:rStyle w:val="FormatvorlageInstructionsTabelleText"/>
                <w:rFonts w:ascii="Times New Roman" w:hAnsi="Times New Roman"/>
                <w:sz w:val="24"/>
              </w:rPr>
              <w:t xml:space="preserve">If the particular approach according to Article 348 (1) sentence 1 of CRR is applied, the amount to be reported is 32% of the net position of the CIU exposure in question, multiplied by 12,5. </w:t>
            </w:r>
          </w:p>
          <w:p w:rsidR="00B97F1B" w:rsidRPr="009E5DCC" w:rsidRDefault="00B97F1B" w:rsidP="00B97F1B">
            <w:pPr>
              <w:rPr>
                <w:rStyle w:val="InstructionsTabelleberschrift"/>
                <w:rFonts w:ascii="Times New Roman" w:hAnsi="Times New Roman"/>
                <w:sz w:val="24"/>
              </w:rPr>
            </w:pPr>
            <w:r w:rsidRPr="00B97F1B">
              <w:rPr>
                <w:rStyle w:val="FormatvorlageInstructionsTabelleText"/>
                <w:rFonts w:ascii="Times New Roman" w:hAnsi="Times New Roman"/>
                <w:sz w:val="24"/>
              </w:rPr>
              <w:t>If the particular approach according to Article 348 (1) sentence 2 of CRR is applied, the amount to be reported is the lower of 32% of the net pos</w:t>
            </w:r>
            <w:r w:rsidRPr="00B97F1B">
              <w:rPr>
                <w:rStyle w:val="FormatvorlageInstructionsTabelleText"/>
                <w:rFonts w:ascii="Times New Roman" w:hAnsi="Times New Roman"/>
                <w:sz w:val="24"/>
              </w:rPr>
              <w:t>i</w:t>
            </w:r>
            <w:r w:rsidRPr="00B97F1B">
              <w:rPr>
                <w:rStyle w:val="FormatvorlageInstructionsTabelleText"/>
                <w:rFonts w:ascii="Times New Roman" w:hAnsi="Times New Roman"/>
                <w:sz w:val="24"/>
              </w:rPr>
              <w:t>tion of the relevant CIU exposure and the difference between 40% of this net position and the own funds requirements that arise from the foreign exchange risk associated with this CIU exposure, multiplied by 12,5 r</w:t>
            </w:r>
            <w:r w:rsidRPr="00B97F1B">
              <w:rPr>
                <w:rStyle w:val="FormatvorlageInstructionsTabelleText"/>
                <w:rFonts w:ascii="Times New Roman" w:hAnsi="Times New Roman"/>
                <w:sz w:val="24"/>
              </w:rPr>
              <w:t>e</w:t>
            </w:r>
            <w:r w:rsidRPr="00B97F1B">
              <w:rPr>
                <w:rStyle w:val="FormatvorlageInstructionsTabelleText"/>
                <w:rFonts w:ascii="Times New Roman" w:hAnsi="Times New Roman"/>
                <w:sz w:val="24"/>
              </w:rPr>
              <w:t>spectively.</w:t>
            </w:r>
          </w:p>
        </w:tc>
      </w:tr>
      <w:tr w:rsidR="00A76381" w:rsidRPr="009E5DCC" w:rsidTr="000903FA">
        <w:tc>
          <w:tcPr>
            <w:tcW w:w="1394" w:type="dxa"/>
          </w:tcPr>
          <w:p w:rsidR="00A76381" w:rsidRPr="009E5DCC" w:rsidRDefault="00B97F1B" w:rsidP="00464F34">
            <w:pPr>
              <w:pStyle w:val="InstructionsText"/>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556</w:t>
            </w:r>
          </w:p>
        </w:tc>
        <w:tc>
          <w:tcPr>
            <w:tcW w:w="7355" w:type="dxa"/>
          </w:tcPr>
          <w:p w:rsidR="00B97F1B" w:rsidRPr="00B97F1B" w:rsidRDefault="00B97F1B" w:rsidP="00B97F1B">
            <w:pPr>
              <w:pStyle w:val="InstructionsText"/>
              <w:rPr>
                <w:rStyle w:val="InstructionsTabelleberschrift"/>
                <w:rFonts w:ascii="Times New Roman" w:hAnsi="Times New Roman"/>
                <w:sz w:val="24"/>
                <w:szCs w:val="24"/>
              </w:rPr>
            </w:pPr>
            <w:r w:rsidRPr="00B97F1B">
              <w:rPr>
                <w:rStyle w:val="InstructionsTabelleberschrift"/>
                <w:rFonts w:ascii="Times New Roman" w:hAnsi="Times New Roman"/>
                <w:sz w:val="24"/>
                <w:szCs w:val="24"/>
              </w:rPr>
              <w:t>1.3.1.3.* Memo item: CIUs exclusively invested in traded debt i</w:t>
            </w:r>
            <w:r w:rsidRPr="00B97F1B">
              <w:rPr>
                <w:rStyle w:val="InstructionsTabelleberschrift"/>
                <w:rFonts w:ascii="Times New Roman" w:hAnsi="Times New Roman"/>
                <w:sz w:val="24"/>
                <w:szCs w:val="24"/>
              </w:rPr>
              <w:t>n</w:t>
            </w:r>
            <w:r w:rsidRPr="00B97F1B">
              <w:rPr>
                <w:rStyle w:val="InstructionsTabelleberschrift"/>
                <w:rFonts w:ascii="Times New Roman" w:hAnsi="Times New Roman"/>
                <w:sz w:val="24"/>
                <w:szCs w:val="24"/>
              </w:rPr>
              <w:t>struments</w:t>
            </w:r>
          </w:p>
          <w:p w:rsidR="00A76381" w:rsidRPr="009E5DCC" w:rsidRDefault="00B97F1B" w:rsidP="00B97F1B">
            <w:pPr>
              <w:rPr>
                <w:rStyle w:val="InstructionsTabelleberschrift"/>
                <w:rFonts w:ascii="Times New Roman" w:hAnsi="Times New Roman"/>
                <w:sz w:val="24"/>
              </w:rPr>
            </w:pPr>
            <w:r w:rsidRPr="00B97F1B">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A76381" w:rsidRPr="009E5DCC" w:rsidTr="000903FA">
        <w:tc>
          <w:tcPr>
            <w:tcW w:w="1394" w:type="dxa"/>
          </w:tcPr>
          <w:p w:rsidR="00A76381" w:rsidRPr="009E5DCC" w:rsidRDefault="00B97F1B" w:rsidP="00464F34">
            <w:pPr>
              <w:pStyle w:val="InstructionsText"/>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557</w:t>
            </w:r>
          </w:p>
        </w:tc>
        <w:tc>
          <w:tcPr>
            <w:tcW w:w="7355" w:type="dxa"/>
          </w:tcPr>
          <w:p w:rsidR="00B97F1B" w:rsidRPr="00B97F1B" w:rsidRDefault="00B97F1B" w:rsidP="00B97F1B">
            <w:pPr>
              <w:pStyle w:val="InstructionsText"/>
              <w:rPr>
                <w:rStyle w:val="InstructionsTabelleberschrift"/>
                <w:rFonts w:ascii="Times New Roman" w:hAnsi="Times New Roman"/>
                <w:sz w:val="24"/>
                <w:szCs w:val="24"/>
              </w:rPr>
            </w:pPr>
            <w:r w:rsidRPr="00B97F1B">
              <w:rPr>
                <w:rStyle w:val="InstructionsTabelleberschrift"/>
                <w:rFonts w:ascii="Times New Roman" w:hAnsi="Times New Roman"/>
                <w:sz w:val="24"/>
                <w:szCs w:val="24"/>
              </w:rPr>
              <w:t>1.3.1.3.** CIUs invested exclusively in equity instruments or in mixed instruments</w:t>
            </w:r>
          </w:p>
          <w:p w:rsidR="00A76381" w:rsidRPr="009E5DCC" w:rsidRDefault="00B97F1B" w:rsidP="00B97F1B">
            <w:pPr>
              <w:rPr>
                <w:rStyle w:val="InstructionsTabelleberschrift"/>
                <w:rFonts w:ascii="Times New Roman" w:hAnsi="Times New Roman"/>
                <w:sz w:val="24"/>
              </w:rPr>
            </w:pPr>
            <w:r w:rsidRPr="00B97F1B">
              <w:rPr>
                <w:rStyle w:val="FormatvorlageInstructionsTabelleText"/>
                <w:rFonts w:ascii="Times New Roman" w:hAnsi="Times New Roman"/>
                <w:sz w:val="24"/>
              </w:rPr>
              <w:t>Total risk exposure amount for positions in CIUs if the CIU is invested e</w:t>
            </w:r>
            <w:r w:rsidRPr="00B97F1B">
              <w:rPr>
                <w:rStyle w:val="FormatvorlageInstructionsTabelleText"/>
                <w:rFonts w:ascii="Times New Roman" w:hAnsi="Times New Roman"/>
                <w:sz w:val="24"/>
              </w:rPr>
              <w:t>i</w:t>
            </w:r>
            <w:r w:rsidRPr="00B97F1B">
              <w:rPr>
                <w:rStyle w:val="FormatvorlageInstructionsTabelleText"/>
                <w:rFonts w:ascii="Times New Roman" w:hAnsi="Times New Roman"/>
                <w:sz w:val="24"/>
              </w:rPr>
              <w:t>ther exclusively in instruments subject to equity risk or in mixed instr</w:t>
            </w:r>
            <w:r w:rsidRPr="00B97F1B">
              <w:rPr>
                <w:rStyle w:val="FormatvorlageInstructionsTabelleText"/>
                <w:rFonts w:ascii="Times New Roman" w:hAnsi="Times New Roman"/>
                <w:sz w:val="24"/>
              </w:rPr>
              <w:t>u</w:t>
            </w:r>
            <w:r w:rsidRPr="00B97F1B">
              <w:rPr>
                <w:rStyle w:val="FormatvorlageInstructionsTabelleText"/>
                <w:rFonts w:ascii="Times New Roman" w:hAnsi="Times New Roman"/>
                <w:sz w:val="24"/>
              </w:rPr>
              <w:t>ments or if the constituents of the CIU are unknown.</w:t>
            </w:r>
          </w:p>
        </w:tc>
      </w:tr>
      <w:tr w:rsidR="002648B0" w:rsidRPr="009E5DCC" w:rsidTr="000903FA">
        <w:tc>
          <w:tcPr>
            <w:tcW w:w="1394" w:type="dxa"/>
          </w:tcPr>
          <w:p w:rsidR="002648B0" w:rsidRPr="009E5DCC" w:rsidRDefault="00836845"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56</w:t>
            </w:r>
            <w:r w:rsidR="002648B0" w:rsidRPr="009E5DCC">
              <w:rPr>
                <w:rStyle w:val="FormatvorlageInstructionsTabelleText"/>
                <w:rFonts w:ascii="Times New Roman" w:hAnsi="Times New Roman"/>
                <w:sz w:val="24"/>
                <w:szCs w:val="24"/>
              </w:rPr>
              <w:t>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1.3.1.</w:t>
            </w:r>
            <w:r w:rsidR="00B97F1B">
              <w:rPr>
                <w:rStyle w:val="InstructionsTabelleberschrift"/>
                <w:rFonts w:ascii="Times New Roman" w:hAnsi="Times New Roman"/>
                <w:sz w:val="24"/>
                <w:szCs w:val="24"/>
              </w:rPr>
              <w:t>4</w:t>
            </w:r>
            <w:r w:rsidRPr="009E5DCC">
              <w:rPr>
                <w:rStyle w:val="InstructionsTabelleberschrift"/>
                <w:rFonts w:ascii="Times New Roman" w:hAnsi="Times New Roman"/>
                <w:sz w:val="24"/>
                <w:szCs w:val="24"/>
              </w:rPr>
              <w:t xml:space="preserve"> Foreign Exchange</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See </w:t>
            </w:r>
            <w:r w:rsidR="002648B0" w:rsidRPr="009E5DCC">
              <w:rPr>
                <w:rStyle w:val="FormatvorlageInstructionsTabelleText"/>
                <w:rFonts w:ascii="Times New Roman" w:hAnsi="Times New Roman"/>
                <w:sz w:val="24"/>
              </w:rPr>
              <w:t>MKR SA FX</w:t>
            </w:r>
            <w:r w:rsidRPr="009E5DCC">
              <w:rPr>
                <w:rStyle w:val="FormatvorlageInstructionsTabelleText"/>
                <w:rFonts w:ascii="Times New Roman" w:hAnsi="Times New Roman"/>
                <w:sz w:val="24"/>
              </w:rPr>
              <w:t xml:space="preserve"> template</w:t>
            </w:r>
          </w:p>
        </w:tc>
      </w:tr>
      <w:tr w:rsidR="002648B0" w:rsidRPr="009E5DCC" w:rsidTr="000903FA">
        <w:tc>
          <w:tcPr>
            <w:tcW w:w="1394" w:type="dxa"/>
          </w:tcPr>
          <w:p w:rsidR="002648B0" w:rsidRPr="009E5DCC" w:rsidRDefault="00836845"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570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1.3.1.</w:t>
            </w:r>
            <w:r w:rsidR="00B97F1B">
              <w:rPr>
                <w:rStyle w:val="InstructionsTabelleberschrift"/>
                <w:rFonts w:ascii="Times New Roman" w:hAnsi="Times New Roman"/>
                <w:sz w:val="24"/>
                <w:szCs w:val="24"/>
              </w:rPr>
              <w:t>5</w:t>
            </w:r>
            <w:r w:rsidRPr="009E5DCC">
              <w:rPr>
                <w:rStyle w:val="InstructionsTabelleberschrift"/>
                <w:rFonts w:ascii="Times New Roman" w:hAnsi="Times New Roman"/>
                <w:sz w:val="24"/>
                <w:szCs w:val="24"/>
              </w:rPr>
              <w:t xml:space="preserve"> Commodities</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836845">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See </w:t>
            </w:r>
            <w:r w:rsidR="002648B0" w:rsidRPr="009E5DCC">
              <w:rPr>
                <w:rStyle w:val="FormatvorlageInstructionsTabelleText"/>
                <w:rFonts w:ascii="Times New Roman" w:hAnsi="Times New Roman"/>
                <w:sz w:val="24"/>
              </w:rPr>
              <w:t>MKR SA COM</w:t>
            </w:r>
            <w:r w:rsidRPr="009E5DCC">
              <w:rPr>
                <w:rStyle w:val="FormatvorlageInstructionsTabelleText"/>
                <w:rFonts w:ascii="Times New Roman" w:hAnsi="Times New Roman"/>
                <w:sz w:val="24"/>
              </w:rPr>
              <w:t xml:space="preserve"> template</w:t>
            </w:r>
          </w:p>
        </w:tc>
      </w:tr>
      <w:tr w:rsidR="002648B0" w:rsidRPr="009E5DCC" w:rsidTr="000903FA">
        <w:tc>
          <w:tcPr>
            <w:tcW w:w="1394" w:type="dxa"/>
          </w:tcPr>
          <w:p w:rsidR="002648B0" w:rsidRPr="009E5DCC" w:rsidRDefault="00836845"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580</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1.3.2 Risk exposure amount for positions, foreign exchange and commodity risks under internal models (IM)</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See </w:t>
            </w:r>
            <w:r w:rsidR="002648B0" w:rsidRPr="009E5DCC">
              <w:rPr>
                <w:rStyle w:val="FormatvorlageInstructionsTabelleText"/>
                <w:rFonts w:ascii="Times New Roman" w:hAnsi="Times New Roman"/>
                <w:sz w:val="24"/>
              </w:rPr>
              <w:t>MKR IM</w:t>
            </w:r>
            <w:r w:rsidRPr="009E5DCC">
              <w:rPr>
                <w:rStyle w:val="FormatvorlageInstructionsTabelleText"/>
                <w:rFonts w:ascii="Times New Roman" w:hAnsi="Times New Roman"/>
                <w:sz w:val="24"/>
              </w:rPr>
              <w:t xml:space="preserve"> template</w:t>
            </w:r>
          </w:p>
        </w:tc>
      </w:tr>
      <w:tr w:rsidR="002648B0" w:rsidRPr="009E5DCC" w:rsidTr="000903FA">
        <w:tc>
          <w:tcPr>
            <w:tcW w:w="1394" w:type="dxa"/>
          </w:tcPr>
          <w:p w:rsidR="002648B0" w:rsidRPr="009E5DCC" w:rsidRDefault="00836845"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590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1.4 TOTAL RISK EXPOSURE AMOUNT FOR OPERATIONAL RISK (OpR)</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5643EA" w:rsidRPr="009E5DCC" w:rsidRDefault="002648B0" w:rsidP="00464F34">
            <w:pPr>
              <w:pStyle w:val="InstructionsText"/>
              <w:rPr>
                <w:rStyle w:val="FormatvorlageInstructionsTabelleText"/>
                <w:rFonts w:ascii="Times New Roman" w:hAnsi="Times New Roman"/>
                <w:bCs/>
                <w:sz w:val="24"/>
                <w:szCs w:val="24"/>
                <w:lang w:eastAsia="en-US"/>
              </w:rPr>
            </w:pPr>
            <w:r w:rsidRPr="009E5DCC">
              <w:rPr>
                <w:rStyle w:val="FormatvorlageInstructionsTabelleText"/>
                <w:rFonts w:ascii="Times New Roman" w:hAnsi="Times New Roman"/>
                <w:sz w:val="24"/>
                <w:szCs w:val="24"/>
              </w:rPr>
              <w:t xml:space="preserve">Article </w:t>
            </w:r>
            <w:r w:rsidR="00E84C8E" w:rsidRPr="009E5DCC">
              <w:rPr>
                <w:rStyle w:val="FormatvorlageInstructionsTabelleText"/>
                <w:rFonts w:ascii="Times New Roman" w:hAnsi="Times New Roman"/>
                <w:sz w:val="24"/>
                <w:szCs w:val="24"/>
              </w:rPr>
              <w:t>92</w:t>
            </w:r>
            <w:r w:rsidRPr="009E5DCC">
              <w:rPr>
                <w:rStyle w:val="FormatvorlageInstructionsTabelleText"/>
                <w:rFonts w:ascii="Times New Roman" w:hAnsi="Times New Roman"/>
                <w:sz w:val="24"/>
                <w:szCs w:val="24"/>
              </w:rPr>
              <w:t xml:space="preserve">(3) point (e) and </w:t>
            </w:r>
            <w:r w:rsidR="00E84C8E" w:rsidRPr="009E5DCC">
              <w:rPr>
                <w:rStyle w:val="FormatvorlageInstructionsTabelleText"/>
                <w:rFonts w:ascii="Times New Roman" w:hAnsi="Times New Roman"/>
                <w:sz w:val="24"/>
                <w:szCs w:val="24"/>
              </w:rPr>
              <w:t>92</w:t>
            </w:r>
            <w:r w:rsidRPr="009E5DCC">
              <w:rPr>
                <w:rStyle w:val="FormatvorlageInstructionsTabelleText"/>
                <w:rFonts w:ascii="Times New Roman" w:hAnsi="Times New Roman"/>
                <w:sz w:val="24"/>
                <w:szCs w:val="24"/>
              </w:rPr>
              <w:t>(4)  point (b) of CRR</w:t>
            </w:r>
          </w:p>
          <w:p w:rsidR="002648B0" w:rsidRPr="009E5DCC" w:rsidRDefault="002648B0" w:rsidP="00FE69AC">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For investment firms under Article </w:t>
            </w:r>
            <w:r w:rsidR="00E84C8E" w:rsidRPr="009E5DCC">
              <w:rPr>
                <w:rStyle w:val="FormatvorlageInstructionsTabelleText"/>
                <w:rFonts w:ascii="Times New Roman" w:hAnsi="Times New Roman"/>
                <w:sz w:val="24"/>
              </w:rPr>
              <w:t xml:space="preserve">95 </w:t>
            </w:r>
            <w:r w:rsidRPr="009E5DCC">
              <w:rPr>
                <w:rStyle w:val="FormatvorlageInstructionsTabelleText"/>
                <w:rFonts w:ascii="Times New Roman" w:hAnsi="Times New Roman"/>
                <w:sz w:val="24"/>
              </w:rPr>
              <w:t>(2), Article 9</w:t>
            </w:r>
            <w:r w:rsidR="00E84C8E" w:rsidRPr="009E5DCC">
              <w:rPr>
                <w:rStyle w:val="FormatvorlageInstructionsTabelleText"/>
                <w:rFonts w:ascii="Times New Roman" w:hAnsi="Times New Roman"/>
                <w:sz w:val="24"/>
              </w:rPr>
              <w:t>6</w:t>
            </w:r>
            <w:r w:rsidRPr="009E5DCC">
              <w:rPr>
                <w:rStyle w:val="FormatvorlageInstructionsTabelleText"/>
                <w:rFonts w:ascii="Times New Roman" w:hAnsi="Times New Roman"/>
                <w:sz w:val="24"/>
              </w:rPr>
              <w:t xml:space="preserve"> (2) and Article </w:t>
            </w:r>
            <w:r w:rsidR="00E84C8E" w:rsidRPr="009E5DCC">
              <w:rPr>
                <w:rStyle w:val="FormatvorlageInstructionsTabelleText"/>
                <w:rFonts w:ascii="Times New Roman" w:hAnsi="Times New Roman"/>
                <w:sz w:val="24"/>
              </w:rPr>
              <w:t xml:space="preserve">98 </w:t>
            </w:r>
            <w:r w:rsidRPr="009E5DCC">
              <w:rPr>
                <w:rStyle w:val="FormatvorlageInstructionsTabelleText"/>
                <w:rFonts w:ascii="Times New Roman" w:hAnsi="Times New Roman"/>
                <w:sz w:val="24"/>
              </w:rPr>
              <w:t xml:space="preserve">of CRR this element </w:t>
            </w:r>
            <w:r w:rsidR="00FE69AC" w:rsidRPr="009E5DCC">
              <w:rPr>
                <w:rStyle w:val="FormatvorlageInstructionsTabelleText"/>
                <w:rFonts w:ascii="Times New Roman" w:hAnsi="Times New Roman"/>
                <w:sz w:val="24"/>
              </w:rPr>
              <w:t>shall</w:t>
            </w:r>
            <w:r w:rsidRPr="009E5DCC">
              <w:rPr>
                <w:rStyle w:val="FormatvorlageInstructionsTabelleText"/>
                <w:rFonts w:ascii="Times New Roman" w:hAnsi="Times New Roman"/>
                <w:sz w:val="24"/>
              </w:rPr>
              <w:t xml:space="preserve"> be zero.</w:t>
            </w:r>
          </w:p>
        </w:tc>
      </w:tr>
      <w:tr w:rsidR="002648B0" w:rsidRPr="009E5DCC" w:rsidTr="000903FA">
        <w:tc>
          <w:tcPr>
            <w:tcW w:w="1394" w:type="dxa"/>
          </w:tcPr>
          <w:p w:rsidR="002648B0" w:rsidRPr="009E5DCC" w:rsidRDefault="00836845"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600</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tc>
        <w:tc>
          <w:tcPr>
            <w:tcW w:w="7355" w:type="dxa"/>
          </w:tcPr>
          <w:p w:rsidR="005643EA" w:rsidRPr="009E5DCC" w:rsidRDefault="002648B0" w:rsidP="00464F34">
            <w:pPr>
              <w:pStyle w:val="InstructionsText"/>
              <w:rPr>
                <w:rStyle w:val="FormatvorlageInstructionsTabelleText"/>
                <w:rFonts w:ascii="Times New Roman" w:hAnsi="Times New Roman"/>
                <w:bCs/>
                <w:sz w:val="24"/>
                <w:szCs w:val="24"/>
                <w:lang w:eastAsia="en-US"/>
              </w:rPr>
            </w:pPr>
            <w:r w:rsidRPr="009E5DCC">
              <w:rPr>
                <w:rStyle w:val="InstructionsTabelleberschrift"/>
                <w:rFonts w:ascii="Times New Roman" w:hAnsi="Times New Roman"/>
                <w:sz w:val="24"/>
                <w:szCs w:val="24"/>
              </w:rPr>
              <w:t>1.4.1 OpR Basic Indicator approach (BIA)</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See </w:t>
            </w:r>
            <w:r w:rsidR="002648B0" w:rsidRPr="009E5DCC">
              <w:rPr>
                <w:rStyle w:val="FormatvorlageInstructionsTabelleText"/>
                <w:rFonts w:ascii="Times New Roman" w:hAnsi="Times New Roman"/>
                <w:sz w:val="24"/>
              </w:rPr>
              <w:t>OPR</w:t>
            </w:r>
            <w:r w:rsidRPr="009E5DCC">
              <w:rPr>
                <w:rStyle w:val="FormatvorlageInstructionsTabelleText"/>
                <w:rFonts w:ascii="Times New Roman" w:hAnsi="Times New Roman"/>
                <w:sz w:val="24"/>
              </w:rPr>
              <w:t xml:space="preserve">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w:t>
            </w:r>
            <w:r w:rsidR="00836845"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1.4.2 OpR Standardised (TSA) / Alternative Standardised (ASA) a</w:t>
            </w:r>
            <w:r w:rsidRPr="009E5DCC">
              <w:rPr>
                <w:rStyle w:val="InstructionsTabelleberschrift"/>
                <w:rFonts w:ascii="Times New Roman" w:hAnsi="Times New Roman"/>
                <w:sz w:val="24"/>
                <w:szCs w:val="24"/>
              </w:rPr>
              <w:t>p</w:t>
            </w:r>
            <w:r w:rsidRPr="009E5DCC">
              <w:rPr>
                <w:rStyle w:val="InstructionsTabelleberschrift"/>
                <w:rFonts w:ascii="Times New Roman" w:hAnsi="Times New Roman"/>
                <w:sz w:val="24"/>
                <w:szCs w:val="24"/>
              </w:rPr>
              <w:t>proaches</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See </w:t>
            </w:r>
            <w:r w:rsidR="002648B0" w:rsidRPr="009E5DCC">
              <w:rPr>
                <w:rStyle w:val="FormatvorlageInstructionsTabelleText"/>
                <w:rFonts w:ascii="Times New Roman" w:hAnsi="Times New Roman"/>
                <w:sz w:val="24"/>
              </w:rPr>
              <w:t>OPR</w:t>
            </w:r>
            <w:r w:rsidRPr="009E5DCC">
              <w:rPr>
                <w:rStyle w:val="FormatvorlageInstructionsTabelleText"/>
                <w:rFonts w:ascii="Times New Roman" w:hAnsi="Times New Roman"/>
                <w:sz w:val="24"/>
              </w:rPr>
              <w:t xml:space="preserve">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w:t>
            </w:r>
            <w:r w:rsidR="00836845" w:rsidRPr="009E5DCC">
              <w:rPr>
                <w:rStyle w:val="FormatvorlageInstructionsTabelleText"/>
                <w:rFonts w:ascii="Times New Roman" w:hAnsi="Times New Roman"/>
                <w:sz w:val="24"/>
                <w:szCs w:val="24"/>
              </w:rPr>
              <w:t>2</w:t>
            </w:r>
            <w:r w:rsidRPr="009E5DCC">
              <w:rPr>
                <w:rStyle w:val="FormatvorlageInstructionsTabelleText"/>
                <w:rFonts w:ascii="Times New Roman" w:hAnsi="Times New Roman"/>
                <w:sz w:val="24"/>
                <w:szCs w:val="24"/>
              </w:rPr>
              <w:t>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1.4.3 OpR Advanced measurement approaches (AMA)</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D212FE"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See </w:t>
            </w:r>
            <w:r w:rsidR="002648B0" w:rsidRPr="009E5DCC">
              <w:rPr>
                <w:rStyle w:val="FormatvorlageInstructionsTabelleText"/>
                <w:rFonts w:ascii="Times New Roman" w:hAnsi="Times New Roman"/>
                <w:sz w:val="24"/>
              </w:rPr>
              <w:t>OPR</w:t>
            </w:r>
            <w:r w:rsidRPr="009E5DCC">
              <w:rPr>
                <w:rStyle w:val="FormatvorlageInstructionsTabelleText"/>
                <w:rFonts w:ascii="Times New Roman" w:hAnsi="Times New Roman"/>
                <w:sz w:val="24"/>
              </w:rPr>
              <w:t xml:space="preserve"> template</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w:t>
            </w:r>
            <w:r w:rsidR="00836845" w:rsidRPr="009E5DCC">
              <w:rPr>
                <w:rStyle w:val="FormatvorlageInstructionsTabelleText"/>
                <w:rFonts w:ascii="Times New Roman" w:hAnsi="Times New Roman"/>
                <w:sz w:val="24"/>
                <w:szCs w:val="24"/>
              </w:rPr>
              <w:t>3</w:t>
            </w:r>
            <w:r w:rsidRPr="009E5DCC">
              <w:rPr>
                <w:rStyle w:val="FormatvorlageInstructionsTabelleText"/>
                <w:rFonts w:ascii="Times New Roman" w:hAnsi="Times New Roman"/>
                <w:sz w:val="24"/>
                <w:szCs w:val="24"/>
              </w:rPr>
              <w:t>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1.5 ADDITIONAL RISK EXPOSURE AMOUNT DUE TO FIXED OVERHEADS</w:t>
            </w:r>
          </w:p>
          <w:p w:rsidR="005643EA" w:rsidRPr="009E5DCC" w:rsidRDefault="005643EA" w:rsidP="00464F34">
            <w:pPr>
              <w:pStyle w:val="InstructionsText"/>
              <w:rPr>
                <w:rStyle w:val="FormatvorlageInstructionsTabelleText"/>
                <w:rFonts w:ascii="Times New Roman" w:hAnsi="Times New Roman"/>
                <w:bCs/>
                <w:sz w:val="24"/>
                <w:szCs w:val="24"/>
                <w:lang w:eastAsia="en-US"/>
              </w:rPr>
            </w:pPr>
          </w:p>
          <w:p w:rsidR="002648B0" w:rsidRPr="009E5DCC" w:rsidRDefault="002648B0"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Articles </w:t>
            </w:r>
            <w:r w:rsidR="00E84C8E" w:rsidRPr="009E5DCC">
              <w:rPr>
                <w:rStyle w:val="FormatvorlageInstructionsTabelleText"/>
                <w:rFonts w:ascii="Times New Roman" w:hAnsi="Times New Roman"/>
                <w:sz w:val="24"/>
              </w:rPr>
              <w:t>95</w:t>
            </w:r>
            <w:r w:rsidRPr="009E5DCC">
              <w:rPr>
                <w:rStyle w:val="FormatvorlageInstructionsTabelleText"/>
                <w:rFonts w:ascii="Times New Roman" w:hAnsi="Times New Roman"/>
                <w:sz w:val="24"/>
              </w:rPr>
              <w:t xml:space="preserve">(2), </w:t>
            </w:r>
            <w:r w:rsidR="00E84C8E" w:rsidRPr="009E5DCC">
              <w:rPr>
                <w:rStyle w:val="FormatvorlageInstructionsTabelleText"/>
                <w:rFonts w:ascii="Times New Roman" w:hAnsi="Times New Roman"/>
                <w:sz w:val="24"/>
              </w:rPr>
              <w:t>96</w:t>
            </w:r>
            <w:r w:rsidRPr="009E5DCC">
              <w:rPr>
                <w:rStyle w:val="FormatvorlageInstructionsTabelleText"/>
                <w:rFonts w:ascii="Times New Roman" w:hAnsi="Times New Roman"/>
                <w:sz w:val="24"/>
              </w:rPr>
              <w:t>(2), 9</w:t>
            </w:r>
            <w:r w:rsidR="00CD7D5B" w:rsidRPr="009E5DCC">
              <w:rPr>
                <w:rStyle w:val="FormatvorlageInstructionsTabelleText"/>
                <w:rFonts w:ascii="Times New Roman" w:hAnsi="Times New Roman"/>
                <w:sz w:val="24"/>
              </w:rPr>
              <w:t>7</w:t>
            </w:r>
            <w:r w:rsidRPr="009E5DCC">
              <w:rPr>
                <w:rStyle w:val="FormatvorlageInstructionsTabelleText"/>
                <w:rFonts w:ascii="Times New Roman" w:hAnsi="Times New Roman"/>
                <w:sz w:val="24"/>
              </w:rPr>
              <w:t xml:space="preserve"> and </w:t>
            </w:r>
            <w:r w:rsidR="00E84C8E" w:rsidRPr="009E5DCC">
              <w:rPr>
                <w:rStyle w:val="FormatvorlageInstructionsTabelleText"/>
                <w:rFonts w:ascii="Times New Roman" w:hAnsi="Times New Roman"/>
                <w:sz w:val="24"/>
              </w:rPr>
              <w:t>98</w:t>
            </w:r>
            <w:r w:rsidRPr="009E5DCC">
              <w:rPr>
                <w:rStyle w:val="FormatvorlageInstructionsTabelleText"/>
                <w:rFonts w:ascii="Times New Roman" w:hAnsi="Times New Roman"/>
                <w:sz w:val="24"/>
              </w:rPr>
              <w:t>(1) point (a) of CRR</w:t>
            </w:r>
          </w:p>
          <w:p w:rsidR="002648B0" w:rsidRPr="009E5DCC" w:rsidRDefault="002648B0"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Only for investment firms under Article </w:t>
            </w:r>
            <w:r w:rsidR="00E84C8E" w:rsidRPr="009E5DCC">
              <w:rPr>
                <w:rStyle w:val="FormatvorlageInstructionsTabelleText"/>
                <w:rFonts w:ascii="Times New Roman" w:hAnsi="Times New Roman"/>
                <w:sz w:val="24"/>
              </w:rPr>
              <w:t xml:space="preserve">95 </w:t>
            </w:r>
            <w:r w:rsidRPr="009E5DCC">
              <w:rPr>
                <w:rStyle w:val="FormatvorlageInstructionsTabelleText"/>
                <w:rFonts w:ascii="Times New Roman" w:hAnsi="Times New Roman"/>
                <w:sz w:val="24"/>
              </w:rPr>
              <w:t xml:space="preserve">(2), Article </w:t>
            </w:r>
            <w:r w:rsidR="00E84C8E" w:rsidRPr="009E5DCC">
              <w:rPr>
                <w:rStyle w:val="FormatvorlageInstructionsTabelleText"/>
                <w:rFonts w:ascii="Times New Roman" w:hAnsi="Times New Roman"/>
                <w:sz w:val="24"/>
              </w:rPr>
              <w:t xml:space="preserve">96 </w:t>
            </w:r>
            <w:r w:rsidRPr="009E5DCC">
              <w:rPr>
                <w:rStyle w:val="FormatvorlageInstructionsTabelleText"/>
                <w:rFonts w:ascii="Times New Roman" w:hAnsi="Times New Roman"/>
                <w:sz w:val="24"/>
              </w:rPr>
              <w:t xml:space="preserve">(2) and Article </w:t>
            </w:r>
            <w:r w:rsidR="00E84C8E" w:rsidRPr="009E5DCC">
              <w:rPr>
                <w:rStyle w:val="FormatvorlageInstructionsTabelleText"/>
                <w:rFonts w:ascii="Times New Roman" w:hAnsi="Times New Roman"/>
                <w:sz w:val="24"/>
              </w:rPr>
              <w:t xml:space="preserve">98 </w:t>
            </w:r>
            <w:r w:rsidRPr="009E5DCC">
              <w:rPr>
                <w:rStyle w:val="FormatvorlageInstructionsTabelleText"/>
                <w:rFonts w:ascii="Times New Roman" w:hAnsi="Times New Roman"/>
                <w:sz w:val="24"/>
              </w:rPr>
              <w:t xml:space="preserve">of CRR. See also Article </w:t>
            </w:r>
            <w:r w:rsidR="00E84C8E" w:rsidRPr="009E5DCC">
              <w:rPr>
                <w:rStyle w:val="FormatvorlageInstructionsTabelleText"/>
                <w:rFonts w:ascii="Times New Roman" w:hAnsi="Times New Roman"/>
                <w:sz w:val="24"/>
              </w:rPr>
              <w:t xml:space="preserve">97 </w:t>
            </w:r>
            <w:r w:rsidRPr="009E5DCC">
              <w:rPr>
                <w:rStyle w:val="FormatvorlageInstructionsTabelleText"/>
                <w:rFonts w:ascii="Times New Roman" w:hAnsi="Times New Roman"/>
                <w:sz w:val="24"/>
              </w:rPr>
              <w:t xml:space="preserve">of CRR </w:t>
            </w:r>
          </w:p>
          <w:p w:rsidR="002648B0" w:rsidRPr="009E5DCC" w:rsidRDefault="002648B0" w:rsidP="001B4EA5">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Investment firms under Article </w:t>
            </w:r>
            <w:r w:rsidR="00E84C8E" w:rsidRPr="009E5DCC">
              <w:rPr>
                <w:rStyle w:val="FormatvorlageInstructionsTabelleText"/>
                <w:rFonts w:ascii="Times New Roman" w:hAnsi="Times New Roman"/>
                <w:sz w:val="24"/>
              </w:rPr>
              <w:t xml:space="preserve">96 </w:t>
            </w:r>
            <w:r w:rsidRPr="009E5DCC">
              <w:rPr>
                <w:rStyle w:val="FormatvorlageInstructionsTabelleText"/>
                <w:rFonts w:ascii="Times New Roman" w:hAnsi="Times New Roman"/>
                <w:sz w:val="24"/>
              </w:rPr>
              <w:t>of CRR shall report the amount r</w:t>
            </w:r>
            <w:r w:rsidRPr="009E5DCC">
              <w:rPr>
                <w:rStyle w:val="FormatvorlageInstructionsTabelleText"/>
                <w:rFonts w:ascii="Times New Roman" w:hAnsi="Times New Roman"/>
                <w:sz w:val="24"/>
              </w:rPr>
              <w:t>e</w:t>
            </w:r>
            <w:r w:rsidRPr="009E5DCC">
              <w:rPr>
                <w:rStyle w:val="FormatvorlageInstructionsTabelleText"/>
                <w:rFonts w:ascii="Times New Roman" w:hAnsi="Times New Roman"/>
                <w:sz w:val="24"/>
              </w:rPr>
              <w:t xml:space="preserve">ferred to in Article </w:t>
            </w:r>
            <w:r w:rsidR="00E84C8E" w:rsidRPr="009E5DCC">
              <w:rPr>
                <w:rStyle w:val="FormatvorlageInstructionsTabelleText"/>
                <w:rFonts w:ascii="Times New Roman" w:hAnsi="Times New Roman"/>
                <w:sz w:val="24"/>
              </w:rPr>
              <w:t xml:space="preserve">97 </w:t>
            </w:r>
            <w:r w:rsidRPr="009E5DCC">
              <w:rPr>
                <w:rStyle w:val="FormatvorlageInstructionsTabelleText"/>
                <w:rFonts w:ascii="Times New Roman" w:hAnsi="Times New Roman"/>
                <w:sz w:val="24"/>
              </w:rPr>
              <w:t>multiplied by 12.5.</w:t>
            </w:r>
          </w:p>
          <w:p w:rsidR="002648B0" w:rsidRPr="009E5DCC" w:rsidRDefault="002648B0" w:rsidP="002E587F">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Investment firms under Article </w:t>
            </w:r>
            <w:r w:rsidR="00E84C8E" w:rsidRPr="009E5DCC">
              <w:rPr>
                <w:rStyle w:val="FormatvorlageInstructionsTabelleText"/>
                <w:rFonts w:ascii="Times New Roman" w:hAnsi="Times New Roman"/>
                <w:sz w:val="24"/>
              </w:rPr>
              <w:t xml:space="preserve">95 </w:t>
            </w:r>
            <w:r w:rsidRPr="009E5DCC">
              <w:rPr>
                <w:rStyle w:val="FormatvorlageInstructionsTabelleText"/>
                <w:rFonts w:ascii="Times New Roman" w:hAnsi="Times New Roman"/>
                <w:sz w:val="24"/>
              </w:rPr>
              <w:t>of CRR shall report:</w:t>
            </w:r>
          </w:p>
          <w:p w:rsidR="002648B0" w:rsidRPr="009E5DCC" w:rsidRDefault="002648B0" w:rsidP="00B8560C">
            <w:pPr>
              <w:pStyle w:val="ListParagraph"/>
              <w:numPr>
                <w:ilvl w:val="0"/>
                <w:numId w:val="20"/>
              </w:num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If the amount referred to in article </w:t>
            </w:r>
            <w:r w:rsidR="00E84C8E" w:rsidRPr="009E5DCC">
              <w:rPr>
                <w:rStyle w:val="FormatvorlageInstructionsTabelleText"/>
                <w:rFonts w:ascii="Times New Roman" w:hAnsi="Times New Roman"/>
                <w:sz w:val="24"/>
              </w:rPr>
              <w:t>95</w:t>
            </w:r>
            <w:r w:rsidRPr="009E5DCC">
              <w:rPr>
                <w:rStyle w:val="FormatvorlageInstructionsTabelleText"/>
                <w:rFonts w:ascii="Times New Roman" w:hAnsi="Times New Roman"/>
                <w:sz w:val="24"/>
              </w:rPr>
              <w:t>(2) point (a) of CRR is grea</w:t>
            </w:r>
            <w:r w:rsidRPr="009E5DCC">
              <w:rPr>
                <w:rStyle w:val="FormatvorlageInstructionsTabelleText"/>
                <w:rFonts w:ascii="Times New Roman" w:hAnsi="Times New Roman"/>
                <w:sz w:val="24"/>
              </w:rPr>
              <w:t>t</w:t>
            </w:r>
            <w:r w:rsidRPr="009E5DCC">
              <w:rPr>
                <w:rStyle w:val="FormatvorlageInstructionsTabelleText"/>
                <w:rFonts w:ascii="Times New Roman" w:hAnsi="Times New Roman"/>
                <w:sz w:val="24"/>
              </w:rPr>
              <w:t xml:space="preserve">er than the amount referred to in article </w:t>
            </w:r>
            <w:r w:rsidR="00E84C8E" w:rsidRPr="009E5DCC">
              <w:rPr>
                <w:rStyle w:val="FormatvorlageInstructionsTabelleText"/>
                <w:rFonts w:ascii="Times New Roman" w:hAnsi="Times New Roman"/>
                <w:sz w:val="24"/>
              </w:rPr>
              <w:t>95</w:t>
            </w:r>
            <w:r w:rsidRPr="009E5DCC">
              <w:rPr>
                <w:rStyle w:val="FormatvorlageInstructionsTabelleText"/>
                <w:rFonts w:ascii="Times New Roman" w:hAnsi="Times New Roman"/>
                <w:sz w:val="24"/>
              </w:rPr>
              <w:t>(2) point (b) of CRR, the amount to be reported is zero.</w:t>
            </w:r>
          </w:p>
          <w:p w:rsidR="002648B0" w:rsidRPr="009E5DCC" w:rsidRDefault="002648B0" w:rsidP="00E84C8E">
            <w:pPr>
              <w:pStyle w:val="ListParagraph"/>
              <w:numPr>
                <w:ilvl w:val="0"/>
                <w:numId w:val="20"/>
              </w:num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If the amount referred to in article </w:t>
            </w:r>
            <w:r w:rsidR="00E84C8E" w:rsidRPr="009E5DCC">
              <w:rPr>
                <w:rStyle w:val="FormatvorlageInstructionsTabelleText"/>
                <w:rFonts w:ascii="Times New Roman" w:hAnsi="Times New Roman"/>
                <w:sz w:val="24"/>
              </w:rPr>
              <w:t>95</w:t>
            </w:r>
            <w:r w:rsidRPr="009E5DCC">
              <w:rPr>
                <w:rStyle w:val="FormatvorlageInstructionsTabelleText"/>
                <w:rFonts w:ascii="Times New Roman" w:hAnsi="Times New Roman"/>
                <w:sz w:val="24"/>
              </w:rPr>
              <w:t>(2) point (b) of CRR is grea</w:t>
            </w:r>
            <w:r w:rsidRPr="009E5DCC">
              <w:rPr>
                <w:rStyle w:val="FormatvorlageInstructionsTabelleText"/>
                <w:rFonts w:ascii="Times New Roman" w:hAnsi="Times New Roman"/>
                <w:sz w:val="24"/>
              </w:rPr>
              <w:t>t</w:t>
            </w:r>
            <w:r w:rsidRPr="009E5DCC">
              <w:rPr>
                <w:rStyle w:val="FormatvorlageInstructionsTabelleText"/>
                <w:rFonts w:ascii="Times New Roman" w:hAnsi="Times New Roman"/>
                <w:sz w:val="24"/>
              </w:rPr>
              <w:t xml:space="preserve">er than the amount referred to in article </w:t>
            </w:r>
            <w:r w:rsidR="00E84C8E" w:rsidRPr="009E5DCC">
              <w:rPr>
                <w:rStyle w:val="FormatvorlageInstructionsTabelleText"/>
                <w:rFonts w:ascii="Times New Roman" w:hAnsi="Times New Roman"/>
                <w:sz w:val="24"/>
              </w:rPr>
              <w:t>95</w:t>
            </w:r>
            <w:r w:rsidRPr="009E5DCC">
              <w:rPr>
                <w:rStyle w:val="FormatvorlageInstructionsTabelleText"/>
                <w:rFonts w:ascii="Times New Roman" w:hAnsi="Times New Roman"/>
                <w:sz w:val="24"/>
              </w:rPr>
              <w:t xml:space="preserve">(2) point (a) of CRR, the amount to be reported is the result of subtracting the latter amount from the former. </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w:t>
            </w:r>
            <w:r w:rsidR="00D33AA1" w:rsidRPr="009E5DCC">
              <w:rPr>
                <w:rStyle w:val="FormatvorlageInstructionsTabelleText"/>
                <w:rFonts w:ascii="Times New Roman" w:hAnsi="Times New Roman"/>
                <w:sz w:val="24"/>
                <w:szCs w:val="24"/>
              </w:rPr>
              <w:t>4</w:t>
            </w:r>
            <w:r w:rsidRPr="009E5DCC">
              <w:rPr>
                <w:rStyle w:val="FormatvorlageInstructionsTabelleText"/>
                <w:rFonts w:ascii="Times New Roman" w:hAnsi="Times New Roman"/>
                <w:sz w:val="24"/>
                <w:szCs w:val="24"/>
              </w:rPr>
              <w:t>0</w:t>
            </w:r>
          </w:p>
        </w:tc>
        <w:tc>
          <w:tcPr>
            <w:tcW w:w="7355"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1.6 TOTAL RISK EXPOSURE AMOUNT FOR CREDIT VALU</w:t>
            </w:r>
            <w:r w:rsidRPr="009E5DCC">
              <w:rPr>
                <w:rStyle w:val="InstructionsTabelleberschrift"/>
                <w:rFonts w:ascii="Times New Roman" w:hAnsi="Times New Roman"/>
                <w:sz w:val="24"/>
                <w:szCs w:val="24"/>
              </w:rPr>
              <w:t>A</w:t>
            </w:r>
            <w:r w:rsidRPr="009E5DCC">
              <w:rPr>
                <w:rStyle w:val="InstructionsTabelleberschrift"/>
                <w:rFonts w:ascii="Times New Roman" w:hAnsi="Times New Roman"/>
                <w:sz w:val="24"/>
                <w:szCs w:val="24"/>
              </w:rPr>
              <w:t>TION ADJUSTMENT</w:t>
            </w:r>
          </w:p>
          <w:p w:rsidR="005643EA" w:rsidRPr="009E5DCC" w:rsidRDefault="005643EA" w:rsidP="00464F34">
            <w:pPr>
              <w:pStyle w:val="InstructionsText"/>
              <w:rPr>
                <w:rStyle w:val="InstructionsTabelleberschrift"/>
                <w:rFonts w:ascii="Times New Roman" w:hAnsi="Times New Roman"/>
                <w:bCs/>
                <w:sz w:val="24"/>
                <w:szCs w:val="24"/>
                <w:lang w:eastAsia="en-US"/>
              </w:rPr>
            </w:pPr>
          </w:p>
          <w:p w:rsidR="005643EA" w:rsidRPr="009E5DCC" w:rsidRDefault="002648B0" w:rsidP="00464F34">
            <w:pPr>
              <w:pStyle w:val="InstructionsText"/>
              <w:rPr>
                <w:rStyle w:val="InstructionsTabelleberschrift"/>
                <w:rFonts w:ascii="Times New Roman" w:hAnsi="Times New Roman"/>
                <w:b w:val="0"/>
                <w:bCs/>
                <w:sz w:val="24"/>
                <w:szCs w:val="24"/>
                <w:u w:val="none"/>
                <w:lang w:eastAsia="en-US"/>
              </w:rPr>
            </w:pPr>
            <w:r w:rsidRPr="009E5DCC">
              <w:rPr>
                <w:rStyle w:val="InstructionsTabelleberschrift"/>
                <w:rFonts w:ascii="Times New Roman" w:hAnsi="Times New Roman"/>
                <w:b w:val="0"/>
                <w:sz w:val="24"/>
                <w:szCs w:val="24"/>
                <w:u w:val="none"/>
              </w:rPr>
              <w:t xml:space="preserve">Article </w:t>
            </w:r>
            <w:r w:rsidR="00E84C8E" w:rsidRPr="009E5DCC">
              <w:rPr>
                <w:rStyle w:val="InstructionsTabelleberschrift"/>
                <w:rFonts w:ascii="Times New Roman" w:hAnsi="Times New Roman"/>
                <w:b w:val="0"/>
                <w:sz w:val="24"/>
                <w:szCs w:val="24"/>
                <w:u w:val="none"/>
              </w:rPr>
              <w:t>92</w:t>
            </w:r>
            <w:r w:rsidRPr="009E5DCC">
              <w:rPr>
                <w:rStyle w:val="InstructionsTabelleberschrift"/>
                <w:rFonts w:ascii="Times New Roman" w:hAnsi="Times New Roman"/>
                <w:b w:val="0"/>
                <w:sz w:val="24"/>
                <w:szCs w:val="24"/>
                <w:u w:val="none"/>
              </w:rPr>
              <w:t>(3) point (d) of CRR</w:t>
            </w:r>
            <w:r w:rsidR="00D212FE" w:rsidRPr="009E5DCC">
              <w:rPr>
                <w:rStyle w:val="InstructionsTabelleberschrift"/>
                <w:rFonts w:ascii="Times New Roman" w:hAnsi="Times New Roman"/>
                <w:b w:val="0"/>
                <w:sz w:val="24"/>
                <w:szCs w:val="24"/>
                <w:u w:val="none"/>
              </w:rPr>
              <w:t xml:space="preserve"> See CVA template.</w:t>
            </w:r>
          </w:p>
          <w:p w:rsidR="005643EA" w:rsidRPr="009E5DCC" w:rsidRDefault="002648B0" w:rsidP="00464F34">
            <w:pPr>
              <w:pStyle w:val="InstructionsText"/>
              <w:rPr>
                <w:rStyle w:val="FormatvorlageInstructionsTabelleText"/>
                <w:rFonts w:ascii="Times New Roman" w:hAnsi="Times New Roman"/>
                <w:bCs/>
                <w:sz w:val="24"/>
                <w:szCs w:val="24"/>
                <w:lang w:eastAsia="en-US"/>
              </w:rPr>
            </w:pPr>
            <w:r w:rsidRPr="009E5DCC">
              <w:rPr>
                <w:rStyle w:val="FormatvorlageInstructionsTabelleText"/>
                <w:rFonts w:ascii="Times New Roman" w:hAnsi="Times New Roman"/>
                <w:sz w:val="24"/>
                <w:szCs w:val="24"/>
              </w:rPr>
              <w:t xml:space="preserve"> </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w:t>
            </w:r>
            <w:r w:rsidR="00D33AA1" w:rsidRPr="009E5DCC">
              <w:rPr>
                <w:rStyle w:val="FormatvorlageInstructionsTabelleText"/>
                <w:rFonts w:ascii="Times New Roman" w:hAnsi="Times New Roman"/>
                <w:sz w:val="24"/>
                <w:szCs w:val="24"/>
              </w:rPr>
              <w:t>5</w:t>
            </w:r>
            <w:r w:rsidRPr="009E5DCC">
              <w:rPr>
                <w:rStyle w:val="FormatvorlageInstructionsTabelleText"/>
                <w:rFonts w:ascii="Times New Roman" w:hAnsi="Times New Roman"/>
                <w:sz w:val="24"/>
                <w:szCs w:val="24"/>
              </w:rPr>
              <w:t>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1.6.1 Advanced method</w:t>
            </w:r>
          </w:p>
          <w:p w:rsidR="005643EA" w:rsidRPr="009E5DCC" w:rsidRDefault="005643EA" w:rsidP="00464F34">
            <w:pPr>
              <w:pStyle w:val="InstructionsText"/>
              <w:rPr>
                <w:rStyle w:val="FormatvorlageInstructionsTabelleText"/>
                <w:rFonts w:ascii="Times New Roman" w:hAnsi="Times New Roman"/>
                <w:sz w:val="24"/>
                <w:szCs w:val="24"/>
              </w:rPr>
            </w:pPr>
          </w:p>
          <w:p w:rsidR="00836845" w:rsidRPr="009E5DCC" w:rsidRDefault="002648B0" w:rsidP="00D946DB">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Own funds requirements for credit valuation adjustment risk according to Article </w:t>
            </w:r>
            <w:r w:rsidR="00E84C8E" w:rsidRPr="009E5DCC">
              <w:rPr>
                <w:rStyle w:val="FormatvorlageInstructionsTabelleText"/>
                <w:rFonts w:ascii="Times New Roman" w:hAnsi="Times New Roman"/>
                <w:sz w:val="24"/>
              </w:rPr>
              <w:t xml:space="preserve">383 </w:t>
            </w:r>
            <w:r w:rsidRPr="009E5DCC">
              <w:rPr>
                <w:rStyle w:val="FormatvorlageInstructionsTabelleText"/>
                <w:rFonts w:ascii="Times New Roman" w:hAnsi="Times New Roman"/>
                <w:sz w:val="24"/>
              </w:rPr>
              <w:t xml:space="preserve">of CRR. </w:t>
            </w:r>
            <w:r w:rsidR="00836845" w:rsidRPr="009E5DCC">
              <w:rPr>
                <w:rStyle w:val="FormatvorlageInstructionsTabelleText"/>
                <w:rFonts w:ascii="Times New Roman" w:hAnsi="Times New Roman"/>
                <w:sz w:val="24"/>
              </w:rPr>
              <w:t>See CVA template.</w:t>
            </w:r>
          </w:p>
          <w:p w:rsidR="002648B0" w:rsidRPr="009E5DCC" w:rsidRDefault="002648B0" w:rsidP="00464F34">
            <w:pPr>
              <w:pStyle w:val="InstructionsText"/>
              <w:rPr>
                <w:rStyle w:val="FormatvorlageInstructionsTabelleText"/>
                <w:rFonts w:ascii="Times New Roman" w:hAnsi="Times New Roman"/>
                <w:sz w:val="24"/>
                <w:szCs w:val="24"/>
                <w:lang w:val="en-US"/>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w:t>
            </w:r>
            <w:r w:rsidR="00D33AA1" w:rsidRPr="009E5DCC">
              <w:rPr>
                <w:rStyle w:val="FormatvorlageInstructionsTabelleText"/>
                <w:rFonts w:ascii="Times New Roman" w:hAnsi="Times New Roman"/>
                <w:sz w:val="24"/>
                <w:szCs w:val="24"/>
              </w:rPr>
              <w:t>6</w:t>
            </w:r>
            <w:r w:rsidRPr="009E5DCC">
              <w:rPr>
                <w:rStyle w:val="FormatvorlageInstructionsTabelleText"/>
                <w:rFonts w:ascii="Times New Roman" w:hAnsi="Times New Roman"/>
                <w:sz w:val="24"/>
                <w:szCs w:val="24"/>
              </w:rPr>
              <w:t>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1.6.2 Standardised method</w:t>
            </w:r>
          </w:p>
          <w:p w:rsidR="005643EA" w:rsidRPr="009E5DCC" w:rsidRDefault="005643EA" w:rsidP="00464F34">
            <w:pPr>
              <w:pStyle w:val="InstructionsText"/>
              <w:rPr>
                <w:rStyle w:val="FormatvorlageInstructionsTabelleText"/>
                <w:rFonts w:ascii="Times New Roman" w:hAnsi="Times New Roman"/>
                <w:sz w:val="24"/>
                <w:szCs w:val="24"/>
              </w:rPr>
            </w:pPr>
          </w:p>
          <w:p w:rsidR="002648B0" w:rsidRPr="009E5DCC" w:rsidRDefault="002648B0" w:rsidP="00FE69AC">
            <w:pPr>
              <w:rPr>
                <w:rStyle w:val="FormatvorlageInstructionsTabelleText"/>
                <w:rFonts w:ascii="Times New Roman" w:hAnsi="Times New Roman"/>
                <w:sz w:val="24"/>
              </w:rPr>
            </w:pPr>
            <w:r w:rsidRPr="009E5DCC">
              <w:rPr>
                <w:rStyle w:val="FormatvorlageInstructionsTabelleText"/>
                <w:rFonts w:ascii="Times New Roman" w:hAnsi="Times New Roman"/>
                <w:sz w:val="24"/>
              </w:rPr>
              <w:t>Own funds requirements for credit valuation adjustment risk a</w:t>
            </w:r>
            <w:r w:rsidR="00836845" w:rsidRPr="009E5DCC">
              <w:rPr>
                <w:rStyle w:val="FormatvorlageInstructionsTabelleText"/>
                <w:rFonts w:ascii="Times New Roman" w:hAnsi="Times New Roman"/>
                <w:sz w:val="24"/>
              </w:rPr>
              <w:t xml:space="preserve">ccording to Article </w:t>
            </w:r>
            <w:r w:rsidR="00E84C8E" w:rsidRPr="009E5DCC">
              <w:rPr>
                <w:rStyle w:val="FormatvorlageInstructionsTabelleText"/>
                <w:rFonts w:ascii="Times New Roman" w:hAnsi="Times New Roman"/>
                <w:sz w:val="24"/>
              </w:rPr>
              <w:t xml:space="preserve">384 </w:t>
            </w:r>
            <w:r w:rsidR="00836845" w:rsidRPr="009E5DCC">
              <w:rPr>
                <w:rStyle w:val="FormatvorlageInstructionsTabelleText"/>
                <w:rFonts w:ascii="Times New Roman" w:hAnsi="Times New Roman"/>
                <w:sz w:val="24"/>
              </w:rPr>
              <w:t>of CRR</w:t>
            </w:r>
            <w:r w:rsidR="00FE69AC" w:rsidRPr="009E5DCC">
              <w:rPr>
                <w:rStyle w:val="FormatvorlageInstructionsTabelleText"/>
                <w:rFonts w:ascii="Times New Roman" w:hAnsi="Times New Roman"/>
                <w:sz w:val="24"/>
              </w:rPr>
              <w:t>.</w:t>
            </w:r>
            <w:r w:rsidR="00836845" w:rsidRPr="009E5DCC">
              <w:rPr>
                <w:rStyle w:val="FormatvorlageInstructionsTabelleText"/>
                <w:rFonts w:ascii="Times New Roman" w:hAnsi="Times New Roman"/>
                <w:sz w:val="24"/>
              </w:rPr>
              <w:t xml:space="preserve"> See CVA template.</w:t>
            </w:r>
          </w:p>
        </w:tc>
      </w:tr>
      <w:tr w:rsidR="00836845" w:rsidRPr="009E5DCC" w:rsidTr="000903FA">
        <w:tc>
          <w:tcPr>
            <w:tcW w:w="1394" w:type="dxa"/>
          </w:tcPr>
          <w:p w:rsidR="00836845" w:rsidRPr="009E5DCC" w:rsidRDefault="00D33AA1"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670</w:t>
            </w:r>
          </w:p>
        </w:tc>
        <w:tc>
          <w:tcPr>
            <w:tcW w:w="7355" w:type="dxa"/>
          </w:tcPr>
          <w:p w:rsidR="005643EA" w:rsidRPr="009E5DCC" w:rsidRDefault="00D33AA1"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1.6.3. Based on OEM</w:t>
            </w:r>
          </w:p>
          <w:p w:rsidR="005643EA" w:rsidRPr="009E5DCC" w:rsidRDefault="005643EA" w:rsidP="00464F34">
            <w:pPr>
              <w:pStyle w:val="InstructionsText"/>
              <w:rPr>
                <w:rStyle w:val="InstructionsTabelleberschrift"/>
                <w:rFonts w:ascii="Times New Roman" w:hAnsi="Times New Roman"/>
                <w:bCs/>
                <w:sz w:val="24"/>
                <w:szCs w:val="24"/>
                <w:lang w:eastAsia="en-US"/>
              </w:rPr>
            </w:pPr>
          </w:p>
          <w:p w:rsidR="005643EA" w:rsidRPr="009E5DCC" w:rsidRDefault="00D33AA1" w:rsidP="00464F34">
            <w:pPr>
              <w:pStyle w:val="InstructionsText"/>
              <w:rPr>
                <w:rStyle w:val="FormatvorlageInstructionsTabelleText"/>
                <w:rFonts w:ascii="Times New Roman" w:hAnsi="Times New Roman"/>
                <w:bCs/>
                <w:sz w:val="24"/>
                <w:szCs w:val="24"/>
                <w:lang w:eastAsia="en-US"/>
              </w:rPr>
            </w:pPr>
            <w:r w:rsidRPr="009E5DCC">
              <w:rPr>
                <w:rStyle w:val="FormatvorlageInstructionsTabelleText"/>
                <w:rFonts w:ascii="Times New Roman" w:hAnsi="Times New Roman"/>
                <w:sz w:val="24"/>
                <w:szCs w:val="24"/>
              </w:rPr>
              <w:t xml:space="preserve">Own funds requirements for credit valuation adjustment risk according to Article </w:t>
            </w:r>
            <w:r w:rsidR="00E84C8E" w:rsidRPr="009E5DCC">
              <w:rPr>
                <w:rStyle w:val="FormatvorlageInstructionsTabelleText"/>
                <w:rFonts w:ascii="Times New Roman" w:hAnsi="Times New Roman"/>
                <w:sz w:val="24"/>
                <w:szCs w:val="24"/>
              </w:rPr>
              <w:t xml:space="preserve">385 </w:t>
            </w:r>
            <w:r w:rsidRPr="009E5DCC">
              <w:rPr>
                <w:rStyle w:val="FormatvorlageInstructionsTabelleText"/>
                <w:rFonts w:ascii="Times New Roman" w:hAnsi="Times New Roman"/>
                <w:sz w:val="24"/>
                <w:szCs w:val="24"/>
              </w:rPr>
              <w:t>of CRR</w:t>
            </w:r>
            <w:r w:rsidR="00FE69AC" w:rsidRPr="009E5DCC">
              <w:rPr>
                <w:rStyle w:val="FormatvorlageInstructionsTabelleText"/>
                <w:rFonts w:ascii="Times New Roman" w:hAnsi="Times New Roman"/>
                <w:sz w:val="24"/>
                <w:szCs w:val="24"/>
              </w:rPr>
              <w:t>.</w:t>
            </w:r>
            <w:r w:rsidRPr="009E5DCC">
              <w:rPr>
                <w:rStyle w:val="FormatvorlageInstructionsTabelleText"/>
                <w:rFonts w:ascii="Times New Roman" w:hAnsi="Times New Roman"/>
                <w:sz w:val="24"/>
                <w:szCs w:val="24"/>
              </w:rPr>
              <w:t xml:space="preserve"> See CVA template.</w:t>
            </w:r>
          </w:p>
          <w:p w:rsidR="00783881" w:rsidRPr="009E5DCC" w:rsidRDefault="00783881" w:rsidP="00464F34">
            <w:pPr>
              <w:pStyle w:val="InstructionsText"/>
              <w:rPr>
                <w:rStyle w:val="InstructionsTabelleberschrift"/>
                <w:rFonts w:ascii="Times New Roman" w:hAnsi="Times New Roman"/>
                <w:sz w:val="24"/>
                <w:szCs w:val="24"/>
              </w:rPr>
            </w:pPr>
          </w:p>
        </w:tc>
      </w:tr>
      <w:tr w:rsidR="002648B0" w:rsidRPr="009E5DCC" w:rsidTr="000903FA">
        <w:tc>
          <w:tcPr>
            <w:tcW w:w="1394" w:type="dxa"/>
          </w:tcPr>
          <w:p w:rsidR="00783881" w:rsidRPr="009E5DCC" w:rsidRDefault="00D33AA1" w:rsidP="00464F34">
            <w:pPr>
              <w:pStyle w:val="InstructionsText"/>
              <w:rPr>
                <w:rStyle w:val="FormatvorlageInstructionsTabelleText"/>
                <w:rFonts w:ascii="Times New Roman" w:hAnsi="Times New Roman"/>
                <w:bCs/>
                <w:sz w:val="24"/>
                <w:szCs w:val="24"/>
              </w:rPr>
            </w:pPr>
            <w:r w:rsidRPr="009E5DCC">
              <w:rPr>
                <w:rStyle w:val="FormatvorlageInstructionsTabelleText"/>
                <w:rFonts w:ascii="Times New Roman" w:hAnsi="Times New Roman"/>
                <w:sz w:val="24"/>
                <w:szCs w:val="24"/>
              </w:rPr>
              <w:t>68</w:t>
            </w:r>
            <w:r w:rsidR="002648B0" w:rsidRPr="009E5DCC">
              <w:rPr>
                <w:rStyle w:val="FormatvorlageInstructionsTabelleText"/>
                <w:rFonts w:ascii="Times New Roman" w:hAnsi="Times New Roman"/>
                <w:sz w:val="24"/>
                <w:szCs w:val="24"/>
              </w:rPr>
              <w:t>0</w:t>
            </w:r>
          </w:p>
        </w:tc>
        <w:tc>
          <w:tcPr>
            <w:tcW w:w="7355" w:type="dxa"/>
          </w:tcPr>
          <w:p w:rsidR="00783881" w:rsidRPr="009E5DCC" w:rsidRDefault="002648B0" w:rsidP="00464F34">
            <w:pPr>
              <w:pStyle w:val="InstructionsText"/>
              <w:rPr>
                <w:rStyle w:val="InstructionsTabelleberschrift"/>
                <w:rFonts w:ascii="Times New Roman" w:hAnsi="Times New Roman"/>
                <w:bCs/>
                <w:sz w:val="24"/>
                <w:szCs w:val="24"/>
              </w:rPr>
            </w:pPr>
            <w:r w:rsidRPr="009E5DCC">
              <w:rPr>
                <w:rStyle w:val="InstructionsTabelleberschrift"/>
                <w:rFonts w:ascii="Times New Roman" w:hAnsi="Times New Roman"/>
                <w:sz w:val="24"/>
                <w:szCs w:val="24"/>
              </w:rPr>
              <w:t>1.7 TOTAL RISK EXPOSURE AMOUNT RELATED TO LARGE EXPOSURES IN THE TRADING BOOK</w:t>
            </w:r>
          </w:p>
          <w:p w:rsidR="00783881" w:rsidRPr="009E5DCC" w:rsidRDefault="00783881" w:rsidP="00464F34">
            <w:pPr>
              <w:pStyle w:val="InstructionsText"/>
              <w:rPr>
                <w:rStyle w:val="FormatvorlageInstructionsTabelleText"/>
                <w:rFonts w:ascii="Times New Roman" w:hAnsi="Times New Roman"/>
                <w:bCs/>
                <w:sz w:val="24"/>
                <w:szCs w:val="24"/>
              </w:rPr>
            </w:pPr>
          </w:p>
          <w:p w:rsidR="00783881" w:rsidRPr="009E5DCC" w:rsidRDefault="002648B0" w:rsidP="00464F34">
            <w:pPr>
              <w:pStyle w:val="InstructionsText"/>
              <w:rPr>
                <w:rStyle w:val="FormatvorlageInstructionsTabelleText"/>
                <w:rFonts w:ascii="Times New Roman" w:hAnsi="Times New Roman"/>
                <w:bCs/>
                <w:sz w:val="24"/>
                <w:szCs w:val="24"/>
              </w:rPr>
            </w:pPr>
            <w:r w:rsidRPr="009E5DCC">
              <w:rPr>
                <w:rStyle w:val="FormatvorlageInstructionsTabelleText"/>
                <w:rFonts w:ascii="Times New Roman" w:hAnsi="Times New Roman"/>
                <w:sz w:val="24"/>
                <w:szCs w:val="24"/>
              </w:rPr>
              <w:t xml:space="preserve">Articles </w:t>
            </w:r>
            <w:r w:rsidR="00E84C8E" w:rsidRPr="009E5DCC">
              <w:rPr>
                <w:rStyle w:val="FormatvorlageInstructionsTabelleText"/>
                <w:rFonts w:ascii="Times New Roman" w:hAnsi="Times New Roman"/>
                <w:sz w:val="24"/>
                <w:szCs w:val="24"/>
              </w:rPr>
              <w:t>92</w:t>
            </w:r>
            <w:r w:rsidRPr="009E5DCC">
              <w:rPr>
                <w:rStyle w:val="FormatvorlageInstructionsTabelleText"/>
                <w:rFonts w:ascii="Times New Roman" w:hAnsi="Times New Roman"/>
                <w:sz w:val="24"/>
                <w:szCs w:val="24"/>
              </w:rPr>
              <w:t xml:space="preserve">(3) point (b) (ii) and </w:t>
            </w:r>
            <w:r w:rsidR="00E84C8E" w:rsidRPr="009E5DCC">
              <w:rPr>
                <w:rStyle w:val="FormatvorlageInstructionsTabelleText"/>
                <w:rFonts w:ascii="Times New Roman" w:hAnsi="Times New Roman"/>
                <w:sz w:val="24"/>
                <w:szCs w:val="24"/>
              </w:rPr>
              <w:t xml:space="preserve">395 </w:t>
            </w:r>
            <w:r w:rsidRPr="009E5DCC">
              <w:rPr>
                <w:rStyle w:val="FormatvorlageInstructionsTabelleText"/>
                <w:rFonts w:ascii="Times New Roman" w:hAnsi="Times New Roman"/>
                <w:sz w:val="24"/>
                <w:szCs w:val="24"/>
              </w:rPr>
              <w:t xml:space="preserve">to </w:t>
            </w:r>
            <w:r w:rsidR="00E84C8E" w:rsidRPr="009E5DCC">
              <w:rPr>
                <w:rStyle w:val="FormatvorlageInstructionsTabelleText"/>
                <w:rFonts w:ascii="Times New Roman" w:hAnsi="Times New Roman"/>
                <w:sz w:val="24"/>
                <w:szCs w:val="24"/>
              </w:rPr>
              <w:t xml:space="preserve">401 </w:t>
            </w:r>
            <w:r w:rsidRPr="009E5DCC">
              <w:rPr>
                <w:rStyle w:val="FormatvorlageInstructionsTabelleText"/>
                <w:rFonts w:ascii="Times New Roman" w:hAnsi="Times New Roman"/>
                <w:sz w:val="24"/>
                <w:szCs w:val="24"/>
              </w:rPr>
              <w:t>of CRR</w:t>
            </w:r>
          </w:p>
        </w:tc>
      </w:tr>
      <w:tr w:rsidR="002648B0" w:rsidRPr="009E5DCC" w:rsidTr="000903FA">
        <w:tc>
          <w:tcPr>
            <w:tcW w:w="1394" w:type="dxa"/>
          </w:tcPr>
          <w:p w:rsidR="002648B0" w:rsidRPr="009E5DCC" w:rsidRDefault="00D33AA1"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69</w:t>
            </w:r>
            <w:r w:rsidR="002648B0" w:rsidRPr="009E5DCC">
              <w:rPr>
                <w:rStyle w:val="FormatvorlageInstructionsTabelleText"/>
                <w:rFonts w:ascii="Times New Roman" w:hAnsi="Times New Roman"/>
                <w:sz w:val="24"/>
                <w:szCs w:val="24"/>
              </w:rPr>
              <w:t>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1.8 OTHER RISK EXPOSURE AMOUNTS</w:t>
            </w:r>
          </w:p>
          <w:p w:rsidR="005643EA" w:rsidRPr="009E5DCC" w:rsidRDefault="005643EA" w:rsidP="00464F34">
            <w:pPr>
              <w:pStyle w:val="InstructionsText"/>
              <w:rPr>
                <w:rStyle w:val="InstructionsTabelleberschrift"/>
                <w:rFonts w:ascii="Times New Roman" w:hAnsi="Times New Roman"/>
                <w:sz w:val="24"/>
                <w:szCs w:val="24"/>
              </w:rPr>
            </w:pPr>
          </w:p>
          <w:p w:rsidR="00783881" w:rsidRPr="009E5DCC" w:rsidRDefault="002648B0" w:rsidP="00464F34">
            <w:pPr>
              <w:pStyle w:val="InstructionsText"/>
              <w:rPr>
                <w:rStyle w:val="InstructionsTabelleberschrift"/>
                <w:rFonts w:ascii="Times New Roman" w:hAnsi="Times New Roman"/>
                <w:b w:val="0"/>
                <w:bCs/>
                <w:sz w:val="24"/>
                <w:szCs w:val="24"/>
                <w:u w:val="none"/>
              </w:rPr>
            </w:pPr>
            <w:r w:rsidRPr="009E5DCC">
              <w:rPr>
                <w:rStyle w:val="InstructionsTabelleberschrift"/>
                <w:rFonts w:ascii="Times New Roman" w:hAnsi="Times New Roman"/>
                <w:b w:val="0"/>
                <w:sz w:val="24"/>
                <w:szCs w:val="24"/>
                <w:u w:val="none"/>
              </w:rPr>
              <w:t xml:space="preserve">Articles </w:t>
            </w:r>
            <w:r w:rsidR="00DA4727" w:rsidRPr="009E5DCC">
              <w:rPr>
                <w:rStyle w:val="InstructionsTabelleberschrift"/>
                <w:rFonts w:ascii="Times New Roman" w:hAnsi="Times New Roman"/>
                <w:b w:val="0"/>
                <w:sz w:val="24"/>
                <w:szCs w:val="24"/>
                <w:u w:val="none"/>
              </w:rPr>
              <w:t xml:space="preserve">3, </w:t>
            </w:r>
            <w:r w:rsidR="00B542AB" w:rsidRPr="009E5DCC">
              <w:rPr>
                <w:rStyle w:val="InstructionsTabelleberschrift"/>
                <w:rFonts w:ascii="Times New Roman" w:hAnsi="Times New Roman"/>
                <w:b w:val="0"/>
                <w:sz w:val="24"/>
                <w:szCs w:val="24"/>
                <w:u w:val="none"/>
              </w:rPr>
              <w:t>4</w:t>
            </w:r>
            <w:r w:rsidR="006C66DB" w:rsidRPr="009E5DCC">
              <w:rPr>
                <w:rStyle w:val="InstructionsTabelleberschrift"/>
                <w:rFonts w:ascii="Times New Roman" w:hAnsi="Times New Roman"/>
                <w:b w:val="0"/>
                <w:sz w:val="24"/>
                <w:szCs w:val="24"/>
                <w:u w:val="none"/>
              </w:rPr>
              <w:t>5</w:t>
            </w:r>
            <w:r w:rsidR="00B542AB" w:rsidRPr="009E5DCC">
              <w:rPr>
                <w:rStyle w:val="InstructionsTabelleberschrift"/>
                <w:rFonts w:ascii="Times New Roman" w:hAnsi="Times New Roman"/>
                <w:b w:val="0"/>
                <w:sz w:val="24"/>
                <w:szCs w:val="24"/>
                <w:u w:val="none"/>
              </w:rPr>
              <w:t>8</w:t>
            </w:r>
            <w:r w:rsidR="00FD6D27" w:rsidRPr="009E5DCC">
              <w:rPr>
                <w:rStyle w:val="InstructionsTabelleberschrift"/>
                <w:rFonts w:ascii="Times New Roman" w:hAnsi="Times New Roman"/>
                <w:b w:val="0"/>
                <w:sz w:val="24"/>
                <w:szCs w:val="24"/>
                <w:u w:val="none"/>
              </w:rPr>
              <w:t xml:space="preserve"> and</w:t>
            </w:r>
            <w:r w:rsidRPr="009E5DCC">
              <w:rPr>
                <w:rStyle w:val="InstructionsTabelleberschrift"/>
                <w:rFonts w:ascii="Times New Roman" w:hAnsi="Times New Roman"/>
                <w:b w:val="0"/>
                <w:sz w:val="24"/>
                <w:szCs w:val="24"/>
                <w:u w:val="none"/>
              </w:rPr>
              <w:t xml:space="preserve"> </w:t>
            </w:r>
            <w:r w:rsidR="00B542AB" w:rsidRPr="009E5DCC">
              <w:rPr>
                <w:rStyle w:val="InstructionsTabelleberschrift"/>
                <w:rFonts w:ascii="Times New Roman" w:hAnsi="Times New Roman"/>
                <w:b w:val="0"/>
                <w:sz w:val="24"/>
                <w:szCs w:val="24"/>
                <w:u w:val="none"/>
              </w:rPr>
              <w:t>4</w:t>
            </w:r>
            <w:r w:rsidR="006C66DB" w:rsidRPr="009E5DCC">
              <w:rPr>
                <w:rStyle w:val="InstructionsTabelleberschrift"/>
                <w:rFonts w:ascii="Times New Roman" w:hAnsi="Times New Roman"/>
                <w:b w:val="0"/>
                <w:sz w:val="24"/>
                <w:szCs w:val="24"/>
                <w:u w:val="none"/>
              </w:rPr>
              <w:t>5</w:t>
            </w:r>
            <w:r w:rsidR="00B542AB" w:rsidRPr="009E5DCC">
              <w:rPr>
                <w:rStyle w:val="InstructionsTabelleberschrift"/>
                <w:rFonts w:ascii="Times New Roman" w:hAnsi="Times New Roman"/>
                <w:b w:val="0"/>
                <w:sz w:val="24"/>
                <w:szCs w:val="24"/>
                <w:u w:val="none"/>
              </w:rPr>
              <w:t>9</w:t>
            </w:r>
            <w:r w:rsidR="00E84C8E" w:rsidRPr="009E5DCC">
              <w:rPr>
                <w:rStyle w:val="InstructionsTabelleberschrift"/>
                <w:rFonts w:ascii="Times New Roman" w:hAnsi="Times New Roman"/>
                <w:b w:val="0"/>
                <w:sz w:val="24"/>
                <w:szCs w:val="24"/>
                <w:u w:val="none"/>
              </w:rPr>
              <w:t xml:space="preserve"> </w:t>
            </w:r>
            <w:r w:rsidRPr="009E5DCC">
              <w:rPr>
                <w:rStyle w:val="InstructionsTabelleberschrift"/>
                <w:rFonts w:ascii="Times New Roman" w:hAnsi="Times New Roman"/>
                <w:b w:val="0"/>
                <w:sz w:val="24"/>
                <w:szCs w:val="24"/>
                <w:u w:val="none"/>
              </w:rPr>
              <w:t>of CRR</w:t>
            </w:r>
            <w:r w:rsidR="00DA4727" w:rsidRPr="009E5DCC">
              <w:rPr>
                <w:rStyle w:val="InstructionsTabelleberschrift"/>
                <w:rFonts w:ascii="Times New Roman" w:hAnsi="Times New Roman"/>
                <w:b w:val="0"/>
                <w:sz w:val="24"/>
                <w:szCs w:val="24"/>
                <w:u w:val="none"/>
              </w:rPr>
              <w:t xml:space="preserve"> and risk exposure amounts which cannot be assigned to one of the items from 1.1 to 1.7. </w:t>
            </w:r>
          </w:p>
          <w:p w:rsidR="00783881" w:rsidRPr="009E5DCC" w:rsidRDefault="00783881" w:rsidP="00464F34">
            <w:pPr>
              <w:pStyle w:val="InstructionsText"/>
              <w:rPr>
                <w:rStyle w:val="InstructionsTabelleberschrift"/>
                <w:rFonts w:ascii="Times New Roman" w:hAnsi="Times New Roman"/>
                <w:b w:val="0"/>
                <w:bCs/>
                <w:sz w:val="24"/>
                <w:szCs w:val="24"/>
                <w:u w:val="none"/>
              </w:rPr>
            </w:pPr>
          </w:p>
          <w:p w:rsidR="00783881" w:rsidRPr="009E5DCC" w:rsidRDefault="002648B0" w:rsidP="00464F34">
            <w:pPr>
              <w:pStyle w:val="InstructionsText"/>
              <w:rPr>
                <w:rStyle w:val="InstructionsTabelleberschrift"/>
                <w:rFonts w:ascii="Times New Roman" w:hAnsi="Times New Roman"/>
                <w:b w:val="0"/>
                <w:bCs/>
                <w:sz w:val="24"/>
                <w:szCs w:val="24"/>
                <w:u w:val="none"/>
              </w:rPr>
            </w:pPr>
            <w:r w:rsidRPr="009E5DCC">
              <w:rPr>
                <w:rStyle w:val="InstructionsTabelleberschrift"/>
                <w:rFonts w:ascii="Times New Roman" w:hAnsi="Times New Roman"/>
                <w:b w:val="0"/>
                <w:sz w:val="24"/>
                <w:szCs w:val="24"/>
                <w:u w:val="none"/>
              </w:rPr>
              <w:t>Institutions shall report the amounts needed to comply with the follo</w:t>
            </w:r>
            <w:r w:rsidRPr="009E5DCC">
              <w:rPr>
                <w:rStyle w:val="InstructionsTabelleberschrift"/>
                <w:rFonts w:ascii="Times New Roman" w:hAnsi="Times New Roman"/>
                <w:b w:val="0"/>
                <w:sz w:val="24"/>
                <w:szCs w:val="24"/>
                <w:u w:val="none"/>
              </w:rPr>
              <w:t>w</w:t>
            </w:r>
            <w:r w:rsidRPr="009E5DCC">
              <w:rPr>
                <w:rStyle w:val="InstructionsTabelleberschrift"/>
                <w:rFonts w:ascii="Times New Roman" w:hAnsi="Times New Roman"/>
                <w:b w:val="0"/>
                <w:sz w:val="24"/>
                <w:szCs w:val="24"/>
                <w:u w:val="none"/>
              </w:rPr>
              <w:t>ing:</w:t>
            </w:r>
          </w:p>
          <w:p w:rsidR="00783881" w:rsidRPr="009E5DCC" w:rsidRDefault="002648B0" w:rsidP="00464F34">
            <w:pPr>
              <w:pStyle w:val="InstructionsText"/>
              <w:rPr>
                <w:rStyle w:val="InstructionsTabelleberschrift"/>
                <w:rFonts w:ascii="Times New Roman" w:hAnsi="Times New Roman"/>
                <w:b w:val="0"/>
                <w:bCs/>
                <w:sz w:val="24"/>
                <w:szCs w:val="24"/>
                <w:u w:val="none"/>
              </w:rPr>
            </w:pPr>
            <w:r w:rsidRPr="009E5DCC">
              <w:rPr>
                <w:rStyle w:val="InstructionsTabelleberschrift"/>
                <w:rFonts w:ascii="Times New Roman" w:hAnsi="Times New Roman"/>
                <w:b w:val="0"/>
                <w:sz w:val="24"/>
                <w:szCs w:val="24"/>
                <w:u w:val="none"/>
              </w:rPr>
              <w:t>Stricter prudential requirements imposed by the Commission, in accor</w:t>
            </w:r>
            <w:r w:rsidRPr="009E5DCC">
              <w:rPr>
                <w:rStyle w:val="InstructionsTabelleberschrift"/>
                <w:rFonts w:ascii="Times New Roman" w:hAnsi="Times New Roman"/>
                <w:b w:val="0"/>
                <w:sz w:val="24"/>
                <w:szCs w:val="24"/>
                <w:u w:val="none"/>
              </w:rPr>
              <w:t>d</w:t>
            </w:r>
            <w:r w:rsidRPr="009E5DCC">
              <w:rPr>
                <w:rStyle w:val="InstructionsTabelleberschrift"/>
                <w:rFonts w:ascii="Times New Roman" w:hAnsi="Times New Roman"/>
                <w:b w:val="0"/>
                <w:sz w:val="24"/>
                <w:szCs w:val="24"/>
                <w:u w:val="none"/>
              </w:rPr>
              <w:t xml:space="preserve">ance with Article </w:t>
            </w:r>
            <w:r w:rsidR="006C66DB" w:rsidRPr="009E5DCC">
              <w:rPr>
                <w:rStyle w:val="InstructionsTabelleberschrift"/>
                <w:rFonts w:ascii="Times New Roman" w:hAnsi="Times New Roman"/>
                <w:b w:val="0"/>
                <w:sz w:val="24"/>
                <w:szCs w:val="24"/>
                <w:u w:val="none"/>
              </w:rPr>
              <w:t xml:space="preserve">458 </w:t>
            </w:r>
            <w:r w:rsidRPr="009E5DCC">
              <w:rPr>
                <w:rStyle w:val="InstructionsTabelleberschrift"/>
                <w:rFonts w:ascii="Times New Roman" w:hAnsi="Times New Roman"/>
                <w:b w:val="0"/>
                <w:sz w:val="24"/>
                <w:szCs w:val="24"/>
                <w:u w:val="none"/>
              </w:rPr>
              <w:t xml:space="preserve">and </w:t>
            </w:r>
            <w:r w:rsidR="006C66DB" w:rsidRPr="009E5DCC">
              <w:rPr>
                <w:rStyle w:val="InstructionsTabelleberschrift"/>
                <w:rFonts w:ascii="Times New Roman" w:hAnsi="Times New Roman"/>
                <w:b w:val="0"/>
                <w:sz w:val="24"/>
                <w:szCs w:val="24"/>
                <w:u w:val="none"/>
              </w:rPr>
              <w:t xml:space="preserve">459 </w:t>
            </w:r>
            <w:r w:rsidRPr="009E5DCC">
              <w:rPr>
                <w:rStyle w:val="InstructionsTabelleberschrift"/>
                <w:rFonts w:ascii="Times New Roman" w:hAnsi="Times New Roman"/>
                <w:b w:val="0"/>
                <w:sz w:val="24"/>
                <w:szCs w:val="24"/>
                <w:u w:val="none"/>
              </w:rPr>
              <w:t>of CRR</w:t>
            </w:r>
            <w:r w:rsidR="00DA4727" w:rsidRPr="009E5DCC">
              <w:rPr>
                <w:rStyle w:val="InstructionsTabelleberschrift"/>
                <w:rFonts w:ascii="Times New Roman" w:hAnsi="Times New Roman"/>
                <w:b w:val="0"/>
                <w:sz w:val="24"/>
                <w:szCs w:val="24"/>
                <w:u w:val="none"/>
              </w:rPr>
              <w:t xml:space="preserve"> </w:t>
            </w:r>
          </w:p>
          <w:p w:rsidR="00783881" w:rsidRPr="009E5DCC" w:rsidRDefault="00DA4727" w:rsidP="00464F34">
            <w:pPr>
              <w:pStyle w:val="InstructionsText"/>
              <w:rPr>
                <w:rStyle w:val="InstructionsTabelleberschrift"/>
                <w:rFonts w:ascii="Times New Roman" w:hAnsi="Times New Roman"/>
                <w:b w:val="0"/>
                <w:bCs/>
                <w:sz w:val="24"/>
                <w:szCs w:val="24"/>
                <w:u w:val="none"/>
              </w:rPr>
            </w:pPr>
            <w:r w:rsidRPr="009E5DCC">
              <w:rPr>
                <w:rStyle w:val="InstructionsTabelleberschrift"/>
                <w:rFonts w:ascii="Times New Roman" w:hAnsi="Times New Roman"/>
                <w:b w:val="0"/>
                <w:sz w:val="24"/>
                <w:szCs w:val="24"/>
                <w:u w:val="none"/>
              </w:rPr>
              <w:t>Additional risk exposure amounts due to Article 3 CRR</w:t>
            </w:r>
          </w:p>
          <w:p w:rsidR="00783881" w:rsidRPr="009E5DCC" w:rsidRDefault="00783881" w:rsidP="00464F34">
            <w:pPr>
              <w:pStyle w:val="InstructionsText"/>
              <w:rPr>
                <w:rStyle w:val="InstructionsTabelleberschrift"/>
                <w:rFonts w:ascii="Times New Roman" w:hAnsi="Times New Roman"/>
                <w:b w:val="0"/>
                <w:bCs/>
                <w:sz w:val="24"/>
                <w:szCs w:val="24"/>
                <w:u w:val="none"/>
              </w:rPr>
            </w:pPr>
          </w:p>
          <w:p w:rsidR="00783881" w:rsidRPr="009E5DCC" w:rsidRDefault="00DA4727" w:rsidP="00464F34">
            <w:pPr>
              <w:pStyle w:val="InstructionsText"/>
              <w:rPr>
                <w:rStyle w:val="InstructionsTabelleberschrift"/>
                <w:rFonts w:ascii="Times New Roman" w:hAnsi="Times New Roman"/>
                <w:bCs/>
                <w:sz w:val="24"/>
                <w:szCs w:val="24"/>
                <w:u w:val="none"/>
              </w:rPr>
            </w:pPr>
            <w:r w:rsidRPr="009E5DCC">
              <w:rPr>
                <w:rStyle w:val="InstructionsTabelleberschrift"/>
                <w:rFonts w:ascii="Times New Roman" w:hAnsi="Times New Roman"/>
                <w:b w:val="0"/>
                <w:sz w:val="24"/>
                <w:szCs w:val="24"/>
                <w:u w:val="none"/>
              </w:rPr>
              <w:t xml:space="preserve">This item does not have a link to a details template. </w:t>
            </w:r>
          </w:p>
          <w:p w:rsidR="00783881" w:rsidRPr="009E5DCC" w:rsidRDefault="00783881" w:rsidP="00464F34">
            <w:pPr>
              <w:pStyle w:val="InstructionsText"/>
              <w:rPr>
                <w:rStyle w:val="InstructionsTabelleberschrift"/>
                <w:rFonts w:ascii="Times New Roman" w:hAnsi="Times New Roman"/>
                <w:bCs/>
                <w:sz w:val="24"/>
                <w:szCs w:val="24"/>
              </w:rPr>
            </w:pPr>
          </w:p>
          <w:p w:rsidR="005643EA" w:rsidRPr="009E5DCC" w:rsidRDefault="005643EA" w:rsidP="00464F34">
            <w:pPr>
              <w:pStyle w:val="InstructionsText"/>
              <w:rPr>
                <w:rStyle w:val="InstructionsTabelleberschrift"/>
                <w:rFonts w:ascii="Times New Roman" w:hAnsi="Times New Roman"/>
                <w:b w:val="0"/>
                <w:sz w:val="24"/>
                <w:szCs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w:t>
            </w:r>
            <w:r w:rsidR="00D33AA1" w:rsidRPr="009E5DCC">
              <w:rPr>
                <w:rStyle w:val="FormatvorlageInstructionsTabelleText"/>
                <w:rFonts w:ascii="Times New Roman" w:hAnsi="Times New Roman"/>
                <w:sz w:val="24"/>
                <w:szCs w:val="24"/>
              </w:rPr>
              <w:t>1</w:t>
            </w:r>
            <w:r w:rsidRPr="009E5DCC">
              <w:rPr>
                <w:rStyle w:val="FormatvorlageInstructionsTabelleText"/>
                <w:rFonts w:ascii="Times New Roman" w:hAnsi="Times New Roman"/>
                <w:sz w:val="24"/>
                <w:szCs w:val="24"/>
              </w:rPr>
              <w:t>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1.8.2 Of which: Additional stricter prudential requirements based on Art </w:t>
            </w:r>
            <w:r w:rsidR="00AE3D79" w:rsidRPr="009E5DCC">
              <w:rPr>
                <w:rStyle w:val="InstructionsTabelleberschrift"/>
                <w:rFonts w:ascii="Times New Roman" w:hAnsi="Times New Roman"/>
                <w:sz w:val="24"/>
                <w:szCs w:val="24"/>
              </w:rPr>
              <w:t>4</w:t>
            </w:r>
            <w:r w:rsidR="006C66DB" w:rsidRPr="009E5DCC">
              <w:rPr>
                <w:rStyle w:val="InstructionsTabelleberschrift"/>
                <w:rFonts w:ascii="Times New Roman" w:hAnsi="Times New Roman"/>
                <w:sz w:val="24"/>
                <w:szCs w:val="24"/>
              </w:rPr>
              <w:t>5</w:t>
            </w:r>
            <w:r w:rsidR="00AE3D79" w:rsidRPr="009E5DCC">
              <w:rPr>
                <w:rStyle w:val="InstructionsTabelleberschrift"/>
                <w:rFonts w:ascii="Times New Roman" w:hAnsi="Times New Roman"/>
                <w:sz w:val="24"/>
                <w:szCs w:val="24"/>
              </w:rPr>
              <w:t>8</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AE3D79" w:rsidRPr="009E5DCC">
              <w:rPr>
                <w:rStyle w:val="FormatvorlageInstructionsTabelleText"/>
                <w:rFonts w:ascii="Times New Roman" w:hAnsi="Times New Roman"/>
                <w:sz w:val="24"/>
                <w:szCs w:val="24"/>
              </w:rPr>
              <w:t>4</w:t>
            </w:r>
            <w:r w:rsidR="006C66DB" w:rsidRPr="009E5DCC">
              <w:rPr>
                <w:rStyle w:val="FormatvorlageInstructionsTabelleText"/>
                <w:rFonts w:ascii="Times New Roman" w:hAnsi="Times New Roman"/>
                <w:sz w:val="24"/>
                <w:szCs w:val="24"/>
              </w:rPr>
              <w:t>5</w:t>
            </w:r>
            <w:r w:rsidR="00AE3D79" w:rsidRPr="009E5DCC">
              <w:rPr>
                <w:rStyle w:val="FormatvorlageInstructionsTabelleText"/>
                <w:rFonts w:ascii="Times New Roman" w:hAnsi="Times New Roman"/>
                <w:sz w:val="24"/>
                <w:szCs w:val="24"/>
              </w:rPr>
              <w:t xml:space="preserve">8 </w:t>
            </w:r>
            <w:r w:rsidRPr="009E5DCC">
              <w:rPr>
                <w:rStyle w:val="FormatvorlageInstructionsTabelleText"/>
                <w:rFonts w:ascii="Times New Roman" w:hAnsi="Times New Roman"/>
                <w:sz w:val="24"/>
                <w:szCs w:val="24"/>
              </w:rPr>
              <w:t>of CRR</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w:t>
            </w:r>
            <w:r w:rsidR="00D33AA1" w:rsidRPr="009E5DCC">
              <w:rPr>
                <w:rStyle w:val="FormatvorlageInstructionsTabelleText"/>
                <w:rFonts w:ascii="Times New Roman" w:hAnsi="Times New Roman"/>
                <w:sz w:val="24"/>
                <w:szCs w:val="24"/>
              </w:rPr>
              <w:t>2</w:t>
            </w:r>
            <w:r w:rsidRPr="009E5DCC">
              <w:rPr>
                <w:rStyle w:val="FormatvorlageInstructionsTabelleText"/>
                <w:rFonts w:ascii="Times New Roman" w:hAnsi="Times New Roman"/>
                <w:sz w:val="24"/>
                <w:szCs w:val="24"/>
              </w:rPr>
              <w:t>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1.8.2* Of which: requirements for large exposures</w:t>
            </w:r>
          </w:p>
          <w:p w:rsidR="005643EA" w:rsidRPr="009E5DCC" w:rsidRDefault="005643EA" w:rsidP="00464F34">
            <w:pPr>
              <w:pStyle w:val="InstructionsText"/>
              <w:rPr>
                <w:sz w:val="24"/>
                <w:szCs w:val="24"/>
              </w:rPr>
            </w:pPr>
          </w:p>
          <w:p w:rsidR="005643EA" w:rsidRPr="009E5DCC" w:rsidRDefault="002648B0" w:rsidP="00464F34">
            <w:pPr>
              <w:pStyle w:val="InstructionsText"/>
              <w:rPr>
                <w:rStyle w:val="InstructionsTabelleberschrift"/>
                <w:rFonts w:ascii="Times New Roman" w:hAnsi="Times New Roman"/>
                <w:sz w:val="24"/>
                <w:szCs w:val="24"/>
              </w:rPr>
            </w:pPr>
            <w:r w:rsidRPr="009E5DCC">
              <w:rPr>
                <w:sz w:val="24"/>
                <w:szCs w:val="24"/>
              </w:rPr>
              <w:t xml:space="preserve">Article </w:t>
            </w:r>
            <w:r w:rsidR="00AE3D79" w:rsidRPr="009E5DCC">
              <w:rPr>
                <w:sz w:val="24"/>
                <w:szCs w:val="24"/>
              </w:rPr>
              <w:t>4</w:t>
            </w:r>
            <w:r w:rsidR="006C66DB" w:rsidRPr="009E5DCC">
              <w:rPr>
                <w:sz w:val="24"/>
                <w:szCs w:val="24"/>
              </w:rPr>
              <w:t>5</w:t>
            </w:r>
            <w:r w:rsidR="00AE3D79" w:rsidRPr="009E5DCC">
              <w:rPr>
                <w:sz w:val="24"/>
                <w:szCs w:val="24"/>
              </w:rPr>
              <w:t xml:space="preserve">8 </w:t>
            </w:r>
            <w:r w:rsidRPr="009E5DCC">
              <w:rPr>
                <w:sz w:val="24"/>
                <w:szCs w:val="24"/>
              </w:rPr>
              <w:t>of CRR</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w:t>
            </w:r>
            <w:r w:rsidR="00D33AA1" w:rsidRPr="009E5DCC">
              <w:rPr>
                <w:rStyle w:val="FormatvorlageInstructionsTabelleText"/>
                <w:rFonts w:ascii="Times New Roman" w:hAnsi="Times New Roman"/>
                <w:sz w:val="24"/>
                <w:szCs w:val="24"/>
              </w:rPr>
              <w:t>3</w:t>
            </w:r>
            <w:r w:rsidRPr="009E5DCC">
              <w:rPr>
                <w:rStyle w:val="FormatvorlageInstructionsTabelleText"/>
                <w:rFonts w:ascii="Times New Roman" w:hAnsi="Times New Roman"/>
                <w:sz w:val="24"/>
                <w:szCs w:val="24"/>
              </w:rPr>
              <w:t>0</w:t>
            </w:r>
          </w:p>
          <w:p w:rsidR="005643EA" w:rsidRPr="009E5DCC" w:rsidRDefault="005643EA" w:rsidP="00464F34">
            <w:pPr>
              <w:pStyle w:val="InstructionsText"/>
              <w:rPr>
                <w:rStyle w:val="FormatvorlageInstructionsTabelleText"/>
                <w:rFonts w:ascii="Times New Roman" w:hAnsi="Times New Roman"/>
                <w:sz w:val="24"/>
                <w:szCs w:val="24"/>
              </w:rPr>
            </w:pP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1.8.2** Of which: due to modified risk weights for targeting asset bubbles in the residential and commercial property</w:t>
            </w:r>
          </w:p>
          <w:p w:rsidR="005643EA" w:rsidRPr="009E5DCC" w:rsidRDefault="005643EA" w:rsidP="00464F34">
            <w:pPr>
              <w:pStyle w:val="InstructionsText"/>
              <w:rPr>
                <w:sz w:val="24"/>
                <w:szCs w:val="24"/>
              </w:rPr>
            </w:pPr>
          </w:p>
          <w:p w:rsidR="005643EA" w:rsidRPr="009E5DCC" w:rsidRDefault="002648B0" w:rsidP="00464F34">
            <w:pPr>
              <w:pStyle w:val="InstructionsText"/>
              <w:rPr>
                <w:rStyle w:val="InstructionsTabelleberschrift"/>
                <w:rFonts w:ascii="Times New Roman" w:hAnsi="Times New Roman"/>
                <w:sz w:val="24"/>
                <w:szCs w:val="24"/>
              </w:rPr>
            </w:pPr>
            <w:r w:rsidRPr="009E5DCC">
              <w:rPr>
                <w:sz w:val="24"/>
                <w:szCs w:val="24"/>
              </w:rPr>
              <w:t xml:space="preserve">Article </w:t>
            </w:r>
            <w:r w:rsidR="00AE3D79" w:rsidRPr="009E5DCC">
              <w:rPr>
                <w:sz w:val="24"/>
                <w:szCs w:val="24"/>
              </w:rPr>
              <w:t>4</w:t>
            </w:r>
            <w:r w:rsidR="006C66DB" w:rsidRPr="009E5DCC">
              <w:rPr>
                <w:sz w:val="24"/>
                <w:szCs w:val="24"/>
              </w:rPr>
              <w:t>5</w:t>
            </w:r>
            <w:r w:rsidR="00AE3D79" w:rsidRPr="009E5DCC">
              <w:rPr>
                <w:sz w:val="24"/>
                <w:szCs w:val="24"/>
              </w:rPr>
              <w:t xml:space="preserve">8 </w:t>
            </w:r>
            <w:r w:rsidRPr="009E5DCC">
              <w:rPr>
                <w:sz w:val="24"/>
                <w:szCs w:val="24"/>
              </w:rPr>
              <w:t>of CRR</w:t>
            </w:r>
          </w:p>
        </w:tc>
      </w:tr>
      <w:tr w:rsidR="002648B0" w:rsidRPr="009E5DCC" w:rsidTr="00C12AE0">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w:t>
            </w:r>
            <w:r w:rsidR="00D33AA1" w:rsidRPr="009E5DCC">
              <w:rPr>
                <w:rStyle w:val="FormatvorlageInstructionsTabelleText"/>
                <w:rFonts w:ascii="Times New Roman" w:hAnsi="Times New Roman"/>
                <w:sz w:val="24"/>
                <w:szCs w:val="24"/>
              </w:rPr>
              <w:t>4</w:t>
            </w:r>
            <w:r w:rsidRPr="009E5DCC">
              <w:rPr>
                <w:rStyle w:val="FormatvorlageInstructionsTabelleText"/>
                <w:rFonts w:ascii="Times New Roman" w:hAnsi="Times New Roman"/>
                <w:sz w:val="24"/>
                <w:szCs w:val="24"/>
              </w:rPr>
              <w:t>0</w:t>
            </w:r>
          </w:p>
          <w:p w:rsidR="005643EA" w:rsidRPr="009E5DCC" w:rsidRDefault="005643EA" w:rsidP="00464F34">
            <w:pPr>
              <w:pStyle w:val="InstructionsText"/>
              <w:rPr>
                <w:rStyle w:val="FormatvorlageInstructionsTabelleText"/>
                <w:rFonts w:ascii="Times New Roman" w:hAnsi="Times New Roman"/>
                <w:sz w:val="24"/>
                <w:szCs w:val="24"/>
              </w:rPr>
            </w:pP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1.8.2*** Of which: Of which: due to intra financial sector exposures</w:t>
            </w:r>
          </w:p>
          <w:p w:rsidR="005643EA" w:rsidRPr="009E5DCC" w:rsidRDefault="005643EA" w:rsidP="00464F34">
            <w:pPr>
              <w:pStyle w:val="InstructionsText"/>
              <w:rPr>
                <w:sz w:val="24"/>
                <w:szCs w:val="24"/>
              </w:rPr>
            </w:pPr>
          </w:p>
          <w:p w:rsidR="005643EA" w:rsidRPr="009E5DCC" w:rsidRDefault="002648B0" w:rsidP="00464F34">
            <w:pPr>
              <w:pStyle w:val="InstructionsText"/>
              <w:rPr>
                <w:rStyle w:val="InstructionsTabelleberschrift"/>
                <w:rFonts w:ascii="Times New Roman" w:hAnsi="Times New Roman"/>
                <w:sz w:val="24"/>
                <w:szCs w:val="24"/>
              </w:rPr>
            </w:pPr>
            <w:r w:rsidRPr="009E5DCC">
              <w:rPr>
                <w:sz w:val="24"/>
                <w:szCs w:val="24"/>
              </w:rPr>
              <w:t xml:space="preserve">Article </w:t>
            </w:r>
            <w:r w:rsidR="00AE3D79" w:rsidRPr="009E5DCC">
              <w:rPr>
                <w:sz w:val="24"/>
                <w:szCs w:val="24"/>
              </w:rPr>
              <w:t>4</w:t>
            </w:r>
            <w:r w:rsidR="006C66DB" w:rsidRPr="009E5DCC">
              <w:rPr>
                <w:sz w:val="24"/>
                <w:szCs w:val="24"/>
              </w:rPr>
              <w:t>5</w:t>
            </w:r>
            <w:r w:rsidR="00AE3D79" w:rsidRPr="009E5DCC">
              <w:rPr>
                <w:sz w:val="24"/>
                <w:szCs w:val="24"/>
              </w:rPr>
              <w:t xml:space="preserve">8 </w:t>
            </w:r>
            <w:r w:rsidRPr="009E5DCC">
              <w:rPr>
                <w:sz w:val="24"/>
                <w:szCs w:val="24"/>
              </w:rPr>
              <w:t>of CRR</w:t>
            </w:r>
          </w:p>
        </w:tc>
      </w:tr>
      <w:tr w:rsidR="002648B0" w:rsidRPr="009E5DCC" w:rsidTr="000903FA">
        <w:tc>
          <w:tcPr>
            <w:tcW w:w="1394" w:type="dxa"/>
          </w:tcPr>
          <w:p w:rsidR="002648B0" w:rsidRPr="009E5DCC" w:rsidRDefault="002648B0"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w:t>
            </w:r>
            <w:r w:rsidR="00D33AA1" w:rsidRPr="009E5DCC">
              <w:rPr>
                <w:rStyle w:val="FormatvorlageInstructionsTabelleText"/>
                <w:rFonts w:ascii="Times New Roman" w:hAnsi="Times New Roman"/>
                <w:sz w:val="24"/>
                <w:szCs w:val="24"/>
              </w:rPr>
              <w:t>5</w:t>
            </w:r>
            <w:r w:rsidRPr="009E5DCC">
              <w:rPr>
                <w:rStyle w:val="FormatvorlageInstructionsTabelleText"/>
                <w:rFonts w:ascii="Times New Roman" w:hAnsi="Times New Roman"/>
                <w:sz w:val="24"/>
                <w:szCs w:val="24"/>
              </w:rPr>
              <w:t>0</w:t>
            </w:r>
          </w:p>
        </w:tc>
        <w:tc>
          <w:tcPr>
            <w:tcW w:w="7355"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1.8.3 Of which: Additional stricter prudential requirements based on Art </w:t>
            </w:r>
            <w:r w:rsidR="00AE3D79" w:rsidRPr="009E5DCC">
              <w:rPr>
                <w:rStyle w:val="InstructionsTabelleberschrift"/>
                <w:rFonts w:ascii="Times New Roman" w:hAnsi="Times New Roman"/>
                <w:sz w:val="24"/>
                <w:szCs w:val="24"/>
              </w:rPr>
              <w:t>4</w:t>
            </w:r>
            <w:r w:rsidR="00CD7D5B" w:rsidRPr="009E5DCC">
              <w:rPr>
                <w:rStyle w:val="InstructionsTabelleberschrift"/>
                <w:rFonts w:ascii="Times New Roman" w:hAnsi="Times New Roman"/>
                <w:sz w:val="24"/>
                <w:szCs w:val="24"/>
              </w:rPr>
              <w:t>5</w:t>
            </w:r>
            <w:r w:rsidR="00AE3D79" w:rsidRPr="009E5DCC">
              <w:rPr>
                <w:rStyle w:val="InstructionsTabelleberschrift"/>
                <w:rFonts w:ascii="Times New Roman" w:hAnsi="Times New Roman"/>
                <w:sz w:val="24"/>
                <w:szCs w:val="24"/>
              </w:rPr>
              <w:t>9</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InstructionsTabelleberschrift"/>
                <w:rFonts w:ascii="Times New Roman" w:hAnsi="Times New Roman"/>
                <w:sz w:val="24"/>
                <w:szCs w:val="24"/>
              </w:rPr>
            </w:pPr>
            <w:r w:rsidRPr="009E5DCC">
              <w:rPr>
                <w:rStyle w:val="FormatvorlageInstructionsTabelleText"/>
                <w:rFonts w:ascii="Times New Roman" w:hAnsi="Times New Roman"/>
                <w:sz w:val="24"/>
                <w:szCs w:val="24"/>
              </w:rPr>
              <w:t xml:space="preserve">Article </w:t>
            </w:r>
            <w:r w:rsidR="00AE3D79" w:rsidRPr="009E5DCC">
              <w:rPr>
                <w:rStyle w:val="FormatvorlageInstructionsTabelleText"/>
                <w:rFonts w:ascii="Times New Roman" w:hAnsi="Times New Roman"/>
                <w:sz w:val="24"/>
                <w:szCs w:val="24"/>
              </w:rPr>
              <w:t>4</w:t>
            </w:r>
            <w:r w:rsidR="006C66DB" w:rsidRPr="009E5DCC">
              <w:rPr>
                <w:rStyle w:val="FormatvorlageInstructionsTabelleText"/>
                <w:rFonts w:ascii="Times New Roman" w:hAnsi="Times New Roman"/>
                <w:sz w:val="24"/>
                <w:szCs w:val="24"/>
              </w:rPr>
              <w:t>5</w:t>
            </w:r>
            <w:r w:rsidR="00AE3D79" w:rsidRPr="009E5DCC">
              <w:rPr>
                <w:rStyle w:val="FormatvorlageInstructionsTabelleText"/>
                <w:rFonts w:ascii="Times New Roman" w:hAnsi="Times New Roman"/>
                <w:sz w:val="24"/>
                <w:szCs w:val="24"/>
              </w:rPr>
              <w:t xml:space="preserve">9 </w:t>
            </w:r>
            <w:r w:rsidRPr="009E5DCC">
              <w:rPr>
                <w:rStyle w:val="FormatvorlageInstructionsTabelleText"/>
                <w:rFonts w:ascii="Times New Roman" w:hAnsi="Times New Roman"/>
                <w:sz w:val="24"/>
                <w:szCs w:val="24"/>
              </w:rPr>
              <w:t>of CRR</w:t>
            </w:r>
          </w:p>
        </w:tc>
      </w:tr>
      <w:tr w:rsidR="00523DD6" w:rsidRPr="009E5DCC" w:rsidTr="000903FA">
        <w:tc>
          <w:tcPr>
            <w:tcW w:w="1394" w:type="dxa"/>
          </w:tcPr>
          <w:p w:rsidR="00523DD6" w:rsidRPr="009E5DCC" w:rsidRDefault="00523DD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760</w:t>
            </w:r>
          </w:p>
        </w:tc>
        <w:tc>
          <w:tcPr>
            <w:tcW w:w="7355" w:type="dxa"/>
          </w:tcPr>
          <w:p w:rsidR="005643EA" w:rsidRPr="009E5DCC" w:rsidRDefault="00523DD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1.8.4  Of which: Additional risk exposure amount due to Article 3 CRR</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523DD6" w:rsidP="00464F34">
            <w:pPr>
              <w:pStyle w:val="InstructionsText"/>
              <w:rPr>
                <w:rStyle w:val="FormatvorlageInstructionsTabelleText"/>
                <w:rFonts w:ascii="Times New Roman" w:hAnsi="Times New Roman"/>
                <w:sz w:val="24"/>
                <w:szCs w:val="24"/>
              </w:rPr>
            </w:pPr>
            <w:r w:rsidRPr="009E5DCC">
              <w:rPr>
                <w:rStyle w:val="FormatvorlageInstructionsTabelleText"/>
                <w:rFonts w:ascii="Times New Roman" w:hAnsi="Times New Roman"/>
                <w:sz w:val="24"/>
                <w:szCs w:val="24"/>
              </w:rPr>
              <w:t>Article 3 CRR</w:t>
            </w:r>
          </w:p>
          <w:p w:rsidR="005643EA" w:rsidRPr="009E5DCC" w:rsidRDefault="005643EA" w:rsidP="00464F34">
            <w:pPr>
              <w:pStyle w:val="InstructionsText"/>
              <w:rPr>
                <w:rStyle w:val="FormatvorlageInstructionsTabelleText"/>
                <w:rFonts w:ascii="Times New Roman" w:hAnsi="Times New Roman"/>
                <w:sz w:val="24"/>
                <w:szCs w:val="24"/>
              </w:rPr>
            </w:pPr>
          </w:p>
          <w:p w:rsidR="005643EA" w:rsidRPr="009E5DCC" w:rsidRDefault="00523DD6"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The additional risk exposure amount has to be reported. shall only i</w:t>
            </w:r>
            <w:r w:rsidRPr="009E5DCC">
              <w:rPr>
                <w:rStyle w:val="InstructionsTabelleberschrift"/>
                <w:rFonts w:ascii="Times New Roman" w:hAnsi="Times New Roman"/>
                <w:b w:val="0"/>
                <w:sz w:val="24"/>
                <w:szCs w:val="24"/>
                <w:u w:val="none"/>
              </w:rPr>
              <w:t>n</w:t>
            </w:r>
            <w:r w:rsidRPr="009E5DCC">
              <w:rPr>
                <w:rStyle w:val="InstructionsTabelleberschrift"/>
                <w:rFonts w:ascii="Times New Roman" w:hAnsi="Times New Roman"/>
                <w:b w:val="0"/>
                <w:sz w:val="24"/>
                <w:szCs w:val="24"/>
                <w:u w:val="none"/>
              </w:rPr>
              <w:t>clude the additional amounts (e.g. if an exposure of 100 has a risk</w:t>
            </w:r>
            <w:r w:rsidR="00691F9C" w:rsidRPr="009E5DCC">
              <w:rPr>
                <w:rStyle w:val="InstructionsTabelleberschrift"/>
                <w:rFonts w:ascii="Times New Roman" w:hAnsi="Times New Roman"/>
                <w:b w:val="0"/>
                <w:sz w:val="24"/>
                <w:szCs w:val="24"/>
                <w:u w:val="none"/>
              </w:rPr>
              <w:t>-</w:t>
            </w:r>
            <w:r w:rsidRPr="009E5DCC">
              <w:rPr>
                <w:rStyle w:val="InstructionsTabelleberschrift"/>
                <w:rFonts w:ascii="Times New Roman" w:hAnsi="Times New Roman"/>
                <w:b w:val="0"/>
                <w:sz w:val="24"/>
                <w:szCs w:val="24"/>
                <w:u w:val="none"/>
              </w:rPr>
              <w:t xml:space="preserve">weight of 20% and the institutions applies a risk weight of 50% based on article 3 CRR, </w:t>
            </w:r>
            <w:r w:rsidR="00907513" w:rsidRPr="009E5DCC">
              <w:rPr>
                <w:rStyle w:val="InstructionsTabelleberschrift"/>
                <w:rFonts w:ascii="Times New Roman" w:hAnsi="Times New Roman"/>
                <w:b w:val="0"/>
                <w:sz w:val="24"/>
                <w:szCs w:val="24"/>
                <w:u w:val="none"/>
              </w:rPr>
              <w:t>the amount to be reported is 30</w:t>
            </w:r>
            <w:r w:rsidRPr="009E5DCC">
              <w:rPr>
                <w:rStyle w:val="InstructionsTabelleberschrift"/>
                <w:rFonts w:ascii="Times New Roman" w:hAnsi="Times New Roman"/>
                <w:b w:val="0"/>
                <w:sz w:val="24"/>
                <w:szCs w:val="24"/>
                <w:u w:val="none"/>
              </w:rPr>
              <w:t xml:space="preserve">). </w:t>
            </w:r>
          </w:p>
        </w:tc>
      </w:tr>
    </w:tbl>
    <w:p w:rsidR="002648B0" w:rsidRPr="009E5DCC" w:rsidRDefault="00513822" w:rsidP="00B8560C">
      <w:pPr>
        <w:pStyle w:val="Instructionsberschrift2"/>
        <w:numPr>
          <w:ilvl w:val="1"/>
          <w:numId w:val="22"/>
        </w:numPr>
        <w:rPr>
          <w:rFonts w:ascii="Times New Roman" w:hAnsi="Times New Roman" w:cs="Times New Roman"/>
          <w:sz w:val="24"/>
        </w:rPr>
      </w:pPr>
      <w:bookmarkStart w:id="38" w:name="_Toc429746633"/>
      <w:bookmarkStart w:id="39" w:name="_Toc308175826"/>
      <w:bookmarkStart w:id="40" w:name="_Toc360188329"/>
      <w:r w:rsidRPr="009E5DCC">
        <w:rPr>
          <w:rFonts w:ascii="Times New Roman" w:hAnsi="Times New Roman" w:cs="Times New Roman"/>
          <w:sz w:val="24"/>
        </w:rPr>
        <w:t>C 03.00 - CAPITAL RATIOS AND CAPITAL LEVELS (CA3)</w:t>
      </w:r>
      <w:bookmarkEnd w:id="38"/>
      <w:r w:rsidR="002648B0" w:rsidRPr="009E5DCC">
        <w:rPr>
          <w:rFonts w:ascii="Times New Roman" w:hAnsi="Times New Roman" w:cs="Times New Roman"/>
          <w:sz w:val="24"/>
        </w:rPr>
        <w:t xml:space="preserve"> </w:t>
      </w:r>
      <w:bookmarkEnd w:id="39"/>
      <w:bookmarkEnd w:id="40"/>
    </w:p>
    <w:p w:rsidR="002648B0" w:rsidRPr="009E5DCC" w:rsidRDefault="002648B0" w:rsidP="00464F34">
      <w:pPr>
        <w:pStyle w:val="Instructionsberschrift2"/>
        <w:numPr>
          <w:ilvl w:val="2"/>
          <w:numId w:val="22"/>
        </w:numPr>
        <w:rPr>
          <w:rFonts w:ascii="Times New Roman" w:hAnsi="Times New Roman" w:cs="Times New Roman"/>
          <w:sz w:val="24"/>
        </w:rPr>
      </w:pPr>
      <w:bookmarkStart w:id="41" w:name="_Toc308175827"/>
      <w:bookmarkStart w:id="42" w:name="_Toc310414972"/>
      <w:bookmarkStart w:id="43" w:name="_Toc360188330"/>
      <w:bookmarkStart w:id="44" w:name="_Toc429746634"/>
      <w:r w:rsidRPr="009E5DCC">
        <w:rPr>
          <w:rFonts w:ascii="Times New Roman" w:hAnsi="Times New Roman" w:cs="Times New Roman"/>
          <w:sz w:val="24"/>
        </w:rPr>
        <w:t xml:space="preserve">Instructions concerning specific </w:t>
      </w:r>
      <w:bookmarkEnd w:id="41"/>
      <w:bookmarkEnd w:id="42"/>
      <w:r w:rsidR="002B5403" w:rsidRPr="009E5DCC">
        <w:rPr>
          <w:rFonts w:ascii="Times New Roman" w:hAnsi="Times New Roman" w:cs="Times New Roman"/>
          <w:sz w:val="24"/>
        </w:rPr>
        <w:t>positions</w:t>
      </w:r>
      <w:bookmarkEnd w:id="43"/>
      <w:bookmarkEnd w:id="44"/>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9E5DCC" w:rsidTr="00B976CF">
        <w:tc>
          <w:tcPr>
            <w:tcW w:w="8181" w:type="dxa"/>
            <w:gridSpan w:val="2"/>
            <w:shd w:val="clear" w:color="auto" w:fill="D9D9D9"/>
          </w:tcPr>
          <w:p w:rsidR="005643EA" w:rsidRPr="009E5DCC" w:rsidRDefault="002648B0" w:rsidP="00464F34">
            <w:pPr>
              <w:pStyle w:val="InstructionsText"/>
              <w:rPr>
                <w:sz w:val="24"/>
                <w:szCs w:val="24"/>
              </w:rPr>
            </w:pPr>
            <w:r w:rsidRPr="009E5DCC">
              <w:rPr>
                <w:sz w:val="24"/>
                <w:szCs w:val="24"/>
              </w:rPr>
              <w:t>Rows</w:t>
            </w:r>
          </w:p>
        </w:tc>
      </w:tr>
      <w:tr w:rsidR="002648B0" w:rsidRPr="009E5DCC" w:rsidTr="000903FA">
        <w:tc>
          <w:tcPr>
            <w:tcW w:w="703" w:type="dxa"/>
          </w:tcPr>
          <w:p w:rsidR="002648B0" w:rsidRPr="009E5DCC" w:rsidRDefault="002648B0" w:rsidP="00464F34">
            <w:pPr>
              <w:pStyle w:val="InstructionsText"/>
              <w:rPr>
                <w:sz w:val="24"/>
                <w:szCs w:val="24"/>
              </w:rPr>
            </w:pPr>
            <w:r w:rsidRPr="009E5DCC">
              <w:rPr>
                <w:sz w:val="24"/>
                <w:szCs w:val="24"/>
              </w:rPr>
              <w:t>010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 CET1 Capital ratio</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AE3D79" w:rsidRPr="009E5DCC">
              <w:rPr>
                <w:sz w:val="24"/>
                <w:szCs w:val="24"/>
              </w:rPr>
              <w:t>92</w:t>
            </w:r>
            <w:r w:rsidRPr="009E5DCC">
              <w:rPr>
                <w:sz w:val="24"/>
                <w:szCs w:val="24"/>
              </w:rPr>
              <w:t>(2) point (a)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The CET1 capital ratio is the CET1 capital of the institution expressed as a percentage of the total risk exposure amount.</w:t>
            </w:r>
          </w:p>
          <w:p w:rsidR="005643EA" w:rsidRPr="009E5DCC" w:rsidRDefault="005643EA" w:rsidP="00464F34">
            <w:pPr>
              <w:pStyle w:val="InstructionsText"/>
              <w:rPr>
                <w:sz w:val="24"/>
                <w:szCs w:val="24"/>
              </w:rPr>
            </w:pPr>
          </w:p>
        </w:tc>
      </w:tr>
      <w:tr w:rsidR="002648B0" w:rsidRPr="009E5DCC" w:rsidTr="000903FA">
        <w:tc>
          <w:tcPr>
            <w:tcW w:w="703" w:type="dxa"/>
          </w:tcPr>
          <w:p w:rsidR="002648B0" w:rsidRPr="009E5DCC" w:rsidRDefault="002648B0" w:rsidP="00464F34">
            <w:pPr>
              <w:pStyle w:val="InstructionsText"/>
              <w:rPr>
                <w:sz w:val="24"/>
                <w:szCs w:val="24"/>
              </w:rPr>
            </w:pPr>
            <w:r w:rsidRPr="009E5DCC">
              <w:rPr>
                <w:sz w:val="24"/>
                <w:szCs w:val="24"/>
              </w:rPr>
              <w:t>020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 Surplus(+)/Deficit(-) of CET1 capital</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sz w:val="24"/>
                <w:szCs w:val="24"/>
              </w:rPr>
            </w:pPr>
            <w:r w:rsidRPr="009E5DCC">
              <w:rPr>
                <w:sz w:val="24"/>
                <w:szCs w:val="24"/>
              </w:rPr>
              <w:t xml:space="preserve">This item shows, in absolute figures, the amount of CET1 capital surplus or deficit relating to the requirement set in Article </w:t>
            </w:r>
            <w:r w:rsidR="00AE3D79" w:rsidRPr="009E5DCC">
              <w:rPr>
                <w:sz w:val="24"/>
                <w:szCs w:val="24"/>
              </w:rPr>
              <w:t xml:space="preserve"> 92</w:t>
            </w:r>
            <w:r w:rsidRPr="009E5DCC">
              <w:rPr>
                <w:sz w:val="24"/>
                <w:szCs w:val="24"/>
              </w:rPr>
              <w:t>(1) point (a) of CRR (4,5%), i.e. without taking into account the capital buffers and transitional provisions on the ratio.</w:t>
            </w:r>
          </w:p>
          <w:p w:rsidR="005643EA" w:rsidRPr="009E5DCC" w:rsidRDefault="005643EA" w:rsidP="00464F34">
            <w:pPr>
              <w:pStyle w:val="InstructionsText"/>
              <w:rPr>
                <w:sz w:val="24"/>
                <w:szCs w:val="24"/>
              </w:rPr>
            </w:pPr>
          </w:p>
        </w:tc>
      </w:tr>
      <w:tr w:rsidR="002648B0" w:rsidRPr="009E5DCC" w:rsidTr="000903FA">
        <w:tc>
          <w:tcPr>
            <w:tcW w:w="703" w:type="dxa"/>
          </w:tcPr>
          <w:p w:rsidR="002648B0" w:rsidRPr="009E5DCC" w:rsidRDefault="002648B0" w:rsidP="00464F34">
            <w:pPr>
              <w:pStyle w:val="InstructionsText"/>
              <w:rPr>
                <w:sz w:val="24"/>
                <w:szCs w:val="24"/>
              </w:rPr>
            </w:pPr>
            <w:r w:rsidRPr="009E5DCC">
              <w:rPr>
                <w:sz w:val="24"/>
                <w:szCs w:val="24"/>
              </w:rPr>
              <w:t>030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3 T1 Capital ratio</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AE3D79" w:rsidRPr="009E5DCC">
              <w:rPr>
                <w:sz w:val="24"/>
                <w:szCs w:val="24"/>
              </w:rPr>
              <w:t>92</w:t>
            </w:r>
            <w:r w:rsidRPr="009E5DCC">
              <w:rPr>
                <w:sz w:val="24"/>
                <w:szCs w:val="24"/>
              </w:rPr>
              <w:t>(2) point (b)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The T1 capital ratio is the T1 capital of the institution expressed as a pe</w:t>
            </w:r>
            <w:r w:rsidRPr="009E5DCC">
              <w:rPr>
                <w:sz w:val="24"/>
                <w:szCs w:val="24"/>
              </w:rPr>
              <w:t>r</w:t>
            </w:r>
            <w:r w:rsidRPr="009E5DCC">
              <w:rPr>
                <w:sz w:val="24"/>
                <w:szCs w:val="24"/>
              </w:rPr>
              <w:t>centage of the total risk exposure amount.</w:t>
            </w:r>
          </w:p>
          <w:p w:rsidR="005643EA" w:rsidRPr="009E5DCC" w:rsidRDefault="005643EA" w:rsidP="00464F34">
            <w:pPr>
              <w:pStyle w:val="InstructionsText"/>
              <w:rPr>
                <w:sz w:val="24"/>
                <w:szCs w:val="24"/>
              </w:rPr>
            </w:pPr>
          </w:p>
        </w:tc>
      </w:tr>
      <w:tr w:rsidR="002648B0" w:rsidRPr="009E5DCC" w:rsidTr="000903FA">
        <w:tc>
          <w:tcPr>
            <w:tcW w:w="703" w:type="dxa"/>
          </w:tcPr>
          <w:p w:rsidR="002648B0" w:rsidRPr="009E5DCC" w:rsidRDefault="002648B0" w:rsidP="00464F34">
            <w:pPr>
              <w:pStyle w:val="InstructionsText"/>
              <w:rPr>
                <w:sz w:val="24"/>
                <w:szCs w:val="24"/>
              </w:rPr>
            </w:pPr>
            <w:r w:rsidRPr="009E5DCC">
              <w:rPr>
                <w:sz w:val="24"/>
                <w:szCs w:val="24"/>
              </w:rPr>
              <w:t>040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4 Surplus(+)/Deficit(-) of T1 capital</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This item shows, in absolute figures, the amount of T1 capital surplus or deficit relating to the requirement set in Article </w:t>
            </w:r>
            <w:r w:rsidR="00AE3D79" w:rsidRPr="009E5DCC">
              <w:rPr>
                <w:sz w:val="24"/>
                <w:szCs w:val="24"/>
              </w:rPr>
              <w:t xml:space="preserve"> 92</w:t>
            </w:r>
            <w:r w:rsidRPr="009E5DCC">
              <w:rPr>
                <w:sz w:val="24"/>
                <w:szCs w:val="24"/>
              </w:rPr>
              <w:t>(1) point (b) of CRR (6%), i.e. without taking into account the capital buffers and transitional provisions on the ratio.</w:t>
            </w:r>
          </w:p>
          <w:p w:rsidR="005643EA" w:rsidRPr="009E5DCC" w:rsidRDefault="005643EA" w:rsidP="00464F34">
            <w:pPr>
              <w:pStyle w:val="InstructionsText"/>
              <w:rPr>
                <w:sz w:val="24"/>
                <w:szCs w:val="24"/>
              </w:rPr>
            </w:pPr>
          </w:p>
        </w:tc>
      </w:tr>
      <w:tr w:rsidR="002648B0" w:rsidRPr="009E5DCC" w:rsidTr="000903FA">
        <w:tc>
          <w:tcPr>
            <w:tcW w:w="703" w:type="dxa"/>
          </w:tcPr>
          <w:p w:rsidR="002648B0" w:rsidRPr="009E5DCC" w:rsidRDefault="002648B0" w:rsidP="00464F34">
            <w:pPr>
              <w:pStyle w:val="InstructionsText"/>
              <w:rPr>
                <w:sz w:val="24"/>
                <w:szCs w:val="24"/>
              </w:rPr>
            </w:pPr>
            <w:r w:rsidRPr="009E5DCC">
              <w:rPr>
                <w:sz w:val="24"/>
                <w:szCs w:val="24"/>
              </w:rPr>
              <w:t>050</w:t>
            </w:r>
          </w:p>
        </w:tc>
        <w:tc>
          <w:tcPr>
            <w:tcW w:w="7478" w:type="dxa"/>
          </w:tcPr>
          <w:p w:rsidR="005643EA" w:rsidRPr="009E5DCC" w:rsidRDefault="002648B0" w:rsidP="00464F34">
            <w:pPr>
              <w:pStyle w:val="InstructionsText"/>
              <w:rPr>
                <w:sz w:val="24"/>
                <w:szCs w:val="24"/>
              </w:rPr>
            </w:pPr>
            <w:r w:rsidRPr="009E5DCC">
              <w:rPr>
                <w:rStyle w:val="InstructionsTabelleberschrift"/>
                <w:rFonts w:ascii="Times New Roman" w:hAnsi="Times New Roman"/>
                <w:sz w:val="24"/>
                <w:szCs w:val="24"/>
              </w:rPr>
              <w:t>5 Total capital ratio</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AE3D79" w:rsidRPr="009E5DCC">
              <w:rPr>
                <w:sz w:val="24"/>
                <w:szCs w:val="24"/>
              </w:rPr>
              <w:t>92</w:t>
            </w:r>
            <w:r w:rsidRPr="009E5DCC">
              <w:rPr>
                <w:sz w:val="24"/>
                <w:szCs w:val="24"/>
              </w:rPr>
              <w:t>(2) point (c)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The total capital ratio is the own funds of the institution expressed as a percentage of the total risk exposure amount.</w:t>
            </w:r>
          </w:p>
          <w:p w:rsidR="005643EA" w:rsidRPr="009E5DCC" w:rsidRDefault="005643EA" w:rsidP="00464F34">
            <w:pPr>
              <w:pStyle w:val="InstructionsText"/>
              <w:rPr>
                <w:sz w:val="24"/>
                <w:szCs w:val="24"/>
              </w:rPr>
            </w:pPr>
          </w:p>
        </w:tc>
      </w:tr>
      <w:tr w:rsidR="002648B0" w:rsidRPr="009E5DCC" w:rsidTr="000903FA">
        <w:tc>
          <w:tcPr>
            <w:tcW w:w="703" w:type="dxa"/>
          </w:tcPr>
          <w:p w:rsidR="002648B0" w:rsidRPr="009E5DCC" w:rsidRDefault="002648B0" w:rsidP="00464F34">
            <w:pPr>
              <w:pStyle w:val="InstructionsText"/>
              <w:rPr>
                <w:sz w:val="24"/>
                <w:szCs w:val="24"/>
              </w:rPr>
            </w:pPr>
            <w:r w:rsidRPr="009E5DCC">
              <w:rPr>
                <w:sz w:val="24"/>
                <w:szCs w:val="24"/>
              </w:rPr>
              <w:t>060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6 Surplus(+)/Deficit(-) of total capital</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This item shows, in absolute figures, the amount of own funds surplus or deficit relating to the requirement set in Article </w:t>
            </w:r>
            <w:r w:rsidR="00AE3D79" w:rsidRPr="009E5DCC">
              <w:rPr>
                <w:sz w:val="24"/>
                <w:szCs w:val="24"/>
              </w:rPr>
              <w:t xml:space="preserve"> 92</w:t>
            </w:r>
            <w:r w:rsidRPr="009E5DCC">
              <w:rPr>
                <w:sz w:val="24"/>
                <w:szCs w:val="24"/>
              </w:rPr>
              <w:t>(1) point (c) of CRR (8%), i.e. without taking into account the capital buffers and transitional provisions on the ratio.</w:t>
            </w:r>
          </w:p>
          <w:p w:rsidR="005643EA" w:rsidRPr="009E5DCC" w:rsidRDefault="005643EA" w:rsidP="00464F34">
            <w:pPr>
              <w:pStyle w:val="InstructionsText"/>
              <w:rPr>
                <w:sz w:val="24"/>
                <w:szCs w:val="24"/>
              </w:rPr>
            </w:pPr>
          </w:p>
        </w:tc>
      </w:tr>
      <w:tr w:rsidR="00190FA3" w:rsidRPr="009E5DCC" w:rsidTr="000903FA">
        <w:tc>
          <w:tcPr>
            <w:tcW w:w="703" w:type="dxa"/>
          </w:tcPr>
          <w:p w:rsidR="00190FA3" w:rsidRPr="009E5DCC" w:rsidRDefault="00454139" w:rsidP="00464F34">
            <w:pPr>
              <w:pStyle w:val="InstructionsText"/>
              <w:rPr>
                <w:sz w:val="24"/>
                <w:szCs w:val="24"/>
              </w:rPr>
            </w:pPr>
            <w:r w:rsidRPr="009E5DCC">
              <w:rPr>
                <w:sz w:val="24"/>
                <w:szCs w:val="24"/>
              </w:rPr>
              <w:t>070</w:t>
            </w:r>
          </w:p>
        </w:tc>
        <w:tc>
          <w:tcPr>
            <w:tcW w:w="7478" w:type="dxa"/>
          </w:tcPr>
          <w:p w:rsidR="005643EA" w:rsidRPr="009E5DCC" w:rsidRDefault="00190FA3"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CET1 capital ratio including Pillar II adjustments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8D6256" w:rsidP="00464F34">
            <w:pPr>
              <w:pStyle w:val="InstructionsText"/>
              <w:rPr>
                <w:sz w:val="24"/>
                <w:szCs w:val="24"/>
              </w:rPr>
            </w:pPr>
            <w:r w:rsidRPr="009E5DCC">
              <w:rPr>
                <w:sz w:val="24"/>
                <w:szCs w:val="24"/>
              </w:rPr>
              <w:t xml:space="preserve">Article </w:t>
            </w:r>
            <w:r w:rsidR="00AE3D79" w:rsidRPr="009E5DCC">
              <w:rPr>
                <w:sz w:val="24"/>
                <w:szCs w:val="24"/>
              </w:rPr>
              <w:t>92</w:t>
            </w:r>
            <w:r w:rsidRPr="009E5DCC">
              <w:rPr>
                <w:sz w:val="24"/>
                <w:szCs w:val="24"/>
              </w:rPr>
              <w:t xml:space="preserve">(2) point (a) of CRR and Article </w:t>
            </w:r>
            <w:r w:rsidR="00984A5C" w:rsidRPr="009E5DCC">
              <w:rPr>
                <w:sz w:val="24"/>
                <w:szCs w:val="24"/>
              </w:rPr>
              <w:t xml:space="preserve">104 </w:t>
            </w:r>
            <w:r w:rsidRPr="009E5DCC">
              <w:rPr>
                <w:sz w:val="24"/>
                <w:szCs w:val="24"/>
              </w:rPr>
              <w:t>(2) CRD IV</w:t>
            </w:r>
          </w:p>
          <w:p w:rsidR="005643EA" w:rsidRPr="009E5DCC" w:rsidRDefault="005643EA" w:rsidP="00464F34">
            <w:pPr>
              <w:pStyle w:val="InstructionsText"/>
              <w:rPr>
                <w:sz w:val="24"/>
                <w:szCs w:val="24"/>
              </w:rPr>
            </w:pPr>
          </w:p>
          <w:p w:rsidR="005643EA" w:rsidRPr="009E5DCC" w:rsidRDefault="008D6256" w:rsidP="00464F34">
            <w:pPr>
              <w:pStyle w:val="InstructionsText"/>
              <w:rPr>
                <w:sz w:val="24"/>
                <w:szCs w:val="24"/>
              </w:rPr>
            </w:pPr>
            <w:r w:rsidRPr="009E5DCC">
              <w:rPr>
                <w:sz w:val="24"/>
                <w:szCs w:val="24"/>
              </w:rPr>
              <w:t>This cell only has to be populated if a decision of a competent authority has an impact on the CET1 capital ratio.</w:t>
            </w:r>
          </w:p>
          <w:p w:rsidR="005643EA" w:rsidRPr="009E5DCC" w:rsidRDefault="005643EA" w:rsidP="00464F34">
            <w:pPr>
              <w:pStyle w:val="InstructionsText"/>
              <w:rPr>
                <w:rStyle w:val="InstructionsTabelleberschrift"/>
                <w:rFonts w:ascii="Times New Roman" w:hAnsi="Times New Roman"/>
                <w:sz w:val="24"/>
                <w:szCs w:val="24"/>
              </w:rPr>
            </w:pPr>
          </w:p>
        </w:tc>
      </w:tr>
      <w:tr w:rsidR="00190FA3" w:rsidRPr="009E5DCC" w:rsidTr="000903FA">
        <w:tc>
          <w:tcPr>
            <w:tcW w:w="703" w:type="dxa"/>
          </w:tcPr>
          <w:p w:rsidR="00190FA3" w:rsidRPr="009E5DCC" w:rsidRDefault="00454139" w:rsidP="00464F34">
            <w:pPr>
              <w:pStyle w:val="InstructionsText"/>
              <w:rPr>
                <w:sz w:val="24"/>
                <w:szCs w:val="24"/>
              </w:rPr>
            </w:pPr>
            <w:r w:rsidRPr="009E5DCC">
              <w:rPr>
                <w:sz w:val="24"/>
                <w:szCs w:val="24"/>
              </w:rPr>
              <w:t>080</w:t>
            </w:r>
          </w:p>
        </w:tc>
        <w:tc>
          <w:tcPr>
            <w:tcW w:w="7478" w:type="dxa"/>
          </w:tcPr>
          <w:p w:rsidR="005643EA" w:rsidRPr="009E5DCC" w:rsidRDefault="00190FA3"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Target CET1 capital ratio due to Pillar II adjustments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8D6256"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 </w:t>
            </w:r>
            <w:r w:rsidR="00984A5C" w:rsidRPr="009E5DCC">
              <w:rPr>
                <w:rStyle w:val="InstructionsTabelleberschrift"/>
                <w:rFonts w:ascii="Times New Roman" w:hAnsi="Times New Roman"/>
                <w:b w:val="0"/>
                <w:sz w:val="24"/>
                <w:szCs w:val="24"/>
                <w:u w:val="none"/>
              </w:rPr>
              <w:t xml:space="preserve">104 </w:t>
            </w:r>
            <w:r w:rsidRPr="009E5DCC">
              <w:rPr>
                <w:rStyle w:val="InstructionsTabelleberschrift"/>
                <w:rFonts w:ascii="Times New Roman" w:hAnsi="Times New Roman"/>
                <w:b w:val="0"/>
                <w:sz w:val="24"/>
                <w:szCs w:val="24"/>
                <w:u w:val="none"/>
              </w:rPr>
              <w:t>(2) CRD IV</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454139" w:rsidP="00464F34">
            <w:pPr>
              <w:pStyle w:val="InstructionsText"/>
              <w:rPr>
                <w:sz w:val="24"/>
                <w:szCs w:val="24"/>
              </w:rPr>
            </w:pPr>
            <w:r w:rsidRPr="009E5DCC">
              <w:rPr>
                <w:sz w:val="24"/>
                <w:szCs w:val="24"/>
              </w:rPr>
              <w:t>This cell only has to be populated if a competent authority decides that an institution has to meet a higher target CET1capital ratio.</w:t>
            </w:r>
          </w:p>
          <w:p w:rsidR="005643EA" w:rsidRPr="009E5DCC" w:rsidRDefault="005643EA" w:rsidP="00464F34">
            <w:pPr>
              <w:pStyle w:val="InstructionsText"/>
              <w:rPr>
                <w:rStyle w:val="InstructionsTabelleberschrift"/>
                <w:rFonts w:ascii="Times New Roman" w:hAnsi="Times New Roman"/>
                <w:b w:val="0"/>
                <w:sz w:val="24"/>
                <w:szCs w:val="24"/>
                <w:u w:val="none"/>
              </w:rPr>
            </w:pPr>
          </w:p>
        </w:tc>
      </w:tr>
      <w:tr w:rsidR="00190FA3" w:rsidRPr="009E5DCC" w:rsidTr="000903FA">
        <w:tc>
          <w:tcPr>
            <w:tcW w:w="703" w:type="dxa"/>
          </w:tcPr>
          <w:p w:rsidR="00190FA3" w:rsidRPr="009E5DCC" w:rsidRDefault="00454139" w:rsidP="00464F34">
            <w:pPr>
              <w:pStyle w:val="InstructionsText"/>
              <w:rPr>
                <w:sz w:val="24"/>
                <w:szCs w:val="24"/>
              </w:rPr>
            </w:pPr>
            <w:r w:rsidRPr="009E5DCC">
              <w:rPr>
                <w:sz w:val="24"/>
                <w:szCs w:val="24"/>
              </w:rPr>
              <w:t>090</w:t>
            </w:r>
          </w:p>
        </w:tc>
        <w:tc>
          <w:tcPr>
            <w:tcW w:w="7478" w:type="dxa"/>
          </w:tcPr>
          <w:p w:rsidR="005643EA" w:rsidRPr="009E5DCC" w:rsidRDefault="00190FA3"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T1 capital ratio including Pillar II adjustments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8D6256" w:rsidP="00464F34">
            <w:pPr>
              <w:pStyle w:val="InstructionsText"/>
              <w:rPr>
                <w:sz w:val="24"/>
                <w:szCs w:val="24"/>
              </w:rPr>
            </w:pPr>
            <w:r w:rsidRPr="009E5DCC">
              <w:rPr>
                <w:sz w:val="24"/>
                <w:szCs w:val="24"/>
              </w:rPr>
              <w:t xml:space="preserve">Article </w:t>
            </w:r>
            <w:r w:rsidR="00984A5C" w:rsidRPr="009E5DCC">
              <w:rPr>
                <w:sz w:val="24"/>
                <w:szCs w:val="24"/>
              </w:rPr>
              <w:t>92</w:t>
            </w:r>
            <w:r w:rsidRPr="009E5DCC">
              <w:rPr>
                <w:sz w:val="24"/>
                <w:szCs w:val="24"/>
              </w:rPr>
              <w:t xml:space="preserve">(2) point (b) of CRR and Article </w:t>
            </w:r>
            <w:r w:rsidR="00984A5C" w:rsidRPr="009E5DCC">
              <w:rPr>
                <w:sz w:val="24"/>
                <w:szCs w:val="24"/>
              </w:rPr>
              <w:t xml:space="preserve">104 </w:t>
            </w:r>
            <w:r w:rsidRPr="009E5DCC">
              <w:rPr>
                <w:sz w:val="24"/>
                <w:szCs w:val="24"/>
              </w:rPr>
              <w:t>(2) CRD IV</w:t>
            </w:r>
          </w:p>
          <w:p w:rsidR="005643EA" w:rsidRPr="009E5DCC" w:rsidRDefault="005643EA" w:rsidP="00464F34">
            <w:pPr>
              <w:pStyle w:val="InstructionsText"/>
              <w:rPr>
                <w:sz w:val="24"/>
                <w:szCs w:val="24"/>
              </w:rPr>
            </w:pPr>
          </w:p>
          <w:p w:rsidR="005643EA" w:rsidRPr="009E5DCC" w:rsidRDefault="00454139" w:rsidP="00464F34">
            <w:pPr>
              <w:pStyle w:val="InstructionsText"/>
              <w:rPr>
                <w:sz w:val="24"/>
                <w:szCs w:val="24"/>
              </w:rPr>
            </w:pPr>
            <w:r w:rsidRPr="009E5DCC">
              <w:rPr>
                <w:sz w:val="24"/>
                <w:szCs w:val="24"/>
              </w:rPr>
              <w:t>This cell only has to be populated if a decision of a competent authority has an impact on the T1 capital ratio.</w:t>
            </w:r>
          </w:p>
          <w:p w:rsidR="005643EA" w:rsidRPr="009E5DCC" w:rsidRDefault="005643EA" w:rsidP="00464F34">
            <w:pPr>
              <w:pStyle w:val="InstructionsText"/>
              <w:rPr>
                <w:rStyle w:val="InstructionsTabelleberschrift"/>
                <w:rFonts w:ascii="Times New Roman" w:hAnsi="Times New Roman"/>
                <w:sz w:val="24"/>
                <w:szCs w:val="24"/>
              </w:rPr>
            </w:pPr>
          </w:p>
        </w:tc>
      </w:tr>
      <w:tr w:rsidR="00190FA3" w:rsidRPr="009E5DCC" w:rsidTr="000903FA">
        <w:tc>
          <w:tcPr>
            <w:tcW w:w="703" w:type="dxa"/>
          </w:tcPr>
          <w:p w:rsidR="00190FA3" w:rsidRPr="009E5DCC" w:rsidRDefault="00454139" w:rsidP="00464F34">
            <w:pPr>
              <w:pStyle w:val="InstructionsText"/>
              <w:rPr>
                <w:sz w:val="24"/>
                <w:szCs w:val="24"/>
              </w:rPr>
            </w:pPr>
            <w:r w:rsidRPr="009E5DCC">
              <w:rPr>
                <w:sz w:val="24"/>
                <w:szCs w:val="24"/>
              </w:rPr>
              <w:t>100</w:t>
            </w:r>
          </w:p>
        </w:tc>
        <w:tc>
          <w:tcPr>
            <w:tcW w:w="7478" w:type="dxa"/>
          </w:tcPr>
          <w:p w:rsidR="005643EA" w:rsidRPr="009E5DCC" w:rsidRDefault="008D625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Target T1 capital ratio due to Pillar II adjustments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8D6256"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 </w:t>
            </w:r>
            <w:r w:rsidR="00984A5C" w:rsidRPr="009E5DCC">
              <w:rPr>
                <w:rStyle w:val="InstructionsTabelleberschrift"/>
                <w:rFonts w:ascii="Times New Roman" w:hAnsi="Times New Roman"/>
                <w:b w:val="0"/>
                <w:sz w:val="24"/>
                <w:szCs w:val="24"/>
                <w:u w:val="none"/>
              </w:rPr>
              <w:t xml:space="preserve">104 </w:t>
            </w:r>
            <w:r w:rsidRPr="009E5DCC">
              <w:rPr>
                <w:rStyle w:val="InstructionsTabelleberschrift"/>
                <w:rFonts w:ascii="Times New Roman" w:hAnsi="Times New Roman"/>
                <w:b w:val="0"/>
                <w:sz w:val="24"/>
                <w:szCs w:val="24"/>
                <w:u w:val="none"/>
              </w:rPr>
              <w:t>(2) CRD IV</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454139" w:rsidP="00464F34">
            <w:pPr>
              <w:pStyle w:val="InstructionsText"/>
              <w:rPr>
                <w:sz w:val="24"/>
                <w:szCs w:val="24"/>
              </w:rPr>
            </w:pPr>
            <w:r w:rsidRPr="009E5DCC">
              <w:rPr>
                <w:sz w:val="24"/>
                <w:szCs w:val="24"/>
              </w:rPr>
              <w:t>This cell only has to be populated if a competent authority decides that an institution has to meet a higher target T1</w:t>
            </w:r>
            <w:r w:rsidR="000C24B5" w:rsidRPr="009E5DCC">
              <w:rPr>
                <w:sz w:val="24"/>
                <w:szCs w:val="24"/>
              </w:rPr>
              <w:t xml:space="preserve"> </w:t>
            </w:r>
            <w:r w:rsidRPr="009E5DCC">
              <w:rPr>
                <w:sz w:val="24"/>
                <w:szCs w:val="24"/>
              </w:rPr>
              <w:t>capital ratio.</w:t>
            </w:r>
          </w:p>
          <w:p w:rsidR="005643EA" w:rsidRPr="009E5DCC" w:rsidRDefault="005643EA" w:rsidP="00464F34">
            <w:pPr>
              <w:pStyle w:val="InstructionsText"/>
              <w:rPr>
                <w:rStyle w:val="InstructionsTabelleberschrift"/>
                <w:rFonts w:ascii="Times New Roman" w:hAnsi="Times New Roman"/>
                <w:sz w:val="24"/>
                <w:szCs w:val="24"/>
              </w:rPr>
            </w:pPr>
          </w:p>
        </w:tc>
      </w:tr>
      <w:tr w:rsidR="00190FA3" w:rsidRPr="009E5DCC" w:rsidTr="000903FA">
        <w:tc>
          <w:tcPr>
            <w:tcW w:w="703" w:type="dxa"/>
          </w:tcPr>
          <w:p w:rsidR="00190FA3" w:rsidRPr="009E5DCC" w:rsidRDefault="00454139" w:rsidP="00464F34">
            <w:pPr>
              <w:pStyle w:val="InstructionsText"/>
              <w:rPr>
                <w:sz w:val="24"/>
                <w:szCs w:val="24"/>
              </w:rPr>
            </w:pPr>
            <w:r w:rsidRPr="009E5DCC">
              <w:rPr>
                <w:sz w:val="24"/>
                <w:szCs w:val="24"/>
              </w:rPr>
              <w:t>110</w:t>
            </w:r>
          </w:p>
        </w:tc>
        <w:tc>
          <w:tcPr>
            <w:tcW w:w="7478" w:type="dxa"/>
          </w:tcPr>
          <w:p w:rsidR="005643EA" w:rsidRPr="009E5DCC" w:rsidRDefault="008D625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Total capital ratio including Pillar II adjustments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8D6256" w:rsidP="00464F34">
            <w:pPr>
              <w:pStyle w:val="InstructionsText"/>
              <w:rPr>
                <w:sz w:val="24"/>
                <w:szCs w:val="24"/>
              </w:rPr>
            </w:pPr>
            <w:r w:rsidRPr="009E5DCC">
              <w:rPr>
                <w:sz w:val="24"/>
                <w:szCs w:val="24"/>
              </w:rPr>
              <w:t xml:space="preserve">Article </w:t>
            </w:r>
            <w:r w:rsidR="00984A5C" w:rsidRPr="009E5DCC">
              <w:rPr>
                <w:sz w:val="24"/>
                <w:szCs w:val="24"/>
              </w:rPr>
              <w:t>92</w:t>
            </w:r>
            <w:r w:rsidRPr="009E5DCC">
              <w:rPr>
                <w:sz w:val="24"/>
                <w:szCs w:val="24"/>
              </w:rPr>
              <w:t xml:space="preserve">(2) point (c) of CRR and Article </w:t>
            </w:r>
            <w:r w:rsidR="00984A5C" w:rsidRPr="009E5DCC">
              <w:rPr>
                <w:sz w:val="24"/>
                <w:szCs w:val="24"/>
              </w:rPr>
              <w:t xml:space="preserve">104 </w:t>
            </w:r>
            <w:r w:rsidRPr="009E5DCC">
              <w:rPr>
                <w:sz w:val="24"/>
                <w:szCs w:val="24"/>
              </w:rPr>
              <w:t>(2) CRD IV</w:t>
            </w:r>
          </w:p>
          <w:p w:rsidR="005643EA" w:rsidRPr="009E5DCC" w:rsidRDefault="005643EA" w:rsidP="00464F34">
            <w:pPr>
              <w:pStyle w:val="InstructionsText"/>
              <w:rPr>
                <w:sz w:val="24"/>
                <w:szCs w:val="24"/>
              </w:rPr>
            </w:pPr>
          </w:p>
          <w:p w:rsidR="005643EA" w:rsidRPr="009E5DCC" w:rsidRDefault="00454139" w:rsidP="00464F34">
            <w:pPr>
              <w:pStyle w:val="InstructionsText"/>
              <w:rPr>
                <w:sz w:val="24"/>
                <w:szCs w:val="24"/>
              </w:rPr>
            </w:pPr>
            <w:r w:rsidRPr="009E5DCC">
              <w:rPr>
                <w:sz w:val="24"/>
                <w:szCs w:val="24"/>
              </w:rPr>
              <w:t>This cell only has to be populated if a decision of a competent authority has an impact on the total capital ratio.</w:t>
            </w:r>
          </w:p>
          <w:p w:rsidR="005643EA" w:rsidRPr="009E5DCC" w:rsidRDefault="005643EA" w:rsidP="00464F34">
            <w:pPr>
              <w:pStyle w:val="InstructionsText"/>
              <w:rPr>
                <w:rStyle w:val="InstructionsTabelleberschrift"/>
                <w:rFonts w:ascii="Times New Roman" w:hAnsi="Times New Roman"/>
                <w:sz w:val="24"/>
                <w:szCs w:val="24"/>
              </w:rPr>
            </w:pPr>
          </w:p>
        </w:tc>
      </w:tr>
      <w:tr w:rsidR="00190FA3" w:rsidRPr="009E5DCC" w:rsidTr="000903FA">
        <w:tc>
          <w:tcPr>
            <w:tcW w:w="703" w:type="dxa"/>
          </w:tcPr>
          <w:p w:rsidR="00190FA3" w:rsidRPr="009E5DCC" w:rsidRDefault="00454139" w:rsidP="00464F34">
            <w:pPr>
              <w:pStyle w:val="InstructionsText"/>
              <w:rPr>
                <w:sz w:val="24"/>
                <w:szCs w:val="24"/>
              </w:rPr>
            </w:pPr>
            <w:r w:rsidRPr="009E5DCC">
              <w:rPr>
                <w:sz w:val="24"/>
                <w:szCs w:val="24"/>
              </w:rPr>
              <w:t>120</w:t>
            </w:r>
          </w:p>
        </w:tc>
        <w:tc>
          <w:tcPr>
            <w:tcW w:w="7478" w:type="dxa"/>
          </w:tcPr>
          <w:p w:rsidR="005643EA" w:rsidRPr="009E5DCC" w:rsidRDefault="008D6256"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Target Total capital ratio due to Pillar II adjustments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8D6256"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 </w:t>
            </w:r>
            <w:r w:rsidR="00984A5C" w:rsidRPr="009E5DCC">
              <w:rPr>
                <w:rStyle w:val="InstructionsTabelleberschrift"/>
                <w:rFonts w:ascii="Times New Roman" w:hAnsi="Times New Roman"/>
                <w:b w:val="0"/>
                <w:sz w:val="24"/>
                <w:szCs w:val="24"/>
                <w:u w:val="none"/>
              </w:rPr>
              <w:t xml:space="preserve">104 </w:t>
            </w:r>
            <w:r w:rsidRPr="009E5DCC">
              <w:rPr>
                <w:rStyle w:val="InstructionsTabelleberschrift"/>
                <w:rFonts w:ascii="Times New Roman" w:hAnsi="Times New Roman"/>
                <w:b w:val="0"/>
                <w:sz w:val="24"/>
                <w:szCs w:val="24"/>
                <w:u w:val="none"/>
              </w:rPr>
              <w:t>(2) CRD IV</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454139" w:rsidP="00464F34">
            <w:pPr>
              <w:pStyle w:val="InstructionsText"/>
              <w:rPr>
                <w:sz w:val="24"/>
                <w:szCs w:val="24"/>
              </w:rPr>
            </w:pPr>
            <w:r w:rsidRPr="009E5DCC">
              <w:rPr>
                <w:sz w:val="24"/>
                <w:szCs w:val="24"/>
              </w:rPr>
              <w:t>This cell only has to be populated if a competent authority decides that an institution has to meet a higher target total capital ratio.</w:t>
            </w:r>
          </w:p>
          <w:p w:rsidR="005643EA" w:rsidRPr="009E5DCC" w:rsidRDefault="005643EA" w:rsidP="00464F34">
            <w:pPr>
              <w:pStyle w:val="InstructionsText"/>
              <w:rPr>
                <w:rStyle w:val="InstructionsTabelleberschrift"/>
                <w:rFonts w:ascii="Times New Roman" w:hAnsi="Times New Roman"/>
                <w:sz w:val="24"/>
                <w:szCs w:val="24"/>
              </w:rPr>
            </w:pPr>
          </w:p>
        </w:tc>
      </w:tr>
    </w:tbl>
    <w:p w:rsidR="002648B0" w:rsidRPr="009E5DCC" w:rsidRDefault="002648B0" w:rsidP="00464F34">
      <w:pPr>
        <w:pStyle w:val="InstructionsText"/>
        <w:rPr>
          <w:sz w:val="24"/>
          <w:szCs w:val="24"/>
        </w:rPr>
      </w:pPr>
    </w:p>
    <w:p w:rsidR="005643EA" w:rsidRPr="009E5DCC" w:rsidRDefault="005643EA" w:rsidP="00464F34">
      <w:pPr>
        <w:pStyle w:val="InstructionsText"/>
        <w:rPr>
          <w:sz w:val="24"/>
          <w:szCs w:val="24"/>
        </w:rPr>
      </w:pPr>
    </w:p>
    <w:p w:rsidR="002648B0" w:rsidRPr="009E5DCC" w:rsidRDefault="00513822" w:rsidP="00B8560C">
      <w:pPr>
        <w:pStyle w:val="Instructionsberschrift2"/>
        <w:numPr>
          <w:ilvl w:val="1"/>
          <w:numId w:val="22"/>
        </w:numPr>
        <w:rPr>
          <w:rFonts w:ascii="Times New Roman" w:hAnsi="Times New Roman" w:cs="Times New Roman"/>
          <w:sz w:val="24"/>
        </w:rPr>
      </w:pPr>
      <w:bookmarkStart w:id="45" w:name="_Toc429746635"/>
      <w:bookmarkStart w:id="46" w:name="_Toc308175830"/>
      <w:bookmarkStart w:id="47" w:name="_Toc360188331"/>
      <w:r w:rsidRPr="009E5DCC">
        <w:rPr>
          <w:rFonts w:ascii="Times New Roman" w:hAnsi="Times New Roman" w:cs="Times New Roman"/>
          <w:sz w:val="24"/>
        </w:rPr>
        <w:t>C 04.00 - MEMORANDUM ITEMS (CA4)</w:t>
      </w:r>
      <w:bookmarkEnd w:id="45"/>
      <w:r w:rsidR="002648B0" w:rsidRPr="009E5DCC">
        <w:rPr>
          <w:rFonts w:ascii="Times New Roman" w:hAnsi="Times New Roman" w:cs="Times New Roman"/>
          <w:sz w:val="24"/>
        </w:rPr>
        <w:t xml:space="preserve"> </w:t>
      </w:r>
      <w:bookmarkEnd w:id="46"/>
      <w:bookmarkEnd w:id="47"/>
    </w:p>
    <w:p w:rsidR="002648B0" w:rsidRPr="009E5DCC" w:rsidRDefault="002648B0" w:rsidP="00B8560C">
      <w:pPr>
        <w:pStyle w:val="Instructionsberschrift2"/>
        <w:numPr>
          <w:ilvl w:val="2"/>
          <w:numId w:val="22"/>
        </w:numPr>
        <w:rPr>
          <w:rFonts w:ascii="Times New Roman" w:hAnsi="Times New Roman" w:cs="Times New Roman"/>
          <w:sz w:val="24"/>
        </w:rPr>
      </w:pPr>
      <w:bookmarkStart w:id="48" w:name="_Toc308175831"/>
      <w:bookmarkStart w:id="49" w:name="_Toc310414974"/>
      <w:bookmarkStart w:id="50" w:name="_Toc360188332"/>
      <w:bookmarkStart w:id="51" w:name="_Toc429746636"/>
      <w:r w:rsidRPr="009E5DCC">
        <w:rPr>
          <w:rFonts w:ascii="Times New Roman" w:hAnsi="Times New Roman" w:cs="Times New Roman"/>
          <w:sz w:val="24"/>
        </w:rPr>
        <w:t xml:space="preserve">Instructions concerning specific </w:t>
      </w:r>
      <w:bookmarkEnd w:id="48"/>
      <w:bookmarkEnd w:id="49"/>
      <w:r w:rsidR="002B5403" w:rsidRPr="009E5DCC">
        <w:rPr>
          <w:rFonts w:ascii="Times New Roman" w:hAnsi="Times New Roman" w:cs="Times New Roman"/>
          <w:sz w:val="24"/>
        </w:rPr>
        <w:t>positions</w:t>
      </w:r>
      <w:bookmarkEnd w:id="50"/>
      <w:bookmarkEnd w:id="51"/>
    </w:p>
    <w:p w:rsidR="002648B0" w:rsidRPr="009E5DCC" w:rsidRDefault="002648B0" w:rsidP="00464F34">
      <w:pPr>
        <w:pStyle w:val="InstructionsText"/>
        <w:rPr>
          <w:sz w:val="24"/>
          <w:szCs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9E5DCC" w:rsidTr="00700DFD">
        <w:tc>
          <w:tcPr>
            <w:tcW w:w="8749" w:type="dxa"/>
            <w:gridSpan w:val="2"/>
            <w:shd w:val="clear" w:color="auto" w:fill="D9D9D9"/>
          </w:tcPr>
          <w:p w:rsidR="005643EA" w:rsidRPr="009E5DCC" w:rsidRDefault="002648B0" w:rsidP="00464F34">
            <w:pPr>
              <w:pStyle w:val="InstructionsText"/>
              <w:rPr>
                <w:sz w:val="24"/>
                <w:szCs w:val="24"/>
              </w:rPr>
            </w:pPr>
            <w:r w:rsidRPr="009E5DCC">
              <w:rPr>
                <w:sz w:val="24"/>
                <w:szCs w:val="24"/>
              </w:rPr>
              <w:t>Rows</w:t>
            </w: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010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 Total deferred tax assets</w:t>
            </w:r>
          </w:p>
          <w:p w:rsidR="005643EA" w:rsidRPr="009E5DCC" w:rsidRDefault="005643EA" w:rsidP="00464F34">
            <w:pPr>
              <w:pStyle w:val="InstructionsText"/>
              <w:rPr>
                <w:sz w:val="24"/>
                <w:szCs w:val="24"/>
              </w:rPr>
            </w:pPr>
          </w:p>
          <w:p w:rsidR="005643EA" w:rsidRPr="009E5DCC" w:rsidRDefault="002648B0" w:rsidP="00967FAE">
            <w:pPr>
              <w:pStyle w:val="InstructionsText"/>
              <w:rPr>
                <w:sz w:val="24"/>
                <w:szCs w:val="24"/>
              </w:rPr>
            </w:pPr>
            <w:r w:rsidRPr="009E5DCC">
              <w:rPr>
                <w:sz w:val="24"/>
                <w:szCs w:val="24"/>
              </w:rPr>
              <w:t xml:space="preserve">The amount reported in this item shall be equal to the amount reported in the </w:t>
            </w:r>
            <w:r w:rsidR="00967FAE" w:rsidRPr="009E5DCC">
              <w:rPr>
                <w:sz w:val="24"/>
                <w:szCs w:val="24"/>
              </w:rPr>
              <w:t xml:space="preserve">latest verified/audited </w:t>
            </w:r>
            <w:r w:rsidRPr="009E5DCC">
              <w:rPr>
                <w:sz w:val="24"/>
                <w:szCs w:val="24"/>
              </w:rPr>
              <w:t>accounting balance sheet.</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020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 Deferred tax assets that do not rely on future profitability</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 xml:space="preserve">39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Deferred tax assets that do not rely on future profitability, and thus are subject to the application of a risk weight.</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030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1.2 Deferred tax assets that rely on future profitability and do not arise from temporary differences</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407110" w:rsidRPr="009E5DCC">
              <w:rPr>
                <w:sz w:val="24"/>
                <w:szCs w:val="24"/>
              </w:rPr>
              <w:t>36(</w:t>
            </w:r>
            <w:r w:rsidRPr="009E5DCC">
              <w:rPr>
                <w:sz w:val="24"/>
                <w:szCs w:val="24"/>
              </w:rPr>
              <w:t xml:space="preserve">1) point (c) and </w:t>
            </w:r>
            <w:r w:rsidR="00984A5C" w:rsidRPr="009E5DCC">
              <w:rPr>
                <w:sz w:val="24"/>
                <w:szCs w:val="24"/>
              </w:rPr>
              <w:t xml:space="preserve">38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Deferred tax assets that rely on future profitability, but do not arise from temporary differences, and thus are not subject to any threshold (i.e. are completely deducted from CET1).</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040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 Deferred tax assets that rely on future profitability and arise from temporary differences</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407110" w:rsidRPr="009E5DCC">
              <w:rPr>
                <w:sz w:val="24"/>
                <w:szCs w:val="24"/>
              </w:rPr>
              <w:t>36(</w:t>
            </w:r>
            <w:r w:rsidRPr="009E5DCC">
              <w:rPr>
                <w:sz w:val="24"/>
                <w:szCs w:val="24"/>
              </w:rPr>
              <w:t xml:space="preserve">1) point (c); </w:t>
            </w:r>
            <w:r w:rsidR="00984A5C" w:rsidRPr="009E5DCC">
              <w:rPr>
                <w:sz w:val="24"/>
                <w:szCs w:val="24"/>
              </w:rPr>
              <w:t xml:space="preserve">38 </w:t>
            </w:r>
            <w:r w:rsidRPr="009E5DCC">
              <w:rPr>
                <w:sz w:val="24"/>
                <w:szCs w:val="24"/>
              </w:rPr>
              <w:t xml:space="preserve">and </w:t>
            </w:r>
            <w:r w:rsidR="00984A5C" w:rsidRPr="009E5DCC">
              <w:rPr>
                <w:sz w:val="24"/>
                <w:szCs w:val="24"/>
              </w:rPr>
              <w:t>48</w:t>
            </w:r>
            <w:r w:rsidRPr="009E5DCC">
              <w:rPr>
                <w:sz w:val="24"/>
                <w:szCs w:val="24"/>
              </w:rPr>
              <w:t>(1) point (a)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Deferred tax assets that rely on future profitability and arise from te</w:t>
            </w:r>
            <w:r w:rsidRPr="009E5DCC">
              <w:rPr>
                <w:sz w:val="24"/>
                <w:szCs w:val="24"/>
              </w:rPr>
              <w:t>m</w:t>
            </w:r>
            <w:r w:rsidRPr="009E5DCC">
              <w:rPr>
                <w:sz w:val="24"/>
                <w:szCs w:val="24"/>
              </w:rPr>
              <w:t xml:space="preserve">porary differences, and thus, their deduction from CET1 is subject to 10% and </w:t>
            </w:r>
            <w:r w:rsidR="00F052D1" w:rsidRPr="009E5DCC">
              <w:rPr>
                <w:sz w:val="24"/>
                <w:szCs w:val="24"/>
              </w:rPr>
              <w:t>17.65</w:t>
            </w:r>
            <w:r w:rsidRPr="009E5DCC">
              <w:rPr>
                <w:sz w:val="24"/>
                <w:szCs w:val="24"/>
              </w:rPr>
              <w:t xml:space="preserve">% thresholds in Article </w:t>
            </w:r>
            <w:r w:rsidR="00984A5C" w:rsidRPr="009E5DCC">
              <w:rPr>
                <w:sz w:val="24"/>
                <w:szCs w:val="24"/>
              </w:rPr>
              <w:t xml:space="preserve">48 </w:t>
            </w:r>
            <w:r w:rsidRPr="009E5DCC">
              <w:rPr>
                <w:sz w:val="24"/>
                <w:szCs w:val="24"/>
              </w:rPr>
              <w:t>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050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 Total deferred tax liabilities</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The amount reported in this item shall be equal to the amount reported in the</w:t>
            </w:r>
            <w:r w:rsidR="00967FAE" w:rsidRPr="009E5DCC">
              <w:rPr>
                <w:sz w:val="24"/>
                <w:szCs w:val="24"/>
              </w:rPr>
              <w:t xml:space="preserve"> latest verified/audited</w:t>
            </w:r>
            <w:r w:rsidRPr="009E5DCC">
              <w:rPr>
                <w:sz w:val="24"/>
                <w:szCs w:val="24"/>
              </w:rPr>
              <w:t xml:space="preserve"> accounting balance sheet.</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060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2.1 Deferred tax liabilities non deductible from deferred tax assets that rely on future profitability</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38</w:t>
            </w:r>
            <w:r w:rsidRPr="009E5DCC">
              <w:rPr>
                <w:sz w:val="24"/>
                <w:szCs w:val="24"/>
              </w:rPr>
              <w:t>(3) and (4)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Deferred tax liabilities for which conditions in Article </w:t>
            </w:r>
            <w:r w:rsidR="00984A5C" w:rsidRPr="009E5DCC">
              <w:rPr>
                <w:sz w:val="24"/>
                <w:szCs w:val="24"/>
              </w:rPr>
              <w:t>38</w:t>
            </w:r>
            <w:r w:rsidRPr="009E5DCC">
              <w:rPr>
                <w:sz w:val="24"/>
                <w:szCs w:val="24"/>
              </w:rPr>
              <w:t>(3) and (4) of CRR are not met. Hence, this item shall include the deferred tax liabil</w:t>
            </w:r>
            <w:r w:rsidRPr="009E5DCC">
              <w:rPr>
                <w:sz w:val="24"/>
                <w:szCs w:val="24"/>
              </w:rPr>
              <w:t>i</w:t>
            </w:r>
            <w:r w:rsidRPr="009E5DCC">
              <w:rPr>
                <w:sz w:val="24"/>
                <w:szCs w:val="24"/>
              </w:rPr>
              <w:t>ties that reduce the amount of goodwill, other intangible assets or d</w:t>
            </w:r>
            <w:r w:rsidRPr="009E5DCC">
              <w:rPr>
                <w:sz w:val="24"/>
                <w:szCs w:val="24"/>
              </w:rPr>
              <w:t>e</w:t>
            </w:r>
            <w:r w:rsidRPr="009E5DCC">
              <w:rPr>
                <w:sz w:val="24"/>
                <w:szCs w:val="24"/>
              </w:rPr>
              <w:t>fined benefit pension fund assets required to be deducted, which are r</w:t>
            </w:r>
            <w:r w:rsidRPr="009E5DCC">
              <w:rPr>
                <w:sz w:val="24"/>
                <w:szCs w:val="24"/>
              </w:rPr>
              <w:t>e</w:t>
            </w:r>
            <w:r w:rsidRPr="009E5DCC">
              <w:rPr>
                <w:sz w:val="24"/>
                <w:szCs w:val="24"/>
              </w:rPr>
              <w:t xml:space="preserve">ported, respectively, in CA1 items </w:t>
            </w:r>
            <w:r w:rsidR="00DA4727" w:rsidRPr="009E5DCC">
              <w:rPr>
                <w:sz w:val="24"/>
                <w:szCs w:val="24"/>
              </w:rPr>
              <w:t>1.</w:t>
            </w:r>
            <w:r w:rsidRPr="009E5DCC">
              <w:rPr>
                <w:sz w:val="24"/>
                <w:szCs w:val="24"/>
              </w:rPr>
              <w:t xml:space="preserve">1.1.10.3, </w:t>
            </w:r>
            <w:r w:rsidR="00DA4727" w:rsidRPr="009E5DCC">
              <w:rPr>
                <w:sz w:val="24"/>
                <w:szCs w:val="24"/>
              </w:rPr>
              <w:t>1.</w:t>
            </w:r>
            <w:r w:rsidRPr="009E5DCC">
              <w:rPr>
                <w:sz w:val="24"/>
                <w:szCs w:val="24"/>
              </w:rPr>
              <w:t xml:space="preserve">1.1.11.2 and </w:t>
            </w:r>
            <w:r w:rsidR="00DA4727" w:rsidRPr="009E5DCC">
              <w:rPr>
                <w:sz w:val="24"/>
                <w:szCs w:val="24"/>
              </w:rPr>
              <w:t>1.</w:t>
            </w:r>
            <w:r w:rsidRPr="009E5DCC">
              <w:rPr>
                <w:sz w:val="24"/>
                <w:szCs w:val="24"/>
              </w:rPr>
              <w:t>1.1.14.2.</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070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2.2 Deferred tax liabilities deductible from deferred tax assets that rely on future profitability</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 xml:space="preserve">38 </w:t>
            </w:r>
            <w:r w:rsidRPr="009E5DCC">
              <w:rPr>
                <w:sz w:val="24"/>
                <w:szCs w:val="24"/>
              </w:rPr>
              <w:t>of CRR</w:t>
            </w: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080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2.2.1 Deductible deferred tax liabilities associated with deferred tax assets that rely on future profitability and do not arise from temp</w:t>
            </w:r>
            <w:r w:rsidRPr="009E5DCC">
              <w:rPr>
                <w:rStyle w:val="InstructionsTabelleberschrift"/>
                <w:rFonts w:ascii="Times New Roman" w:hAnsi="Times New Roman"/>
                <w:sz w:val="24"/>
                <w:szCs w:val="24"/>
              </w:rPr>
              <w:t>o</w:t>
            </w:r>
            <w:r w:rsidRPr="009E5DCC">
              <w:rPr>
                <w:rStyle w:val="InstructionsTabelleberschrift"/>
                <w:rFonts w:ascii="Times New Roman" w:hAnsi="Times New Roman"/>
                <w:sz w:val="24"/>
                <w:szCs w:val="24"/>
              </w:rPr>
              <w:t>rary differences</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 xml:space="preserve">38 </w:t>
            </w:r>
            <w:r w:rsidRPr="009E5DCC">
              <w:rPr>
                <w:sz w:val="24"/>
                <w:szCs w:val="24"/>
              </w:rPr>
              <w:t>(3), (4) and (5)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Deferred tax liabilities which may reduce the amount of deferred tax a</w:t>
            </w:r>
            <w:r w:rsidRPr="009E5DCC">
              <w:rPr>
                <w:sz w:val="24"/>
                <w:szCs w:val="24"/>
              </w:rPr>
              <w:t>s</w:t>
            </w:r>
            <w:r w:rsidRPr="009E5DCC">
              <w:rPr>
                <w:sz w:val="24"/>
                <w:szCs w:val="24"/>
              </w:rPr>
              <w:t xml:space="preserve">sets that rely on future profitability, according to Article </w:t>
            </w:r>
            <w:r w:rsidR="00984A5C" w:rsidRPr="009E5DCC">
              <w:rPr>
                <w:sz w:val="24"/>
                <w:szCs w:val="24"/>
              </w:rPr>
              <w:t>38</w:t>
            </w:r>
            <w:r w:rsidRPr="009E5DCC">
              <w:rPr>
                <w:sz w:val="24"/>
                <w:szCs w:val="24"/>
              </w:rPr>
              <w:t xml:space="preserve">(3) and (4) of CRR, and are not allocated to deferred tax assets that rely on future profitability and arise from temporary differences, according to Article </w:t>
            </w:r>
            <w:r w:rsidR="00984A5C" w:rsidRPr="009E5DCC">
              <w:rPr>
                <w:sz w:val="24"/>
                <w:szCs w:val="24"/>
              </w:rPr>
              <w:t>38</w:t>
            </w:r>
            <w:r w:rsidRPr="009E5DCC">
              <w:rPr>
                <w:sz w:val="24"/>
                <w:szCs w:val="24"/>
              </w:rPr>
              <w:t>(5) 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090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2.2.2 Deductible deferred tax liabilities associated with deferred tax assets that rely on future profitability and arise from temporary di</w:t>
            </w:r>
            <w:r w:rsidRPr="009E5DCC">
              <w:rPr>
                <w:rStyle w:val="InstructionsTabelleberschrift"/>
                <w:rFonts w:ascii="Times New Roman" w:hAnsi="Times New Roman"/>
                <w:sz w:val="24"/>
                <w:szCs w:val="24"/>
              </w:rPr>
              <w:t>f</w:t>
            </w:r>
            <w:r w:rsidRPr="009E5DCC">
              <w:rPr>
                <w:rStyle w:val="InstructionsTabelleberschrift"/>
                <w:rFonts w:ascii="Times New Roman" w:hAnsi="Times New Roman"/>
                <w:sz w:val="24"/>
                <w:szCs w:val="24"/>
              </w:rPr>
              <w:t>ferences</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 xml:space="preserve">38 </w:t>
            </w:r>
            <w:r w:rsidRPr="009E5DCC">
              <w:rPr>
                <w:sz w:val="24"/>
                <w:szCs w:val="24"/>
              </w:rPr>
              <w:t>(3), (4) and (5)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Deferred tax liabilities which may reduce the amount of deferred tax a</w:t>
            </w:r>
            <w:r w:rsidRPr="009E5DCC">
              <w:rPr>
                <w:sz w:val="24"/>
                <w:szCs w:val="24"/>
              </w:rPr>
              <w:t>s</w:t>
            </w:r>
            <w:r w:rsidRPr="009E5DCC">
              <w:rPr>
                <w:sz w:val="24"/>
                <w:szCs w:val="24"/>
              </w:rPr>
              <w:t xml:space="preserve">sets that rely on future profitability, according to Article </w:t>
            </w:r>
            <w:r w:rsidR="00984A5C" w:rsidRPr="009E5DCC">
              <w:rPr>
                <w:sz w:val="24"/>
                <w:szCs w:val="24"/>
              </w:rPr>
              <w:t>38</w:t>
            </w:r>
            <w:r w:rsidRPr="009E5DCC">
              <w:rPr>
                <w:sz w:val="24"/>
                <w:szCs w:val="24"/>
              </w:rPr>
              <w:t>(3) and (4) of CRR, and are allocated to deferred tax assets that rely on future profit</w:t>
            </w:r>
            <w:r w:rsidRPr="009E5DCC">
              <w:rPr>
                <w:sz w:val="24"/>
                <w:szCs w:val="24"/>
              </w:rPr>
              <w:t>a</w:t>
            </w:r>
            <w:r w:rsidRPr="009E5DCC">
              <w:rPr>
                <w:sz w:val="24"/>
                <w:szCs w:val="24"/>
              </w:rPr>
              <w:t xml:space="preserve">bility and arise from temporary differences, according to Article </w:t>
            </w:r>
            <w:r w:rsidR="00984A5C" w:rsidRPr="009E5DCC">
              <w:rPr>
                <w:sz w:val="24"/>
                <w:szCs w:val="24"/>
              </w:rPr>
              <w:t>38</w:t>
            </w:r>
            <w:r w:rsidRPr="009E5DCC">
              <w:rPr>
                <w:sz w:val="24"/>
                <w:szCs w:val="24"/>
              </w:rPr>
              <w:t>(5) 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100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3. IRB excess (+) or shortfall (-) of credit risk adjustments, add</w:t>
            </w:r>
            <w:r w:rsidRPr="009E5DCC">
              <w:rPr>
                <w:rStyle w:val="InstructionsTabelleberschrift"/>
                <w:rFonts w:ascii="Times New Roman" w:hAnsi="Times New Roman"/>
                <w:sz w:val="24"/>
                <w:szCs w:val="24"/>
              </w:rPr>
              <w:t>i</w:t>
            </w:r>
            <w:r w:rsidRPr="009E5DCC">
              <w:rPr>
                <w:rStyle w:val="InstructionsTabelleberschrift"/>
                <w:rFonts w:ascii="Times New Roman" w:hAnsi="Times New Roman"/>
                <w:sz w:val="24"/>
                <w:szCs w:val="24"/>
              </w:rPr>
              <w:t>tional value adjustments and other own funds reductions  to e</w:t>
            </w:r>
            <w:r w:rsidRPr="009E5DCC">
              <w:rPr>
                <w:rStyle w:val="InstructionsTabelleberschrift"/>
                <w:rFonts w:ascii="Times New Roman" w:hAnsi="Times New Roman"/>
                <w:sz w:val="24"/>
                <w:szCs w:val="24"/>
              </w:rPr>
              <w:t>x</w:t>
            </w:r>
            <w:r w:rsidRPr="009E5DCC">
              <w:rPr>
                <w:rStyle w:val="InstructionsTabelleberschrift"/>
                <w:rFonts w:ascii="Times New Roman" w:hAnsi="Times New Roman"/>
                <w:sz w:val="24"/>
                <w:szCs w:val="24"/>
              </w:rPr>
              <w:t>pected losses</w:t>
            </w:r>
            <w:r w:rsidR="00F11185" w:rsidRPr="009E5DCC">
              <w:rPr>
                <w:rStyle w:val="InstructionsTabelleberschrift"/>
                <w:rFonts w:ascii="Times New Roman" w:hAnsi="Times New Roman"/>
                <w:sz w:val="24"/>
                <w:szCs w:val="24"/>
              </w:rPr>
              <w:t xml:space="preserve"> for non defaulted exposures</w:t>
            </w:r>
          </w:p>
          <w:p w:rsidR="005643EA" w:rsidRPr="009E5DCC" w:rsidRDefault="005643EA" w:rsidP="00464F34">
            <w:pPr>
              <w:pStyle w:val="InstructionsText"/>
              <w:rPr>
                <w:rStyle w:val="InstructionsTabelleberschrift"/>
                <w:rFonts w:ascii="Times New Roman" w:hAnsi="Times New Roman"/>
                <w:sz w:val="24"/>
                <w:szCs w:val="24"/>
                <w:u w:val="none"/>
              </w:rPr>
            </w:pPr>
          </w:p>
          <w:p w:rsidR="005643EA" w:rsidRPr="009E5DCC" w:rsidRDefault="002648B0" w:rsidP="00464F34">
            <w:pPr>
              <w:pStyle w:val="InstructionsText"/>
              <w:rPr>
                <w:sz w:val="24"/>
                <w:szCs w:val="24"/>
              </w:rPr>
            </w:pPr>
            <w:r w:rsidRPr="009E5DCC">
              <w:rPr>
                <w:sz w:val="24"/>
                <w:szCs w:val="24"/>
              </w:rPr>
              <w:t xml:space="preserve">Articles </w:t>
            </w:r>
            <w:r w:rsidR="00407110" w:rsidRPr="009E5DCC">
              <w:rPr>
                <w:sz w:val="24"/>
                <w:szCs w:val="24"/>
              </w:rPr>
              <w:t>36(</w:t>
            </w:r>
            <w:r w:rsidRPr="009E5DCC">
              <w:rPr>
                <w:sz w:val="24"/>
                <w:szCs w:val="24"/>
              </w:rPr>
              <w:t xml:space="preserve">1) point (d), </w:t>
            </w:r>
            <w:r w:rsidR="00984A5C" w:rsidRPr="009E5DCC">
              <w:rPr>
                <w:sz w:val="24"/>
                <w:szCs w:val="24"/>
              </w:rPr>
              <w:t xml:space="preserve">62 </w:t>
            </w:r>
            <w:r w:rsidRPr="009E5DCC">
              <w:rPr>
                <w:sz w:val="24"/>
                <w:szCs w:val="24"/>
              </w:rPr>
              <w:t xml:space="preserve">point (d), </w:t>
            </w:r>
            <w:r w:rsidR="00984A5C" w:rsidRPr="009E5DCC">
              <w:rPr>
                <w:sz w:val="24"/>
                <w:szCs w:val="24"/>
              </w:rPr>
              <w:t xml:space="preserve">158 </w:t>
            </w:r>
            <w:r w:rsidRPr="009E5DCC">
              <w:rPr>
                <w:sz w:val="24"/>
                <w:szCs w:val="24"/>
              </w:rPr>
              <w:t xml:space="preserve">and </w:t>
            </w:r>
            <w:r w:rsidR="00984A5C" w:rsidRPr="009E5DCC">
              <w:rPr>
                <w:sz w:val="24"/>
                <w:szCs w:val="24"/>
              </w:rPr>
              <w:t xml:space="preserve">159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This item shall only be reported by IRB institutions.</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110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3.1 Total credit risk adjustments, additional value adjustments and other own funds reductions  eligible for inclusion in the calculation of the expected loss amount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 xml:space="preserve">159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This item shall only be reported by IRB institutions.</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120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3.1.1 General credit risk adjustments</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 xml:space="preserve">159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This item shall only be reported by IRB institutions.</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130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3.1.2 Specific credit risk adjustments</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 xml:space="preserve">159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This item shall only be reported by IRB institutions.</w:t>
            </w: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131</w:t>
            </w:r>
          </w:p>
          <w:p w:rsidR="005643EA" w:rsidRPr="009E5DCC" w:rsidRDefault="005643EA" w:rsidP="00464F34">
            <w:pPr>
              <w:pStyle w:val="InstructionsText"/>
              <w:rPr>
                <w:sz w:val="24"/>
                <w:szCs w:val="24"/>
              </w:rPr>
            </w:pP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3.1.3 Additional value adjustments and other own funds reductions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Articles </w:t>
            </w:r>
            <w:r w:rsidR="00984A5C" w:rsidRPr="009E5DCC">
              <w:rPr>
                <w:rStyle w:val="InstructionsTabelleberschrift"/>
                <w:rFonts w:ascii="Times New Roman" w:hAnsi="Times New Roman"/>
                <w:b w:val="0"/>
                <w:sz w:val="24"/>
                <w:szCs w:val="24"/>
                <w:u w:val="none"/>
              </w:rPr>
              <w:t>34</w:t>
            </w:r>
            <w:r w:rsidRPr="009E5DCC">
              <w:rPr>
                <w:rStyle w:val="InstructionsTabelleberschrift"/>
                <w:rFonts w:ascii="Times New Roman" w:hAnsi="Times New Roman"/>
                <w:b w:val="0"/>
                <w:sz w:val="24"/>
                <w:szCs w:val="24"/>
                <w:u w:val="none"/>
              </w:rPr>
              <w:t xml:space="preserve">, </w:t>
            </w:r>
            <w:r w:rsidR="00984A5C" w:rsidRPr="009E5DCC">
              <w:rPr>
                <w:rStyle w:val="InstructionsTabelleberschrift"/>
                <w:rFonts w:ascii="Times New Roman" w:hAnsi="Times New Roman"/>
                <w:b w:val="0"/>
                <w:sz w:val="24"/>
                <w:szCs w:val="24"/>
                <w:u w:val="none"/>
              </w:rPr>
              <w:t>110</w:t>
            </w:r>
            <w:r w:rsidRPr="009E5DCC">
              <w:rPr>
                <w:rStyle w:val="InstructionsTabelleberschrift"/>
                <w:rFonts w:ascii="Times New Roman" w:hAnsi="Times New Roman"/>
                <w:b w:val="0"/>
                <w:sz w:val="24"/>
                <w:szCs w:val="24"/>
                <w:u w:val="none"/>
              </w:rPr>
              <w:t xml:space="preserve"> and </w:t>
            </w:r>
            <w:r w:rsidR="00984A5C" w:rsidRPr="009E5DCC">
              <w:rPr>
                <w:rStyle w:val="InstructionsTabelleberschrift"/>
                <w:rFonts w:ascii="Times New Roman" w:hAnsi="Times New Roman"/>
                <w:b w:val="0"/>
                <w:sz w:val="24"/>
                <w:szCs w:val="24"/>
                <w:u w:val="none"/>
              </w:rPr>
              <w:t xml:space="preserve">159 </w:t>
            </w:r>
            <w:r w:rsidRPr="009E5DCC">
              <w:rPr>
                <w:rStyle w:val="InstructionsTabelleberschrift"/>
                <w:rFonts w:ascii="Times New Roman" w:hAnsi="Times New Roman"/>
                <w:b w:val="0"/>
                <w:sz w:val="24"/>
                <w:szCs w:val="24"/>
                <w:u w:val="none"/>
              </w:rPr>
              <w:t>of CRR</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2648B0" w:rsidP="00464F34">
            <w:pPr>
              <w:pStyle w:val="InstructionsText"/>
              <w:rPr>
                <w:sz w:val="24"/>
                <w:szCs w:val="24"/>
              </w:rPr>
            </w:pPr>
            <w:r w:rsidRPr="009E5DCC">
              <w:rPr>
                <w:sz w:val="24"/>
                <w:szCs w:val="24"/>
              </w:rPr>
              <w:t>This item shall only be reported by IRB institutions.</w:t>
            </w:r>
          </w:p>
          <w:p w:rsidR="005643EA" w:rsidRPr="009E5DCC" w:rsidRDefault="005643EA" w:rsidP="00464F34">
            <w:pPr>
              <w:pStyle w:val="InstructionsText"/>
              <w:rPr>
                <w:rStyle w:val="InstructionsTabelleberschrift"/>
                <w:rFonts w:ascii="Times New Roman" w:hAnsi="Times New Roman"/>
                <w:b w:val="0"/>
                <w:sz w:val="24"/>
                <w:szCs w:val="24"/>
                <w:u w:val="none"/>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140</w:t>
            </w:r>
          </w:p>
        </w:tc>
        <w:tc>
          <w:tcPr>
            <w:tcW w:w="7243" w:type="dxa"/>
          </w:tcPr>
          <w:p w:rsidR="005643EA" w:rsidRPr="009E5DCC" w:rsidRDefault="002648B0" w:rsidP="00464F34">
            <w:pPr>
              <w:pStyle w:val="InstructionsText"/>
              <w:rPr>
                <w:sz w:val="24"/>
                <w:szCs w:val="24"/>
              </w:rPr>
            </w:pPr>
            <w:r w:rsidRPr="009E5DCC">
              <w:rPr>
                <w:rStyle w:val="InstructionsTabelleberschrift"/>
                <w:rFonts w:ascii="Times New Roman" w:hAnsi="Times New Roman"/>
                <w:sz w:val="24"/>
                <w:szCs w:val="24"/>
              </w:rPr>
              <w:t xml:space="preserve">3.2 Total expected losses eligible </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984A5C" w:rsidRPr="009E5DCC">
              <w:rPr>
                <w:sz w:val="24"/>
                <w:szCs w:val="24"/>
              </w:rPr>
              <w:t>158</w:t>
            </w:r>
            <w:r w:rsidRPr="009E5DCC">
              <w:rPr>
                <w:sz w:val="24"/>
                <w:szCs w:val="24"/>
              </w:rPr>
              <w:t xml:space="preserve">(5), (6) and (10), and </w:t>
            </w:r>
            <w:r w:rsidR="00984A5C" w:rsidRPr="009E5DCC">
              <w:rPr>
                <w:sz w:val="24"/>
                <w:szCs w:val="24"/>
              </w:rPr>
              <w:t xml:space="preserve">159 </w:t>
            </w:r>
            <w:r w:rsidRPr="009E5DCC">
              <w:rPr>
                <w:sz w:val="24"/>
                <w:szCs w:val="24"/>
              </w:rPr>
              <w:t>of CRR</w:t>
            </w:r>
          </w:p>
          <w:p w:rsidR="005643EA" w:rsidRPr="009E5DCC" w:rsidRDefault="005643EA" w:rsidP="00464F34">
            <w:pPr>
              <w:pStyle w:val="InstructionsText"/>
              <w:rPr>
                <w:sz w:val="24"/>
                <w:szCs w:val="24"/>
              </w:rPr>
            </w:pPr>
          </w:p>
          <w:p w:rsidR="005643EA" w:rsidRPr="009E5DCC" w:rsidRDefault="00F11185" w:rsidP="00464F34">
            <w:pPr>
              <w:pStyle w:val="InstructionsText"/>
              <w:rPr>
                <w:sz w:val="24"/>
                <w:szCs w:val="24"/>
              </w:rPr>
            </w:pPr>
            <w:r w:rsidRPr="009E5DCC">
              <w:rPr>
                <w:sz w:val="24"/>
                <w:szCs w:val="24"/>
              </w:rPr>
              <w:t>This item shall only be reported by IRB institutions. Only the expected loss related to non defaulted exposures shall be reported.</w:t>
            </w:r>
          </w:p>
          <w:p w:rsidR="005643EA" w:rsidRPr="009E5DCC" w:rsidRDefault="005643EA" w:rsidP="00464F34">
            <w:pPr>
              <w:pStyle w:val="InstructionsText"/>
              <w:rPr>
                <w:sz w:val="24"/>
                <w:szCs w:val="24"/>
              </w:rPr>
            </w:pPr>
          </w:p>
        </w:tc>
      </w:tr>
      <w:tr w:rsidR="00F11185" w:rsidRPr="009E5DCC" w:rsidTr="00700DFD">
        <w:tc>
          <w:tcPr>
            <w:tcW w:w="1506" w:type="dxa"/>
          </w:tcPr>
          <w:p w:rsidR="00F11185" w:rsidRPr="009E5DCC" w:rsidRDefault="00F11185" w:rsidP="00464F34">
            <w:pPr>
              <w:pStyle w:val="InstructionsText"/>
              <w:rPr>
                <w:sz w:val="24"/>
                <w:szCs w:val="24"/>
              </w:rPr>
            </w:pPr>
            <w:r w:rsidRPr="009E5DCC">
              <w:rPr>
                <w:sz w:val="24"/>
                <w:szCs w:val="24"/>
              </w:rPr>
              <w:t>145</w:t>
            </w:r>
          </w:p>
          <w:p w:rsidR="005643EA" w:rsidRPr="009E5DCC" w:rsidRDefault="005643EA" w:rsidP="00464F34">
            <w:pPr>
              <w:pStyle w:val="InstructionsText"/>
              <w:rPr>
                <w:sz w:val="24"/>
                <w:szCs w:val="24"/>
              </w:rPr>
            </w:pPr>
          </w:p>
        </w:tc>
        <w:tc>
          <w:tcPr>
            <w:tcW w:w="7243" w:type="dxa"/>
          </w:tcPr>
          <w:p w:rsidR="005643EA" w:rsidRPr="009E5DCC" w:rsidRDefault="00630711"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4 </w:t>
            </w:r>
            <w:r w:rsidR="00F11185" w:rsidRPr="009E5DCC">
              <w:rPr>
                <w:rStyle w:val="InstructionsTabelleberschrift"/>
                <w:rFonts w:ascii="Times New Roman" w:hAnsi="Times New Roman"/>
                <w:sz w:val="24"/>
                <w:szCs w:val="24"/>
              </w:rPr>
              <w:t>IRB excess (+) or shortfall (-) of specific credit risk adjustments to expected losses for defaulted exposures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630711" w:rsidP="00464F34">
            <w:pPr>
              <w:pStyle w:val="InstructionsText"/>
              <w:rPr>
                <w:sz w:val="24"/>
                <w:szCs w:val="24"/>
              </w:rPr>
            </w:pPr>
            <w:r w:rsidRPr="009E5DCC">
              <w:rPr>
                <w:sz w:val="24"/>
                <w:szCs w:val="24"/>
              </w:rPr>
              <w:t xml:space="preserve">Articles </w:t>
            </w:r>
            <w:r w:rsidR="00407110" w:rsidRPr="009E5DCC">
              <w:rPr>
                <w:sz w:val="24"/>
                <w:szCs w:val="24"/>
              </w:rPr>
              <w:t>36(</w:t>
            </w:r>
            <w:r w:rsidRPr="009E5DCC">
              <w:rPr>
                <w:sz w:val="24"/>
                <w:szCs w:val="24"/>
              </w:rPr>
              <w:t xml:space="preserve">1) point (d), </w:t>
            </w:r>
            <w:r w:rsidR="00984A5C" w:rsidRPr="009E5DCC">
              <w:rPr>
                <w:sz w:val="24"/>
                <w:szCs w:val="24"/>
              </w:rPr>
              <w:t>62</w:t>
            </w:r>
            <w:r w:rsidRPr="009E5DCC">
              <w:rPr>
                <w:sz w:val="24"/>
                <w:szCs w:val="24"/>
              </w:rPr>
              <w:t xml:space="preserve"> point (d), 15</w:t>
            </w:r>
            <w:r w:rsidR="00984A5C" w:rsidRPr="009E5DCC">
              <w:rPr>
                <w:sz w:val="24"/>
                <w:szCs w:val="24"/>
              </w:rPr>
              <w:t>8</w:t>
            </w:r>
            <w:r w:rsidRPr="009E5DCC">
              <w:rPr>
                <w:sz w:val="24"/>
                <w:szCs w:val="24"/>
              </w:rPr>
              <w:t xml:space="preserve"> and 15</w:t>
            </w:r>
            <w:r w:rsidR="00984A5C" w:rsidRPr="009E5DCC">
              <w:rPr>
                <w:sz w:val="24"/>
                <w:szCs w:val="24"/>
              </w:rPr>
              <w:t>9</w:t>
            </w:r>
            <w:r w:rsidRPr="009E5DCC">
              <w:rPr>
                <w:sz w:val="24"/>
                <w:szCs w:val="24"/>
              </w:rPr>
              <w:t xml:space="preserve"> of CRR</w:t>
            </w:r>
          </w:p>
          <w:p w:rsidR="005643EA" w:rsidRPr="009E5DCC" w:rsidRDefault="005643EA" w:rsidP="00464F34">
            <w:pPr>
              <w:pStyle w:val="InstructionsText"/>
              <w:rPr>
                <w:sz w:val="24"/>
                <w:szCs w:val="24"/>
              </w:rPr>
            </w:pPr>
          </w:p>
          <w:p w:rsidR="005643EA" w:rsidRPr="009E5DCC" w:rsidRDefault="00630711" w:rsidP="00464F34">
            <w:pPr>
              <w:pStyle w:val="InstructionsText"/>
              <w:rPr>
                <w:sz w:val="24"/>
                <w:szCs w:val="24"/>
              </w:rPr>
            </w:pPr>
            <w:r w:rsidRPr="009E5DCC">
              <w:rPr>
                <w:sz w:val="24"/>
                <w:szCs w:val="24"/>
              </w:rPr>
              <w:t>This item shall only be reported by IRB institutions.</w:t>
            </w:r>
          </w:p>
          <w:p w:rsidR="005643EA" w:rsidRPr="009E5DCC" w:rsidRDefault="005643EA" w:rsidP="00464F34">
            <w:pPr>
              <w:pStyle w:val="InstructionsText"/>
              <w:rPr>
                <w:rStyle w:val="InstructionsTabelleberschrift"/>
                <w:rFonts w:ascii="Times New Roman" w:hAnsi="Times New Roman"/>
                <w:sz w:val="24"/>
                <w:szCs w:val="24"/>
              </w:rPr>
            </w:pPr>
          </w:p>
        </w:tc>
      </w:tr>
      <w:tr w:rsidR="00F11185" w:rsidRPr="009E5DCC" w:rsidTr="00700DFD">
        <w:tc>
          <w:tcPr>
            <w:tcW w:w="1506" w:type="dxa"/>
          </w:tcPr>
          <w:p w:rsidR="00F11185" w:rsidRPr="009E5DCC" w:rsidRDefault="00F11185" w:rsidP="00464F34">
            <w:pPr>
              <w:pStyle w:val="InstructionsText"/>
              <w:rPr>
                <w:sz w:val="24"/>
                <w:szCs w:val="24"/>
              </w:rPr>
            </w:pPr>
            <w:r w:rsidRPr="009E5DCC">
              <w:rPr>
                <w:sz w:val="24"/>
                <w:szCs w:val="24"/>
              </w:rPr>
              <w:t>150</w:t>
            </w:r>
          </w:p>
          <w:p w:rsidR="005643EA" w:rsidRPr="009E5DCC" w:rsidRDefault="005643EA" w:rsidP="00464F34">
            <w:pPr>
              <w:pStyle w:val="InstructionsText"/>
              <w:rPr>
                <w:sz w:val="24"/>
                <w:szCs w:val="24"/>
              </w:rPr>
            </w:pPr>
          </w:p>
        </w:tc>
        <w:tc>
          <w:tcPr>
            <w:tcW w:w="7243" w:type="dxa"/>
          </w:tcPr>
          <w:p w:rsidR="005643EA" w:rsidRPr="009E5DCC" w:rsidRDefault="00630711"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4.1 </w:t>
            </w:r>
            <w:r w:rsidR="00F11185" w:rsidRPr="009E5DCC">
              <w:rPr>
                <w:rStyle w:val="InstructionsTabelleberschrift"/>
                <w:rFonts w:ascii="Times New Roman" w:hAnsi="Times New Roman"/>
                <w:sz w:val="24"/>
                <w:szCs w:val="24"/>
              </w:rPr>
              <w:t>Specific credit risk adjustments and positions treated similarily</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630711" w:rsidP="00464F34">
            <w:pPr>
              <w:pStyle w:val="InstructionsText"/>
              <w:rPr>
                <w:sz w:val="24"/>
                <w:szCs w:val="24"/>
              </w:rPr>
            </w:pPr>
            <w:r w:rsidRPr="009E5DCC">
              <w:rPr>
                <w:sz w:val="24"/>
                <w:szCs w:val="24"/>
              </w:rPr>
              <w:t>Article 15</w:t>
            </w:r>
            <w:r w:rsidR="00984A5C" w:rsidRPr="009E5DCC">
              <w:rPr>
                <w:sz w:val="24"/>
                <w:szCs w:val="24"/>
              </w:rPr>
              <w:t>9</w:t>
            </w:r>
            <w:r w:rsidRPr="009E5DCC">
              <w:rPr>
                <w:sz w:val="24"/>
                <w:szCs w:val="24"/>
              </w:rPr>
              <w:t xml:space="preserve"> of CRR</w:t>
            </w:r>
          </w:p>
          <w:p w:rsidR="005643EA" w:rsidRPr="009E5DCC" w:rsidRDefault="005643EA" w:rsidP="00464F34">
            <w:pPr>
              <w:pStyle w:val="InstructionsText"/>
              <w:rPr>
                <w:sz w:val="24"/>
                <w:szCs w:val="24"/>
              </w:rPr>
            </w:pPr>
          </w:p>
          <w:p w:rsidR="005643EA" w:rsidRPr="009E5DCC" w:rsidRDefault="00630711" w:rsidP="00464F34">
            <w:pPr>
              <w:pStyle w:val="InstructionsText"/>
              <w:rPr>
                <w:sz w:val="24"/>
                <w:szCs w:val="24"/>
              </w:rPr>
            </w:pPr>
            <w:r w:rsidRPr="009E5DCC">
              <w:rPr>
                <w:sz w:val="24"/>
                <w:szCs w:val="24"/>
              </w:rPr>
              <w:t>This item shall only be reported by IRB institutions.</w:t>
            </w:r>
          </w:p>
          <w:p w:rsidR="005643EA" w:rsidRPr="009E5DCC" w:rsidRDefault="005643EA" w:rsidP="00464F34">
            <w:pPr>
              <w:pStyle w:val="InstructionsText"/>
              <w:rPr>
                <w:rStyle w:val="InstructionsTabelleberschrift"/>
                <w:rFonts w:ascii="Times New Roman" w:hAnsi="Times New Roman"/>
                <w:sz w:val="24"/>
                <w:szCs w:val="24"/>
              </w:rPr>
            </w:pPr>
          </w:p>
        </w:tc>
      </w:tr>
      <w:tr w:rsidR="00F11185" w:rsidRPr="009E5DCC" w:rsidTr="00700DFD">
        <w:tc>
          <w:tcPr>
            <w:tcW w:w="1506" w:type="dxa"/>
          </w:tcPr>
          <w:p w:rsidR="00F11185" w:rsidRPr="009E5DCC" w:rsidRDefault="00F11185" w:rsidP="00464F34">
            <w:pPr>
              <w:pStyle w:val="InstructionsText"/>
              <w:rPr>
                <w:sz w:val="24"/>
                <w:szCs w:val="24"/>
              </w:rPr>
            </w:pPr>
            <w:r w:rsidRPr="009E5DCC">
              <w:rPr>
                <w:sz w:val="24"/>
                <w:szCs w:val="24"/>
              </w:rPr>
              <w:t>155</w:t>
            </w:r>
          </w:p>
          <w:p w:rsidR="005643EA" w:rsidRPr="009E5DCC" w:rsidRDefault="005643EA" w:rsidP="00464F34">
            <w:pPr>
              <w:pStyle w:val="InstructionsText"/>
              <w:rPr>
                <w:sz w:val="24"/>
                <w:szCs w:val="24"/>
              </w:rPr>
            </w:pPr>
          </w:p>
        </w:tc>
        <w:tc>
          <w:tcPr>
            <w:tcW w:w="7243" w:type="dxa"/>
          </w:tcPr>
          <w:p w:rsidR="005643EA" w:rsidRPr="009E5DCC" w:rsidRDefault="00630711"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4.2 </w:t>
            </w:r>
            <w:r w:rsidR="00F11185" w:rsidRPr="009E5DCC">
              <w:rPr>
                <w:rStyle w:val="InstructionsTabelleberschrift"/>
                <w:rFonts w:ascii="Times New Roman" w:hAnsi="Times New Roman"/>
                <w:sz w:val="24"/>
                <w:szCs w:val="24"/>
              </w:rPr>
              <w:t>Total expected losses eligible</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630711" w:rsidP="00464F34">
            <w:pPr>
              <w:pStyle w:val="InstructionsText"/>
              <w:rPr>
                <w:rStyle w:val="InstructionsTabelleberschrift"/>
                <w:rFonts w:ascii="Times New Roman" w:hAnsi="Times New Roman"/>
                <w:sz w:val="24"/>
                <w:szCs w:val="24"/>
              </w:rPr>
            </w:pPr>
            <w:r w:rsidRPr="009E5DCC">
              <w:rPr>
                <w:sz w:val="24"/>
                <w:szCs w:val="24"/>
              </w:rPr>
              <w:t xml:space="preserve">Articles </w:t>
            </w:r>
            <w:r w:rsidR="00984A5C" w:rsidRPr="009E5DCC">
              <w:rPr>
                <w:sz w:val="24"/>
                <w:szCs w:val="24"/>
              </w:rPr>
              <w:t>158</w:t>
            </w:r>
            <w:r w:rsidRPr="009E5DCC">
              <w:rPr>
                <w:sz w:val="24"/>
                <w:szCs w:val="24"/>
              </w:rPr>
              <w:t xml:space="preserve">(5), (6) and (10), and </w:t>
            </w:r>
            <w:r w:rsidR="00984A5C" w:rsidRPr="009E5DCC">
              <w:rPr>
                <w:sz w:val="24"/>
                <w:szCs w:val="24"/>
              </w:rPr>
              <w:t>159</w:t>
            </w:r>
            <w:r w:rsidRPr="009E5DCC">
              <w:rPr>
                <w:sz w:val="24"/>
                <w:szCs w:val="24"/>
              </w:rPr>
              <w:t xml:space="preserve"> of CRR</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F11185" w:rsidP="00464F34">
            <w:pPr>
              <w:pStyle w:val="InstructionsText"/>
              <w:rPr>
                <w:sz w:val="24"/>
                <w:szCs w:val="24"/>
              </w:rPr>
            </w:pPr>
            <w:r w:rsidRPr="009E5DCC">
              <w:rPr>
                <w:sz w:val="24"/>
                <w:szCs w:val="24"/>
              </w:rPr>
              <w:t>This item shall only be reported by IRB institutions. Only the expected loss related to defaulted exposures shall be reported.</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160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5 Risk weighted exposure amounts for calculating the cap to the e</w:t>
            </w:r>
            <w:r w:rsidRPr="009E5DCC">
              <w:rPr>
                <w:rStyle w:val="InstructionsTabelleberschrift"/>
                <w:rFonts w:ascii="Times New Roman" w:hAnsi="Times New Roman"/>
                <w:sz w:val="24"/>
                <w:szCs w:val="24"/>
              </w:rPr>
              <w:t>x</w:t>
            </w:r>
            <w:r w:rsidRPr="009E5DCC">
              <w:rPr>
                <w:rStyle w:val="InstructionsTabelleberschrift"/>
                <w:rFonts w:ascii="Times New Roman" w:hAnsi="Times New Roman"/>
                <w:sz w:val="24"/>
                <w:szCs w:val="24"/>
              </w:rPr>
              <w:t>cess of provision eligible as T2</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 xml:space="preserve">62 </w:t>
            </w:r>
            <w:r w:rsidRPr="009E5DCC">
              <w:rPr>
                <w:sz w:val="24"/>
                <w:szCs w:val="24"/>
              </w:rPr>
              <w:t>point (d)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For IRB institutions, according to Article </w:t>
            </w:r>
            <w:r w:rsidR="008F54B0" w:rsidRPr="009E5DCC">
              <w:rPr>
                <w:sz w:val="24"/>
                <w:szCs w:val="24"/>
              </w:rPr>
              <w:t xml:space="preserve">62 </w:t>
            </w:r>
            <w:r w:rsidRPr="009E5DCC">
              <w:rPr>
                <w:sz w:val="24"/>
                <w:szCs w:val="24"/>
              </w:rPr>
              <w:t>point (d) of CRR, the e</w:t>
            </w:r>
            <w:r w:rsidRPr="009E5DCC">
              <w:rPr>
                <w:sz w:val="24"/>
                <w:szCs w:val="24"/>
              </w:rPr>
              <w:t>x</w:t>
            </w:r>
            <w:r w:rsidRPr="009E5DCC">
              <w:rPr>
                <w:sz w:val="24"/>
                <w:szCs w:val="24"/>
              </w:rPr>
              <w:t>cess amount of provisions (to expected losses) eligible for inclusion in Tier 2 capital is capped at 0.6% of risk-weighted exposure amounts ca</w:t>
            </w:r>
            <w:r w:rsidRPr="009E5DCC">
              <w:rPr>
                <w:sz w:val="24"/>
                <w:szCs w:val="24"/>
              </w:rPr>
              <w:t>l</w:t>
            </w:r>
            <w:r w:rsidRPr="009E5DCC">
              <w:rPr>
                <w:sz w:val="24"/>
                <w:szCs w:val="24"/>
              </w:rPr>
              <w:t>culated with the IRB approach.</w:t>
            </w:r>
          </w:p>
          <w:p w:rsidR="005643EA" w:rsidRPr="009E5DCC" w:rsidRDefault="002648B0" w:rsidP="00464F34">
            <w:pPr>
              <w:pStyle w:val="InstructionsText"/>
              <w:rPr>
                <w:sz w:val="24"/>
                <w:szCs w:val="24"/>
              </w:rPr>
            </w:pPr>
            <w:r w:rsidRPr="009E5DCC">
              <w:rPr>
                <w:sz w:val="24"/>
                <w:szCs w:val="24"/>
              </w:rPr>
              <w:t>The amount to be reported in this item is the risk weighted exposure amounts (i.e. not multiplied by 0.6%) which is the base for calculating the cap.</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170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6 Total gross provisions eligible for inclusion in T2 capital</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 xml:space="preserve">62 </w:t>
            </w:r>
            <w:r w:rsidRPr="009E5DCC">
              <w:rPr>
                <w:sz w:val="24"/>
                <w:szCs w:val="24"/>
              </w:rPr>
              <w:t>point (c)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This item includes the general credit risk adjustments that are eligible for inclusion in T2 capital, before cap.</w:t>
            </w:r>
          </w:p>
          <w:p w:rsidR="005643EA" w:rsidRPr="009E5DCC" w:rsidRDefault="002648B0" w:rsidP="00464F34">
            <w:pPr>
              <w:pStyle w:val="InstructionsText"/>
              <w:rPr>
                <w:sz w:val="24"/>
                <w:szCs w:val="24"/>
              </w:rPr>
            </w:pPr>
            <w:r w:rsidRPr="009E5DCC">
              <w:rPr>
                <w:sz w:val="24"/>
                <w:szCs w:val="24"/>
              </w:rPr>
              <w:t>The amount to be reported shall be gross of tax effects.</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180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7 Risk weighted exposure amounts for calculating the cap to the provision eligible as T2</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 xml:space="preserve">62 </w:t>
            </w:r>
            <w:r w:rsidRPr="009E5DCC">
              <w:rPr>
                <w:sz w:val="24"/>
                <w:szCs w:val="24"/>
              </w:rPr>
              <w:t>point (c)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According to Article </w:t>
            </w:r>
            <w:r w:rsidR="008F54B0" w:rsidRPr="009E5DCC">
              <w:rPr>
                <w:sz w:val="24"/>
                <w:szCs w:val="24"/>
              </w:rPr>
              <w:t xml:space="preserve">62 </w:t>
            </w:r>
            <w:r w:rsidRPr="009E5DCC">
              <w:rPr>
                <w:sz w:val="24"/>
                <w:szCs w:val="24"/>
              </w:rPr>
              <w:t>point (c) of CRR, the credit risk adjustments e</w:t>
            </w:r>
            <w:r w:rsidRPr="009E5DCC">
              <w:rPr>
                <w:sz w:val="24"/>
                <w:szCs w:val="24"/>
              </w:rPr>
              <w:t>l</w:t>
            </w:r>
            <w:r w:rsidRPr="009E5DCC">
              <w:rPr>
                <w:sz w:val="24"/>
                <w:szCs w:val="24"/>
              </w:rPr>
              <w:t>igible for inclusion in Tier 2 capital is capped at 1.25% of risk-weighted exposure amounts.</w:t>
            </w:r>
          </w:p>
          <w:p w:rsidR="005643EA" w:rsidRPr="009E5DCC" w:rsidRDefault="002648B0" w:rsidP="00464F34">
            <w:pPr>
              <w:pStyle w:val="InstructionsText"/>
              <w:rPr>
                <w:sz w:val="24"/>
                <w:szCs w:val="24"/>
              </w:rPr>
            </w:pPr>
            <w:r w:rsidRPr="009E5DCC">
              <w:rPr>
                <w:sz w:val="24"/>
                <w:szCs w:val="24"/>
              </w:rPr>
              <w:t>The amount to be reported in this item is the risk weighted exposure amounts (i.e. not multiplied by 1.25%) which is the base for calculating the cap.</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190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8 Threshold non deductible of holdings in </w:t>
            </w:r>
            <w:r w:rsidR="00A232F8" w:rsidRPr="009E5DCC">
              <w:rPr>
                <w:rStyle w:val="InstructionsTabelleberschrift"/>
                <w:rFonts w:ascii="Times New Roman" w:hAnsi="Times New Roman"/>
                <w:sz w:val="24"/>
                <w:szCs w:val="24"/>
              </w:rPr>
              <w:t>financial sector entit</w:t>
            </w:r>
            <w:r w:rsidRPr="009E5DCC">
              <w:rPr>
                <w:rStyle w:val="InstructionsTabelleberschrift"/>
                <w:rFonts w:ascii="Times New Roman" w:hAnsi="Times New Roman"/>
                <w:sz w:val="24"/>
                <w:szCs w:val="24"/>
              </w:rPr>
              <w:t>ies where an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46</w:t>
            </w:r>
            <w:r w:rsidRPr="009E5DCC">
              <w:rPr>
                <w:sz w:val="24"/>
                <w:szCs w:val="24"/>
              </w:rPr>
              <w:t>(1) point (a)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This item contains the threshold up to which holdings in a </w:t>
            </w:r>
            <w:r w:rsidR="00A232F8" w:rsidRPr="009E5DCC">
              <w:rPr>
                <w:sz w:val="24"/>
                <w:szCs w:val="24"/>
              </w:rPr>
              <w:t>financial se</w:t>
            </w:r>
            <w:r w:rsidR="00A232F8" w:rsidRPr="009E5DCC">
              <w:rPr>
                <w:sz w:val="24"/>
                <w:szCs w:val="24"/>
              </w:rPr>
              <w:t>c</w:t>
            </w:r>
            <w:r w:rsidR="00A232F8" w:rsidRPr="009E5DCC">
              <w:rPr>
                <w:sz w:val="24"/>
                <w:szCs w:val="24"/>
              </w:rPr>
              <w:t>tor entit</w:t>
            </w:r>
            <w:r w:rsidRPr="009E5DCC">
              <w:rPr>
                <w:sz w:val="24"/>
                <w:szCs w:val="24"/>
              </w:rPr>
              <w:t xml:space="preserve">y where an institution does not have a significant investment are not deducted. </w:t>
            </w:r>
            <w:r w:rsidR="003C7853" w:rsidRPr="009E5DCC">
              <w:rPr>
                <w:sz w:val="24"/>
                <w:szCs w:val="24"/>
              </w:rPr>
              <w:t>The amount results from adding up all items which are the base of the threshold and multiplying the sum thus obtained by 10%.</w:t>
            </w:r>
            <w:r w:rsidRPr="009E5DCC">
              <w:rPr>
                <w:sz w:val="24"/>
                <w:szCs w:val="24"/>
              </w:rPr>
              <w:t>.</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200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9 10% CET1 threshold </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48</w:t>
            </w:r>
            <w:r w:rsidRPr="009E5DCC">
              <w:rPr>
                <w:sz w:val="24"/>
                <w:szCs w:val="24"/>
              </w:rPr>
              <w:t>(1) points (a) and (b)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This item contains the 10% threshold for holdings in </w:t>
            </w:r>
            <w:r w:rsidR="00A232F8" w:rsidRPr="009E5DCC">
              <w:rPr>
                <w:sz w:val="24"/>
                <w:szCs w:val="24"/>
              </w:rPr>
              <w:t>financial sector e</w:t>
            </w:r>
            <w:r w:rsidR="00A232F8" w:rsidRPr="009E5DCC">
              <w:rPr>
                <w:sz w:val="24"/>
                <w:szCs w:val="24"/>
              </w:rPr>
              <w:t>n</w:t>
            </w:r>
            <w:r w:rsidR="00A232F8" w:rsidRPr="009E5DCC">
              <w:rPr>
                <w:sz w:val="24"/>
                <w:szCs w:val="24"/>
              </w:rPr>
              <w:t>tit</w:t>
            </w:r>
            <w:r w:rsidRPr="009E5DCC">
              <w:rPr>
                <w:sz w:val="24"/>
                <w:szCs w:val="24"/>
              </w:rPr>
              <w:t>ies where an institution has a significant investment, and for deferred tax assets that are dependent on future profitability and arise from te</w:t>
            </w:r>
            <w:r w:rsidRPr="009E5DCC">
              <w:rPr>
                <w:sz w:val="24"/>
                <w:szCs w:val="24"/>
              </w:rPr>
              <w:t>m</w:t>
            </w:r>
            <w:r w:rsidRPr="009E5DCC">
              <w:rPr>
                <w:sz w:val="24"/>
                <w:szCs w:val="24"/>
              </w:rPr>
              <w:t>porary differences.</w:t>
            </w:r>
          </w:p>
          <w:p w:rsidR="005643EA" w:rsidRPr="009E5DCC" w:rsidRDefault="003C7853" w:rsidP="00464F34">
            <w:pPr>
              <w:pStyle w:val="InstructionsText"/>
              <w:rPr>
                <w:sz w:val="24"/>
                <w:szCs w:val="24"/>
              </w:rPr>
            </w:pPr>
            <w:r w:rsidRPr="009E5DCC">
              <w:rPr>
                <w:sz w:val="24"/>
                <w:szCs w:val="24"/>
              </w:rPr>
              <w:t>The amount results from adding up all items which are the base of the threshold and multiplying the sum thus obtained by 10%.</w:t>
            </w: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210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10 </w:t>
            </w:r>
            <w:r w:rsidR="00CC4F4F" w:rsidRPr="009E5DCC">
              <w:rPr>
                <w:rStyle w:val="InstructionsTabelleberschrift"/>
                <w:rFonts w:ascii="Times New Roman" w:hAnsi="Times New Roman"/>
                <w:sz w:val="24"/>
                <w:szCs w:val="24"/>
              </w:rPr>
              <w:t>17.65</w:t>
            </w:r>
            <w:r w:rsidRPr="009E5DCC">
              <w:rPr>
                <w:rStyle w:val="InstructionsTabelleberschrift"/>
                <w:rFonts w:ascii="Times New Roman" w:hAnsi="Times New Roman"/>
                <w:sz w:val="24"/>
                <w:szCs w:val="24"/>
              </w:rPr>
              <w:t xml:space="preserve">% CET1 threshold </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48</w:t>
            </w:r>
            <w:r w:rsidRPr="009E5DCC">
              <w:rPr>
                <w:sz w:val="24"/>
                <w:szCs w:val="24"/>
              </w:rPr>
              <w:t>(1)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This item contains the </w:t>
            </w:r>
            <w:r w:rsidR="00CC4F4F" w:rsidRPr="009E5DCC">
              <w:rPr>
                <w:sz w:val="24"/>
                <w:szCs w:val="24"/>
              </w:rPr>
              <w:t>17.65</w:t>
            </w:r>
            <w:r w:rsidRPr="009E5DCC">
              <w:rPr>
                <w:sz w:val="24"/>
                <w:szCs w:val="24"/>
              </w:rPr>
              <w:t xml:space="preserve">% threshold for holdings in </w:t>
            </w:r>
            <w:r w:rsidR="00A232F8" w:rsidRPr="009E5DCC">
              <w:rPr>
                <w:sz w:val="24"/>
                <w:szCs w:val="24"/>
              </w:rPr>
              <w:t>financial sector entit</w:t>
            </w:r>
            <w:r w:rsidRPr="009E5DCC">
              <w:rPr>
                <w:sz w:val="24"/>
                <w:szCs w:val="24"/>
              </w:rPr>
              <w:t>ies where an institution has a significant investment, and for d</w:t>
            </w:r>
            <w:r w:rsidRPr="009E5DCC">
              <w:rPr>
                <w:sz w:val="24"/>
                <w:szCs w:val="24"/>
              </w:rPr>
              <w:t>e</w:t>
            </w:r>
            <w:r w:rsidRPr="009E5DCC">
              <w:rPr>
                <w:sz w:val="24"/>
                <w:szCs w:val="24"/>
              </w:rPr>
              <w:t>ferred tax assets that are dependent on future profitability and arise from temporary differences, to be applied after the 10% threshold.</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The threshold is calculated so that the amount of the two items that is recognised must not exceed </w:t>
            </w:r>
            <w:r w:rsidR="00CC4F4F" w:rsidRPr="009E5DCC">
              <w:rPr>
                <w:sz w:val="24"/>
                <w:szCs w:val="24"/>
              </w:rPr>
              <w:t>1</w:t>
            </w:r>
            <w:r w:rsidR="004C1ACF" w:rsidRPr="009E5DCC">
              <w:rPr>
                <w:sz w:val="24"/>
                <w:szCs w:val="24"/>
              </w:rPr>
              <w:t>5</w:t>
            </w:r>
            <w:r w:rsidRPr="009E5DCC">
              <w:rPr>
                <w:sz w:val="24"/>
                <w:szCs w:val="24"/>
              </w:rPr>
              <w:t>% of the Common Equity Tier 1 capital, calculated after all deductions, not including any adjustment due to tra</w:t>
            </w:r>
            <w:r w:rsidRPr="009E5DCC">
              <w:rPr>
                <w:sz w:val="24"/>
                <w:szCs w:val="24"/>
              </w:rPr>
              <w:t>n</w:t>
            </w:r>
            <w:r w:rsidRPr="009E5DCC">
              <w:rPr>
                <w:sz w:val="24"/>
                <w:szCs w:val="24"/>
              </w:rPr>
              <w:t>sitional provisions.</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p>
        </w:tc>
        <w:tc>
          <w:tcPr>
            <w:tcW w:w="7243" w:type="dxa"/>
          </w:tcPr>
          <w:p w:rsidR="005643EA" w:rsidRPr="009E5DCC" w:rsidRDefault="005643EA" w:rsidP="00464F34">
            <w:pPr>
              <w:pStyle w:val="InstructionsText"/>
              <w:rPr>
                <w:sz w:val="24"/>
                <w:szCs w:val="24"/>
              </w:rPr>
            </w:pPr>
          </w:p>
        </w:tc>
      </w:tr>
      <w:tr w:rsidR="00216D67" w:rsidRPr="009E5DCC" w:rsidTr="00700DFD">
        <w:tc>
          <w:tcPr>
            <w:tcW w:w="1506" w:type="dxa"/>
          </w:tcPr>
          <w:p w:rsidR="00216D67" w:rsidRPr="009E5DCC" w:rsidRDefault="00216D67" w:rsidP="00464F34">
            <w:pPr>
              <w:pStyle w:val="InstructionsText"/>
              <w:rPr>
                <w:sz w:val="24"/>
                <w:szCs w:val="24"/>
              </w:rPr>
            </w:pPr>
            <w:r>
              <w:rPr>
                <w:sz w:val="24"/>
                <w:szCs w:val="24"/>
              </w:rPr>
              <w:t>225</w:t>
            </w:r>
          </w:p>
        </w:tc>
        <w:tc>
          <w:tcPr>
            <w:tcW w:w="7243" w:type="dxa"/>
          </w:tcPr>
          <w:p w:rsidR="00216D67" w:rsidRPr="00216D67" w:rsidRDefault="00216D67" w:rsidP="00216D67">
            <w:pPr>
              <w:pStyle w:val="InstructionsText"/>
              <w:rPr>
                <w:rStyle w:val="InstructionsTabelleberschrift"/>
                <w:rFonts w:ascii="Times New Roman" w:hAnsi="Times New Roman"/>
                <w:sz w:val="24"/>
                <w:szCs w:val="24"/>
              </w:rPr>
            </w:pPr>
            <w:r w:rsidRPr="00216D67">
              <w:rPr>
                <w:rStyle w:val="InstructionsTabelleberschrift"/>
                <w:rFonts w:ascii="Times New Roman" w:hAnsi="Times New Roman"/>
                <w:sz w:val="24"/>
                <w:szCs w:val="24"/>
              </w:rPr>
              <w:t>11.1 Eligible capital for the purposes of qualifying holdings outside the financial sector</w:t>
            </w:r>
          </w:p>
          <w:p w:rsidR="00216D67" w:rsidRPr="00216D67" w:rsidRDefault="00216D67" w:rsidP="00216D67">
            <w:pPr>
              <w:pStyle w:val="InstructionsText"/>
              <w:rPr>
                <w:rStyle w:val="InstructionsTabelleberschrift"/>
                <w:rFonts w:ascii="Times New Roman" w:hAnsi="Times New Roman"/>
                <w:b w:val="0"/>
                <w:sz w:val="24"/>
                <w:szCs w:val="24"/>
                <w:u w:val="none"/>
              </w:rPr>
            </w:pPr>
          </w:p>
          <w:p w:rsidR="00216D67" w:rsidRPr="009E5DCC" w:rsidRDefault="00216D67" w:rsidP="00216D67">
            <w:pPr>
              <w:pStyle w:val="InstructionsText"/>
              <w:rPr>
                <w:rStyle w:val="InstructionsTabelleberschrift"/>
                <w:rFonts w:ascii="Times New Roman" w:hAnsi="Times New Roman"/>
                <w:sz w:val="24"/>
                <w:szCs w:val="24"/>
              </w:rPr>
            </w:pPr>
            <w:r w:rsidRPr="00216D67">
              <w:rPr>
                <w:rStyle w:val="InstructionsTabelleberschrift"/>
                <w:rFonts w:ascii="Times New Roman" w:hAnsi="Times New Roman"/>
                <w:b w:val="0"/>
                <w:sz w:val="24"/>
                <w:szCs w:val="24"/>
                <w:u w:val="none"/>
              </w:rPr>
              <w:t>Article 4(1)(71)(a)</w:t>
            </w:r>
          </w:p>
        </w:tc>
      </w:tr>
      <w:tr w:rsidR="00216D67" w:rsidRPr="009E5DCC" w:rsidTr="00700DFD">
        <w:tc>
          <w:tcPr>
            <w:tcW w:w="1506" w:type="dxa"/>
          </w:tcPr>
          <w:p w:rsidR="00216D67" w:rsidRPr="009E5DCC" w:rsidRDefault="00216D67" w:rsidP="00464F34">
            <w:pPr>
              <w:pStyle w:val="InstructionsText"/>
              <w:rPr>
                <w:sz w:val="24"/>
                <w:szCs w:val="24"/>
              </w:rPr>
            </w:pPr>
            <w:r>
              <w:rPr>
                <w:sz w:val="24"/>
                <w:szCs w:val="24"/>
              </w:rPr>
              <w:t>226</w:t>
            </w:r>
          </w:p>
        </w:tc>
        <w:tc>
          <w:tcPr>
            <w:tcW w:w="7243" w:type="dxa"/>
          </w:tcPr>
          <w:p w:rsidR="00216D67" w:rsidRPr="00216D67" w:rsidRDefault="00216D67" w:rsidP="00216D67">
            <w:pPr>
              <w:pStyle w:val="InstructionsText"/>
              <w:rPr>
                <w:b/>
                <w:sz w:val="24"/>
                <w:u w:val="single"/>
              </w:rPr>
            </w:pPr>
            <w:r w:rsidRPr="00216D67">
              <w:rPr>
                <w:b/>
                <w:sz w:val="24"/>
                <w:u w:val="single"/>
              </w:rPr>
              <w:t>11.2 Eligible capital for the purposes of large exposures</w:t>
            </w:r>
          </w:p>
          <w:p w:rsidR="00216D67" w:rsidRPr="00216D67" w:rsidRDefault="00216D67" w:rsidP="00216D67">
            <w:pPr>
              <w:pStyle w:val="InstructionsText"/>
              <w:rPr>
                <w:sz w:val="24"/>
              </w:rPr>
            </w:pPr>
          </w:p>
          <w:p w:rsidR="00216D67" w:rsidRPr="00216D67" w:rsidRDefault="00216D67" w:rsidP="00216D67">
            <w:pPr>
              <w:pStyle w:val="InstructionsText"/>
              <w:rPr>
                <w:sz w:val="24"/>
              </w:rPr>
            </w:pPr>
            <w:r w:rsidRPr="00216D67">
              <w:rPr>
                <w:sz w:val="24"/>
              </w:rPr>
              <w:t>Article 4(1)(71)(b)</w:t>
            </w:r>
          </w:p>
          <w:p w:rsidR="00216D67" w:rsidRPr="009E5DCC" w:rsidRDefault="00216D67" w:rsidP="00464F34">
            <w:pPr>
              <w:pStyle w:val="InstructionsText"/>
              <w:rPr>
                <w:rStyle w:val="InstructionsTabelleberschrift"/>
                <w:rFonts w:ascii="Times New Roman" w:hAnsi="Times New Roman"/>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230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12 Holdings of CET1 capital of financial sector entities where the institution does not have a significant investment, net of short pos</w:t>
            </w:r>
            <w:r w:rsidRPr="009E5DCC">
              <w:rPr>
                <w:rStyle w:val="InstructionsTabelleberschrift"/>
                <w:rFonts w:ascii="Times New Roman" w:hAnsi="Times New Roman"/>
                <w:sz w:val="24"/>
                <w:szCs w:val="24"/>
              </w:rPr>
              <w:t>i</w:t>
            </w:r>
            <w:r w:rsidRPr="009E5DCC">
              <w:rPr>
                <w:rStyle w:val="InstructionsTabelleberschrift"/>
                <w:rFonts w:ascii="Times New Roman" w:hAnsi="Times New Roman"/>
                <w:sz w:val="24"/>
                <w:szCs w:val="24"/>
              </w:rPr>
              <w:t>tions</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984A5C" w:rsidRPr="009E5DCC">
              <w:rPr>
                <w:sz w:val="24"/>
                <w:szCs w:val="24"/>
              </w:rPr>
              <w:t xml:space="preserve">44 </w:t>
            </w:r>
            <w:r w:rsidRPr="009E5DCC">
              <w:rPr>
                <w:sz w:val="24"/>
                <w:szCs w:val="24"/>
              </w:rPr>
              <w:t xml:space="preserve">to </w:t>
            </w:r>
            <w:r w:rsidR="00984A5C" w:rsidRPr="009E5DCC">
              <w:rPr>
                <w:sz w:val="24"/>
                <w:szCs w:val="24"/>
              </w:rPr>
              <w:t xml:space="preserve">46 </w:t>
            </w:r>
            <w:r w:rsidRPr="009E5DCC">
              <w:rPr>
                <w:sz w:val="24"/>
                <w:szCs w:val="24"/>
              </w:rPr>
              <w:t xml:space="preserve">and </w:t>
            </w:r>
            <w:r w:rsidR="00984A5C" w:rsidRPr="009E5DCC">
              <w:rPr>
                <w:sz w:val="24"/>
                <w:szCs w:val="24"/>
              </w:rPr>
              <w:t xml:space="preserve">49 </w:t>
            </w:r>
            <w:r w:rsidRPr="009E5DCC">
              <w:rPr>
                <w:sz w:val="24"/>
                <w:szCs w:val="24"/>
              </w:rPr>
              <w:t>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240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12.1 Direct holdings of CET1 capital Direct holdings of CET1 cap</w:t>
            </w:r>
            <w:r w:rsidRPr="009E5DCC">
              <w:rPr>
                <w:rStyle w:val="InstructionsTabelleberschrift"/>
                <w:rFonts w:ascii="Times New Roman" w:hAnsi="Times New Roman"/>
                <w:sz w:val="24"/>
                <w:szCs w:val="24"/>
              </w:rPr>
              <w:t>i</w:t>
            </w:r>
            <w:r w:rsidRPr="009E5DCC">
              <w:rPr>
                <w:rStyle w:val="InstructionsTabelleberschrift"/>
                <w:rFonts w:ascii="Times New Roman" w:hAnsi="Times New Roman"/>
                <w:sz w:val="24"/>
                <w:szCs w:val="24"/>
              </w:rPr>
              <w:t>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984A5C" w:rsidRPr="009E5DCC">
              <w:rPr>
                <w:sz w:val="24"/>
                <w:szCs w:val="24"/>
              </w:rPr>
              <w:t>44</w:t>
            </w:r>
            <w:r w:rsidRPr="009E5DCC">
              <w:rPr>
                <w:sz w:val="24"/>
                <w:szCs w:val="24"/>
              </w:rPr>
              <w:t xml:space="preserve">, </w:t>
            </w:r>
            <w:r w:rsidR="00984A5C" w:rsidRPr="009E5DCC">
              <w:rPr>
                <w:sz w:val="24"/>
                <w:szCs w:val="24"/>
              </w:rPr>
              <w:t>45</w:t>
            </w:r>
            <w:r w:rsidRPr="009E5DCC">
              <w:rPr>
                <w:sz w:val="24"/>
                <w:szCs w:val="24"/>
              </w:rPr>
              <w:t xml:space="preserve">, </w:t>
            </w:r>
            <w:r w:rsidR="00984A5C" w:rsidRPr="009E5DCC">
              <w:rPr>
                <w:sz w:val="24"/>
                <w:szCs w:val="24"/>
              </w:rPr>
              <w:t xml:space="preserve">46 </w:t>
            </w:r>
            <w:r w:rsidRPr="009E5DCC">
              <w:rPr>
                <w:sz w:val="24"/>
                <w:szCs w:val="24"/>
              </w:rPr>
              <w:t xml:space="preserve">and </w:t>
            </w:r>
            <w:r w:rsidR="00984A5C" w:rsidRPr="009E5DCC">
              <w:rPr>
                <w:sz w:val="24"/>
                <w:szCs w:val="24"/>
              </w:rPr>
              <w:t>49</w:t>
            </w:r>
            <w:r w:rsidRPr="009E5DCC">
              <w:rPr>
                <w:sz w:val="24"/>
                <w:szCs w:val="24"/>
              </w:rPr>
              <w:t xml:space="preserve"> 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250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12.1.1 Gross direct holdings of CET1 capital of financial sector ent</w:t>
            </w:r>
            <w:r w:rsidRPr="009E5DCC">
              <w:rPr>
                <w:rStyle w:val="InstructionsTabelleberschrift"/>
                <w:rFonts w:ascii="Times New Roman" w:hAnsi="Times New Roman"/>
                <w:sz w:val="24"/>
                <w:szCs w:val="24"/>
              </w:rPr>
              <w:t>i</w:t>
            </w:r>
            <w:r w:rsidRPr="009E5DCC">
              <w:rPr>
                <w:rStyle w:val="InstructionsTabelleberschrift"/>
                <w:rFonts w:ascii="Times New Roman" w:hAnsi="Times New Roman"/>
                <w:sz w:val="24"/>
                <w:szCs w:val="24"/>
              </w:rPr>
              <w:t>ties where the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984A5C" w:rsidRPr="009E5DCC">
              <w:rPr>
                <w:sz w:val="24"/>
                <w:szCs w:val="24"/>
              </w:rPr>
              <w:t>44</w:t>
            </w:r>
            <w:r w:rsidRPr="009E5DCC">
              <w:rPr>
                <w:sz w:val="24"/>
                <w:szCs w:val="24"/>
              </w:rPr>
              <w:t xml:space="preserve">, </w:t>
            </w:r>
            <w:r w:rsidR="00984A5C" w:rsidRPr="009E5DCC">
              <w:rPr>
                <w:sz w:val="24"/>
                <w:szCs w:val="24"/>
              </w:rPr>
              <w:t xml:space="preserve">46 </w:t>
            </w:r>
            <w:r w:rsidRPr="009E5DCC">
              <w:rPr>
                <w:sz w:val="24"/>
                <w:szCs w:val="24"/>
              </w:rPr>
              <w:t xml:space="preserve">and </w:t>
            </w:r>
            <w:r w:rsidR="00984A5C" w:rsidRPr="009E5DCC">
              <w:rPr>
                <w:sz w:val="24"/>
                <w:szCs w:val="24"/>
              </w:rPr>
              <w:t xml:space="preserve">49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Direct holdings of CET1 capital of </w:t>
            </w:r>
            <w:r w:rsidR="00A232F8" w:rsidRPr="009E5DCC">
              <w:rPr>
                <w:sz w:val="24"/>
                <w:szCs w:val="24"/>
              </w:rPr>
              <w:t>financial sector entit</w:t>
            </w:r>
            <w:r w:rsidRPr="009E5DCC">
              <w:rPr>
                <w:sz w:val="24"/>
                <w:szCs w:val="24"/>
              </w:rPr>
              <w:t>ies where the i</w:t>
            </w:r>
            <w:r w:rsidRPr="009E5DCC">
              <w:rPr>
                <w:sz w:val="24"/>
                <w:szCs w:val="24"/>
              </w:rPr>
              <w:t>n</w:t>
            </w:r>
            <w:r w:rsidRPr="009E5DCC">
              <w:rPr>
                <w:sz w:val="24"/>
                <w:szCs w:val="24"/>
              </w:rPr>
              <w:t>stitution does not have a significant investment, excluding:</w:t>
            </w:r>
          </w:p>
          <w:p w:rsidR="005643EA" w:rsidRPr="009E5DCC" w:rsidRDefault="002648B0" w:rsidP="00464F34">
            <w:pPr>
              <w:pStyle w:val="InstructionsText"/>
              <w:rPr>
                <w:sz w:val="24"/>
                <w:szCs w:val="24"/>
              </w:rPr>
            </w:pPr>
            <w:r w:rsidRPr="009E5DCC">
              <w:rPr>
                <w:sz w:val="24"/>
                <w:szCs w:val="24"/>
              </w:rPr>
              <w:t xml:space="preserve">a)Underwriting positions held for 5 working days or fewer; </w:t>
            </w:r>
          </w:p>
          <w:p w:rsidR="005643EA" w:rsidRPr="009E5DCC" w:rsidRDefault="002648B0" w:rsidP="00464F34">
            <w:pPr>
              <w:pStyle w:val="InstructionsText"/>
              <w:rPr>
                <w:sz w:val="24"/>
                <w:szCs w:val="24"/>
              </w:rPr>
            </w:pPr>
            <w:r w:rsidRPr="009E5DCC">
              <w:rPr>
                <w:sz w:val="24"/>
                <w:szCs w:val="24"/>
              </w:rPr>
              <w:t xml:space="preserve">b)The amounts relating to the investments for which any alternative in article </w:t>
            </w:r>
            <w:r w:rsidR="00984A5C" w:rsidRPr="009E5DCC">
              <w:rPr>
                <w:sz w:val="24"/>
                <w:szCs w:val="24"/>
              </w:rPr>
              <w:t xml:space="preserve">49 </w:t>
            </w:r>
            <w:r w:rsidRPr="009E5DCC">
              <w:rPr>
                <w:sz w:val="24"/>
                <w:szCs w:val="24"/>
              </w:rPr>
              <w:t xml:space="preserve">is applied; and </w:t>
            </w:r>
          </w:p>
          <w:p w:rsidR="005643EA" w:rsidRPr="009E5DCC" w:rsidRDefault="002648B0" w:rsidP="00464F34">
            <w:pPr>
              <w:pStyle w:val="InstructionsText"/>
              <w:rPr>
                <w:sz w:val="24"/>
                <w:szCs w:val="24"/>
              </w:rPr>
            </w:pPr>
            <w:r w:rsidRPr="009E5DCC">
              <w:rPr>
                <w:sz w:val="24"/>
                <w:szCs w:val="24"/>
              </w:rPr>
              <w:t xml:space="preserve">c) Holdings which are treated as reciprocal cross holdings according to article </w:t>
            </w:r>
            <w:r w:rsidR="00407110" w:rsidRPr="009E5DCC">
              <w:rPr>
                <w:sz w:val="24"/>
                <w:szCs w:val="24"/>
              </w:rPr>
              <w:t>36(</w:t>
            </w:r>
            <w:r w:rsidRPr="009E5DCC">
              <w:rPr>
                <w:sz w:val="24"/>
                <w:szCs w:val="24"/>
              </w:rPr>
              <w:t>1) point (g) 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260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12.1.2 (-) Permitted offsetting short positions in relation to the direct gross holdings included above</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45</w:t>
            </w:r>
            <w:r w:rsidRPr="009E5DCC">
              <w:rPr>
                <w:sz w:val="24"/>
                <w:szCs w:val="24"/>
              </w:rPr>
              <w:t xml:space="preserve">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45</w:t>
            </w:r>
            <w:r w:rsidRPr="009E5DCC">
              <w:rPr>
                <w:sz w:val="24"/>
                <w:szCs w:val="24"/>
              </w:rPr>
              <w:t xml:space="preserve"> of CRR allows offsetting short positions in the same underl</w:t>
            </w:r>
            <w:r w:rsidRPr="009E5DCC">
              <w:rPr>
                <w:sz w:val="24"/>
                <w:szCs w:val="24"/>
              </w:rPr>
              <w:t>y</w:t>
            </w:r>
            <w:r w:rsidRPr="009E5DCC">
              <w:rPr>
                <w:sz w:val="24"/>
                <w:szCs w:val="24"/>
              </w:rPr>
              <w:t>ing exposure provided the maturity of the short position matches the m</w:t>
            </w:r>
            <w:r w:rsidRPr="009E5DCC">
              <w:rPr>
                <w:sz w:val="24"/>
                <w:szCs w:val="24"/>
              </w:rPr>
              <w:t>a</w:t>
            </w:r>
            <w:r w:rsidRPr="009E5DCC">
              <w:rPr>
                <w:sz w:val="24"/>
                <w:szCs w:val="24"/>
              </w:rPr>
              <w:t>turity of the long position or has a residual maturity of at least one year.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270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12.2 Indirect holdings of CET1 capital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002933" w:rsidRPr="009E5DCC">
              <w:rPr>
                <w:sz w:val="24"/>
                <w:szCs w:val="24"/>
              </w:rPr>
              <w:t>(1)</w:t>
            </w:r>
            <w:r w:rsidR="003A497B" w:rsidRPr="009E5DCC">
              <w:rPr>
                <w:sz w:val="24"/>
                <w:szCs w:val="24"/>
              </w:rPr>
              <w:t>(114)</w:t>
            </w:r>
            <w:r w:rsidRPr="009E5DCC">
              <w:rPr>
                <w:sz w:val="24"/>
                <w:szCs w:val="24"/>
              </w:rPr>
              <w:t xml:space="preserve">, </w:t>
            </w:r>
            <w:r w:rsidR="00984A5C" w:rsidRPr="009E5DCC">
              <w:rPr>
                <w:sz w:val="24"/>
                <w:szCs w:val="24"/>
              </w:rPr>
              <w:t>44</w:t>
            </w:r>
            <w:r w:rsidRPr="009E5DCC">
              <w:rPr>
                <w:sz w:val="24"/>
                <w:szCs w:val="24"/>
              </w:rPr>
              <w:t xml:space="preserve"> and </w:t>
            </w:r>
            <w:r w:rsidR="00984A5C" w:rsidRPr="009E5DCC">
              <w:rPr>
                <w:sz w:val="24"/>
                <w:szCs w:val="24"/>
              </w:rPr>
              <w:t>45</w:t>
            </w:r>
            <w:r w:rsidRPr="009E5DCC">
              <w:rPr>
                <w:sz w:val="24"/>
                <w:szCs w:val="24"/>
              </w:rPr>
              <w:t xml:space="preserve"> 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280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12.2.1 Gross indirect holdings of CET1 capital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002933" w:rsidRPr="009E5DCC">
              <w:rPr>
                <w:sz w:val="24"/>
                <w:szCs w:val="24"/>
              </w:rPr>
              <w:t>(1)</w:t>
            </w:r>
            <w:r w:rsidR="005643EA" w:rsidRPr="009E5DCC">
              <w:rPr>
                <w:sz w:val="24"/>
                <w:szCs w:val="24"/>
              </w:rPr>
              <w:t>(</w:t>
            </w:r>
            <w:r w:rsidR="003A497B" w:rsidRPr="009E5DCC">
              <w:rPr>
                <w:sz w:val="24"/>
                <w:szCs w:val="24"/>
              </w:rPr>
              <w:t>114)</w:t>
            </w:r>
            <w:r w:rsidRPr="009E5DCC">
              <w:rPr>
                <w:sz w:val="24"/>
                <w:szCs w:val="24"/>
              </w:rPr>
              <w:t xml:space="preserve">, </w:t>
            </w:r>
            <w:r w:rsidR="00984A5C" w:rsidRPr="009E5DCC">
              <w:rPr>
                <w:sz w:val="24"/>
                <w:szCs w:val="24"/>
              </w:rPr>
              <w:t>44</w:t>
            </w:r>
            <w:r w:rsidRPr="009E5DCC">
              <w:rPr>
                <w:sz w:val="24"/>
                <w:szCs w:val="24"/>
              </w:rPr>
              <w:t xml:space="preserve"> and </w:t>
            </w:r>
            <w:r w:rsidR="00984A5C" w:rsidRPr="009E5DCC">
              <w:rPr>
                <w:sz w:val="24"/>
                <w:szCs w:val="24"/>
              </w:rPr>
              <w:t>45</w:t>
            </w:r>
            <w:r w:rsidRPr="009E5DCC">
              <w:rPr>
                <w:sz w:val="24"/>
                <w:szCs w:val="24"/>
              </w:rPr>
              <w:t xml:space="preserve">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The amount to be reported is the indirect holdings in the trading book of the capital instruments of </w:t>
            </w:r>
            <w:r w:rsidR="00A232F8" w:rsidRPr="009E5DCC">
              <w:rPr>
                <w:sz w:val="24"/>
                <w:szCs w:val="24"/>
              </w:rPr>
              <w:t>financial sector entit</w:t>
            </w:r>
            <w:r w:rsidRPr="009E5DCC">
              <w:rPr>
                <w:sz w:val="24"/>
                <w:szCs w:val="24"/>
              </w:rPr>
              <w:t xml:space="preserve">ies that take the form of holdings of index securities. It is obtained by calculating the underlying exposure to the capital instruments of the </w:t>
            </w:r>
            <w:r w:rsidR="00A232F8" w:rsidRPr="009E5DCC">
              <w:rPr>
                <w:sz w:val="24"/>
                <w:szCs w:val="24"/>
              </w:rPr>
              <w:t>financial sector entit</w:t>
            </w:r>
            <w:r w:rsidRPr="009E5DCC">
              <w:rPr>
                <w:sz w:val="24"/>
                <w:szCs w:val="24"/>
              </w:rPr>
              <w:t>ies in the indices.</w:t>
            </w:r>
          </w:p>
          <w:p w:rsidR="005643EA" w:rsidRPr="009E5DCC" w:rsidRDefault="002648B0" w:rsidP="00464F34">
            <w:pPr>
              <w:pStyle w:val="InstructionsText"/>
              <w:rPr>
                <w:sz w:val="24"/>
                <w:szCs w:val="24"/>
              </w:rPr>
            </w:pPr>
            <w:r w:rsidRPr="009E5DCC">
              <w:rPr>
                <w:sz w:val="24"/>
                <w:szCs w:val="24"/>
              </w:rPr>
              <w:t>Holdings which are treated as reciprocal cross holdings according to a</w:t>
            </w:r>
            <w:r w:rsidRPr="009E5DCC">
              <w:rPr>
                <w:sz w:val="24"/>
                <w:szCs w:val="24"/>
              </w:rPr>
              <w:t>r</w:t>
            </w:r>
            <w:r w:rsidRPr="009E5DCC">
              <w:rPr>
                <w:sz w:val="24"/>
                <w:szCs w:val="24"/>
              </w:rPr>
              <w:t xml:space="preserve">ticle </w:t>
            </w:r>
            <w:r w:rsidR="00407110" w:rsidRPr="009E5DCC">
              <w:rPr>
                <w:sz w:val="24"/>
                <w:szCs w:val="24"/>
              </w:rPr>
              <w:t>36(</w:t>
            </w:r>
            <w:r w:rsidRPr="009E5DCC">
              <w:rPr>
                <w:sz w:val="24"/>
                <w:szCs w:val="24"/>
              </w:rPr>
              <w:t>1) point (g) of CRR shall not be included</w:t>
            </w:r>
          </w:p>
          <w:p w:rsidR="005643EA" w:rsidRPr="009E5DCC" w:rsidRDefault="005643EA" w:rsidP="00464F34">
            <w:pPr>
              <w:pStyle w:val="InstructionsText"/>
              <w:rPr>
                <w:sz w:val="24"/>
                <w:szCs w:val="24"/>
              </w:rPr>
            </w:pPr>
          </w:p>
        </w:tc>
      </w:tr>
      <w:tr w:rsidR="002648B0" w:rsidRPr="009E5DCC" w:rsidTr="00700DFD">
        <w:trPr>
          <w:trHeight w:val="850"/>
        </w:trPr>
        <w:tc>
          <w:tcPr>
            <w:tcW w:w="1506" w:type="dxa"/>
          </w:tcPr>
          <w:p w:rsidR="002648B0" w:rsidRPr="009E5DCC" w:rsidRDefault="002648B0" w:rsidP="00464F34">
            <w:pPr>
              <w:pStyle w:val="InstructionsText"/>
              <w:rPr>
                <w:sz w:val="24"/>
                <w:szCs w:val="24"/>
              </w:rPr>
            </w:pPr>
            <w:r w:rsidRPr="009E5DCC">
              <w:rPr>
                <w:sz w:val="24"/>
                <w:szCs w:val="24"/>
              </w:rPr>
              <w:t>290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12.2.2 (-) Permitted offsetting short positions in relation to the ind</w:t>
            </w:r>
            <w:r w:rsidRPr="009E5DCC">
              <w:rPr>
                <w:rStyle w:val="InstructionsTabelleberschrift"/>
                <w:rFonts w:ascii="Times New Roman" w:hAnsi="Times New Roman"/>
                <w:sz w:val="24"/>
                <w:szCs w:val="24"/>
              </w:rPr>
              <w:t>i</w:t>
            </w:r>
            <w:r w:rsidRPr="009E5DCC">
              <w:rPr>
                <w:rStyle w:val="InstructionsTabelleberschrift"/>
                <w:rFonts w:ascii="Times New Roman" w:hAnsi="Times New Roman"/>
                <w:sz w:val="24"/>
                <w:szCs w:val="24"/>
              </w:rPr>
              <w:t>rect gross holdings included above</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002933" w:rsidRPr="009E5DCC">
              <w:rPr>
                <w:sz w:val="24"/>
                <w:szCs w:val="24"/>
              </w:rPr>
              <w:t>(1)</w:t>
            </w:r>
            <w:r w:rsidR="003A497B" w:rsidRPr="009E5DCC">
              <w:rPr>
                <w:sz w:val="24"/>
                <w:szCs w:val="24"/>
              </w:rPr>
              <w:t>(114)</w:t>
            </w:r>
            <w:r w:rsidRPr="009E5DCC">
              <w:rPr>
                <w:sz w:val="24"/>
                <w:szCs w:val="24"/>
              </w:rPr>
              <w:t xml:space="preserve"> and </w:t>
            </w:r>
            <w:r w:rsidR="00984A5C" w:rsidRPr="009E5DCC">
              <w:rPr>
                <w:sz w:val="24"/>
                <w:szCs w:val="24"/>
              </w:rPr>
              <w:t>45</w:t>
            </w:r>
            <w:r w:rsidRPr="009E5DCC">
              <w:rPr>
                <w:sz w:val="24"/>
                <w:szCs w:val="24"/>
              </w:rPr>
              <w:t xml:space="preserve">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45</w:t>
            </w:r>
            <w:r w:rsidRPr="009E5DCC">
              <w:rPr>
                <w:sz w:val="24"/>
                <w:szCs w:val="24"/>
              </w:rPr>
              <w:t xml:space="preserve"> point (a) of CRR allows offsetting short positions in the same underlying exposure provided the maturity of the short position matches the maturity of the long position or has a residual maturity of at least one year.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291</w:t>
            </w:r>
          </w:p>
        </w:tc>
        <w:tc>
          <w:tcPr>
            <w:tcW w:w="7243" w:type="dxa"/>
            <w:vAlign w:val="center"/>
          </w:tcPr>
          <w:p w:rsidR="005643EA" w:rsidRPr="009E5DCC" w:rsidRDefault="002648B0"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sz w:val="24"/>
                <w:szCs w:val="24"/>
              </w:rPr>
              <w:t>12.3.1 Synthetic holdings of CET1 capital of financial sector entities where the institution does not have a significant investment</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2648B0"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Articles </w:t>
            </w:r>
            <w:r w:rsidR="00984A5C" w:rsidRPr="009E5DCC" w:rsidDel="005643EA">
              <w:rPr>
                <w:rStyle w:val="InstructionsTabelleberschrift"/>
                <w:rFonts w:ascii="Times New Roman" w:hAnsi="Times New Roman"/>
                <w:b w:val="0"/>
                <w:sz w:val="24"/>
                <w:szCs w:val="24"/>
                <w:u w:val="none"/>
              </w:rPr>
              <w:t xml:space="preserve"> </w:t>
            </w:r>
            <w:r w:rsidR="005643EA" w:rsidRPr="009E5DCC">
              <w:rPr>
                <w:rStyle w:val="InstructionsTabelleberschrift"/>
                <w:rFonts w:ascii="Times New Roman" w:hAnsi="Times New Roman"/>
                <w:b w:val="0"/>
                <w:sz w:val="24"/>
                <w:szCs w:val="24"/>
                <w:u w:val="none"/>
              </w:rPr>
              <w:t>4</w:t>
            </w:r>
            <w:r w:rsidR="00002933" w:rsidRPr="009E5DCC">
              <w:rPr>
                <w:rStyle w:val="InstructionsTabelleberschrift"/>
                <w:rFonts w:ascii="Times New Roman" w:hAnsi="Times New Roman"/>
                <w:b w:val="0"/>
                <w:sz w:val="24"/>
                <w:szCs w:val="24"/>
                <w:u w:val="none"/>
              </w:rPr>
              <w:t>(1)</w:t>
            </w:r>
            <w:r w:rsidR="003A497B" w:rsidRPr="009E5DCC">
              <w:rPr>
                <w:rStyle w:val="InstructionsTabelleberschrift"/>
                <w:rFonts w:ascii="Times New Roman" w:hAnsi="Times New Roman"/>
                <w:b w:val="0"/>
                <w:sz w:val="24"/>
                <w:szCs w:val="24"/>
                <w:u w:val="none"/>
              </w:rPr>
              <w:t>(126)</w:t>
            </w:r>
            <w:r w:rsidRPr="009E5DCC">
              <w:rPr>
                <w:rStyle w:val="InstructionsTabelleberschrift"/>
                <w:rFonts w:ascii="Times New Roman" w:hAnsi="Times New Roman"/>
                <w:b w:val="0"/>
                <w:sz w:val="24"/>
                <w:szCs w:val="24"/>
                <w:u w:val="none"/>
              </w:rPr>
              <w:t xml:space="preserve">, </w:t>
            </w:r>
            <w:r w:rsidR="00984A5C" w:rsidRPr="009E5DCC">
              <w:rPr>
                <w:rStyle w:val="InstructionsTabelleberschrift"/>
                <w:rFonts w:ascii="Times New Roman" w:hAnsi="Times New Roman"/>
                <w:b w:val="0"/>
                <w:sz w:val="24"/>
                <w:szCs w:val="24"/>
                <w:u w:val="none"/>
              </w:rPr>
              <w:t>44</w:t>
            </w:r>
            <w:r w:rsidRPr="009E5DCC">
              <w:rPr>
                <w:rStyle w:val="InstructionsTabelleberschrift"/>
                <w:rFonts w:ascii="Times New Roman" w:hAnsi="Times New Roman"/>
                <w:b w:val="0"/>
                <w:sz w:val="24"/>
                <w:szCs w:val="24"/>
                <w:u w:val="none"/>
              </w:rPr>
              <w:t xml:space="preserve"> and </w:t>
            </w:r>
            <w:r w:rsidR="00984A5C" w:rsidRPr="009E5DCC">
              <w:rPr>
                <w:rStyle w:val="InstructionsTabelleberschrift"/>
                <w:rFonts w:ascii="Times New Roman" w:hAnsi="Times New Roman"/>
                <w:b w:val="0"/>
                <w:sz w:val="24"/>
                <w:szCs w:val="24"/>
                <w:u w:val="none"/>
              </w:rPr>
              <w:t>45</w:t>
            </w:r>
            <w:r w:rsidRPr="009E5DCC">
              <w:rPr>
                <w:rStyle w:val="InstructionsTabelleberschrift"/>
                <w:rFonts w:ascii="Times New Roman" w:hAnsi="Times New Roman"/>
                <w:b w:val="0"/>
                <w:sz w:val="24"/>
                <w:szCs w:val="24"/>
                <w:u w:val="none"/>
              </w:rPr>
              <w:t xml:space="preserve"> of CRR</w:t>
            </w:r>
          </w:p>
          <w:p w:rsidR="005643EA" w:rsidRPr="009E5DCC" w:rsidRDefault="005643EA" w:rsidP="00464F34">
            <w:pPr>
              <w:pStyle w:val="InstructionsText"/>
              <w:rPr>
                <w:rStyle w:val="InstructionsTabelleberschrift"/>
                <w:rFonts w:ascii="Times New Roman" w:hAnsi="Times New Roman"/>
                <w:b w:val="0"/>
                <w:sz w:val="24"/>
                <w:szCs w:val="24"/>
                <w:u w:val="none"/>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292</w:t>
            </w:r>
          </w:p>
          <w:p w:rsidR="005643EA" w:rsidRPr="009E5DCC" w:rsidRDefault="005643EA" w:rsidP="00464F34">
            <w:pPr>
              <w:pStyle w:val="InstructionsText"/>
              <w:rPr>
                <w:sz w:val="24"/>
                <w:szCs w:val="24"/>
              </w:rPr>
            </w:pPr>
          </w:p>
        </w:tc>
        <w:tc>
          <w:tcPr>
            <w:tcW w:w="7243" w:type="dxa"/>
            <w:vAlign w:val="center"/>
          </w:tcPr>
          <w:p w:rsidR="005643EA" w:rsidRPr="009E5DCC" w:rsidRDefault="002648B0"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sz w:val="24"/>
                <w:szCs w:val="24"/>
              </w:rPr>
              <w:t>12.3.2 Gross synthetic holdings of CET1 capital of financial sector entities where the institution does not have a significant investment</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805255"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Articles 4(1)(12</w:t>
            </w:r>
            <w:r w:rsidR="003A497B" w:rsidRPr="009E5DCC">
              <w:rPr>
                <w:rStyle w:val="InstructionsTabelleberschrift"/>
                <w:rFonts w:ascii="Times New Roman" w:hAnsi="Times New Roman"/>
                <w:b w:val="0"/>
                <w:sz w:val="24"/>
                <w:szCs w:val="24"/>
                <w:u w:val="none"/>
              </w:rPr>
              <w:t>6)</w:t>
            </w:r>
            <w:r w:rsidR="002648B0" w:rsidRPr="009E5DCC">
              <w:rPr>
                <w:rStyle w:val="InstructionsTabelleberschrift"/>
                <w:rFonts w:ascii="Times New Roman" w:hAnsi="Times New Roman"/>
                <w:b w:val="0"/>
                <w:sz w:val="24"/>
                <w:szCs w:val="24"/>
                <w:u w:val="none"/>
              </w:rPr>
              <w:t xml:space="preserve">, </w:t>
            </w:r>
            <w:r w:rsidR="00984A5C" w:rsidRPr="009E5DCC">
              <w:rPr>
                <w:rStyle w:val="InstructionsTabelleberschrift"/>
                <w:rFonts w:ascii="Times New Roman" w:hAnsi="Times New Roman"/>
                <w:b w:val="0"/>
                <w:sz w:val="24"/>
                <w:szCs w:val="24"/>
                <w:u w:val="none"/>
              </w:rPr>
              <w:t>44</w:t>
            </w:r>
            <w:r w:rsidR="002648B0" w:rsidRPr="009E5DCC">
              <w:rPr>
                <w:rStyle w:val="InstructionsTabelleberschrift"/>
                <w:rFonts w:ascii="Times New Roman" w:hAnsi="Times New Roman"/>
                <w:b w:val="0"/>
                <w:sz w:val="24"/>
                <w:szCs w:val="24"/>
                <w:u w:val="none"/>
              </w:rPr>
              <w:t xml:space="preserve"> and </w:t>
            </w:r>
            <w:r w:rsidR="00984A5C" w:rsidRPr="009E5DCC">
              <w:rPr>
                <w:rStyle w:val="InstructionsTabelleberschrift"/>
                <w:rFonts w:ascii="Times New Roman" w:hAnsi="Times New Roman"/>
                <w:b w:val="0"/>
                <w:sz w:val="24"/>
                <w:szCs w:val="24"/>
                <w:u w:val="none"/>
              </w:rPr>
              <w:t>45</w:t>
            </w:r>
            <w:r w:rsidR="002648B0" w:rsidRPr="009E5DCC">
              <w:rPr>
                <w:rStyle w:val="InstructionsTabelleberschrift"/>
                <w:rFonts w:ascii="Times New Roman" w:hAnsi="Times New Roman"/>
                <w:b w:val="0"/>
                <w:sz w:val="24"/>
                <w:szCs w:val="24"/>
                <w:u w:val="none"/>
              </w:rPr>
              <w:t xml:space="preserve"> of CRR</w:t>
            </w:r>
          </w:p>
          <w:p w:rsidR="005643EA" w:rsidRPr="009E5DCC" w:rsidRDefault="005643EA" w:rsidP="00464F34">
            <w:pPr>
              <w:pStyle w:val="InstructionsText"/>
              <w:rPr>
                <w:rStyle w:val="InstructionsTabelleberschrift"/>
                <w:rFonts w:ascii="Times New Roman" w:hAnsi="Times New Roman"/>
                <w:b w:val="0"/>
                <w:sz w:val="24"/>
                <w:szCs w:val="24"/>
                <w:u w:val="none"/>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293</w:t>
            </w:r>
          </w:p>
          <w:p w:rsidR="005643EA" w:rsidRPr="009E5DCC" w:rsidRDefault="005643EA" w:rsidP="00464F34">
            <w:pPr>
              <w:pStyle w:val="InstructionsText"/>
              <w:rPr>
                <w:sz w:val="24"/>
                <w:szCs w:val="24"/>
              </w:rPr>
            </w:pPr>
          </w:p>
        </w:tc>
        <w:tc>
          <w:tcPr>
            <w:tcW w:w="7243" w:type="dxa"/>
            <w:vAlign w:val="center"/>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12.3.3 (-) Permitted offsetting short positions in relation to the synthetic gross holdings included above</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805255"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Articles 4(1)(12</w:t>
            </w:r>
            <w:r w:rsidR="003A497B" w:rsidRPr="009E5DCC">
              <w:rPr>
                <w:rStyle w:val="InstructionsTabelleberschrift"/>
                <w:rFonts w:ascii="Times New Roman" w:hAnsi="Times New Roman"/>
                <w:b w:val="0"/>
                <w:sz w:val="24"/>
                <w:szCs w:val="24"/>
                <w:u w:val="none"/>
              </w:rPr>
              <w:t>6)</w:t>
            </w:r>
            <w:r w:rsidR="002648B0" w:rsidRPr="009E5DCC">
              <w:rPr>
                <w:rStyle w:val="InstructionsTabelleberschrift"/>
                <w:rFonts w:ascii="Times New Roman" w:hAnsi="Times New Roman"/>
                <w:b w:val="0"/>
                <w:sz w:val="24"/>
                <w:szCs w:val="24"/>
                <w:u w:val="none"/>
              </w:rPr>
              <w:t xml:space="preserve"> and </w:t>
            </w:r>
            <w:r w:rsidR="00984A5C" w:rsidRPr="009E5DCC">
              <w:rPr>
                <w:rStyle w:val="InstructionsTabelleberschrift"/>
                <w:rFonts w:ascii="Times New Roman" w:hAnsi="Times New Roman"/>
                <w:b w:val="0"/>
                <w:sz w:val="24"/>
                <w:szCs w:val="24"/>
                <w:u w:val="none"/>
              </w:rPr>
              <w:t>45</w:t>
            </w:r>
            <w:r w:rsidR="002648B0" w:rsidRPr="009E5DCC">
              <w:rPr>
                <w:rStyle w:val="InstructionsTabelleberschrift"/>
                <w:rFonts w:ascii="Times New Roman" w:hAnsi="Times New Roman"/>
                <w:b w:val="0"/>
                <w:sz w:val="24"/>
                <w:szCs w:val="24"/>
                <w:u w:val="none"/>
              </w:rPr>
              <w:t xml:space="preserve"> of CRR</w:t>
            </w:r>
          </w:p>
          <w:p w:rsidR="005643EA" w:rsidRPr="009E5DCC" w:rsidRDefault="005643EA" w:rsidP="00464F34">
            <w:pPr>
              <w:pStyle w:val="InstructionsText"/>
              <w:rPr>
                <w:rStyle w:val="InstructionsTabelleberschrift"/>
                <w:rFonts w:ascii="Times New Roman" w:hAnsi="Times New Roman"/>
                <w:b w:val="0"/>
                <w:sz w:val="24"/>
                <w:szCs w:val="24"/>
                <w:u w:val="none"/>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300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 Holdings of AT1 capital of financial sector entities where the institution does not have a significant investment, net of short positions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984A5C" w:rsidRPr="009E5DCC">
              <w:rPr>
                <w:sz w:val="24"/>
                <w:szCs w:val="24"/>
              </w:rPr>
              <w:t xml:space="preserve">58 </w:t>
            </w:r>
            <w:r w:rsidRPr="009E5DCC">
              <w:rPr>
                <w:sz w:val="24"/>
                <w:szCs w:val="24"/>
              </w:rPr>
              <w:t xml:space="preserve">to </w:t>
            </w:r>
            <w:r w:rsidR="00984A5C" w:rsidRPr="009E5DCC">
              <w:rPr>
                <w:sz w:val="24"/>
                <w:szCs w:val="24"/>
              </w:rPr>
              <w:t xml:space="preserve">60 </w:t>
            </w:r>
            <w:r w:rsidRPr="009E5DCC">
              <w:rPr>
                <w:sz w:val="24"/>
                <w:szCs w:val="24"/>
              </w:rPr>
              <w:t>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310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13.1 Direct holdings of AT1 capital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984A5C" w:rsidRPr="009E5DCC">
              <w:rPr>
                <w:sz w:val="24"/>
                <w:szCs w:val="24"/>
              </w:rPr>
              <w:t>58</w:t>
            </w:r>
            <w:r w:rsidRPr="009E5DCC">
              <w:rPr>
                <w:sz w:val="24"/>
                <w:szCs w:val="24"/>
              </w:rPr>
              <w:t xml:space="preserve">, </w:t>
            </w:r>
            <w:r w:rsidR="00984A5C" w:rsidRPr="009E5DCC">
              <w:rPr>
                <w:sz w:val="24"/>
                <w:szCs w:val="24"/>
              </w:rPr>
              <w:t xml:space="preserve">59 </w:t>
            </w:r>
            <w:r w:rsidRPr="009E5DCC">
              <w:rPr>
                <w:sz w:val="24"/>
                <w:szCs w:val="24"/>
              </w:rPr>
              <w:t xml:space="preserve">and </w:t>
            </w:r>
            <w:r w:rsidR="00984A5C" w:rsidRPr="009E5DCC">
              <w:rPr>
                <w:sz w:val="24"/>
                <w:szCs w:val="24"/>
              </w:rPr>
              <w:t>60</w:t>
            </w:r>
            <w:r w:rsidRPr="009E5DCC">
              <w:rPr>
                <w:sz w:val="24"/>
                <w:szCs w:val="24"/>
              </w:rPr>
              <w:t>(2) 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320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13.1.1 Gross direct holdings of AT1 capital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984A5C" w:rsidRPr="009E5DCC">
              <w:rPr>
                <w:sz w:val="24"/>
                <w:szCs w:val="24"/>
              </w:rPr>
              <w:t xml:space="preserve">58 </w:t>
            </w:r>
            <w:r w:rsidRPr="009E5DCC">
              <w:rPr>
                <w:sz w:val="24"/>
                <w:szCs w:val="24"/>
              </w:rPr>
              <w:t xml:space="preserve">and </w:t>
            </w:r>
            <w:r w:rsidR="00984A5C" w:rsidRPr="009E5DCC">
              <w:rPr>
                <w:sz w:val="24"/>
                <w:szCs w:val="24"/>
              </w:rPr>
              <w:t>60</w:t>
            </w:r>
            <w:r w:rsidRPr="009E5DCC">
              <w:rPr>
                <w:sz w:val="24"/>
                <w:szCs w:val="24"/>
              </w:rPr>
              <w:t>(2)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Direct holdings of AT1 capital of </w:t>
            </w:r>
            <w:r w:rsidR="00A232F8" w:rsidRPr="009E5DCC">
              <w:rPr>
                <w:sz w:val="24"/>
                <w:szCs w:val="24"/>
              </w:rPr>
              <w:t>financial sector entit</w:t>
            </w:r>
            <w:r w:rsidRPr="009E5DCC">
              <w:rPr>
                <w:sz w:val="24"/>
                <w:szCs w:val="24"/>
              </w:rPr>
              <w:t>ies where the institution does not have a significant investment, excluding:</w:t>
            </w:r>
          </w:p>
          <w:p w:rsidR="005643EA" w:rsidRPr="009E5DCC" w:rsidRDefault="002648B0" w:rsidP="00464F34">
            <w:pPr>
              <w:pStyle w:val="InstructionsText"/>
              <w:rPr>
                <w:sz w:val="24"/>
                <w:szCs w:val="24"/>
              </w:rPr>
            </w:pPr>
            <w:r w:rsidRPr="009E5DCC">
              <w:rPr>
                <w:sz w:val="24"/>
                <w:szCs w:val="24"/>
              </w:rPr>
              <w:t xml:space="preserve">a)Underwriting positions held for 5 working days or fewer; and </w:t>
            </w:r>
          </w:p>
          <w:p w:rsidR="005643EA" w:rsidRPr="009E5DCC" w:rsidRDefault="002648B0" w:rsidP="00464F34">
            <w:pPr>
              <w:pStyle w:val="InstructionsText"/>
              <w:rPr>
                <w:sz w:val="24"/>
                <w:szCs w:val="24"/>
              </w:rPr>
            </w:pPr>
            <w:r w:rsidRPr="009E5DCC">
              <w:rPr>
                <w:sz w:val="24"/>
                <w:szCs w:val="24"/>
              </w:rPr>
              <w:t xml:space="preserve">b) Holdings which are treated as reciprocal cross holdings according to article </w:t>
            </w:r>
            <w:r w:rsidR="00984A5C" w:rsidRPr="009E5DCC">
              <w:rPr>
                <w:sz w:val="24"/>
                <w:szCs w:val="24"/>
              </w:rPr>
              <w:t xml:space="preserve">56 </w:t>
            </w:r>
            <w:r w:rsidRPr="009E5DCC">
              <w:rPr>
                <w:sz w:val="24"/>
                <w:szCs w:val="24"/>
              </w:rPr>
              <w:t>point (b) 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330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13.1.2 (-) Permitted offsetting short positions in relation to the direct gross holdings included above</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75F7F" w:rsidRPr="009E5DCC">
              <w:rPr>
                <w:sz w:val="24"/>
                <w:szCs w:val="24"/>
              </w:rPr>
              <w:t xml:space="preserve">59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75F7F" w:rsidRPr="009E5DCC">
              <w:rPr>
                <w:sz w:val="24"/>
                <w:szCs w:val="24"/>
              </w:rPr>
              <w:t xml:space="preserve">59 </w:t>
            </w:r>
            <w:r w:rsidRPr="009E5DCC">
              <w:rPr>
                <w:sz w:val="24"/>
                <w:szCs w:val="24"/>
              </w:rPr>
              <w:t>point (a) of CRR allows offsetting short positions in the same underlying exposure provided the maturity of the short position matches the maturity of the long position or has a residual maturity of at least one year.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340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 Indirect holdings of AT1 capital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002933" w:rsidRPr="009E5DCC">
              <w:rPr>
                <w:sz w:val="24"/>
                <w:szCs w:val="24"/>
              </w:rPr>
              <w:t>(1)</w:t>
            </w:r>
            <w:r w:rsidR="003A497B" w:rsidRPr="009E5DCC">
              <w:rPr>
                <w:sz w:val="24"/>
                <w:szCs w:val="24"/>
              </w:rPr>
              <w:t>(114)</w:t>
            </w:r>
            <w:r w:rsidRPr="009E5DCC">
              <w:rPr>
                <w:sz w:val="24"/>
                <w:szCs w:val="24"/>
              </w:rPr>
              <w:t xml:space="preserve">, </w:t>
            </w:r>
            <w:r w:rsidR="00975F7F" w:rsidRPr="009E5DCC">
              <w:rPr>
                <w:sz w:val="24"/>
                <w:szCs w:val="24"/>
              </w:rPr>
              <w:t xml:space="preserve">58 </w:t>
            </w:r>
            <w:r w:rsidRPr="009E5DCC">
              <w:rPr>
                <w:sz w:val="24"/>
                <w:szCs w:val="24"/>
              </w:rPr>
              <w:t xml:space="preserve">and </w:t>
            </w:r>
            <w:r w:rsidR="00975F7F" w:rsidRPr="009E5DCC">
              <w:rPr>
                <w:sz w:val="24"/>
                <w:szCs w:val="24"/>
              </w:rPr>
              <w:t xml:space="preserve">59 </w:t>
            </w:r>
            <w:r w:rsidRPr="009E5DCC">
              <w:rPr>
                <w:sz w:val="24"/>
                <w:szCs w:val="24"/>
              </w:rPr>
              <w:t>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350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13.2.1 Gross indirect holdings of AT1 capital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002933" w:rsidRPr="009E5DCC">
              <w:rPr>
                <w:sz w:val="24"/>
                <w:szCs w:val="24"/>
              </w:rPr>
              <w:t>(1)</w:t>
            </w:r>
            <w:r w:rsidR="003A497B" w:rsidRPr="009E5DCC">
              <w:rPr>
                <w:sz w:val="24"/>
                <w:szCs w:val="24"/>
              </w:rPr>
              <w:t>(114)</w:t>
            </w:r>
            <w:r w:rsidRPr="009E5DCC">
              <w:rPr>
                <w:sz w:val="24"/>
                <w:szCs w:val="24"/>
              </w:rPr>
              <w:t xml:space="preserve">, </w:t>
            </w:r>
            <w:r w:rsidR="00975F7F" w:rsidRPr="009E5DCC">
              <w:rPr>
                <w:sz w:val="24"/>
                <w:szCs w:val="24"/>
              </w:rPr>
              <w:t xml:space="preserve">58 </w:t>
            </w:r>
            <w:r w:rsidRPr="009E5DCC">
              <w:rPr>
                <w:sz w:val="24"/>
                <w:szCs w:val="24"/>
              </w:rPr>
              <w:t xml:space="preserve">and </w:t>
            </w:r>
            <w:r w:rsidR="00975F7F" w:rsidRPr="009E5DCC">
              <w:rPr>
                <w:sz w:val="24"/>
                <w:szCs w:val="24"/>
              </w:rPr>
              <w:t xml:space="preserve">59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The amount to be reported is the indirect holdings in the trading book of the capital instruments of </w:t>
            </w:r>
            <w:r w:rsidR="00A232F8" w:rsidRPr="009E5DCC">
              <w:rPr>
                <w:sz w:val="24"/>
                <w:szCs w:val="24"/>
              </w:rPr>
              <w:t>financial sector entit</w:t>
            </w:r>
            <w:r w:rsidRPr="009E5DCC">
              <w:rPr>
                <w:sz w:val="24"/>
                <w:szCs w:val="24"/>
              </w:rPr>
              <w:t xml:space="preserve">ies that take the form of holdings of index securities. It is obtained by calculating the underlying exposure to the capital instruments of the </w:t>
            </w:r>
            <w:r w:rsidR="00A232F8" w:rsidRPr="009E5DCC">
              <w:rPr>
                <w:sz w:val="24"/>
                <w:szCs w:val="24"/>
              </w:rPr>
              <w:t>financial sector entit</w:t>
            </w:r>
            <w:r w:rsidRPr="009E5DCC">
              <w:rPr>
                <w:sz w:val="24"/>
                <w:szCs w:val="24"/>
              </w:rPr>
              <w:t>ies in the indices.</w:t>
            </w:r>
          </w:p>
          <w:p w:rsidR="005643EA" w:rsidRPr="009E5DCC" w:rsidRDefault="002648B0" w:rsidP="00464F34">
            <w:pPr>
              <w:pStyle w:val="InstructionsText"/>
              <w:rPr>
                <w:sz w:val="24"/>
                <w:szCs w:val="24"/>
              </w:rPr>
            </w:pPr>
            <w:r w:rsidRPr="009E5DCC">
              <w:rPr>
                <w:sz w:val="24"/>
                <w:szCs w:val="24"/>
              </w:rPr>
              <w:t xml:space="preserve">Holdings which are treated as reciprocal cross holdings according to article </w:t>
            </w:r>
            <w:r w:rsidR="00975F7F" w:rsidRPr="009E5DCC">
              <w:rPr>
                <w:sz w:val="24"/>
                <w:szCs w:val="24"/>
              </w:rPr>
              <w:t xml:space="preserve">56 </w:t>
            </w:r>
            <w:r w:rsidRPr="009E5DCC">
              <w:rPr>
                <w:sz w:val="24"/>
                <w:szCs w:val="24"/>
              </w:rPr>
              <w:t>point (b) of CRR shall not be included</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360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13.2.2 (-) Permitted offsetting short positions in relation to the indirect gross holdings included above</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48143B" w:rsidRPr="009E5DCC">
              <w:rPr>
                <w:sz w:val="24"/>
                <w:szCs w:val="24"/>
              </w:rPr>
              <w:t>(1)</w:t>
            </w:r>
            <w:r w:rsidR="003A497B" w:rsidRPr="009E5DCC">
              <w:rPr>
                <w:sz w:val="24"/>
                <w:szCs w:val="24"/>
              </w:rPr>
              <w:t>(114)</w:t>
            </w:r>
            <w:r w:rsidRPr="009E5DCC">
              <w:rPr>
                <w:sz w:val="24"/>
                <w:szCs w:val="24"/>
              </w:rPr>
              <w:t xml:space="preserve"> and  </w:t>
            </w:r>
            <w:r w:rsidR="00975F7F" w:rsidRPr="009E5DCC">
              <w:rPr>
                <w:sz w:val="24"/>
                <w:szCs w:val="24"/>
              </w:rPr>
              <w:t xml:space="preserve">59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Article 5</w:t>
            </w:r>
            <w:r w:rsidR="005C517E" w:rsidRPr="009E5DCC">
              <w:rPr>
                <w:sz w:val="24"/>
                <w:szCs w:val="24"/>
              </w:rPr>
              <w:t>9</w:t>
            </w:r>
            <w:r w:rsidRPr="009E5DCC">
              <w:rPr>
                <w:sz w:val="24"/>
                <w:szCs w:val="24"/>
              </w:rPr>
              <w:t xml:space="preserve"> (a) of CRR allows offsetting short positions in the same underlying exposure provided the maturity of the short position matches the maturity of the long position or has a residual maturity of at least one year.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361</w:t>
            </w:r>
          </w:p>
        </w:tc>
        <w:tc>
          <w:tcPr>
            <w:tcW w:w="7243" w:type="dxa"/>
            <w:vAlign w:val="center"/>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13.3 Synthetic holdings of AT1 capital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48143B" w:rsidRPr="009E5DCC">
              <w:rPr>
                <w:sz w:val="24"/>
                <w:szCs w:val="24"/>
              </w:rPr>
              <w:t>(1)</w:t>
            </w:r>
            <w:r w:rsidR="003A497B" w:rsidRPr="009E5DCC">
              <w:rPr>
                <w:sz w:val="24"/>
                <w:szCs w:val="24"/>
              </w:rPr>
              <w:t>(126)</w:t>
            </w:r>
            <w:r w:rsidRPr="009E5DCC">
              <w:rPr>
                <w:sz w:val="24"/>
                <w:szCs w:val="24"/>
              </w:rPr>
              <w:t xml:space="preserve">, </w:t>
            </w:r>
            <w:r w:rsidR="00975F7F" w:rsidRPr="009E5DCC">
              <w:rPr>
                <w:sz w:val="24"/>
                <w:szCs w:val="24"/>
              </w:rPr>
              <w:t xml:space="preserve">58 </w:t>
            </w:r>
            <w:r w:rsidRPr="009E5DCC">
              <w:rPr>
                <w:sz w:val="24"/>
                <w:szCs w:val="24"/>
              </w:rPr>
              <w:t xml:space="preserve">and </w:t>
            </w:r>
            <w:r w:rsidR="00975F7F" w:rsidRPr="009E5DCC">
              <w:rPr>
                <w:sz w:val="24"/>
                <w:szCs w:val="24"/>
              </w:rPr>
              <w:t xml:space="preserve">59 </w:t>
            </w:r>
            <w:r w:rsidRPr="009E5DCC">
              <w:rPr>
                <w:sz w:val="24"/>
                <w:szCs w:val="24"/>
              </w:rPr>
              <w:t>of CRR</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362</w:t>
            </w:r>
          </w:p>
        </w:tc>
        <w:tc>
          <w:tcPr>
            <w:tcW w:w="7243" w:type="dxa"/>
            <w:vAlign w:val="center"/>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13.3.1 Gross synthetic holdings of AT1 capital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48143B" w:rsidRPr="009E5DCC">
              <w:rPr>
                <w:sz w:val="24"/>
                <w:szCs w:val="24"/>
              </w:rPr>
              <w:t>(1)</w:t>
            </w:r>
            <w:r w:rsidR="003A497B" w:rsidRPr="009E5DCC">
              <w:rPr>
                <w:sz w:val="24"/>
                <w:szCs w:val="24"/>
              </w:rPr>
              <w:t>(126)</w:t>
            </w:r>
            <w:r w:rsidRPr="009E5DCC">
              <w:rPr>
                <w:sz w:val="24"/>
                <w:szCs w:val="24"/>
              </w:rPr>
              <w:t xml:space="preserve">, </w:t>
            </w:r>
            <w:r w:rsidR="00975F7F" w:rsidRPr="009E5DCC">
              <w:rPr>
                <w:sz w:val="24"/>
                <w:szCs w:val="24"/>
              </w:rPr>
              <w:t xml:space="preserve">58 </w:t>
            </w:r>
            <w:r w:rsidRPr="009E5DCC">
              <w:rPr>
                <w:sz w:val="24"/>
                <w:szCs w:val="24"/>
              </w:rPr>
              <w:t xml:space="preserve">and </w:t>
            </w:r>
            <w:r w:rsidR="00975F7F" w:rsidRPr="009E5DCC">
              <w:rPr>
                <w:sz w:val="24"/>
                <w:szCs w:val="24"/>
              </w:rPr>
              <w:t xml:space="preserve">59 </w:t>
            </w:r>
            <w:r w:rsidRPr="009E5DCC">
              <w:rPr>
                <w:sz w:val="24"/>
                <w:szCs w:val="24"/>
              </w:rPr>
              <w:t>of CRR</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363</w:t>
            </w:r>
          </w:p>
        </w:tc>
        <w:tc>
          <w:tcPr>
            <w:tcW w:w="7243" w:type="dxa"/>
            <w:vAlign w:val="center"/>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13.3.2 (-) Permitted offsetting short positions in relation to the synthetic gross holdings included above</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48143B" w:rsidRPr="009E5DCC">
              <w:rPr>
                <w:sz w:val="24"/>
                <w:szCs w:val="24"/>
              </w:rPr>
              <w:t>(1)</w:t>
            </w:r>
            <w:r w:rsidR="003A497B" w:rsidRPr="009E5DCC">
              <w:rPr>
                <w:sz w:val="24"/>
                <w:szCs w:val="24"/>
              </w:rPr>
              <w:t>(126)</w:t>
            </w:r>
            <w:r w:rsidRPr="009E5DCC">
              <w:rPr>
                <w:sz w:val="24"/>
                <w:szCs w:val="24"/>
              </w:rPr>
              <w:t xml:space="preserve"> and </w:t>
            </w:r>
            <w:r w:rsidR="00975F7F" w:rsidRPr="009E5DCC">
              <w:rPr>
                <w:sz w:val="24"/>
                <w:szCs w:val="24"/>
              </w:rPr>
              <w:t xml:space="preserve">59 </w:t>
            </w:r>
            <w:r w:rsidRPr="009E5DCC">
              <w:rPr>
                <w:sz w:val="24"/>
                <w:szCs w:val="24"/>
              </w:rPr>
              <w:t>of CRR</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370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14. Holdings of T2 capital of financial sector entities where the institution does not have a significant investment, net of short positions</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975F7F" w:rsidRPr="009E5DCC">
              <w:rPr>
                <w:sz w:val="24"/>
                <w:szCs w:val="24"/>
              </w:rPr>
              <w:t xml:space="preserve">68 </w:t>
            </w:r>
            <w:r w:rsidRPr="009E5DCC">
              <w:rPr>
                <w:sz w:val="24"/>
                <w:szCs w:val="24"/>
              </w:rPr>
              <w:t xml:space="preserve">to </w:t>
            </w:r>
            <w:r w:rsidR="00975F7F" w:rsidRPr="009E5DCC">
              <w:rPr>
                <w:sz w:val="24"/>
                <w:szCs w:val="24"/>
              </w:rPr>
              <w:t xml:space="preserve">70 </w:t>
            </w:r>
            <w:r w:rsidRPr="009E5DCC">
              <w:rPr>
                <w:sz w:val="24"/>
                <w:szCs w:val="24"/>
              </w:rPr>
              <w:t>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380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14.1 Direct holdings of T2 capital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975F7F" w:rsidRPr="009E5DCC">
              <w:rPr>
                <w:sz w:val="24"/>
                <w:szCs w:val="24"/>
              </w:rPr>
              <w:t>68</w:t>
            </w:r>
            <w:r w:rsidRPr="009E5DCC">
              <w:rPr>
                <w:sz w:val="24"/>
                <w:szCs w:val="24"/>
              </w:rPr>
              <w:t xml:space="preserve">, </w:t>
            </w:r>
            <w:r w:rsidR="00975F7F" w:rsidRPr="009E5DCC">
              <w:rPr>
                <w:sz w:val="24"/>
                <w:szCs w:val="24"/>
              </w:rPr>
              <w:t xml:space="preserve">69 </w:t>
            </w:r>
            <w:r w:rsidRPr="009E5DCC">
              <w:rPr>
                <w:sz w:val="24"/>
                <w:szCs w:val="24"/>
              </w:rPr>
              <w:t xml:space="preserve">and </w:t>
            </w:r>
            <w:r w:rsidR="00975F7F" w:rsidRPr="009E5DCC">
              <w:rPr>
                <w:sz w:val="24"/>
                <w:szCs w:val="24"/>
              </w:rPr>
              <w:t>70</w:t>
            </w:r>
            <w:r w:rsidRPr="009E5DCC">
              <w:rPr>
                <w:sz w:val="24"/>
                <w:szCs w:val="24"/>
              </w:rPr>
              <w:t>(2) 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390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14.1.1 Gross direct holdings of T2 capital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975F7F" w:rsidRPr="009E5DCC">
              <w:rPr>
                <w:sz w:val="24"/>
                <w:szCs w:val="24"/>
              </w:rPr>
              <w:t xml:space="preserve">68 </w:t>
            </w:r>
            <w:r w:rsidRPr="009E5DCC">
              <w:rPr>
                <w:sz w:val="24"/>
                <w:szCs w:val="24"/>
              </w:rPr>
              <w:t xml:space="preserve">and </w:t>
            </w:r>
            <w:r w:rsidR="00975F7F" w:rsidRPr="009E5DCC">
              <w:rPr>
                <w:sz w:val="24"/>
                <w:szCs w:val="24"/>
              </w:rPr>
              <w:t>70</w:t>
            </w:r>
            <w:r w:rsidRPr="009E5DCC">
              <w:rPr>
                <w:sz w:val="24"/>
                <w:szCs w:val="24"/>
              </w:rPr>
              <w:t>(2)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Direct holdings of T2 capital of </w:t>
            </w:r>
            <w:r w:rsidR="00A232F8" w:rsidRPr="009E5DCC">
              <w:rPr>
                <w:sz w:val="24"/>
                <w:szCs w:val="24"/>
              </w:rPr>
              <w:t>financial sector entit</w:t>
            </w:r>
            <w:r w:rsidRPr="009E5DCC">
              <w:rPr>
                <w:sz w:val="24"/>
                <w:szCs w:val="24"/>
              </w:rPr>
              <w:t>ies where the institution does not have a significant investment, excluding:</w:t>
            </w:r>
          </w:p>
          <w:p w:rsidR="005643EA" w:rsidRPr="009E5DCC" w:rsidRDefault="002648B0" w:rsidP="00464F34">
            <w:pPr>
              <w:pStyle w:val="InstructionsText"/>
              <w:rPr>
                <w:sz w:val="24"/>
                <w:szCs w:val="24"/>
              </w:rPr>
            </w:pPr>
            <w:r w:rsidRPr="009E5DCC">
              <w:rPr>
                <w:sz w:val="24"/>
                <w:szCs w:val="24"/>
              </w:rPr>
              <w:t xml:space="preserve">a)Underwriting positions held for 5 working days or fewer; and </w:t>
            </w:r>
          </w:p>
          <w:p w:rsidR="005643EA" w:rsidRPr="009E5DCC" w:rsidRDefault="002648B0" w:rsidP="00464F34">
            <w:pPr>
              <w:pStyle w:val="InstructionsText"/>
              <w:rPr>
                <w:sz w:val="24"/>
                <w:szCs w:val="24"/>
              </w:rPr>
            </w:pPr>
            <w:r w:rsidRPr="009E5DCC">
              <w:rPr>
                <w:sz w:val="24"/>
                <w:szCs w:val="24"/>
              </w:rPr>
              <w:t xml:space="preserve">b) Holdings which are treated as reciprocal cross holdings according to article </w:t>
            </w:r>
            <w:r w:rsidR="00975F7F" w:rsidRPr="009E5DCC">
              <w:rPr>
                <w:sz w:val="24"/>
                <w:szCs w:val="24"/>
              </w:rPr>
              <w:t xml:space="preserve">66 </w:t>
            </w:r>
            <w:r w:rsidRPr="009E5DCC">
              <w:rPr>
                <w:sz w:val="24"/>
                <w:szCs w:val="24"/>
              </w:rPr>
              <w:t>point (b) 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400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14.1.2 (-) Permitted offsetting short positions in relation to the direct gross holdings included above</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75F7F" w:rsidRPr="009E5DCC">
              <w:rPr>
                <w:sz w:val="24"/>
                <w:szCs w:val="24"/>
              </w:rPr>
              <w:t xml:space="preserve">69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75F7F" w:rsidRPr="009E5DCC">
              <w:rPr>
                <w:sz w:val="24"/>
                <w:szCs w:val="24"/>
              </w:rPr>
              <w:t xml:space="preserve">69 </w:t>
            </w:r>
            <w:r w:rsidRPr="009E5DCC">
              <w:rPr>
                <w:sz w:val="24"/>
                <w:szCs w:val="24"/>
              </w:rPr>
              <w:t>point (a) of CRR allows offsetting short positions in the same underlying exposure provided the maturity of the short position matches the maturity of the long position or has a residual maturity of at least one year.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410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14.2 Indirect holdings of T2 capital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5643EA" w:rsidRPr="009E5DCC">
              <w:rPr>
                <w:sz w:val="24"/>
                <w:szCs w:val="24"/>
              </w:rPr>
              <w:t>4</w:t>
            </w:r>
            <w:r w:rsidR="0048143B" w:rsidRPr="009E5DCC">
              <w:rPr>
                <w:sz w:val="24"/>
                <w:szCs w:val="24"/>
              </w:rPr>
              <w:t>(1)</w:t>
            </w:r>
            <w:r w:rsidR="003A497B" w:rsidRPr="009E5DCC">
              <w:rPr>
                <w:sz w:val="24"/>
                <w:szCs w:val="24"/>
              </w:rPr>
              <w:t>(114)</w:t>
            </w:r>
            <w:r w:rsidRPr="009E5DCC">
              <w:rPr>
                <w:sz w:val="24"/>
                <w:szCs w:val="24"/>
              </w:rPr>
              <w:t xml:space="preserve">, </w:t>
            </w:r>
            <w:r w:rsidR="00975F7F" w:rsidRPr="009E5DCC">
              <w:rPr>
                <w:sz w:val="24"/>
                <w:szCs w:val="24"/>
              </w:rPr>
              <w:t xml:space="preserve">68 </w:t>
            </w:r>
            <w:r w:rsidRPr="009E5DCC">
              <w:rPr>
                <w:sz w:val="24"/>
                <w:szCs w:val="24"/>
              </w:rPr>
              <w:t xml:space="preserve">and </w:t>
            </w:r>
            <w:r w:rsidR="00975F7F" w:rsidRPr="009E5DCC">
              <w:rPr>
                <w:sz w:val="24"/>
                <w:szCs w:val="24"/>
              </w:rPr>
              <w:t xml:space="preserve">69 </w:t>
            </w:r>
            <w:r w:rsidRPr="009E5DCC">
              <w:rPr>
                <w:sz w:val="24"/>
                <w:szCs w:val="24"/>
              </w:rPr>
              <w:t>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420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14.2.1 Gross indirect holdings of T2 capital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991D59" w:rsidRPr="009E5DCC">
              <w:rPr>
                <w:sz w:val="24"/>
                <w:szCs w:val="24"/>
              </w:rPr>
              <w:t>(1)</w:t>
            </w:r>
            <w:r w:rsidR="003A497B" w:rsidRPr="009E5DCC">
              <w:rPr>
                <w:sz w:val="24"/>
                <w:szCs w:val="24"/>
              </w:rPr>
              <w:t>(114)</w:t>
            </w:r>
            <w:r w:rsidRPr="009E5DCC">
              <w:rPr>
                <w:sz w:val="24"/>
                <w:szCs w:val="24"/>
              </w:rPr>
              <w:t xml:space="preserve">, </w:t>
            </w:r>
            <w:r w:rsidR="00975F7F" w:rsidRPr="009E5DCC">
              <w:rPr>
                <w:sz w:val="24"/>
                <w:szCs w:val="24"/>
              </w:rPr>
              <w:t xml:space="preserve">68 </w:t>
            </w:r>
            <w:r w:rsidRPr="009E5DCC">
              <w:rPr>
                <w:sz w:val="24"/>
                <w:szCs w:val="24"/>
              </w:rPr>
              <w:t xml:space="preserve">and </w:t>
            </w:r>
            <w:r w:rsidR="00975F7F" w:rsidRPr="009E5DCC">
              <w:rPr>
                <w:sz w:val="24"/>
                <w:szCs w:val="24"/>
              </w:rPr>
              <w:t xml:space="preserve">69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The amount to be reported is the indirect holdings in the trading book of the capital instruments of </w:t>
            </w:r>
            <w:r w:rsidR="00A232F8" w:rsidRPr="009E5DCC">
              <w:rPr>
                <w:sz w:val="24"/>
                <w:szCs w:val="24"/>
              </w:rPr>
              <w:t>financial sector entit</w:t>
            </w:r>
            <w:r w:rsidRPr="009E5DCC">
              <w:rPr>
                <w:sz w:val="24"/>
                <w:szCs w:val="24"/>
              </w:rPr>
              <w:t xml:space="preserve">ies that take the form of holdings of index securities. It is obtained by calculating the underlying exposure to the capital instruments of the </w:t>
            </w:r>
            <w:r w:rsidR="00A232F8" w:rsidRPr="009E5DCC">
              <w:rPr>
                <w:sz w:val="24"/>
                <w:szCs w:val="24"/>
              </w:rPr>
              <w:t>financial sector entit</w:t>
            </w:r>
            <w:r w:rsidRPr="009E5DCC">
              <w:rPr>
                <w:sz w:val="24"/>
                <w:szCs w:val="24"/>
              </w:rPr>
              <w:t>ies in the indices.</w:t>
            </w:r>
          </w:p>
          <w:p w:rsidR="005643EA" w:rsidRPr="009E5DCC" w:rsidRDefault="002648B0" w:rsidP="00464F34">
            <w:pPr>
              <w:pStyle w:val="InstructionsText"/>
              <w:rPr>
                <w:sz w:val="24"/>
                <w:szCs w:val="24"/>
              </w:rPr>
            </w:pPr>
            <w:r w:rsidRPr="009E5DCC">
              <w:rPr>
                <w:sz w:val="24"/>
                <w:szCs w:val="24"/>
              </w:rPr>
              <w:t xml:space="preserve">Holdings which are treated as reciprocal cross holdings according to article </w:t>
            </w:r>
            <w:r w:rsidR="00975F7F" w:rsidRPr="009E5DCC">
              <w:rPr>
                <w:sz w:val="24"/>
                <w:szCs w:val="24"/>
              </w:rPr>
              <w:t xml:space="preserve">66 </w:t>
            </w:r>
            <w:r w:rsidRPr="009E5DCC">
              <w:rPr>
                <w:sz w:val="24"/>
                <w:szCs w:val="24"/>
              </w:rPr>
              <w:t>point (b) of CRR shall not be included</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430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14.2.2 (-) Permitted offsetting short positions in relation to the indirect gross holdings included above</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48143B" w:rsidRPr="009E5DCC">
              <w:rPr>
                <w:sz w:val="24"/>
                <w:szCs w:val="24"/>
              </w:rPr>
              <w:t>(1)</w:t>
            </w:r>
            <w:r w:rsidR="003A497B" w:rsidRPr="009E5DCC">
              <w:rPr>
                <w:sz w:val="24"/>
                <w:szCs w:val="24"/>
              </w:rPr>
              <w:t>(114)</w:t>
            </w:r>
            <w:r w:rsidRPr="009E5DCC">
              <w:rPr>
                <w:sz w:val="24"/>
                <w:szCs w:val="24"/>
              </w:rPr>
              <w:t xml:space="preserve"> and  </w:t>
            </w:r>
            <w:r w:rsidR="00975F7F" w:rsidRPr="009E5DCC">
              <w:rPr>
                <w:sz w:val="24"/>
                <w:szCs w:val="24"/>
              </w:rPr>
              <w:t xml:space="preserve">69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75F7F" w:rsidRPr="009E5DCC">
              <w:rPr>
                <w:sz w:val="24"/>
                <w:szCs w:val="24"/>
              </w:rPr>
              <w:t xml:space="preserve">69 </w:t>
            </w:r>
            <w:r w:rsidRPr="009E5DCC">
              <w:rPr>
                <w:sz w:val="24"/>
                <w:szCs w:val="24"/>
              </w:rPr>
              <w:t>point (a) of CRR allows offsetting short positions in the same underlying exposure provided the maturity of the short position matches the maturity of the long position or has a residual maturity of at least one year.</w:t>
            </w:r>
          </w:p>
          <w:p w:rsidR="005643EA" w:rsidRPr="009E5DCC" w:rsidRDefault="005643EA" w:rsidP="00464F34">
            <w:pPr>
              <w:pStyle w:val="InstructionsText"/>
              <w:rPr>
                <w:sz w:val="24"/>
                <w:szCs w:val="24"/>
              </w:rPr>
            </w:pPr>
          </w:p>
        </w:tc>
      </w:tr>
      <w:tr w:rsidR="00DE5A31" w:rsidRPr="009E5DCC" w:rsidTr="00700DFD">
        <w:tc>
          <w:tcPr>
            <w:tcW w:w="1506" w:type="dxa"/>
          </w:tcPr>
          <w:p w:rsidR="00DE5A31" w:rsidRPr="009E5DCC" w:rsidRDefault="00DE5A31" w:rsidP="00464F34">
            <w:pPr>
              <w:pStyle w:val="InstructionsText"/>
              <w:rPr>
                <w:sz w:val="24"/>
                <w:szCs w:val="24"/>
              </w:rPr>
            </w:pPr>
            <w:r w:rsidRPr="009E5DCC">
              <w:rPr>
                <w:sz w:val="24"/>
                <w:szCs w:val="24"/>
              </w:rPr>
              <w:t>431</w:t>
            </w:r>
          </w:p>
        </w:tc>
        <w:tc>
          <w:tcPr>
            <w:tcW w:w="7243" w:type="dxa"/>
          </w:tcPr>
          <w:p w:rsidR="005643EA" w:rsidRPr="009E5DCC" w:rsidRDefault="00DE5A31"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14.3 Synthetic holdings of T2 capital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805255" w:rsidP="00464F34">
            <w:pPr>
              <w:pStyle w:val="InstructionsText"/>
              <w:rPr>
                <w:rStyle w:val="InstructionsTabelleberschrift"/>
                <w:rFonts w:ascii="Times New Roman" w:hAnsi="Times New Roman"/>
                <w:sz w:val="24"/>
                <w:szCs w:val="24"/>
              </w:rPr>
            </w:pPr>
            <w:r w:rsidRPr="009E5DCC">
              <w:rPr>
                <w:sz w:val="24"/>
                <w:szCs w:val="24"/>
              </w:rPr>
              <w:t>Articles 4(1)(12</w:t>
            </w:r>
            <w:r w:rsidR="003A497B" w:rsidRPr="009E5DCC">
              <w:rPr>
                <w:sz w:val="24"/>
                <w:szCs w:val="24"/>
              </w:rPr>
              <w:t>6)</w:t>
            </w:r>
            <w:r w:rsidR="00DE5A31" w:rsidRPr="009E5DCC">
              <w:rPr>
                <w:sz w:val="24"/>
                <w:szCs w:val="24"/>
              </w:rPr>
              <w:t xml:space="preserve">, </w:t>
            </w:r>
            <w:r w:rsidR="00975F7F" w:rsidRPr="009E5DCC">
              <w:rPr>
                <w:sz w:val="24"/>
                <w:szCs w:val="24"/>
              </w:rPr>
              <w:t xml:space="preserve">68 </w:t>
            </w:r>
            <w:r w:rsidR="00DE5A31" w:rsidRPr="009E5DCC">
              <w:rPr>
                <w:sz w:val="24"/>
                <w:szCs w:val="24"/>
              </w:rPr>
              <w:t xml:space="preserve">and </w:t>
            </w:r>
            <w:r w:rsidR="00975F7F" w:rsidRPr="009E5DCC">
              <w:rPr>
                <w:sz w:val="24"/>
                <w:szCs w:val="24"/>
              </w:rPr>
              <w:t xml:space="preserve">69 </w:t>
            </w:r>
            <w:r w:rsidR="00DE5A31" w:rsidRPr="009E5DCC">
              <w:rPr>
                <w:sz w:val="24"/>
                <w:szCs w:val="24"/>
              </w:rPr>
              <w:t>of CRR</w:t>
            </w:r>
          </w:p>
        </w:tc>
      </w:tr>
      <w:tr w:rsidR="00DE5A31" w:rsidRPr="009E5DCC" w:rsidTr="00700DFD">
        <w:tc>
          <w:tcPr>
            <w:tcW w:w="1506" w:type="dxa"/>
          </w:tcPr>
          <w:p w:rsidR="00DE5A31" w:rsidRPr="009E5DCC" w:rsidRDefault="00DE5A31" w:rsidP="00464F34">
            <w:pPr>
              <w:pStyle w:val="InstructionsText"/>
              <w:rPr>
                <w:sz w:val="24"/>
                <w:szCs w:val="24"/>
              </w:rPr>
            </w:pPr>
            <w:r w:rsidRPr="009E5DCC">
              <w:rPr>
                <w:sz w:val="24"/>
                <w:szCs w:val="24"/>
              </w:rPr>
              <w:t>432</w:t>
            </w:r>
          </w:p>
        </w:tc>
        <w:tc>
          <w:tcPr>
            <w:tcW w:w="7243" w:type="dxa"/>
          </w:tcPr>
          <w:p w:rsidR="005643EA" w:rsidRPr="009E5DCC" w:rsidRDefault="00DE5A31"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14.3.1 Gross synthetic holdings of T2 capital of financial sector entities where the institution does not have a significant investment</w:t>
            </w:r>
          </w:p>
          <w:p w:rsidR="005643EA" w:rsidRPr="009E5DCC" w:rsidRDefault="005643EA" w:rsidP="00464F34">
            <w:pPr>
              <w:pStyle w:val="InstructionsText"/>
              <w:rPr>
                <w:sz w:val="24"/>
                <w:szCs w:val="24"/>
              </w:rPr>
            </w:pPr>
          </w:p>
          <w:p w:rsidR="005643EA" w:rsidRPr="009E5DCC" w:rsidRDefault="00805255" w:rsidP="00464F34">
            <w:pPr>
              <w:pStyle w:val="InstructionsText"/>
              <w:rPr>
                <w:sz w:val="24"/>
                <w:szCs w:val="24"/>
              </w:rPr>
            </w:pPr>
            <w:r w:rsidRPr="009E5DCC">
              <w:rPr>
                <w:sz w:val="24"/>
                <w:szCs w:val="24"/>
              </w:rPr>
              <w:t>Articles 4(1)(12</w:t>
            </w:r>
            <w:r w:rsidR="003A497B" w:rsidRPr="009E5DCC">
              <w:rPr>
                <w:sz w:val="24"/>
                <w:szCs w:val="24"/>
              </w:rPr>
              <w:t>6)</w:t>
            </w:r>
            <w:r w:rsidR="00DE5A31" w:rsidRPr="009E5DCC">
              <w:rPr>
                <w:sz w:val="24"/>
                <w:szCs w:val="24"/>
              </w:rPr>
              <w:t xml:space="preserve">, </w:t>
            </w:r>
            <w:r w:rsidR="00975F7F" w:rsidRPr="009E5DCC">
              <w:rPr>
                <w:sz w:val="24"/>
                <w:szCs w:val="24"/>
              </w:rPr>
              <w:t xml:space="preserve">68 </w:t>
            </w:r>
            <w:r w:rsidR="00DE5A31" w:rsidRPr="009E5DCC">
              <w:rPr>
                <w:sz w:val="24"/>
                <w:szCs w:val="24"/>
              </w:rPr>
              <w:t xml:space="preserve">and </w:t>
            </w:r>
            <w:r w:rsidR="00975F7F" w:rsidRPr="009E5DCC">
              <w:rPr>
                <w:sz w:val="24"/>
                <w:szCs w:val="24"/>
              </w:rPr>
              <w:t xml:space="preserve">69 </w:t>
            </w:r>
            <w:r w:rsidR="00DE5A31" w:rsidRPr="009E5DCC">
              <w:rPr>
                <w:sz w:val="24"/>
                <w:szCs w:val="24"/>
              </w:rPr>
              <w:t>of CRR</w:t>
            </w:r>
          </w:p>
          <w:p w:rsidR="005643EA" w:rsidRPr="009E5DCC" w:rsidRDefault="005643EA" w:rsidP="00464F34">
            <w:pPr>
              <w:pStyle w:val="InstructionsText"/>
              <w:rPr>
                <w:rStyle w:val="InstructionsTabelleberschrift"/>
                <w:rFonts w:ascii="Times New Roman" w:hAnsi="Times New Roman"/>
                <w:sz w:val="24"/>
                <w:szCs w:val="24"/>
              </w:rPr>
            </w:pPr>
          </w:p>
        </w:tc>
      </w:tr>
      <w:tr w:rsidR="00DE5A31" w:rsidRPr="009E5DCC" w:rsidTr="00700DFD">
        <w:tc>
          <w:tcPr>
            <w:tcW w:w="1506" w:type="dxa"/>
          </w:tcPr>
          <w:p w:rsidR="00DE5A31" w:rsidRPr="009E5DCC" w:rsidRDefault="00DE5A31" w:rsidP="00464F34">
            <w:pPr>
              <w:pStyle w:val="InstructionsText"/>
              <w:rPr>
                <w:sz w:val="24"/>
                <w:szCs w:val="24"/>
              </w:rPr>
            </w:pPr>
            <w:r w:rsidRPr="009E5DCC">
              <w:rPr>
                <w:sz w:val="24"/>
                <w:szCs w:val="24"/>
              </w:rPr>
              <w:t>433</w:t>
            </w:r>
          </w:p>
        </w:tc>
        <w:tc>
          <w:tcPr>
            <w:tcW w:w="7243" w:type="dxa"/>
          </w:tcPr>
          <w:p w:rsidR="005643EA" w:rsidRPr="009E5DCC" w:rsidRDefault="00DE5A31"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14.3.2 (-) Permitted offsetting short positions in relation to the synthetic gross holdings included above</w:t>
            </w:r>
          </w:p>
          <w:p w:rsidR="005643EA" w:rsidRPr="009E5DCC" w:rsidRDefault="005643EA" w:rsidP="00464F34">
            <w:pPr>
              <w:pStyle w:val="InstructionsText"/>
              <w:rPr>
                <w:sz w:val="24"/>
                <w:szCs w:val="24"/>
              </w:rPr>
            </w:pPr>
          </w:p>
          <w:p w:rsidR="005643EA" w:rsidRPr="009E5DCC" w:rsidRDefault="00805255" w:rsidP="00464F34">
            <w:pPr>
              <w:pStyle w:val="InstructionsText"/>
              <w:rPr>
                <w:sz w:val="24"/>
                <w:szCs w:val="24"/>
              </w:rPr>
            </w:pPr>
            <w:r w:rsidRPr="009E5DCC">
              <w:rPr>
                <w:sz w:val="24"/>
                <w:szCs w:val="24"/>
              </w:rPr>
              <w:t>Articles 4(1)(12</w:t>
            </w:r>
            <w:r w:rsidR="003A497B" w:rsidRPr="009E5DCC">
              <w:rPr>
                <w:sz w:val="24"/>
                <w:szCs w:val="24"/>
              </w:rPr>
              <w:t>6)</w:t>
            </w:r>
            <w:r w:rsidR="00DE5A31" w:rsidRPr="009E5DCC">
              <w:rPr>
                <w:sz w:val="24"/>
                <w:szCs w:val="24"/>
              </w:rPr>
              <w:t xml:space="preserve"> and </w:t>
            </w:r>
            <w:r w:rsidR="00975F7F" w:rsidRPr="009E5DCC">
              <w:rPr>
                <w:sz w:val="24"/>
                <w:szCs w:val="24"/>
              </w:rPr>
              <w:t xml:space="preserve">69 </w:t>
            </w:r>
            <w:r w:rsidR="00DE5A31" w:rsidRPr="009E5DCC">
              <w:rPr>
                <w:sz w:val="24"/>
                <w:szCs w:val="24"/>
              </w:rPr>
              <w:t>of CRR</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440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15 Holdings of CET1 capital of financial sector entities where the institution has a significant investment, net of short positions</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984A5C" w:rsidRPr="009E5DCC">
              <w:rPr>
                <w:sz w:val="24"/>
                <w:szCs w:val="24"/>
              </w:rPr>
              <w:t>44</w:t>
            </w:r>
            <w:r w:rsidRPr="009E5DCC">
              <w:rPr>
                <w:sz w:val="24"/>
                <w:szCs w:val="24"/>
              </w:rPr>
              <w:t xml:space="preserve">, </w:t>
            </w:r>
            <w:r w:rsidR="00984A5C" w:rsidRPr="009E5DCC">
              <w:rPr>
                <w:sz w:val="24"/>
                <w:szCs w:val="24"/>
              </w:rPr>
              <w:t>45</w:t>
            </w:r>
            <w:r w:rsidRPr="009E5DCC">
              <w:rPr>
                <w:sz w:val="24"/>
                <w:szCs w:val="24"/>
              </w:rPr>
              <w:t xml:space="preserve">, </w:t>
            </w:r>
            <w:r w:rsidR="00975F7F" w:rsidRPr="009E5DCC">
              <w:rPr>
                <w:sz w:val="24"/>
                <w:szCs w:val="24"/>
              </w:rPr>
              <w:t xml:space="preserve">47 </w:t>
            </w:r>
            <w:r w:rsidRPr="009E5DCC">
              <w:rPr>
                <w:sz w:val="24"/>
                <w:szCs w:val="24"/>
              </w:rPr>
              <w:t xml:space="preserve">and </w:t>
            </w:r>
            <w:r w:rsidR="00975F7F" w:rsidRPr="009E5DCC">
              <w:rPr>
                <w:sz w:val="24"/>
                <w:szCs w:val="24"/>
              </w:rPr>
              <w:t xml:space="preserve">49 </w:t>
            </w:r>
            <w:r w:rsidRPr="009E5DCC">
              <w:rPr>
                <w:sz w:val="24"/>
                <w:szCs w:val="24"/>
              </w:rPr>
              <w:t>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8F54B0" w:rsidP="00464F34">
            <w:pPr>
              <w:pStyle w:val="InstructionsText"/>
              <w:rPr>
                <w:sz w:val="24"/>
                <w:szCs w:val="24"/>
              </w:rPr>
            </w:pPr>
            <w:r w:rsidRPr="009E5DCC">
              <w:rPr>
                <w:sz w:val="24"/>
                <w:szCs w:val="24"/>
              </w:rPr>
              <w:t>450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15.1 Direct holdings of CET1 capital of financial sector entities where the institution has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984A5C" w:rsidRPr="009E5DCC">
              <w:rPr>
                <w:sz w:val="24"/>
                <w:szCs w:val="24"/>
              </w:rPr>
              <w:t>44</w:t>
            </w:r>
            <w:r w:rsidRPr="009E5DCC">
              <w:rPr>
                <w:sz w:val="24"/>
                <w:szCs w:val="24"/>
              </w:rPr>
              <w:t xml:space="preserve">, </w:t>
            </w:r>
            <w:r w:rsidR="00984A5C" w:rsidRPr="009E5DCC">
              <w:rPr>
                <w:sz w:val="24"/>
                <w:szCs w:val="24"/>
              </w:rPr>
              <w:t>45</w:t>
            </w:r>
            <w:r w:rsidRPr="009E5DCC">
              <w:rPr>
                <w:sz w:val="24"/>
                <w:szCs w:val="24"/>
              </w:rPr>
              <w:t xml:space="preserve">, </w:t>
            </w:r>
            <w:r w:rsidR="00975F7F" w:rsidRPr="009E5DCC">
              <w:rPr>
                <w:sz w:val="24"/>
                <w:szCs w:val="24"/>
              </w:rPr>
              <w:t xml:space="preserve">47 </w:t>
            </w:r>
            <w:r w:rsidRPr="009E5DCC">
              <w:rPr>
                <w:sz w:val="24"/>
                <w:szCs w:val="24"/>
              </w:rPr>
              <w:t xml:space="preserve">and </w:t>
            </w:r>
            <w:r w:rsidR="00975F7F" w:rsidRPr="009E5DCC">
              <w:rPr>
                <w:sz w:val="24"/>
                <w:szCs w:val="24"/>
              </w:rPr>
              <w:t xml:space="preserve">49 </w:t>
            </w:r>
            <w:r w:rsidRPr="009E5DCC">
              <w:rPr>
                <w:sz w:val="24"/>
                <w:szCs w:val="24"/>
              </w:rPr>
              <w:t>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8F54B0" w:rsidP="00464F34">
            <w:pPr>
              <w:pStyle w:val="InstructionsText"/>
              <w:rPr>
                <w:sz w:val="24"/>
                <w:szCs w:val="24"/>
              </w:rPr>
            </w:pPr>
            <w:r w:rsidRPr="009E5DCC">
              <w:rPr>
                <w:sz w:val="24"/>
                <w:szCs w:val="24"/>
              </w:rPr>
              <w:t>460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15.1.1 Gross direct holdings of CET1 capital of financial sector entities where the institution has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984A5C" w:rsidRPr="009E5DCC">
              <w:rPr>
                <w:sz w:val="24"/>
                <w:szCs w:val="24"/>
              </w:rPr>
              <w:t>44</w:t>
            </w:r>
            <w:r w:rsidRPr="009E5DCC">
              <w:rPr>
                <w:sz w:val="24"/>
                <w:szCs w:val="24"/>
              </w:rPr>
              <w:t xml:space="preserve">, </w:t>
            </w:r>
            <w:r w:rsidR="00984A5C" w:rsidRPr="009E5DCC">
              <w:rPr>
                <w:sz w:val="24"/>
                <w:szCs w:val="24"/>
              </w:rPr>
              <w:t>45</w:t>
            </w:r>
            <w:r w:rsidRPr="009E5DCC">
              <w:rPr>
                <w:sz w:val="24"/>
                <w:szCs w:val="24"/>
              </w:rPr>
              <w:t xml:space="preserve">, </w:t>
            </w:r>
            <w:r w:rsidR="00975F7F" w:rsidRPr="009E5DCC">
              <w:rPr>
                <w:sz w:val="24"/>
                <w:szCs w:val="24"/>
              </w:rPr>
              <w:t xml:space="preserve">47 </w:t>
            </w:r>
            <w:r w:rsidRPr="009E5DCC">
              <w:rPr>
                <w:sz w:val="24"/>
                <w:szCs w:val="24"/>
              </w:rPr>
              <w:t xml:space="preserve">and </w:t>
            </w:r>
            <w:r w:rsidR="00975F7F" w:rsidRPr="009E5DCC">
              <w:rPr>
                <w:sz w:val="24"/>
                <w:szCs w:val="24"/>
              </w:rPr>
              <w:t xml:space="preserve">49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Direct holdings of CET1 capital of </w:t>
            </w:r>
            <w:r w:rsidR="00A232F8" w:rsidRPr="009E5DCC">
              <w:rPr>
                <w:sz w:val="24"/>
                <w:szCs w:val="24"/>
              </w:rPr>
              <w:t>financial sector entit</w:t>
            </w:r>
            <w:r w:rsidRPr="009E5DCC">
              <w:rPr>
                <w:sz w:val="24"/>
                <w:szCs w:val="24"/>
              </w:rPr>
              <w:t>ies where the institution has a significant investment, excluding:</w:t>
            </w:r>
          </w:p>
          <w:p w:rsidR="005643EA" w:rsidRPr="009E5DCC" w:rsidRDefault="002648B0" w:rsidP="00464F34">
            <w:pPr>
              <w:pStyle w:val="InstructionsText"/>
              <w:rPr>
                <w:sz w:val="24"/>
                <w:szCs w:val="24"/>
              </w:rPr>
            </w:pPr>
            <w:r w:rsidRPr="009E5DCC">
              <w:rPr>
                <w:sz w:val="24"/>
                <w:szCs w:val="24"/>
              </w:rPr>
              <w:t xml:space="preserve">a)Underwriting positions held for 5 working days or fewer; </w:t>
            </w:r>
          </w:p>
          <w:p w:rsidR="005643EA" w:rsidRPr="009E5DCC" w:rsidRDefault="002648B0" w:rsidP="00464F34">
            <w:pPr>
              <w:pStyle w:val="InstructionsText"/>
              <w:rPr>
                <w:sz w:val="24"/>
                <w:szCs w:val="24"/>
              </w:rPr>
            </w:pPr>
            <w:r w:rsidRPr="009E5DCC">
              <w:rPr>
                <w:sz w:val="24"/>
                <w:szCs w:val="24"/>
              </w:rPr>
              <w:t xml:space="preserve">b)The amounts relating to the investments for which any alternative in article </w:t>
            </w:r>
            <w:r w:rsidR="00975F7F" w:rsidRPr="009E5DCC">
              <w:rPr>
                <w:sz w:val="24"/>
                <w:szCs w:val="24"/>
              </w:rPr>
              <w:t xml:space="preserve">49 </w:t>
            </w:r>
            <w:r w:rsidRPr="009E5DCC">
              <w:rPr>
                <w:sz w:val="24"/>
                <w:szCs w:val="24"/>
              </w:rPr>
              <w:t xml:space="preserve">is applied; and </w:t>
            </w:r>
          </w:p>
          <w:p w:rsidR="005643EA" w:rsidRPr="009E5DCC" w:rsidRDefault="002648B0" w:rsidP="00464F34">
            <w:pPr>
              <w:pStyle w:val="InstructionsText"/>
              <w:rPr>
                <w:sz w:val="24"/>
                <w:szCs w:val="24"/>
              </w:rPr>
            </w:pPr>
            <w:r w:rsidRPr="009E5DCC">
              <w:rPr>
                <w:sz w:val="24"/>
                <w:szCs w:val="24"/>
              </w:rPr>
              <w:t xml:space="preserve">c) Holdings which are treated as reciprocal cross holdings according to article </w:t>
            </w:r>
            <w:r w:rsidR="00407110" w:rsidRPr="009E5DCC">
              <w:rPr>
                <w:sz w:val="24"/>
                <w:szCs w:val="24"/>
              </w:rPr>
              <w:t>36(</w:t>
            </w:r>
            <w:r w:rsidRPr="009E5DCC">
              <w:rPr>
                <w:sz w:val="24"/>
                <w:szCs w:val="24"/>
              </w:rPr>
              <w:t>1) point (g) 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470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15.1.2 (-) Permitted offsetting short positions in relation to the direct gross holdings included above</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45</w:t>
            </w:r>
            <w:r w:rsidRPr="009E5DCC">
              <w:rPr>
                <w:sz w:val="24"/>
                <w:szCs w:val="24"/>
              </w:rPr>
              <w:t xml:space="preserve">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45</w:t>
            </w:r>
            <w:r w:rsidRPr="009E5DCC">
              <w:rPr>
                <w:sz w:val="24"/>
                <w:szCs w:val="24"/>
              </w:rPr>
              <w:t xml:space="preserve"> point (a) of CRR allows offsetting short positions in the same underlying exposure provided the maturity of the short position matches the maturity of the long position or has a residual maturity of at least one year.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480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15.2 Indirect holdings of CET1 capital of financial sector entities where the institution has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991D59" w:rsidRPr="009E5DCC">
              <w:rPr>
                <w:sz w:val="24"/>
                <w:szCs w:val="24"/>
              </w:rPr>
              <w:t>(1)</w:t>
            </w:r>
            <w:r w:rsidR="003A497B" w:rsidRPr="009E5DCC">
              <w:rPr>
                <w:sz w:val="24"/>
                <w:szCs w:val="24"/>
              </w:rPr>
              <w:t>(114)</w:t>
            </w:r>
            <w:r w:rsidRPr="009E5DCC">
              <w:rPr>
                <w:sz w:val="24"/>
                <w:szCs w:val="24"/>
              </w:rPr>
              <w:t xml:space="preserve">, </w:t>
            </w:r>
            <w:r w:rsidR="00984A5C" w:rsidRPr="009E5DCC">
              <w:rPr>
                <w:sz w:val="24"/>
                <w:szCs w:val="24"/>
              </w:rPr>
              <w:t>44</w:t>
            </w:r>
            <w:r w:rsidRPr="009E5DCC">
              <w:rPr>
                <w:sz w:val="24"/>
                <w:szCs w:val="24"/>
              </w:rPr>
              <w:t xml:space="preserve"> and </w:t>
            </w:r>
            <w:r w:rsidR="00984A5C" w:rsidRPr="009E5DCC">
              <w:rPr>
                <w:sz w:val="24"/>
                <w:szCs w:val="24"/>
              </w:rPr>
              <w:t>45</w:t>
            </w:r>
            <w:r w:rsidRPr="009E5DCC">
              <w:rPr>
                <w:sz w:val="24"/>
                <w:szCs w:val="24"/>
              </w:rPr>
              <w:t xml:space="preserve"> 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490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15.2.1 Gross indirect holdings of CET1 capital of financial sector entities where the institution has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B35F80" w:rsidRPr="009E5DCC">
              <w:rPr>
                <w:sz w:val="24"/>
                <w:szCs w:val="24"/>
              </w:rPr>
              <w:t>(1)</w:t>
            </w:r>
            <w:r w:rsidR="003A497B" w:rsidRPr="009E5DCC">
              <w:rPr>
                <w:sz w:val="24"/>
                <w:szCs w:val="24"/>
              </w:rPr>
              <w:t>(114)</w:t>
            </w:r>
            <w:r w:rsidRPr="009E5DCC">
              <w:rPr>
                <w:sz w:val="24"/>
                <w:szCs w:val="24"/>
              </w:rPr>
              <w:t xml:space="preserve">, </w:t>
            </w:r>
            <w:r w:rsidR="00984A5C" w:rsidRPr="009E5DCC">
              <w:rPr>
                <w:sz w:val="24"/>
                <w:szCs w:val="24"/>
              </w:rPr>
              <w:t>44</w:t>
            </w:r>
            <w:r w:rsidRPr="009E5DCC">
              <w:rPr>
                <w:sz w:val="24"/>
                <w:szCs w:val="24"/>
              </w:rPr>
              <w:t xml:space="preserve"> and </w:t>
            </w:r>
            <w:r w:rsidR="00984A5C" w:rsidRPr="009E5DCC">
              <w:rPr>
                <w:sz w:val="24"/>
                <w:szCs w:val="24"/>
              </w:rPr>
              <w:t>45</w:t>
            </w:r>
            <w:r w:rsidRPr="009E5DCC">
              <w:rPr>
                <w:sz w:val="24"/>
                <w:szCs w:val="24"/>
              </w:rPr>
              <w:t xml:space="preserve">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The amount to be reported </w:t>
            </w:r>
            <w:r w:rsidR="00ED66A4" w:rsidRPr="009E5DCC">
              <w:rPr>
                <w:sz w:val="24"/>
                <w:szCs w:val="24"/>
              </w:rPr>
              <w:t>shall be</w:t>
            </w:r>
            <w:r w:rsidRPr="009E5DCC">
              <w:rPr>
                <w:sz w:val="24"/>
                <w:szCs w:val="24"/>
              </w:rPr>
              <w:t xml:space="preserve"> the indirect holdings in the trading book of the capital instruments of </w:t>
            </w:r>
            <w:r w:rsidR="00A232F8" w:rsidRPr="009E5DCC">
              <w:rPr>
                <w:sz w:val="24"/>
                <w:szCs w:val="24"/>
              </w:rPr>
              <w:t>financial sector entit</w:t>
            </w:r>
            <w:r w:rsidRPr="009E5DCC">
              <w:rPr>
                <w:sz w:val="24"/>
                <w:szCs w:val="24"/>
              </w:rPr>
              <w:t xml:space="preserve">ies that take the form of holdings of index securities. It </w:t>
            </w:r>
            <w:r w:rsidR="00ED66A4" w:rsidRPr="009E5DCC">
              <w:rPr>
                <w:sz w:val="24"/>
                <w:szCs w:val="24"/>
              </w:rPr>
              <w:t>shall be</w:t>
            </w:r>
            <w:r w:rsidRPr="009E5DCC">
              <w:rPr>
                <w:sz w:val="24"/>
                <w:szCs w:val="24"/>
              </w:rPr>
              <w:t xml:space="preserve"> obtained by calculating the underlying exposure to the capital instruments of the </w:t>
            </w:r>
            <w:r w:rsidR="00A232F8" w:rsidRPr="009E5DCC">
              <w:rPr>
                <w:sz w:val="24"/>
                <w:szCs w:val="24"/>
              </w:rPr>
              <w:t>financial sector entit</w:t>
            </w:r>
            <w:r w:rsidRPr="009E5DCC">
              <w:rPr>
                <w:sz w:val="24"/>
                <w:szCs w:val="24"/>
              </w:rPr>
              <w:t>ies in the indices.</w:t>
            </w:r>
          </w:p>
          <w:p w:rsidR="005643EA" w:rsidRPr="009E5DCC" w:rsidRDefault="002648B0" w:rsidP="00464F34">
            <w:pPr>
              <w:pStyle w:val="InstructionsText"/>
              <w:rPr>
                <w:sz w:val="24"/>
                <w:szCs w:val="24"/>
              </w:rPr>
            </w:pPr>
            <w:r w:rsidRPr="009E5DCC">
              <w:rPr>
                <w:sz w:val="24"/>
                <w:szCs w:val="24"/>
              </w:rPr>
              <w:t xml:space="preserve">Holdings which are treated as reciprocal cross holdings according to article </w:t>
            </w:r>
            <w:r w:rsidR="00407110" w:rsidRPr="009E5DCC">
              <w:rPr>
                <w:sz w:val="24"/>
                <w:szCs w:val="24"/>
              </w:rPr>
              <w:t>36(</w:t>
            </w:r>
            <w:r w:rsidRPr="009E5DCC">
              <w:rPr>
                <w:sz w:val="24"/>
                <w:szCs w:val="24"/>
              </w:rPr>
              <w:t>1) point (g) of CRR shall not be included</w:t>
            </w:r>
            <w:r w:rsidR="00ED66A4" w:rsidRPr="009E5DCC">
              <w:rPr>
                <w:sz w:val="24"/>
                <w:szCs w:val="24"/>
              </w:rPr>
              <w:t>.</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500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sz w:val="24"/>
                <w:szCs w:val="24"/>
              </w:rPr>
              <w:t>1</w:t>
            </w:r>
            <w:r w:rsidRPr="009E5DCC">
              <w:rPr>
                <w:rStyle w:val="InstructionsTabelleberschrift"/>
                <w:rFonts w:ascii="Times New Roman" w:hAnsi="Times New Roman"/>
                <w:sz w:val="24"/>
                <w:szCs w:val="24"/>
              </w:rPr>
              <w:t>5.2.2 (-) Permitted offsetting short positions in relation to the indirect gross holdings included above</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B35F80" w:rsidRPr="009E5DCC">
              <w:rPr>
                <w:sz w:val="24"/>
                <w:szCs w:val="24"/>
              </w:rPr>
              <w:t>(1)</w:t>
            </w:r>
            <w:r w:rsidR="003A497B" w:rsidRPr="009E5DCC">
              <w:rPr>
                <w:sz w:val="24"/>
                <w:szCs w:val="24"/>
              </w:rPr>
              <w:t>(114)</w:t>
            </w:r>
            <w:r w:rsidRPr="009E5DCC">
              <w:rPr>
                <w:sz w:val="24"/>
                <w:szCs w:val="24"/>
              </w:rPr>
              <w:t xml:space="preserve"> and </w:t>
            </w:r>
            <w:r w:rsidR="00984A5C" w:rsidRPr="009E5DCC">
              <w:rPr>
                <w:sz w:val="24"/>
                <w:szCs w:val="24"/>
              </w:rPr>
              <w:t>45</w:t>
            </w:r>
            <w:r w:rsidRPr="009E5DCC">
              <w:rPr>
                <w:sz w:val="24"/>
                <w:szCs w:val="24"/>
              </w:rPr>
              <w:t xml:space="preserve">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984A5C" w:rsidRPr="009E5DCC">
              <w:rPr>
                <w:sz w:val="24"/>
                <w:szCs w:val="24"/>
              </w:rPr>
              <w:t>45</w:t>
            </w:r>
            <w:r w:rsidRPr="009E5DCC">
              <w:rPr>
                <w:sz w:val="24"/>
                <w:szCs w:val="24"/>
              </w:rPr>
              <w:t xml:space="preserve"> point (a) of CRR allows offsetting short positions in the same underlying exposure provided the maturity of the short position matches the maturity of the long position or has a residual maturity of at least one year.</w:t>
            </w:r>
          </w:p>
          <w:p w:rsidR="005643EA" w:rsidRPr="009E5DCC" w:rsidRDefault="005643EA" w:rsidP="00464F34">
            <w:pPr>
              <w:pStyle w:val="InstructionsText"/>
              <w:rPr>
                <w:sz w:val="24"/>
                <w:szCs w:val="24"/>
              </w:rPr>
            </w:pPr>
          </w:p>
        </w:tc>
      </w:tr>
      <w:tr w:rsidR="00DE5A31" w:rsidRPr="009E5DCC" w:rsidTr="00700DFD">
        <w:tc>
          <w:tcPr>
            <w:tcW w:w="1506" w:type="dxa"/>
          </w:tcPr>
          <w:p w:rsidR="00DE5A31" w:rsidRPr="009E5DCC" w:rsidRDefault="00DE5A31" w:rsidP="00464F34">
            <w:pPr>
              <w:pStyle w:val="InstructionsText"/>
              <w:rPr>
                <w:sz w:val="24"/>
                <w:szCs w:val="24"/>
              </w:rPr>
            </w:pPr>
            <w:r w:rsidRPr="009E5DCC">
              <w:rPr>
                <w:sz w:val="24"/>
                <w:szCs w:val="24"/>
              </w:rPr>
              <w:t>501</w:t>
            </w:r>
          </w:p>
        </w:tc>
        <w:tc>
          <w:tcPr>
            <w:tcW w:w="7243" w:type="dxa"/>
          </w:tcPr>
          <w:p w:rsidR="005643EA" w:rsidRPr="009E5DCC" w:rsidRDefault="00DE5A31"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15.3 Synthetic holdings of CET1 capital of financial sector entities where the institution has a significant investment</w:t>
            </w:r>
          </w:p>
          <w:p w:rsidR="005643EA" w:rsidRPr="009E5DCC" w:rsidRDefault="005643EA" w:rsidP="00464F34">
            <w:pPr>
              <w:pStyle w:val="InstructionsText"/>
              <w:rPr>
                <w:sz w:val="24"/>
                <w:szCs w:val="24"/>
              </w:rPr>
            </w:pPr>
          </w:p>
          <w:p w:rsidR="005643EA" w:rsidRPr="009E5DCC" w:rsidRDefault="00805255" w:rsidP="00464F34">
            <w:pPr>
              <w:pStyle w:val="InstructionsText"/>
              <w:rPr>
                <w:sz w:val="24"/>
                <w:szCs w:val="24"/>
              </w:rPr>
            </w:pPr>
            <w:r w:rsidRPr="009E5DCC">
              <w:rPr>
                <w:sz w:val="24"/>
                <w:szCs w:val="24"/>
              </w:rPr>
              <w:t>Articles 4(1)(12</w:t>
            </w:r>
            <w:r w:rsidR="003A497B" w:rsidRPr="009E5DCC">
              <w:rPr>
                <w:sz w:val="24"/>
                <w:szCs w:val="24"/>
              </w:rPr>
              <w:t>6)</w:t>
            </w:r>
            <w:r w:rsidR="00DE5A31" w:rsidRPr="009E5DCC">
              <w:rPr>
                <w:sz w:val="24"/>
                <w:szCs w:val="24"/>
              </w:rPr>
              <w:t xml:space="preserve">, </w:t>
            </w:r>
            <w:r w:rsidR="00984A5C" w:rsidRPr="009E5DCC">
              <w:rPr>
                <w:sz w:val="24"/>
                <w:szCs w:val="24"/>
              </w:rPr>
              <w:t>44</w:t>
            </w:r>
            <w:r w:rsidR="00DE5A31" w:rsidRPr="009E5DCC">
              <w:rPr>
                <w:sz w:val="24"/>
                <w:szCs w:val="24"/>
              </w:rPr>
              <w:t xml:space="preserve"> and </w:t>
            </w:r>
            <w:r w:rsidR="00984A5C" w:rsidRPr="009E5DCC">
              <w:rPr>
                <w:sz w:val="24"/>
                <w:szCs w:val="24"/>
              </w:rPr>
              <w:t>45</w:t>
            </w:r>
            <w:r w:rsidR="00DE5A31" w:rsidRPr="009E5DCC">
              <w:rPr>
                <w:sz w:val="24"/>
                <w:szCs w:val="24"/>
              </w:rPr>
              <w:t xml:space="preserve"> of CRR</w:t>
            </w:r>
          </w:p>
          <w:p w:rsidR="005643EA" w:rsidRPr="009E5DCC" w:rsidRDefault="005643EA" w:rsidP="00464F34">
            <w:pPr>
              <w:pStyle w:val="InstructionsText"/>
              <w:rPr>
                <w:sz w:val="24"/>
                <w:szCs w:val="24"/>
              </w:rPr>
            </w:pPr>
          </w:p>
        </w:tc>
      </w:tr>
      <w:tr w:rsidR="00DE5A31" w:rsidRPr="009E5DCC" w:rsidTr="00700DFD">
        <w:tc>
          <w:tcPr>
            <w:tcW w:w="1506" w:type="dxa"/>
          </w:tcPr>
          <w:p w:rsidR="00DE5A31" w:rsidRPr="009E5DCC" w:rsidRDefault="00DE5A31" w:rsidP="00464F34">
            <w:pPr>
              <w:pStyle w:val="InstructionsText"/>
              <w:rPr>
                <w:sz w:val="24"/>
                <w:szCs w:val="24"/>
              </w:rPr>
            </w:pPr>
            <w:r w:rsidRPr="009E5DCC">
              <w:rPr>
                <w:sz w:val="24"/>
                <w:szCs w:val="24"/>
              </w:rPr>
              <w:t>502</w:t>
            </w:r>
          </w:p>
        </w:tc>
        <w:tc>
          <w:tcPr>
            <w:tcW w:w="7243" w:type="dxa"/>
          </w:tcPr>
          <w:p w:rsidR="005643EA" w:rsidRPr="009E5DCC" w:rsidRDefault="00DE5A31"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15.3.1 Gross synthetic holdings of CET1 capital of financial sector entities where the institution has a significant investment</w:t>
            </w:r>
          </w:p>
          <w:p w:rsidR="005643EA" w:rsidRPr="009E5DCC" w:rsidRDefault="005643EA" w:rsidP="00464F34">
            <w:pPr>
              <w:pStyle w:val="InstructionsText"/>
              <w:rPr>
                <w:sz w:val="24"/>
                <w:szCs w:val="24"/>
              </w:rPr>
            </w:pPr>
          </w:p>
          <w:p w:rsidR="005643EA" w:rsidRPr="009E5DCC" w:rsidRDefault="00805255" w:rsidP="00464F34">
            <w:pPr>
              <w:pStyle w:val="InstructionsText"/>
              <w:rPr>
                <w:sz w:val="24"/>
                <w:szCs w:val="24"/>
              </w:rPr>
            </w:pPr>
            <w:r w:rsidRPr="009E5DCC">
              <w:rPr>
                <w:sz w:val="24"/>
                <w:szCs w:val="24"/>
              </w:rPr>
              <w:t>Articles 4(1)(12</w:t>
            </w:r>
            <w:r w:rsidR="003A497B" w:rsidRPr="009E5DCC">
              <w:rPr>
                <w:sz w:val="24"/>
                <w:szCs w:val="24"/>
              </w:rPr>
              <w:t>6)</w:t>
            </w:r>
            <w:r w:rsidR="00DE5A31" w:rsidRPr="009E5DCC">
              <w:rPr>
                <w:sz w:val="24"/>
                <w:szCs w:val="24"/>
              </w:rPr>
              <w:t xml:space="preserve">, </w:t>
            </w:r>
            <w:r w:rsidR="00984A5C" w:rsidRPr="009E5DCC">
              <w:rPr>
                <w:sz w:val="24"/>
                <w:szCs w:val="24"/>
              </w:rPr>
              <w:t>44</w:t>
            </w:r>
            <w:r w:rsidR="00DE5A31" w:rsidRPr="009E5DCC">
              <w:rPr>
                <w:sz w:val="24"/>
                <w:szCs w:val="24"/>
              </w:rPr>
              <w:t xml:space="preserve"> and </w:t>
            </w:r>
            <w:r w:rsidR="00984A5C" w:rsidRPr="009E5DCC">
              <w:rPr>
                <w:sz w:val="24"/>
                <w:szCs w:val="24"/>
              </w:rPr>
              <w:t>45</w:t>
            </w:r>
            <w:r w:rsidR="00DE5A31" w:rsidRPr="009E5DCC">
              <w:rPr>
                <w:sz w:val="24"/>
                <w:szCs w:val="24"/>
              </w:rPr>
              <w:t xml:space="preserve"> of CRR</w:t>
            </w:r>
          </w:p>
          <w:p w:rsidR="005643EA" w:rsidRPr="009E5DCC" w:rsidRDefault="005643EA" w:rsidP="00464F34">
            <w:pPr>
              <w:pStyle w:val="InstructionsText"/>
              <w:rPr>
                <w:sz w:val="24"/>
                <w:szCs w:val="24"/>
              </w:rPr>
            </w:pPr>
          </w:p>
        </w:tc>
      </w:tr>
      <w:tr w:rsidR="00DE5A31" w:rsidRPr="009E5DCC" w:rsidTr="00700DFD">
        <w:tc>
          <w:tcPr>
            <w:tcW w:w="1506" w:type="dxa"/>
          </w:tcPr>
          <w:p w:rsidR="00DE5A31" w:rsidRPr="009E5DCC" w:rsidRDefault="00E81DB9" w:rsidP="00464F34">
            <w:pPr>
              <w:pStyle w:val="InstructionsText"/>
              <w:rPr>
                <w:sz w:val="24"/>
                <w:szCs w:val="24"/>
              </w:rPr>
            </w:pPr>
            <w:r w:rsidRPr="009E5DCC">
              <w:rPr>
                <w:sz w:val="24"/>
                <w:szCs w:val="24"/>
              </w:rPr>
              <w:t>503</w:t>
            </w:r>
          </w:p>
        </w:tc>
        <w:tc>
          <w:tcPr>
            <w:tcW w:w="7243" w:type="dxa"/>
          </w:tcPr>
          <w:p w:rsidR="005643EA" w:rsidRPr="009E5DCC" w:rsidRDefault="00E81DB9"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15.3.2 (-) Permitted offsetting short positions in relation to the synthetic gross holdings included above</w:t>
            </w:r>
          </w:p>
          <w:p w:rsidR="005643EA" w:rsidRPr="009E5DCC" w:rsidRDefault="005643EA" w:rsidP="00464F34">
            <w:pPr>
              <w:pStyle w:val="InstructionsText"/>
              <w:rPr>
                <w:sz w:val="24"/>
                <w:szCs w:val="24"/>
              </w:rPr>
            </w:pPr>
          </w:p>
          <w:p w:rsidR="005643EA" w:rsidRPr="009E5DCC" w:rsidRDefault="00805255" w:rsidP="00464F34">
            <w:pPr>
              <w:pStyle w:val="InstructionsText"/>
              <w:rPr>
                <w:sz w:val="24"/>
                <w:szCs w:val="24"/>
              </w:rPr>
            </w:pPr>
            <w:r w:rsidRPr="009E5DCC">
              <w:rPr>
                <w:sz w:val="24"/>
                <w:szCs w:val="24"/>
              </w:rPr>
              <w:t>Articles 4(1)(12</w:t>
            </w:r>
            <w:r w:rsidR="003A497B" w:rsidRPr="009E5DCC">
              <w:rPr>
                <w:sz w:val="24"/>
                <w:szCs w:val="24"/>
              </w:rPr>
              <w:t>6)</w:t>
            </w:r>
            <w:r w:rsidR="00E81DB9" w:rsidRPr="009E5DCC">
              <w:rPr>
                <w:sz w:val="24"/>
                <w:szCs w:val="24"/>
              </w:rPr>
              <w:t xml:space="preserve"> and </w:t>
            </w:r>
            <w:r w:rsidR="00984A5C" w:rsidRPr="009E5DCC">
              <w:rPr>
                <w:sz w:val="24"/>
                <w:szCs w:val="24"/>
              </w:rPr>
              <w:t>45</w:t>
            </w:r>
            <w:r w:rsidR="00E81DB9" w:rsidRPr="009E5DCC">
              <w:rPr>
                <w:sz w:val="24"/>
                <w:szCs w:val="24"/>
              </w:rPr>
              <w:t xml:space="preserve"> 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510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16 Holdings of AT1 capital of financial sector entities where the  institution has a significant investment, net of short positions</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B51CC6" w:rsidRPr="009E5DCC">
              <w:rPr>
                <w:sz w:val="24"/>
                <w:szCs w:val="24"/>
              </w:rPr>
              <w:t xml:space="preserve">58 </w:t>
            </w:r>
            <w:r w:rsidRPr="009E5DCC">
              <w:rPr>
                <w:sz w:val="24"/>
                <w:szCs w:val="24"/>
              </w:rPr>
              <w:t xml:space="preserve">and </w:t>
            </w:r>
            <w:r w:rsidR="00B51CC6" w:rsidRPr="009E5DCC">
              <w:rPr>
                <w:sz w:val="24"/>
                <w:szCs w:val="24"/>
              </w:rPr>
              <w:t xml:space="preserve">59 </w:t>
            </w:r>
            <w:r w:rsidRPr="009E5DCC">
              <w:rPr>
                <w:sz w:val="24"/>
                <w:szCs w:val="24"/>
              </w:rPr>
              <w:t>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520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16.1 Direct holdings of AT1 capital of financial sector entities where the institution has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B51CC6" w:rsidRPr="009E5DCC">
              <w:rPr>
                <w:sz w:val="24"/>
                <w:szCs w:val="24"/>
              </w:rPr>
              <w:t xml:space="preserve">58 </w:t>
            </w:r>
            <w:r w:rsidRPr="009E5DCC">
              <w:rPr>
                <w:sz w:val="24"/>
                <w:szCs w:val="24"/>
              </w:rPr>
              <w:t xml:space="preserve">and </w:t>
            </w:r>
            <w:r w:rsidR="00B51CC6" w:rsidRPr="009E5DCC">
              <w:rPr>
                <w:sz w:val="24"/>
                <w:szCs w:val="24"/>
              </w:rPr>
              <w:t xml:space="preserve">59 </w:t>
            </w:r>
            <w:r w:rsidRPr="009E5DCC">
              <w:rPr>
                <w:sz w:val="24"/>
                <w:szCs w:val="24"/>
              </w:rPr>
              <w:t>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530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16.1.1 Gross direct holdings of AT1 capital of financial sector entities where the institution has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B51CC6" w:rsidRPr="009E5DCC">
              <w:rPr>
                <w:sz w:val="24"/>
                <w:szCs w:val="24"/>
              </w:rPr>
              <w:t xml:space="preserve">58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Direct holdings of AT1 capital of </w:t>
            </w:r>
            <w:r w:rsidR="00A232F8" w:rsidRPr="009E5DCC">
              <w:rPr>
                <w:sz w:val="24"/>
                <w:szCs w:val="24"/>
              </w:rPr>
              <w:t>financial sector entit</w:t>
            </w:r>
            <w:r w:rsidRPr="009E5DCC">
              <w:rPr>
                <w:sz w:val="24"/>
                <w:szCs w:val="24"/>
              </w:rPr>
              <w:t>ies where the institution has a significant investment, excluding:</w:t>
            </w:r>
          </w:p>
          <w:p w:rsidR="005643EA" w:rsidRPr="009E5DCC" w:rsidRDefault="002648B0" w:rsidP="00464F34">
            <w:pPr>
              <w:pStyle w:val="InstructionsText"/>
              <w:rPr>
                <w:sz w:val="24"/>
                <w:szCs w:val="24"/>
              </w:rPr>
            </w:pPr>
            <w:r w:rsidRPr="009E5DCC">
              <w:rPr>
                <w:sz w:val="24"/>
                <w:szCs w:val="24"/>
              </w:rPr>
              <w:t xml:space="preserve">a)Underwriting positions held for 5 working days or fewer (Article </w:t>
            </w:r>
            <w:r w:rsidR="00B51CC6" w:rsidRPr="009E5DCC">
              <w:rPr>
                <w:sz w:val="24"/>
                <w:szCs w:val="24"/>
              </w:rPr>
              <w:t xml:space="preserve">56 </w:t>
            </w:r>
            <w:r w:rsidRPr="009E5DCC">
              <w:rPr>
                <w:sz w:val="24"/>
                <w:szCs w:val="24"/>
              </w:rPr>
              <w:t xml:space="preserve">point (d); and </w:t>
            </w:r>
          </w:p>
          <w:p w:rsidR="005643EA" w:rsidRPr="009E5DCC" w:rsidRDefault="002648B0" w:rsidP="00464F34">
            <w:pPr>
              <w:pStyle w:val="InstructionsText"/>
              <w:rPr>
                <w:sz w:val="24"/>
                <w:szCs w:val="24"/>
              </w:rPr>
            </w:pPr>
            <w:r w:rsidRPr="009E5DCC">
              <w:rPr>
                <w:sz w:val="24"/>
                <w:szCs w:val="24"/>
              </w:rPr>
              <w:t xml:space="preserve">b) Holdings which are treated as reciprocal cross holdings according to article </w:t>
            </w:r>
            <w:r w:rsidR="00B51CC6" w:rsidRPr="009E5DCC">
              <w:rPr>
                <w:sz w:val="24"/>
                <w:szCs w:val="24"/>
              </w:rPr>
              <w:t xml:space="preserve">56 </w:t>
            </w:r>
            <w:r w:rsidRPr="009E5DCC">
              <w:rPr>
                <w:sz w:val="24"/>
                <w:szCs w:val="24"/>
              </w:rPr>
              <w:t>point (b) 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540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16.1.2 (-) Permitted offsetting short positions in relation to the direct gross holdings included above</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F66830" w:rsidRPr="009E5DCC">
              <w:rPr>
                <w:sz w:val="24"/>
                <w:szCs w:val="24"/>
              </w:rPr>
              <w:t xml:space="preserve">59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F66830" w:rsidRPr="009E5DCC">
              <w:rPr>
                <w:sz w:val="24"/>
                <w:szCs w:val="24"/>
              </w:rPr>
              <w:t xml:space="preserve">59 </w:t>
            </w:r>
            <w:r w:rsidRPr="009E5DCC">
              <w:rPr>
                <w:sz w:val="24"/>
                <w:szCs w:val="24"/>
              </w:rPr>
              <w:t>point (a) of CRR allows offsetting short positions in the same underlying exposure provided the maturity of the short position matches the maturity of the long position or has a residual maturity of at least one year.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550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16.2 Indirect holdings of AT1 capital of financial sector entities where the institution has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375C47" w:rsidRPr="009E5DCC">
              <w:rPr>
                <w:sz w:val="24"/>
                <w:szCs w:val="24"/>
              </w:rPr>
              <w:t>(1)</w:t>
            </w:r>
            <w:r w:rsidR="003A497B" w:rsidRPr="009E5DCC">
              <w:rPr>
                <w:sz w:val="24"/>
                <w:szCs w:val="24"/>
              </w:rPr>
              <w:t>(114)</w:t>
            </w:r>
            <w:r w:rsidRPr="009E5DCC">
              <w:rPr>
                <w:sz w:val="24"/>
                <w:szCs w:val="24"/>
              </w:rPr>
              <w:t xml:space="preserve">, </w:t>
            </w:r>
            <w:r w:rsidR="00F66830" w:rsidRPr="009E5DCC">
              <w:rPr>
                <w:sz w:val="24"/>
                <w:szCs w:val="24"/>
              </w:rPr>
              <w:t xml:space="preserve">58 </w:t>
            </w:r>
            <w:r w:rsidRPr="009E5DCC">
              <w:rPr>
                <w:sz w:val="24"/>
                <w:szCs w:val="24"/>
              </w:rPr>
              <w:t xml:space="preserve">and </w:t>
            </w:r>
            <w:r w:rsidR="00F66830" w:rsidRPr="009E5DCC">
              <w:rPr>
                <w:sz w:val="24"/>
                <w:szCs w:val="24"/>
              </w:rPr>
              <w:t xml:space="preserve">59 </w:t>
            </w:r>
            <w:r w:rsidRPr="009E5DCC">
              <w:rPr>
                <w:sz w:val="24"/>
                <w:szCs w:val="24"/>
              </w:rPr>
              <w:t>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560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16.2.1 Gross indirect holdings of AT1 capital of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where the institution has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375C47" w:rsidRPr="009E5DCC">
              <w:rPr>
                <w:sz w:val="24"/>
                <w:szCs w:val="24"/>
              </w:rPr>
              <w:t>(1)</w:t>
            </w:r>
            <w:r w:rsidR="003A497B" w:rsidRPr="009E5DCC">
              <w:rPr>
                <w:sz w:val="24"/>
                <w:szCs w:val="24"/>
              </w:rPr>
              <w:t>(114)</w:t>
            </w:r>
            <w:r w:rsidRPr="009E5DCC">
              <w:rPr>
                <w:sz w:val="24"/>
                <w:szCs w:val="24"/>
              </w:rPr>
              <w:t xml:space="preserve">,  </w:t>
            </w:r>
            <w:r w:rsidR="00F66830" w:rsidRPr="009E5DCC">
              <w:rPr>
                <w:sz w:val="24"/>
                <w:szCs w:val="24"/>
              </w:rPr>
              <w:t xml:space="preserve">58 </w:t>
            </w:r>
            <w:r w:rsidRPr="009E5DCC">
              <w:rPr>
                <w:sz w:val="24"/>
                <w:szCs w:val="24"/>
              </w:rPr>
              <w:t xml:space="preserve">and </w:t>
            </w:r>
            <w:r w:rsidR="00F66830" w:rsidRPr="009E5DCC">
              <w:rPr>
                <w:sz w:val="24"/>
                <w:szCs w:val="24"/>
              </w:rPr>
              <w:t xml:space="preserve">59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The amount to be reported </w:t>
            </w:r>
            <w:r w:rsidR="00ED66A4" w:rsidRPr="009E5DCC">
              <w:rPr>
                <w:sz w:val="24"/>
                <w:szCs w:val="24"/>
              </w:rPr>
              <w:t>shall be</w:t>
            </w:r>
            <w:r w:rsidRPr="009E5DCC">
              <w:rPr>
                <w:sz w:val="24"/>
                <w:szCs w:val="24"/>
              </w:rPr>
              <w:t xml:space="preserve"> the indirect holdings in the trading book of the capital instruments of </w:t>
            </w:r>
            <w:r w:rsidR="00A232F8" w:rsidRPr="009E5DCC">
              <w:rPr>
                <w:sz w:val="24"/>
                <w:szCs w:val="24"/>
              </w:rPr>
              <w:t>financial sector entit</w:t>
            </w:r>
            <w:r w:rsidRPr="009E5DCC">
              <w:rPr>
                <w:sz w:val="24"/>
                <w:szCs w:val="24"/>
              </w:rPr>
              <w:t xml:space="preserve">ies that take the form of holdings of index securities. It </w:t>
            </w:r>
            <w:r w:rsidR="00ED66A4" w:rsidRPr="009E5DCC">
              <w:rPr>
                <w:sz w:val="24"/>
                <w:szCs w:val="24"/>
              </w:rPr>
              <w:t>shall be</w:t>
            </w:r>
            <w:r w:rsidRPr="009E5DCC">
              <w:rPr>
                <w:sz w:val="24"/>
                <w:szCs w:val="24"/>
              </w:rPr>
              <w:t xml:space="preserve"> obtained by calculating the underlying exposure to the capital instruments of the </w:t>
            </w:r>
            <w:r w:rsidR="00A232F8" w:rsidRPr="009E5DCC">
              <w:rPr>
                <w:sz w:val="24"/>
                <w:szCs w:val="24"/>
              </w:rPr>
              <w:t>financial sector entit</w:t>
            </w:r>
            <w:r w:rsidRPr="009E5DCC">
              <w:rPr>
                <w:sz w:val="24"/>
                <w:szCs w:val="24"/>
              </w:rPr>
              <w:t>ies in the indices.</w:t>
            </w:r>
          </w:p>
          <w:p w:rsidR="005643EA" w:rsidRPr="009E5DCC" w:rsidRDefault="002648B0" w:rsidP="00464F34">
            <w:pPr>
              <w:pStyle w:val="InstructionsText"/>
              <w:rPr>
                <w:sz w:val="24"/>
                <w:szCs w:val="24"/>
              </w:rPr>
            </w:pPr>
            <w:r w:rsidRPr="009E5DCC">
              <w:rPr>
                <w:sz w:val="24"/>
                <w:szCs w:val="24"/>
              </w:rPr>
              <w:t xml:space="preserve">Holdings which are treated as reciprocal cross holdings according to article </w:t>
            </w:r>
            <w:r w:rsidR="00F66830" w:rsidRPr="009E5DCC">
              <w:rPr>
                <w:sz w:val="24"/>
                <w:szCs w:val="24"/>
              </w:rPr>
              <w:t xml:space="preserve">56 </w:t>
            </w:r>
            <w:r w:rsidRPr="009E5DCC">
              <w:rPr>
                <w:sz w:val="24"/>
                <w:szCs w:val="24"/>
              </w:rPr>
              <w:t>point (b) of CRR shall not be included</w:t>
            </w:r>
            <w:r w:rsidR="00ED66A4" w:rsidRPr="009E5DCC">
              <w:rPr>
                <w:sz w:val="24"/>
                <w:szCs w:val="24"/>
              </w:rPr>
              <w:t>.</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570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16.2.2 (-) Permitted offsetting short positions in relation to the indirect gross holdings included above</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5643EA" w:rsidRPr="009E5DCC">
              <w:rPr>
                <w:sz w:val="24"/>
                <w:szCs w:val="24"/>
              </w:rPr>
              <w:t>4</w:t>
            </w:r>
            <w:r w:rsidR="0048143B" w:rsidRPr="009E5DCC">
              <w:rPr>
                <w:sz w:val="24"/>
                <w:szCs w:val="24"/>
              </w:rPr>
              <w:t>(1)</w:t>
            </w:r>
            <w:r w:rsidR="003A497B" w:rsidRPr="009E5DCC">
              <w:rPr>
                <w:sz w:val="24"/>
                <w:szCs w:val="24"/>
              </w:rPr>
              <w:t>(114)</w:t>
            </w:r>
            <w:r w:rsidRPr="009E5DCC">
              <w:rPr>
                <w:sz w:val="24"/>
                <w:szCs w:val="24"/>
              </w:rPr>
              <w:t xml:space="preserve"> and </w:t>
            </w:r>
            <w:r w:rsidR="00F66830" w:rsidRPr="009E5DCC">
              <w:rPr>
                <w:sz w:val="24"/>
                <w:szCs w:val="24"/>
              </w:rPr>
              <w:t xml:space="preserve">59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Article 5</w:t>
            </w:r>
            <w:r w:rsidR="00320BB4" w:rsidRPr="009E5DCC">
              <w:rPr>
                <w:sz w:val="24"/>
                <w:szCs w:val="24"/>
              </w:rPr>
              <w:t>9</w:t>
            </w:r>
            <w:r w:rsidRPr="009E5DCC">
              <w:rPr>
                <w:sz w:val="24"/>
                <w:szCs w:val="24"/>
              </w:rPr>
              <w:t xml:space="preserve"> point (a) of CRR allows offsetting short positions in the same underlying exposure provided the maturity of the short position matches the maturity of the long position or has a residual maturity of at least one year.</w:t>
            </w:r>
          </w:p>
          <w:p w:rsidR="005643EA" w:rsidRPr="009E5DCC" w:rsidRDefault="005643EA" w:rsidP="00464F34">
            <w:pPr>
              <w:pStyle w:val="InstructionsText"/>
              <w:rPr>
                <w:sz w:val="24"/>
                <w:szCs w:val="24"/>
              </w:rPr>
            </w:pPr>
          </w:p>
        </w:tc>
      </w:tr>
      <w:tr w:rsidR="00E81DB9" w:rsidRPr="009E5DCC" w:rsidTr="00700DFD">
        <w:tc>
          <w:tcPr>
            <w:tcW w:w="1506" w:type="dxa"/>
          </w:tcPr>
          <w:p w:rsidR="00E81DB9" w:rsidRPr="009E5DCC" w:rsidRDefault="00E81DB9" w:rsidP="00464F34">
            <w:pPr>
              <w:pStyle w:val="InstructionsText"/>
              <w:rPr>
                <w:sz w:val="24"/>
                <w:szCs w:val="24"/>
              </w:rPr>
            </w:pPr>
            <w:r w:rsidRPr="009E5DCC">
              <w:rPr>
                <w:sz w:val="24"/>
                <w:szCs w:val="24"/>
              </w:rPr>
              <w:t>571</w:t>
            </w:r>
          </w:p>
        </w:tc>
        <w:tc>
          <w:tcPr>
            <w:tcW w:w="7243" w:type="dxa"/>
          </w:tcPr>
          <w:p w:rsidR="005643EA" w:rsidRPr="009E5DCC" w:rsidRDefault="00E81DB9"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16.3 Synthetic holdings of AT1 capital of financial sector entities where the institution has a significant investment</w:t>
            </w:r>
          </w:p>
          <w:p w:rsidR="005643EA" w:rsidRPr="009E5DCC" w:rsidRDefault="005643EA" w:rsidP="00464F34">
            <w:pPr>
              <w:pStyle w:val="InstructionsText"/>
              <w:rPr>
                <w:sz w:val="24"/>
                <w:szCs w:val="24"/>
              </w:rPr>
            </w:pPr>
          </w:p>
          <w:p w:rsidR="005643EA" w:rsidRPr="009E5DCC" w:rsidRDefault="00E81DB9" w:rsidP="00464F34">
            <w:pPr>
              <w:pStyle w:val="InstructionsText"/>
              <w:rPr>
                <w:sz w:val="24"/>
                <w:szCs w:val="24"/>
              </w:rPr>
            </w:pPr>
            <w:r w:rsidRPr="009E5DCC">
              <w:rPr>
                <w:sz w:val="24"/>
                <w:szCs w:val="24"/>
              </w:rPr>
              <w:t xml:space="preserve">Articles </w:t>
            </w:r>
            <w:r w:rsidR="005643EA" w:rsidRPr="009E5DCC">
              <w:rPr>
                <w:sz w:val="24"/>
                <w:szCs w:val="24"/>
              </w:rPr>
              <w:t>4</w:t>
            </w:r>
            <w:r w:rsidR="0048143B" w:rsidRPr="009E5DCC">
              <w:rPr>
                <w:sz w:val="24"/>
                <w:szCs w:val="24"/>
              </w:rPr>
              <w:t>(1)</w:t>
            </w:r>
            <w:r w:rsidR="003A497B" w:rsidRPr="009E5DCC">
              <w:rPr>
                <w:sz w:val="24"/>
                <w:szCs w:val="24"/>
              </w:rPr>
              <w:t>(126)</w:t>
            </w:r>
            <w:r w:rsidRPr="009E5DCC">
              <w:rPr>
                <w:sz w:val="24"/>
                <w:szCs w:val="24"/>
              </w:rPr>
              <w:t xml:space="preserve">, </w:t>
            </w:r>
            <w:r w:rsidR="008F54B0" w:rsidRPr="009E5DCC">
              <w:rPr>
                <w:sz w:val="24"/>
                <w:szCs w:val="24"/>
              </w:rPr>
              <w:t xml:space="preserve">58 </w:t>
            </w:r>
            <w:r w:rsidRPr="009E5DCC">
              <w:rPr>
                <w:sz w:val="24"/>
                <w:szCs w:val="24"/>
              </w:rPr>
              <w:t xml:space="preserve">and </w:t>
            </w:r>
            <w:r w:rsidR="00F66830" w:rsidRPr="009E5DCC">
              <w:rPr>
                <w:sz w:val="24"/>
                <w:szCs w:val="24"/>
              </w:rPr>
              <w:t xml:space="preserve">59 </w:t>
            </w:r>
            <w:r w:rsidRPr="009E5DCC">
              <w:rPr>
                <w:sz w:val="24"/>
                <w:szCs w:val="24"/>
              </w:rPr>
              <w:t>of CRR</w:t>
            </w:r>
          </w:p>
          <w:p w:rsidR="005643EA" w:rsidRPr="009E5DCC" w:rsidRDefault="005643EA" w:rsidP="00464F34">
            <w:pPr>
              <w:pStyle w:val="InstructionsText"/>
              <w:rPr>
                <w:rStyle w:val="InstructionsTabelleberschrift"/>
                <w:rFonts w:ascii="Times New Roman" w:hAnsi="Times New Roman"/>
                <w:sz w:val="24"/>
                <w:szCs w:val="24"/>
              </w:rPr>
            </w:pPr>
          </w:p>
        </w:tc>
      </w:tr>
      <w:tr w:rsidR="00E81DB9" w:rsidRPr="009E5DCC" w:rsidTr="00700DFD">
        <w:tc>
          <w:tcPr>
            <w:tcW w:w="1506" w:type="dxa"/>
          </w:tcPr>
          <w:p w:rsidR="00E81DB9" w:rsidRPr="009E5DCC" w:rsidRDefault="00E81DB9" w:rsidP="00464F34">
            <w:pPr>
              <w:pStyle w:val="InstructionsText"/>
              <w:rPr>
                <w:sz w:val="24"/>
                <w:szCs w:val="24"/>
              </w:rPr>
            </w:pPr>
            <w:r w:rsidRPr="009E5DCC">
              <w:rPr>
                <w:sz w:val="24"/>
                <w:szCs w:val="24"/>
              </w:rPr>
              <w:t>572</w:t>
            </w:r>
          </w:p>
        </w:tc>
        <w:tc>
          <w:tcPr>
            <w:tcW w:w="7243" w:type="dxa"/>
          </w:tcPr>
          <w:p w:rsidR="005643EA" w:rsidRPr="009E5DCC" w:rsidRDefault="00E81DB9"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16.3.1 Gross synthetic holdings of AT1 capital of financial sector entities where the institution has a significant investment</w:t>
            </w:r>
          </w:p>
          <w:p w:rsidR="005643EA" w:rsidRPr="009E5DCC" w:rsidRDefault="005643EA" w:rsidP="00464F34">
            <w:pPr>
              <w:pStyle w:val="InstructionsText"/>
              <w:rPr>
                <w:sz w:val="24"/>
                <w:szCs w:val="24"/>
              </w:rPr>
            </w:pPr>
          </w:p>
          <w:p w:rsidR="005643EA" w:rsidRPr="009E5DCC" w:rsidRDefault="00E81DB9" w:rsidP="00464F34">
            <w:pPr>
              <w:pStyle w:val="InstructionsText"/>
              <w:rPr>
                <w:sz w:val="24"/>
                <w:szCs w:val="24"/>
              </w:rPr>
            </w:pPr>
            <w:r w:rsidRPr="009E5DCC">
              <w:rPr>
                <w:sz w:val="24"/>
                <w:szCs w:val="24"/>
              </w:rPr>
              <w:t xml:space="preserve">Articles </w:t>
            </w:r>
            <w:r w:rsidR="005643EA" w:rsidRPr="009E5DCC">
              <w:rPr>
                <w:sz w:val="24"/>
                <w:szCs w:val="24"/>
              </w:rPr>
              <w:t>4</w:t>
            </w:r>
            <w:r w:rsidR="0048143B" w:rsidRPr="009E5DCC">
              <w:rPr>
                <w:sz w:val="24"/>
                <w:szCs w:val="24"/>
              </w:rPr>
              <w:t>(1)</w:t>
            </w:r>
            <w:r w:rsidR="003A497B" w:rsidRPr="009E5DCC">
              <w:rPr>
                <w:sz w:val="24"/>
                <w:szCs w:val="24"/>
              </w:rPr>
              <w:t>(126)</w:t>
            </w:r>
            <w:r w:rsidRPr="009E5DCC">
              <w:rPr>
                <w:sz w:val="24"/>
                <w:szCs w:val="24"/>
              </w:rPr>
              <w:t xml:space="preserve">, </w:t>
            </w:r>
            <w:r w:rsidR="008F54B0" w:rsidRPr="009E5DCC">
              <w:rPr>
                <w:sz w:val="24"/>
                <w:szCs w:val="24"/>
              </w:rPr>
              <w:t xml:space="preserve">58 </w:t>
            </w:r>
            <w:r w:rsidRPr="009E5DCC">
              <w:rPr>
                <w:sz w:val="24"/>
                <w:szCs w:val="24"/>
              </w:rPr>
              <w:t xml:space="preserve">and </w:t>
            </w:r>
            <w:r w:rsidR="00F66830" w:rsidRPr="009E5DCC">
              <w:rPr>
                <w:sz w:val="24"/>
                <w:szCs w:val="24"/>
              </w:rPr>
              <w:t xml:space="preserve">59 </w:t>
            </w:r>
            <w:r w:rsidRPr="009E5DCC">
              <w:rPr>
                <w:sz w:val="24"/>
                <w:szCs w:val="24"/>
              </w:rPr>
              <w:t>of CRR</w:t>
            </w:r>
          </w:p>
          <w:p w:rsidR="005643EA" w:rsidRPr="009E5DCC" w:rsidRDefault="005643EA" w:rsidP="00464F34">
            <w:pPr>
              <w:pStyle w:val="InstructionsText"/>
              <w:rPr>
                <w:rStyle w:val="InstructionsTabelleberschrift"/>
                <w:rFonts w:ascii="Times New Roman" w:hAnsi="Times New Roman"/>
                <w:sz w:val="24"/>
                <w:szCs w:val="24"/>
              </w:rPr>
            </w:pPr>
          </w:p>
        </w:tc>
      </w:tr>
      <w:tr w:rsidR="00E81DB9" w:rsidRPr="009E5DCC" w:rsidTr="00700DFD">
        <w:tc>
          <w:tcPr>
            <w:tcW w:w="1506" w:type="dxa"/>
          </w:tcPr>
          <w:p w:rsidR="00E81DB9" w:rsidRPr="009E5DCC" w:rsidRDefault="00E81DB9" w:rsidP="00464F34">
            <w:pPr>
              <w:pStyle w:val="InstructionsText"/>
              <w:rPr>
                <w:sz w:val="24"/>
                <w:szCs w:val="24"/>
              </w:rPr>
            </w:pPr>
            <w:r w:rsidRPr="009E5DCC">
              <w:rPr>
                <w:sz w:val="24"/>
                <w:szCs w:val="24"/>
              </w:rPr>
              <w:t>573</w:t>
            </w:r>
          </w:p>
        </w:tc>
        <w:tc>
          <w:tcPr>
            <w:tcW w:w="7243" w:type="dxa"/>
          </w:tcPr>
          <w:p w:rsidR="005643EA" w:rsidRPr="009E5DCC" w:rsidRDefault="00E81DB9"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16.3.2 (-) Permitted offsetting short positions in relation to the synthetic gross holdings included above</w:t>
            </w:r>
          </w:p>
          <w:p w:rsidR="005643EA" w:rsidRPr="009E5DCC" w:rsidRDefault="005643EA" w:rsidP="00464F34">
            <w:pPr>
              <w:pStyle w:val="InstructionsText"/>
              <w:rPr>
                <w:sz w:val="24"/>
                <w:szCs w:val="24"/>
              </w:rPr>
            </w:pPr>
          </w:p>
          <w:p w:rsidR="005643EA" w:rsidRPr="009E5DCC" w:rsidRDefault="00E81DB9" w:rsidP="00464F34">
            <w:pPr>
              <w:pStyle w:val="InstructionsText"/>
              <w:rPr>
                <w:sz w:val="24"/>
                <w:szCs w:val="24"/>
              </w:rPr>
            </w:pPr>
            <w:r w:rsidRPr="009E5DCC">
              <w:rPr>
                <w:sz w:val="24"/>
                <w:szCs w:val="24"/>
              </w:rPr>
              <w:t xml:space="preserve">Articles </w:t>
            </w:r>
            <w:r w:rsidR="005643EA" w:rsidRPr="009E5DCC">
              <w:rPr>
                <w:sz w:val="24"/>
                <w:szCs w:val="24"/>
              </w:rPr>
              <w:t>4</w:t>
            </w:r>
            <w:r w:rsidR="0048143B" w:rsidRPr="009E5DCC">
              <w:rPr>
                <w:sz w:val="24"/>
                <w:szCs w:val="24"/>
              </w:rPr>
              <w:t>(1)</w:t>
            </w:r>
            <w:r w:rsidR="003A497B" w:rsidRPr="009E5DCC">
              <w:rPr>
                <w:sz w:val="24"/>
                <w:szCs w:val="24"/>
              </w:rPr>
              <w:t>(126)</w:t>
            </w:r>
            <w:r w:rsidRPr="009E5DCC">
              <w:rPr>
                <w:sz w:val="24"/>
                <w:szCs w:val="24"/>
              </w:rPr>
              <w:t xml:space="preserve"> and </w:t>
            </w:r>
            <w:r w:rsidR="00F66830" w:rsidRPr="009E5DCC">
              <w:rPr>
                <w:sz w:val="24"/>
                <w:szCs w:val="24"/>
              </w:rPr>
              <w:t xml:space="preserve">59 </w:t>
            </w:r>
            <w:r w:rsidRPr="009E5DCC">
              <w:rPr>
                <w:sz w:val="24"/>
                <w:szCs w:val="24"/>
              </w:rPr>
              <w:t>of CRR</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580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17 Holdings of T2 capital of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where the institution has a significant investment, net of short positions</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F66830" w:rsidRPr="009E5DCC">
              <w:rPr>
                <w:sz w:val="24"/>
                <w:szCs w:val="24"/>
              </w:rPr>
              <w:t xml:space="preserve">68 </w:t>
            </w:r>
            <w:r w:rsidRPr="009E5DCC">
              <w:rPr>
                <w:sz w:val="24"/>
                <w:szCs w:val="24"/>
              </w:rPr>
              <w:t xml:space="preserve">and </w:t>
            </w:r>
            <w:r w:rsidR="00F66830" w:rsidRPr="009E5DCC">
              <w:rPr>
                <w:sz w:val="24"/>
                <w:szCs w:val="24"/>
              </w:rPr>
              <w:t xml:space="preserve">69 </w:t>
            </w:r>
            <w:r w:rsidRPr="009E5DCC">
              <w:rPr>
                <w:sz w:val="24"/>
                <w:szCs w:val="24"/>
              </w:rPr>
              <w:t>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590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17.1 Direct holdings of T2 capital of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where the institution has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F66830" w:rsidRPr="009E5DCC">
              <w:rPr>
                <w:sz w:val="24"/>
                <w:szCs w:val="24"/>
              </w:rPr>
              <w:t xml:space="preserve">68 </w:t>
            </w:r>
            <w:r w:rsidRPr="009E5DCC">
              <w:rPr>
                <w:sz w:val="24"/>
                <w:szCs w:val="24"/>
              </w:rPr>
              <w:t xml:space="preserve">and </w:t>
            </w:r>
            <w:r w:rsidR="00F66830" w:rsidRPr="009E5DCC">
              <w:rPr>
                <w:sz w:val="24"/>
                <w:szCs w:val="24"/>
              </w:rPr>
              <w:t xml:space="preserve">69 </w:t>
            </w:r>
            <w:r w:rsidRPr="009E5DCC">
              <w:rPr>
                <w:sz w:val="24"/>
                <w:szCs w:val="24"/>
              </w:rPr>
              <w:t>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600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17.1.1 Gross direct holdings of T2 capital of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where the institution has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F66830" w:rsidRPr="009E5DCC">
              <w:rPr>
                <w:sz w:val="24"/>
                <w:szCs w:val="24"/>
              </w:rPr>
              <w:t xml:space="preserve">68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Direct holdings of T2 capital of </w:t>
            </w:r>
            <w:r w:rsidR="00A232F8" w:rsidRPr="009E5DCC">
              <w:rPr>
                <w:sz w:val="24"/>
                <w:szCs w:val="24"/>
              </w:rPr>
              <w:t>financial sector entit</w:t>
            </w:r>
            <w:r w:rsidRPr="009E5DCC">
              <w:rPr>
                <w:sz w:val="24"/>
                <w:szCs w:val="24"/>
              </w:rPr>
              <w:t>ies where the institution has  a significant investment, excluding:</w:t>
            </w:r>
          </w:p>
          <w:p w:rsidR="005643EA" w:rsidRPr="009E5DCC" w:rsidRDefault="002648B0" w:rsidP="00464F34">
            <w:pPr>
              <w:pStyle w:val="InstructionsText"/>
              <w:rPr>
                <w:sz w:val="24"/>
                <w:szCs w:val="24"/>
              </w:rPr>
            </w:pPr>
            <w:r w:rsidRPr="009E5DCC">
              <w:rPr>
                <w:sz w:val="24"/>
                <w:szCs w:val="24"/>
              </w:rPr>
              <w:t xml:space="preserve">a)Underwriting positions held for 5 working days or fewer (Article </w:t>
            </w:r>
            <w:r w:rsidR="00F66830" w:rsidRPr="009E5DCC">
              <w:rPr>
                <w:sz w:val="24"/>
                <w:szCs w:val="24"/>
              </w:rPr>
              <w:t xml:space="preserve">66 </w:t>
            </w:r>
            <w:r w:rsidRPr="009E5DCC">
              <w:rPr>
                <w:sz w:val="24"/>
                <w:szCs w:val="24"/>
              </w:rPr>
              <w:t xml:space="preserve">point (d); and </w:t>
            </w:r>
          </w:p>
          <w:p w:rsidR="005643EA" w:rsidRPr="009E5DCC" w:rsidRDefault="002648B0" w:rsidP="00464F34">
            <w:pPr>
              <w:pStyle w:val="InstructionsText"/>
              <w:rPr>
                <w:sz w:val="24"/>
                <w:szCs w:val="24"/>
              </w:rPr>
            </w:pPr>
            <w:r w:rsidRPr="009E5DCC">
              <w:rPr>
                <w:sz w:val="24"/>
                <w:szCs w:val="24"/>
              </w:rPr>
              <w:t xml:space="preserve">b) Holdings which are treated as reciprocal cross holdings according to article </w:t>
            </w:r>
            <w:r w:rsidR="00F66830" w:rsidRPr="009E5DCC">
              <w:rPr>
                <w:sz w:val="24"/>
                <w:szCs w:val="24"/>
              </w:rPr>
              <w:t xml:space="preserve">66 </w:t>
            </w:r>
            <w:r w:rsidRPr="009E5DCC">
              <w:rPr>
                <w:sz w:val="24"/>
                <w:szCs w:val="24"/>
              </w:rPr>
              <w:t>point (b) 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610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17.1.2 (-) Permitted offsetting short positions in relation to the direct gross holdings included above</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F66830" w:rsidRPr="009E5DCC">
              <w:rPr>
                <w:sz w:val="24"/>
                <w:szCs w:val="24"/>
              </w:rPr>
              <w:t xml:space="preserve">69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F66830" w:rsidRPr="009E5DCC">
              <w:rPr>
                <w:sz w:val="24"/>
                <w:szCs w:val="24"/>
              </w:rPr>
              <w:t xml:space="preserve">69 </w:t>
            </w:r>
            <w:r w:rsidRPr="009E5DCC">
              <w:rPr>
                <w:sz w:val="24"/>
                <w:szCs w:val="24"/>
              </w:rPr>
              <w:t>point (a) of CRR allows offsetting short positions in the same underlying exposure provided the maturity of the short position matches the maturity of the long position or has a residual maturity of at least one year.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620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17.2 Indirect holdings of T2 capital of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where the institution has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623BD2" w:rsidRPr="009E5DCC">
              <w:rPr>
                <w:sz w:val="24"/>
                <w:szCs w:val="24"/>
              </w:rPr>
              <w:t>(1)</w:t>
            </w:r>
            <w:r w:rsidR="003A497B" w:rsidRPr="009E5DCC">
              <w:rPr>
                <w:sz w:val="24"/>
                <w:szCs w:val="24"/>
              </w:rPr>
              <w:t>(114)</w:t>
            </w:r>
            <w:r w:rsidRPr="009E5DCC">
              <w:rPr>
                <w:sz w:val="24"/>
                <w:szCs w:val="24"/>
              </w:rPr>
              <w:t xml:space="preserve">, </w:t>
            </w:r>
            <w:r w:rsidR="00F66830" w:rsidRPr="009E5DCC">
              <w:rPr>
                <w:sz w:val="24"/>
                <w:szCs w:val="24"/>
              </w:rPr>
              <w:t xml:space="preserve">68 </w:t>
            </w:r>
            <w:r w:rsidRPr="009E5DCC">
              <w:rPr>
                <w:sz w:val="24"/>
                <w:szCs w:val="24"/>
              </w:rPr>
              <w:t xml:space="preserve">and </w:t>
            </w:r>
            <w:r w:rsidR="00F66830" w:rsidRPr="009E5DCC">
              <w:rPr>
                <w:sz w:val="24"/>
                <w:szCs w:val="24"/>
              </w:rPr>
              <w:t xml:space="preserve">69 </w:t>
            </w:r>
            <w:r w:rsidRPr="009E5DCC">
              <w:rPr>
                <w:sz w:val="24"/>
                <w:szCs w:val="24"/>
              </w:rPr>
              <w:t>of CRR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630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17.2.1 Gross indirect holdings of T2 capital of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where the institution has a significant investment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623BD2" w:rsidRPr="009E5DCC">
              <w:rPr>
                <w:sz w:val="24"/>
                <w:szCs w:val="24"/>
              </w:rPr>
              <w:t>(1)</w:t>
            </w:r>
            <w:r w:rsidR="003A497B" w:rsidRPr="009E5DCC">
              <w:rPr>
                <w:sz w:val="24"/>
                <w:szCs w:val="24"/>
              </w:rPr>
              <w:t>(114)</w:t>
            </w:r>
            <w:r w:rsidRPr="009E5DCC">
              <w:rPr>
                <w:sz w:val="24"/>
                <w:szCs w:val="24"/>
              </w:rPr>
              <w:t xml:space="preserve">, </w:t>
            </w:r>
            <w:r w:rsidR="00F66830" w:rsidRPr="009E5DCC">
              <w:rPr>
                <w:sz w:val="24"/>
                <w:szCs w:val="24"/>
              </w:rPr>
              <w:t xml:space="preserve">68 </w:t>
            </w:r>
            <w:r w:rsidRPr="009E5DCC">
              <w:rPr>
                <w:sz w:val="24"/>
                <w:szCs w:val="24"/>
              </w:rPr>
              <w:t xml:space="preserve">and </w:t>
            </w:r>
            <w:r w:rsidR="00F66830" w:rsidRPr="009E5DCC">
              <w:rPr>
                <w:sz w:val="24"/>
                <w:szCs w:val="24"/>
              </w:rPr>
              <w:t xml:space="preserve">69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The amount to be reported </w:t>
            </w:r>
            <w:r w:rsidR="00ED66A4" w:rsidRPr="009E5DCC">
              <w:rPr>
                <w:sz w:val="24"/>
                <w:szCs w:val="24"/>
              </w:rPr>
              <w:t>shall be</w:t>
            </w:r>
            <w:r w:rsidRPr="009E5DCC">
              <w:rPr>
                <w:sz w:val="24"/>
                <w:szCs w:val="24"/>
              </w:rPr>
              <w:t xml:space="preserve"> the indirect holdings in the trading book of the capital instruments of </w:t>
            </w:r>
            <w:r w:rsidR="00A232F8" w:rsidRPr="009E5DCC">
              <w:rPr>
                <w:sz w:val="24"/>
                <w:szCs w:val="24"/>
              </w:rPr>
              <w:t>financial sector entit</w:t>
            </w:r>
            <w:r w:rsidRPr="009E5DCC">
              <w:rPr>
                <w:sz w:val="24"/>
                <w:szCs w:val="24"/>
              </w:rPr>
              <w:t xml:space="preserve">ies that take the form of holdings of index securities. It </w:t>
            </w:r>
            <w:r w:rsidR="00ED66A4" w:rsidRPr="009E5DCC">
              <w:rPr>
                <w:sz w:val="24"/>
                <w:szCs w:val="24"/>
              </w:rPr>
              <w:t>shall be</w:t>
            </w:r>
            <w:r w:rsidRPr="009E5DCC">
              <w:rPr>
                <w:sz w:val="24"/>
                <w:szCs w:val="24"/>
              </w:rPr>
              <w:t xml:space="preserve"> obtained by calculating the underlying exposure to the capital instruments of the </w:t>
            </w:r>
            <w:r w:rsidR="00A232F8" w:rsidRPr="009E5DCC">
              <w:rPr>
                <w:sz w:val="24"/>
                <w:szCs w:val="24"/>
              </w:rPr>
              <w:t>financial sector entit</w:t>
            </w:r>
            <w:r w:rsidRPr="009E5DCC">
              <w:rPr>
                <w:sz w:val="24"/>
                <w:szCs w:val="24"/>
              </w:rPr>
              <w:t>ies in the indices.</w:t>
            </w:r>
          </w:p>
          <w:p w:rsidR="005643EA" w:rsidRPr="009E5DCC" w:rsidRDefault="002648B0" w:rsidP="00464F34">
            <w:pPr>
              <w:pStyle w:val="InstructionsText"/>
              <w:rPr>
                <w:sz w:val="24"/>
                <w:szCs w:val="24"/>
              </w:rPr>
            </w:pPr>
            <w:r w:rsidRPr="009E5DCC">
              <w:rPr>
                <w:sz w:val="24"/>
                <w:szCs w:val="24"/>
              </w:rPr>
              <w:t xml:space="preserve">Holdings which are treated as reciprocal cross holdings according to article </w:t>
            </w:r>
            <w:r w:rsidR="00F66830" w:rsidRPr="009E5DCC">
              <w:rPr>
                <w:sz w:val="24"/>
                <w:szCs w:val="24"/>
              </w:rPr>
              <w:t xml:space="preserve">66 </w:t>
            </w:r>
            <w:r w:rsidRPr="009E5DCC">
              <w:rPr>
                <w:sz w:val="24"/>
                <w:szCs w:val="24"/>
              </w:rPr>
              <w:t>point (b) of CRR shall not be included</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640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17.2.2 (-) Permitted offsetting short positions in relation to the indirect gross holdings included above</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Articles </w:t>
            </w:r>
            <w:r w:rsidR="005643EA" w:rsidRPr="009E5DCC">
              <w:rPr>
                <w:sz w:val="24"/>
                <w:szCs w:val="24"/>
              </w:rPr>
              <w:t>4</w:t>
            </w:r>
            <w:r w:rsidR="00623BD2" w:rsidRPr="009E5DCC">
              <w:rPr>
                <w:sz w:val="24"/>
                <w:szCs w:val="24"/>
              </w:rPr>
              <w:t>(1)</w:t>
            </w:r>
            <w:r w:rsidR="003A497B" w:rsidRPr="009E5DCC">
              <w:rPr>
                <w:sz w:val="24"/>
                <w:szCs w:val="24"/>
              </w:rPr>
              <w:t>(114)</w:t>
            </w:r>
            <w:r w:rsidRPr="009E5DCC">
              <w:rPr>
                <w:sz w:val="24"/>
                <w:szCs w:val="24"/>
              </w:rPr>
              <w:t xml:space="preserve">, </w:t>
            </w:r>
            <w:r w:rsidR="00F66830" w:rsidRPr="009E5DCC">
              <w:rPr>
                <w:sz w:val="24"/>
                <w:szCs w:val="24"/>
              </w:rPr>
              <w:t xml:space="preserve">69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Article 6</w:t>
            </w:r>
            <w:r w:rsidR="00320BB4" w:rsidRPr="009E5DCC">
              <w:rPr>
                <w:sz w:val="24"/>
                <w:szCs w:val="24"/>
              </w:rPr>
              <w:t>9</w:t>
            </w:r>
            <w:r w:rsidRPr="009E5DCC">
              <w:rPr>
                <w:sz w:val="24"/>
                <w:szCs w:val="24"/>
              </w:rPr>
              <w:t xml:space="preserve"> point (a) of CRR allows offsetting short positions in the same underlying exposure provided the maturity of the short position matches the maturity of the long position or has a residual maturity of at least one year.</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641</w:t>
            </w:r>
          </w:p>
        </w:tc>
        <w:tc>
          <w:tcPr>
            <w:tcW w:w="7243" w:type="dxa"/>
            <w:vAlign w:val="center"/>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17.3 Synthetic holdings of T2 capital of financial sector entities where the institution has a significant investment</w:t>
            </w:r>
          </w:p>
          <w:p w:rsidR="005643EA" w:rsidRPr="009E5DCC" w:rsidRDefault="005643EA" w:rsidP="00464F34">
            <w:pPr>
              <w:pStyle w:val="InstructionsText"/>
              <w:rPr>
                <w:sz w:val="24"/>
                <w:szCs w:val="24"/>
              </w:rPr>
            </w:pPr>
          </w:p>
          <w:p w:rsidR="005643EA" w:rsidRPr="009E5DCC" w:rsidRDefault="00805255" w:rsidP="00464F34">
            <w:pPr>
              <w:pStyle w:val="InstructionsText"/>
              <w:rPr>
                <w:sz w:val="24"/>
                <w:szCs w:val="24"/>
              </w:rPr>
            </w:pPr>
            <w:r w:rsidRPr="009E5DCC">
              <w:rPr>
                <w:sz w:val="24"/>
                <w:szCs w:val="24"/>
              </w:rPr>
              <w:t>Articles 4(1)(12</w:t>
            </w:r>
            <w:r w:rsidR="003A497B" w:rsidRPr="009E5DCC">
              <w:rPr>
                <w:sz w:val="24"/>
                <w:szCs w:val="24"/>
              </w:rPr>
              <w:t>6)</w:t>
            </w:r>
            <w:r w:rsidR="002648B0" w:rsidRPr="009E5DCC">
              <w:rPr>
                <w:sz w:val="24"/>
                <w:szCs w:val="24"/>
              </w:rPr>
              <w:t xml:space="preserve">, </w:t>
            </w:r>
            <w:r w:rsidR="00F66830" w:rsidRPr="009E5DCC">
              <w:rPr>
                <w:sz w:val="24"/>
                <w:szCs w:val="24"/>
              </w:rPr>
              <w:t xml:space="preserve">68 </w:t>
            </w:r>
            <w:r w:rsidR="002648B0" w:rsidRPr="009E5DCC">
              <w:rPr>
                <w:sz w:val="24"/>
                <w:szCs w:val="24"/>
              </w:rPr>
              <w:t xml:space="preserve">and </w:t>
            </w:r>
            <w:r w:rsidR="00F66830" w:rsidRPr="009E5DCC">
              <w:rPr>
                <w:sz w:val="24"/>
                <w:szCs w:val="24"/>
              </w:rPr>
              <w:t xml:space="preserve">69 </w:t>
            </w:r>
            <w:r w:rsidR="002648B0" w:rsidRPr="009E5DCC">
              <w:rPr>
                <w:sz w:val="24"/>
                <w:szCs w:val="24"/>
              </w:rPr>
              <w:t>of CRR</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642</w:t>
            </w:r>
          </w:p>
        </w:tc>
        <w:tc>
          <w:tcPr>
            <w:tcW w:w="7243" w:type="dxa"/>
            <w:vAlign w:val="center"/>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17.3.1 Gross synthetic holdings of T2 capital of financial sector entities where the institution has a significant investment</w:t>
            </w:r>
          </w:p>
          <w:p w:rsidR="005643EA" w:rsidRPr="009E5DCC" w:rsidRDefault="005643EA" w:rsidP="00464F34">
            <w:pPr>
              <w:pStyle w:val="InstructionsText"/>
              <w:rPr>
                <w:sz w:val="24"/>
                <w:szCs w:val="24"/>
              </w:rPr>
            </w:pPr>
          </w:p>
          <w:p w:rsidR="005643EA" w:rsidRPr="009E5DCC" w:rsidRDefault="00805255" w:rsidP="00464F34">
            <w:pPr>
              <w:pStyle w:val="InstructionsText"/>
              <w:rPr>
                <w:sz w:val="24"/>
                <w:szCs w:val="24"/>
              </w:rPr>
            </w:pPr>
            <w:r w:rsidRPr="009E5DCC">
              <w:rPr>
                <w:sz w:val="24"/>
                <w:szCs w:val="24"/>
              </w:rPr>
              <w:t>Articles 4(1)(12</w:t>
            </w:r>
            <w:r w:rsidR="003A497B" w:rsidRPr="009E5DCC">
              <w:rPr>
                <w:sz w:val="24"/>
                <w:szCs w:val="24"/>
              </w:rPr>
              <w:t>6)</w:t>
            </w:r>
            <w:r w:rsidR="002648B0" w:rsidRPr="009E5DCC">
              <w:rPr>
                <w:sz w:val="24"/>
                <w:szCs w:val="24"/>
              </w:rPr>
              <w:t xml:space="preserve">, </w:t>
            </w:r>
            <w:r w:rsidR="00F66830" w:rsidRPr="009E5DCC">
              <w:rPr>
                <w:sz w:val="24"/>
                <w:szCs w:val="24"/>
              </w:rPr>
              <w:t xml:space="preserve">68 </w:t>
            </w:r>
            <w:r w:rsidR="002648B0" w:rsidRPr="009E5DCC">
              <w:rPr>
                <w:sz w:val="24"/>
                <w:szCs w:val="24"/>
              </w:rPr>
              <w:t xml:space="preserve">and </w:t>
            </w:r>
            <w:r w:rsidR="00F66830" w:rsidRPr="009E5DCC">
              <w:rPr>
                <w:sz w:val="24"/>
                <w:szCs w:val="24"/>
              </w:rPr>
              <w:t xml:space="preserve">69 </w:t>
            </w:r>
            <w:r w:rsidR="002648B0" w:rsidRPr="009E5DCC">
              <w:rPr>
                <w:sz w:val="24"/>
                <w:szCs w:val="24"/>
              </w:rPr>
              <w:t>of CRR</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643</w:t>
            </w:r>
          </w:p>
        </w:tc>
        <w:tc>
          <w:tcPr>
            <w:tcW w:w="7243" w:type="dxa"/>
            <w:vAlign w:val="center"/>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17.3.2 (-) Permitted offsetting short positions in relation to the synthetic gross holdings included above</w:t>
            </w:r>
          </w:p>
          <w:p w:rsidR="005643EA" w:rsidRPr="009E5DCC" w:rsidRDefault="005643EA" w:rsidP="00464F34">
            <w:pPr>
              <w:pStyle w:val="InstructionsText"/>
              <w:rPr>
                <w:sz w:val="24"/>
                <w:szCs w:val="24"/>
              </w:rPr>
            </w:pPr>
          </w:p>
          <w:p w:rsidR="005643EA" w:rsidRPr="009E5DCC" w:rsidRDefault="00805255" w:rsidP="00464F34">
            <w:pPr>
              <w:pStyle w:val="InstructionsText"/>
              <w:rPr>
                <w:sz w:val="24"/>
                <w:szCs w:val="24"/>
              </w:rPr>
            </w:pPr>
            <w:r w:rsidRPr="009E5DCC">
              <w:rPr>
                <w:sz w:val="24"/>
                <w:szCs w:val="24"/>
              </w:rPr>
              <w:t>Articles 4(1)(12</w:t>
            </w:r>
            <w:r w:rsidR="003A497B" w:rsidRPr="009E5DCC">
              <w:rPr>
                <w:sz w:val="24"/>
                <w:szCs w:val="24"/>
              </w:rPr>
              <w:t>6)</w:t>
            </w:r>
            <w:r w:rsidR="002648B0" w:rsidRPr="009E5DCC">
              <w:rPr>
                <w:sz w:val="24"/>
                <w:szCs w:val="24"/>
              </w:rPr>
              <w:t xml:space="preserve"> and </w:t>
            </w:r>
            <w:r w:rsidR="00F66830" w:rsidRPr="009E5DCC">
              <w:rPr>
                <w:sz w:val="24"/>
                <w:szCs w:val="24"/>
              </w:rPr>
              <w:t xml:space="preserve">69 </w:t>
            </w:r>
            <w:r w:rsidR="002648B0" w:rsidRPr="009E5DCC">
              <w:rPr>
                <w:sz w:val="24"/>
                <w:szCs w:val="24"/>
              </w:rPr>
              <w:t>of CRR</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650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18 Risk weighted exposures of CET1 holdings in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which are not deducted from the institution's CET1 capital</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F66830" w:rsidRPr="009E5DCC">
              <w:rPr>
                <w:sz w:val="24"/>
                <w:szCs w:val="24"/>
              </w:rPr>
              <w:t>46</w:t>
            </w:r>
            <w:r w:rsidRPr="009E5DCC">
              <w:rPr>
                <w:sz w:val="24"/>
                <w:szCs w:val="24"/>
              </w:rPr>
              <w:t>(4)</w:t>
            </w:r>
            <w:r w:rsidR="00216D67">
              <w:t xml:space="preserve"> </w:t>
            </w:r>
            <w:r w:rsidR="00216D67" w:rsidRPr="00216D67">
              <w:rPr>
                <w:sz w:val="24"/>
                <w:szCs w:val="24"/>
              </w:rPr>
              <w:t>, 48(4) and 49(4)</w:t>
            </w:r>
            <w:r w:rsidRPr="009E5DCC">
              <w:rPr>
                <w:sz w:val="24"/>
                <w:szCs w:val="24"/>
              </w:rPr>
              <w:t xml:space="preserve"> of CRR</w:t>
            </w: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660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19 Risk weighted exposures of AT1 holdings in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which are not deducted from the institution's AT1 capital</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F66830" w:rsidRPr="009E5DCC">
              <w:rPr>
                <w:sz w:val="24"/>
                <w:szCs w:val="24"/>
              </w:rPr>
              <w:t>60</w:t>
            </w:r>
            <w:r w:rsidR="00241845" w:rsidRPr="009E5DCC">
              <w:rPr>
                <w:sz w:val="24"/>
                <w:szCs w:val="24"/>
              </w:rPr>
              <w:t>(4)</w:t>
            </w:r>
            <w:r w:rsidR="00F66830" w:rsidRPr="009E5DCC">
              <w:rPr>
                <w:sz w:val="24"/>
                <w:szCs w:val="24"/>
              </w:rPr>
              <w:t xml:space="preserve"> </w:t>
            </w:r>
            <w:r w:rsidRPr="009E5DCC">
              <w:rPr>
                <w:sz w:val="24"/>
                <w:szCs w:val="24"/>
              </w:rPr>
              <w:t>of CRR</w:t>
            </w: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670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20 Risk weighted exposures of T2 holdings in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which are not deducted from the institution's T2 capital</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027235" w:rsidRPr="009E5DCC">
              <w:rPr>
                <w:sz w:val="24"/>
                <w:szCs w:val="24"/>
              </w:rPr>
              <w:t>70</w:t>
            </w:r>
            <w:r w:rsidR="00241845" w:rsidRPr="009E5DCC">
              <w:rPr>
                <w:sz w:val="24"/>
                <w:szCs w:val="24"/>
              </w:rPr>
              <w:t>(4)</w:t>
            </w:r>
            <w:r w:rsidR="00027235" w:rsidRPr="009E5DCC">
              <w:rPr>
                <w:sz w:val="24"/>
                <w:szCs w:val="24"/>
              </w:rPr>
              <w:t xml:space="preserve"> </w:t>
            </w:r>
            <w:r w:rsidRPr="009E5DCC">
              <w:rPr>
                <w:sz w:val="24"/>
                <w:szCs w:val="24"/>
              </w:rPr>
              <w:t>of CRR</w:t>
            </w: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680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21 Holdings on CET1 Capital Instruments of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where the institution does not have a significant investment temporary waived</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027235" w:rsidRPr="009E5DCC">
              <w:rPr>
                <w:sz w:val="24"/>
                <w:szCs w:val="24"/>
              </w:rPr>
              <w:t xml:space="preserve">79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 competent authority may waive on a temporary basis the provisions on deductions from CET1 due to holdings on instruments of a specific </w:t>
            </w:r>
            <w:r w:rsidR="00A232F8" w:rsidRPr="009E5DCC">
              <w:rPr>
                <w:sz w:val="24"/>
                <w:szCs w:val="24"/>
              </w:rPr>
              <w:t>financial sector entit</w:t>
            </w:r>
            <w:r w:rsidRPr="009E5DCC">
              <w:rPr>
                <w:sz w:val="24"/>
                <w:szCs w:val="24"/>
              </w:rPr>
              <w:t>y, when it deems those holdings to be for the purposes of a financial assistance operation designed to reorganise and save that entity.</w:t>
            </w:r>
          </w:p>
          <w:p w:rsidR="005643EA" w:rsidRPr="009E5DCC" w:rsidRDefault="002648B0" w:rsidP="00464F34">
            <w:pPr>
              <w:pStyle w:val="InstructionsText"/>
              <w:rPr>
                <w:sz w:val="24"/>
                <w:szCs w:val="24"/>
              </w:rPr>
            </w:pPr>
            <w:r w:rsidRPr="009E5DCC">
              <w:rPr>
                <w:sz w:val="24"/>
                <w:szCs w:val="24"/>
              </w:rPr>
              <w:t>Note that these instruments shall also be reported on item 12.1.</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690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22 Holdings on CET1 Capital Instruments of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where the institution has a significant investment  temporary waived</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027235" w:rsidRPr="009E5DCC">
              <w:rPr>
                <w:sz w:val="24"/>
                <w:szCs w:val="24"/>
              </w:rPr>
              <w:t xml:space="preserve">79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 competent authority may waive on a temporary basis the provisions on deductions from CET1 due to holdings on instruments of a specific </w:t>
            </w:r>
            <w:r w:rsidR="00A232F8" w:rsidRPr="009E5DCC">
              <w:rPr>
                <w:sz w:val="24"/>
                <w:szCs w:val="24"/>
              </w:rPr>
              <w:t>financial sector entit</w:t>
            </w:r>
            <w:r w:rsidRPr="009E5DCC">
              <w:rPr>
                <w:sz w:val="24"/>
                <w:szCs w:val="24"/>
              </w:rPr>
              <w:t>y, when it deems those holdings to be for the purposes of a financial assistance operation designed to reorganise and save that entity.</w:t>
            </w:r>
          </w:p>
          <w:p w:rsidR="005643EA" w:rsidRPr="009E5DCC" w:rsidRDefault="002648B0" w:rsidP="00464F34">
            <w:pPr>
              <w:pStyle w:val="InstructionsText"/>
              <w:rPr>
                <w:sz w:val="24"/>
                <w:szCs w:val="24"/>
              </w:rPr>
            </w:pPr>
            <w:r w:rsidRPr="009E5DCC">
              <w:rPr>
                <w:sz w:val="24"/>
                <w:szCs w:val="24"/>
              </w:rPr>
              <w:t>Note that these instruments shall also be reported on item 15.1.</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700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23 Holdings on AT1 Capital Instruments of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where the institution does not have a significant investment temporary waived</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027235" w:rsidRPr="009E5DCC">
              <w:rPr>
                <w:sz w:val="24"/>
                <w:szCs w:val="24"/>
              </w:rPr>
              <w:t xml:space="preserve">79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 competent authority may waive on a temporary basis the provisions on deductions from AT1 due to holdings on instruments of a specific </w:t>
            </w:r>
            <w:r w:rsidR="00A232F8" w:rsidRPr="009E5DCC">
              <w:rPr>
                <w:sz w:val="24"/>
                <w:szCs w:val="24"/>
              </w:rPr>
              <w:t>financial sector entit</w:t>
            </w:r>
            <w:r w:rsidRPr="009E5DCC">
              <w:rPr>
                <w:sz w:val="24"/>
                <w:szCs w:val="24"/>
              </w:rPr>
              <w:t>y, when it deems those holdings to be for the purposes of a financial assistance operation designed to reorganise and save that entity.</w:t>
            </w:r>
          </w:p>
          <w:p w:rsidR="005643EA" w:rsidRPr="009E5DCC" w:rsidRDefault="002648B0" w:rsidP="00464F34">
            <w:pPr>
              <w:pStyle w:val="InstructionsText"/>
              <w:rPr>
                <w:sz w:val="24"/>
                <w:szCs w:val="24"/>
              </w:rPr>
            </w:pPr>
            <w:r w:rsidRPr="009E5DCC">
              <w:rPr>
                <w:sz w:val="24"/>
                <w:szCs w:val="24"/>
              </w:rPr>
              <w:t>Note that these instruments shall also be reported on item 13.1.</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710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24 Holdings on AT1 Capital Instruments of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where the institution has a significant investment  temporary waived</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027235" w:rsidRPr="009E5DCC">
              <w:rPr>
                <w:sz w:val="24"/>
                <w:szCs w:val="24"/>
              </w:rPr>
              <w:t xml:space="preserve">79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 competent authority may waive on a temporary basis the provisions on deductions from AT1 due to holdings on instruments of a specific </w:t>
            </w:r>
            <w:r w:rsidR="00A232F8" w:rsidRPr="009E5DCC">
              <w:rPr>
                <w:sz w:val="24"/>
                <w:szCs w:val="24"/>
              </w:rPr>
              <w:t>financial sector entit</w:t>
            </w:r>
            <w:r w:rsidRPr="009E5DCC">
              <w:rPr>
                <w:sz w:val="24"/>
                <w:szCs w:val="24"/>
              </w:rPr>
              <w:t>y, when it deems those holdings to be for the purposes of a financial assistance operation designed to reorganise and save that entity.</w:t>
            </w:r>
          </w:p>
          <w:p w:rsidR="005643EA" w:rsidRPr="009E5DCC" w:rsidRDefault="002648B0" w:rsidP="00464F34">
            <w:pPr>
              <w:pStyle w:val="InstructionsText"/>
              <w:rPr>
                <w:sz w:val="24"/>
                <w:szCs w:val="24"/>
              </w:rPr>
            </w:pPr>
            <w:r w:rsidRPr="009E5DCC">
              <w:rPr>
                <w:sz w:val="24"/>
                <w:szCs w:val="24"/>
              </w:rPr>
              <w:t>Note that these instruments shall also be reported on item 16.1.</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720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25 Holdings on T2 Capital Instruments of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where the institution does not have a significant investment  temporary waived</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027235" w:rsidRPr="009E5DCC">
              <w:rPr>
                <w:sz w:val="24"/>
                <w:szCs w:val="24"/>
              </w:rPr>
              <w:t xml:space="preserve">79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 competent authority may waive on a temporary basis the provisions on deductions from T2 due to holdings on instruments of a specific </w:t>
            </w:r>
            <w:r w:rsidR="00A232F8" w:rsidRPr="009E5DCC">
              <w:rPr>
                <w:sz w:val="24"/>
                <w:szCs w:val="24"/>
              </w:rPr>
              <w:t>financial sector entit</w:t>
            </w:r>
            <w:r w:rsidRPr="009E5DCC">
              <w:rPr>
                <w:sz w:val="24"/>
                <w:szCs w:val="24"/>
              </w:rPr>
              <w:t>y, when it deems those holdings to be for the purposes of a financial assistance operation designed to reorganise and save that entity.</w:t>
            </w:r>
          </w:p>
          <w:p w:rsidR="005643EA" w:rsidRPr="009E5DCC" w:rsidRDefault="002648B0" w:rsidP="00464F34">
            <w:pPr>
              <w:pStyle w:val="InstructionsText"/>
              <w:rPr>
                <w:sz w:val="24"/>
                <w:szCs w:val="24"/>
              </w:rPr>
            </w:pPr>
            <w:r w:rsidRPr="009E5DCC">
              <w:rPr>
                <w:sz w:val="24"/>
                <w:szCs w:val="24"/>
              </w:rPr>
              <w:t>Note that these instruments shall also be reported on item 14.1.</w:t>
            </w:r>
          </w:p>
          <w:p w:rsidR="005643EA" w:rsidRPr="009E5DCC" w:rsidRDefault="005643EA" w:rsidP="00464F34">
            <w:pPr>
              <w:pStyle w:val="InstructionsText"/>
              <w:rPr>
                <w:sz w:val="24"/>
                <w:szCs w:val="24"/>
              </w:rPr>
            </w:pPr>
          </w:p>
        </w:tc>
      </w:tr>
      <w:tr w:rsidR="002648B0" w:rsidRPr="009E5DCC" w:rsidTr="00700DFD">
        <w:tc>
          <w:tcPr>
            <w:tcW w:w="1506" w:type="dxa"/>
          </w:tcPr>
          <w:p w:rsidR="002648B0" w:rsidRPr="009E5DCC" w:rsidRDefault="002648B0" w:rsidP="00464F34">
            <w:pPr>
              <w:pStyle w:val="InstructionsText"/>
              <w:rPr>
                <w:sz w:val="24"/>
                <w:szCs w:val="24"/>
              </w:rPr>
            </w:pPr>
            <w:r w:rsidRPr="009E5DCC">
              <w:rPr>
                <w:sz w:val="24"/>
                <w:szCs w:val="24"/>
              </w:rPr>
              <w:t>730</w:t>
            </w:r>
          </w:p>
        </w:tc>
        <w:tc>
          <w:tcPr>
            <w:tcW w:w="7243"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26 Holdings on T2 Capital Instruments of financial sector</w:t>
            </w:r>
            <w:r w:rsidRPr="009E5DCC" w:rsidDel="00D81C35">
              <w:rPr>
                <w:rStyle w:val="InstructionsTabelleberschrift"/>
                <w:rFonts w:ascii="Times New Roman" w:hAnsi="Times New Roman"/>
                <w:sz w:val="24"/>
                <w:szCs w:val="24"/>
              </w:rPr>
              <w:t xml:space="preserve"> </w:t>
            </w:r>
            <w:r w:rsidRPr="009E5DCC">
              <w:rPr>
                <w:rStyle w:val="InstructionsTabelleberschrift"/>
                <w:rFonts w:ascii="Times New Roman" w:hAnsi="Times New Roman"/>
                <w:sz w:val="24"/>
                <w:szCs w:val="24"/>
              </w:rPr>
              <w:t>entities where the institution has a significant investment temporary waived</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027235" w:rsidRPr="009E5DCC">
              <w:rPr>
                <w:sz w:val="24"/>
                <w:szCs w:val="24"/>
              </w:rPr>
              <w:t xml:space="preserve">79 </w:t>
            </w:r>
            <w:r w:rsidRPr="009E5DCC">
              <w:rPr>
                <w:sz w:val="24"/>
                <w:szCs w:val="24"/>
              </w:rPr>
              <w:t>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 competent authority may waive on a temporary basis the provisions on deductions from T2 due to holdings on instruments of a specific </w:t>
            </w:r>
            <w:r w:rsidR="00A232F8" w:rsidRPr="009E5DCC">
              <w:rPr>
                <w:sz w:val="24"/>
                <w:szCs w:val="24"/>
              </w:rPr>
              <w:t>financial sector entit</w:t>
            </w:r>
            <w:r w:rsidRPr="009E5DCC">
              <w:rPr>
                <w:sz w:val="24"/>
                <w:szCs w:val="24"/>
              </w:rPr>
              <w:t>y, when it deems those holdings to be for the purposes of a financial assistance operation designed to reorganise and save that entity.</w:t>
            </w:r>
          </w:p>
          <w:p w:rsidR="005643EA" w:rsidRPr="009E5DCC" w:rsidRDefault="002648B0" w:rsidP="00464F34">
            <w:pPr>
              <w:pStyle w:val="InstructionsText"/>
              <w:rPr>
                <w:sz w:val="24"/>
                <w:szCs w:val="24"/>
              </w:rPr>
            </w:pPr>
            <w:r w:rsidRPr="009E5DCC">
              <w:rPr>
                <w:sz w:val="24"/>
                <w:szCs w:val="24"/>
              </w:rPr>
              <w:t>Note that these instruments shall also be reported on item 17.1.</w:t>
            </w:r>
          </w:p>
          <w:p w:rsidR="005643EA" w:rsidRPr="009E5DCC" w:rsidRDefault="005643EA" w:rsidP="00464F34">
            <w:pPr>
              <w:pStyle w:val="InstructionsText"/>
              <w:rPr>
                <w:sz w:val="24"/>
                <w:szCs w:val="24"/>
              </w:rPr>
            </w:pPr>
          </w:p>
        </w:tc>
      </w:tr>
      <w:tr w:rsidR="002648B0" w:rsidRPr="009E5DCC"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9E5DCC" w:rsidRDefault="002648B0" w:rsidP="00464F34">
            <w:pPr>
              <w:pStyle w:val="InstructionsText"/>
              <w:rPr>
                <w:sz w:val="24"/>
                <w:szCs w:val="24"/>
              </w:rPr>
            </w:pPr>
            <w:r w:rsidRPr="009E5DCC">
              <w:rPr>
                <w:sz w:val="24"/>
                <w:szCs w:val="24"/>
              </w:rPr>
              <w:t>740</w:t>
            </w:r>
          </w:p>
        </w:tc>
        <w:tc>
          <w:tcPr>
            <w:tcW w:w="7243" w:type="dxa"/>
            <w:tcBorders>
              <w:top w:val="single" w:sz="4" w:space="0" w:color="auto"/>
              <w:left w:val="single" w:sz="4" w:space="0" w:color="auto"/>
              <w:bottom w:val="single" w:sz="4" w:space="0" w:color="auto"/>
              <w:right w:val="single" w:sz="4" w:space="0" w:color="auto"/>
            </w:tcBorders>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27 Combined </w:t>
            </w:r>
            <w:r w:rsidR="0010177C" w:rsidRPr="009E5DCC">
              <w:rPr>
                <w:rStyle w:val="InstructionsTabelleberschrift"/>
                <w:rFonts w:ascii="Times New Roman" w:hAnsi="Times New Roman"/>
                <w:sz w:val="24"/>
                <w:szCs w:val="24"/>
              </w:rPr>
              <w:t>b</w:t>
            </w:r>
            <w:r w:rsidRPr="009E5DCC">
              <w:rPr>
                <w:rStyle w:val="InstructionsTabelleberschrift"/>
                <w:rFonts w:ascii="Times New Roman" w:hAnsi="Times New Roman"/>
                <w:sz w:val="24"/>
                <w:szCs w:val="24"/>
              </w:rPr>
              <w:t xml:space="preserve">uffer </w:t>
            </w:r>
            <w:r w:rsidR="0010177C" w:rsidRPr="009E5DCC">
              <w:rPr>
                <w:rStyle w:val="InstructionsTabelleberschrift"/>
                <w:rFonts w:ascii="Times New Roman" w:hAnsi="Times New Roman"/>
                <w:sz w:val="24"/>
                <w:szCs w:val="24"/>
              </w:rPr>
              <w:t>r</w:t>
            </w:r>
            <w:r w:rsidRPr="009E5DCC">
              <w:rPr>
                <w:rStyle w:val="InstructionsTabelleberschrift"/>
                <w:rFonts w:ascii="Times New Roman" w:hAnsi="Times New Roman"/>
                <w:sz w:val="24"/>
                <w:szCs w:val="24"/>
              </w:rPr>
              <w:t>equirement</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Article 12</w:t>
            </w:r>
            <w:r w:rsidR="0010177C" w:rsidRPr="009E5DCC">
              <w:rPr>
                <w:sz w:val="24"/>
                <w:szCs w:val="24"/>
              </w:rPr>
              <w:t>8</w:t>
            </w:r>
            <w:r w:rsidRPr="009E5DCC">
              <w:rPr>
                <w:sz w:val="24"/>
                <w:szCs w:val="24"/>
              </w:rPr>
              <w:t xml:space="preserve"> point (</w:t>
            </w:r>
            <w:r w:rsidR="00E93AB5" w:rsidRPr="009E5DCC">
              <w:rPr>
                <w:sz w:val="24"/>
                <w:szCs w:val="24"/>
              </w:rPr>
              <w:t>6</w:t>
            </w:r>
            <w:r w:rsidRPr="009E5DCC">
              <w:rPr>
                <w:sz w:val="24"/>
                <w:szCs w:val="24"/>
              </w:rPr>
              <w:t>) of CRD</w:t>
            </w:r>
          </w:p>
          <w:p w:rsidR="005643EA" w:rsidRPr="009E5DCC" w:rsidRDefault="005643EA" w:rsidP="00464F34">
            <w:pPr>
              <w:pStyle w:val="InstructionsText"/>
              <w:rPr>
                <w:sz w:val="24"/>
                <w:szCs w:val="24"/>
                <w:u w:val="single"/>
              </w:rPr>
            </w:pPr>
          </w:p>
        </w:tc>
      </w:tr>
      <w:tr w:rsidR="002648B0" w:rsidRPr="009E5DCC"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9E5DCC" w:rsidRDefault="00AC0F2C" w:rsidP="00464F34">
            <w:pPr>
              <w:pStyle w:val="InstructionsText"/>
              <w:rPr>
                <w:sz w:val="24"/>
                <w:szCs w:val="24"/>
              </w:rPr>
            </w:pPr>
            <w:r w:rsidRPr="009E5DCC">
              <w:rPr>
                <w:sz w:val="24"/>
                <w:szCs w:val="24"/>
              </w:rPr>
              <w:t>750</w:t>
            </w:r>
          </w:p>
        </w:tc>
        <w:tc>
          <w:tcPr>
            <w:tcW w:w="7243" w:type="dxa"/>
            <w:tcBorders>
              <w:top w:val="single" w:sz="4" w:space="0" w:color="auto"/>
              <w:left w:val="single" w:sz="4" w:space="0" w:color="auto"/>
              <w:bottom w:val="single" w:sz="4" w:space="0" w:color="auto"/>
              <w:right w:val="single" w:sz="4" w:space="0" w:color="auto"/>
            </w:tcBorders>
          </w:tcPr>
          <w:p w:rsidR="005643EA" w:rsidRPr="009E5DCC" w:rsidRDefault="00454139"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C</w:t>
            </w:r>
            <w:r w:rsidR="002648B0" w:rsidRPr="009E5DCC">
              <w:rPr>
                <w:rStyle w:val="InstructionsTabelleberschrift"/>
                <w:rFonts w:ascii="Times New Roman" w:hAnsi="Times New Roman"/>
                <w:sz w:val="24"/>
                <w:szCs w:val="24"/>
              </w:rPr>
              <w:t>apital conservation buffer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Article</w:t>
            </w:r>
            <w:r w:rsidR="00867EDC" w:rsidRPr="009E5DCC">
              <w:rPr>
                <w:sz w:val="24"/>
                <w:szCs w:val="24"/>
              </w:rPr>
              <w:t>s</w:t>
            </w:r>
            <w:r w:rsidRPr="009E5DCC">
              <w:rPr>
                <w:sz w:val="24"/>
                <w:szCs w:val="24"/>
              </w:rPr>
              <w:t xml:space="preserve"> </w:t>
            </w:r>
            <w:r w:rsidR="00E93AB5" w:rsidRPr="009E5DCC">
              <w:rPr>
                <w:sz w:val="24"/>
                <w:szCs w:val="24"/>
              </w:rPr>
              <w:t>128</w:t>
            </w:r>
            <w:r w:rsidR="00FF0040" w:rsidRPr="009E5DCC">
              <w:rPr>
                <w:sz w:val="24"/>
                <w:szCs w:val="24"/>
              </w:rPr>
              <w:t xml:space="preserve"> point </w:t>
            </w:r>
            <w:r w:rsidR="00E93AB5" w:rsidRPr="009E5DCC">
              <w:rPr>
                <w:sz w:val="24"/>
                <w:szCs w:val="24"/>
              </w:rPr>
              <w:t xml:space="preserve">(1) and </w:t>
            </w:r>
            <w:r w:rsidRPr="009E5DCC">
              <w:rPr>
                <w:sz w:val="24"/>
                <w:szCs w:val="24"/>
              </w:rPr>
              <w:t>12</w:t>
            </w:r>
            <w:r w:rsidR="0010177C" w:rsidRPr="009E5DCC">
              <w:rPr>
                <w:sz w:val="24"/>
                <w:szCs w:val="24"/>
              </w:rPr>
              <w:t>9</w:t>
            </w:r>
            <w:r w:rsidRPr="009E5DCC">
              <w:rPr>
                <w:sz w:val="24"/>
                <w:szCs w:val="24"/>
              </w:rPr>
              <w:t xml:space="preserve">  of CRD </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According to Article </w:t>
            </w:r>
            <w:r w:rsidR="007B16A3" w:rsidRPr="009E5DCC">
              <w:rPr>
                <w:sz w:val="24"/>
                <w:szCs w:val="24"/>
              </w:rPr>
              <w:t>129</w:t>
            </w:r>
            <w:r w:rsidRPr="009E5DCC">
              <w:rPr>
                <w:sz w:val="24"/>
                <w:szCs w:val="24"/>
              </w:rPr>
              <w:t xml:space="preserve"> (1) the capital conservation buffer is an additional amount of Common Equity Tier 1 capital. Due to the fact that the capital conservation buffer rate of 2.5% is stable, an amount shall be reported in this cell.</w:t>
            </w:r>
          </w:p>
          <w:p w:rsidR="005643EA" w:rsidRPr="009E5DCC" w:rsidRDefault="005643EA" w:rsidP="00464F34">
            <w:pPr>
              <w:pStyle w:val="InstructionsText"/>
              <w:rPr>
                <w:sz w:val="24"/>
                <w:szCs w:val="24"/>
              </w:rPr>
            </w:pPr>
          </w:p>
        </w:tc>
      </w:tr>
      <w:tr w:rsidR="002648B0" w:rsidRPr="009E5DCC"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9E5DCC" w:rsidRDefault="002648B0" w:rsidP="00464F34">
            <w:pPr>
              <w:pStyle w:val="InstructionsText"/>
              <w:rPr>
                <w:sz w:val="24"/>
                <w:szCs w:val="24"/>
              </w:rPr>
            </w:pPr>
            <w:r w:rsidRPr="009E5DCC">
              <w:rPr>
                <w:sz w:val="24"/>
                <w:szCs w:val="24"/>
              </w:rPr>
              <w:t>760</w:t>
            </w:r>
          </w:p>
        </w:tc>
        <w:tc>
          <w:tcPr>
            <w:tcW w:w="7243" w:type="dxa"/>
            <w:tcBorders>
              <w:top w:val="single" w:sz="4" w:space="0" w:color="auto"/>
              <w:left w:val="single" w:sz="4" w:space="0" w:color="auto"/>
              <w:bottom w:val="single" w:sz="4" w:space="0" w:color="auto"/>
              <w:right w:val="single" w:sz="4" w:space="0" w:color="auto"/>
            </w:tcBorders>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Conservation buffer due to macro-prudential or systemic risk identified at the level of a Member State </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 xml:space="preserve">Article </w:t>
            </w:r>
            <w:r w:rsidR="00027235" w:rsidRPr="009E5DCC">
              <w:rPr>
                <w:sz w:val="24"/>
                <w:szCs w:val="24"/>
              </w:rPr>
              <w:t xml:space="preserve">458 </w:t>
            </w:r>
            <w:r w:rsidR="0063337F" w:rsidRPr="009E5DCC">
              <w:rPr>
                <w:sz w:val="24"/>
                <w:szCs w:val="24"/>
              </w:rPr>
              <w:t xml:space="preserve">(2) </w:t>
            </w:r>
            <w:r w:rsidRPr="009E5DCC">
              <w:rPr>
                <w:sz w:val="24"/>
                <w:szCs w:val="24"/>
              </w:rPr>
              <w:t xml:space="preserve">point </w:t>
            </w:r>
            <w:r w:rsidR="0063337F" w:rsidRPr="009E5DCC">
              <w:rPr>
                <w:sz w:val="24"/>
                <w:szCs w:val="24"/>
              </w:rPr>
              <w:t>d</w:t>
            </w:r>
            <w:r w:rsidRPr="009E5DCC">
              <w:rPr>
                <w:sz w:val="24"/>
                <w:szCs w:val="24"/>
              </w:rPr>
              <w:t xml:space="preserve"> (iv) of CRR</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u w:val="single"/>
              </w:rPr>
            </w:pPr>
            <w:r w:rsidRPr="009E5DCC">
              <w:rPr>
                <w:sz w:val="24"/>
                <w:szCs w:val="24"/>
              </w:rPr>
              <w:t xml:space="preserve">In this cell the amount of the conservation buffer due to macro-prudential or systemic risk identified at the level of a Member State, which can be requested according to Article </w:t>
            </w:r>
            <w:r w:rsidR="006C66DB" w:rsidRPr="009E5DCC">
              <w:rPr>
                <w:sz w:val="24"/>
                <w:szCs w:val="24"/>
              </w:rPr>
              <w:t xml:space="preserve">458 </w:t>
            </w:r>
            <w:r w:rsidRPr="009E5DCC">
              <w:rPr>
                <w:sz w:val="24"/>
                <w:szCs w:val="24"/>
              </w:rPr>
              <w:t>CRR in addition to the capital conservation buffer shall be reported.</w:t>
            </w:r>
          </w:p>
          <w:p w:rsidR="005643EA" w:rsidRPr="009E5DCC" w:rsidRDefault="005643EA" w:rsidP="00464F34">
            <w:pPr>
              <w:pStyle w:val="InstructionsText"/>
              <w:rPr>
                <w:sz w:val="24"/>
                <w:szCs w:val="24"/>
              </w:rPr>
            </w:pPr>
          </w:p>
        </w:tc>
      </w:tr>
      <w:tr w:rsidR="002648B0" w:rsidRPr="009E5DCC"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9E5DCC" w:rsidRDefault="002648B0" w:rsidP="00464F34">
            <w:pPr>
              <w:pStyle w:val="InstructionsText"/>
              <w:rPr>
                <w:sz w:val="24"/>
                <w:szCs w:val="24"/>
              </w:rPr>
            </w:pPr>
            <w:r w:rsidRPr="009E5DCC">
              <w:rPr>
                <w:sz w:val="24"/>
                <w:szCs w:val="24"/>
              </w:rPr>
              <w:t>770</w:t>
            </w:r>
          </w:p>
        </w:tc>
        <w:tc>
          <w:tcPr>
            <w:tcW w:w="7243" w:type="dxa"/>
            <w:tcBorders>
              <w:top w:val="single" w:sz="4" w:space="0" w:color="auto"/>
              <w:left w:val="single" w:sz="4" w:space="0" w:color="auto"/>
              <w:bottom w:val="single" w:sz="4" w:space="0" w:color="auto"/>
              <w:right w:val="single" w:sz="4" w:space="0" w:color="auto"/>
            </w:tcBorders>
          </w:tcPr>
          <w:p w:rsidR="005643EA" w:rsidRPr="009E5DCC" w:rsidRDefault="0010177C"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Institution specific c</w:t>
            </w:r>
            <w:r w:rsidR="002648B0" w:rsidRPr="009E5DCC">
              <w:rPr>
                <w:rStyle w:val="InstructionsTabelleberschrift"/>
                <w:rFonts w:ascii="Times New Roman" w:hAnsi="Times New Roman"/>
                <w:sz w:val="24"/>
                <w:szCs w:val="24"/>
              </w:rPr>
              <w:t xml:space="preserve">ountercyclical </w:t>
            </w:r>
            <w:r w:rsidRPr="009E5DCC">
              <w:rPr>
                <w:rStyle w:val="InstructionsTabelleberschrift"/>
                <w:rFonts w:ascii="Times New Roman" w:hAnsi="Times New Roman"/>
                <w:sz w:val="24"/>
                <w:szCs w:val="24"/>
              </w:rPr>
              <w:t xml:space="preserve">capital </w:t>
            </w:r>
            <w:r w:rsidR="002648B0" w:rsidRPr="009E5DCC">
              <w:rPr>
                <w:rStyle w:val="InstructionsTabelleberschrift"/>
                <w:rFonts w:ascii="Times New Roman" w:hAnsi="Times New Roman"/>
                <w:sz w:val="24"/>
                <w:szCs w:val="24"/>
              </w:rPr>
              <w:t xml:space="preserve">buffer </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Article</w:t>
            </w:r>
            <w:r w:rsidR="00867EDC" w:rsidRPr="009E5DCC">
              <w:rPr>
                <w:sz w:val="24"/>
                <w:szCs w:val="24"/>
              </w:rPr>
              <w:t>s</w:t>
            </w:r>
            <w:r w:rsidRPr="009E5DCC">
              <w:rPr>
                <w:sz w:val="24"/>
                <w:szCs w:val="24"/>
              </w:rPr>
              <w:t xml:space="preserve"> </w:t>
            </w:r>
            <w:r w:rsidR="00562181" w:rsidRPr="009E5DCC">
              <w:rPr>
                <w:sz w:val="24"/>
                <w:szCs w:val="24"/>
              </w:rPr>
              <w:t>128</w:t>
            </w:r>
            <w:r w:rsidR="00FF0040" w:rsidRPr="009E5DCC">
              <w:rPr>
                <w:sz w:val="24"/>
                <w:szCs w:val="24"/>
              </w:rPr>
              <w:t xml:space="preserve"> point </w:t>
            </w:r>
            <w:r w:rsidR="00562181" w:rsidRPr="009E5DCC">
              <w:rPr>
                <w:sz w:val="24"/>
                <w:szCs w:val="24"/>
              </w:rPr>
              <w:t>(</w:t>
            </w:r>
            <w:r w:rsidR="0063337F" w:rsidRPr="009E5DCC">
              <w:rPr>
                <w:sz w:val="24"/>
                <w:szCs w:val="24"/>
              </w:rPr>
              <w:t>2</w:t>
            </w:r>
            <w:r w:rsidR="00562181" w:rsidRPr="009E5DCC">
              <w:rPr>
                <w:sz w:val="24"/>
                <w:szCs w:val="24"/>
              </w:rPr>
              <w:t>),</w:t>
            </w:r>
            <w:r w:rsidRPr="009E5DCC">
              <w:rPr>
                <w:sz w:val="24"/>
                <w:szCs w:val="24"/>
              </w:rPr>
              <w:t xml:space="preserve"> 1</w:t>
            </w:r>
            <w:r w:rsidR="0010177C" w:rsidRPr="009E5DCC">
              <w:rPr>
                <w:sz w:val="24"/>
                <w:szCs w:val="24"/>
              </w:rPr>
              <w:t>30, 135-140</w:t>
            </w:r>
            <w:r w:rsidRPr="009E5DCC">
              <w:rPr>
                <w:sz w:val="24"/>
                <w:szCs w:val="24"/>
              </w:rPr>
              <w:t xml:space="preserve"> of CRD </w:t>
            </w:r>
          </w:p>
          <w:p w:rsidR="005643EA" w:rsidRPr="009E5DCC" w:rsidRDefault="005643EA" w:rsidP="00407936">
            <w:pPr>
              <w:pStyle w:val="InstructionsText"/>
              <w:rPr>
                <w:sz w:val="24"/>
                <w:szCs w:val="24"/>
              </w:rPr>
            </w:pPr>
          </w:p>
        </w:tc>
      </w:tr>
      <w:tr w:rsidR="002648B0" w:rsidRPr="009E5DCC"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2648B0" w:rsidRPr="009E5DCC" w:rsidRDefault="002648B0" w:rsidP="00464F34">
            <w:pPr>
              <w:pStyle w:val="InstructionsText"/>
              <w:rPr>
                <w:sz w:val="24"/>
                <w:szCs w:val="24"/>
              </w:rPr>
            </w:pPr>
            <w:r w:rsidRPr="009E5DCC">
              <w:rPr>
                <w:sz w:val="24"/>
                <w:szCs w:val="24"/>
              </w:rPr>
              <w:t>780</w:t>
            </w:r>
          </w:p>
        </w:tc>
        <w:tc>
          <w:tcPr>
            <w:tcW w:w="7243" w:type="dxa"/>
            <w:tcBorders>
              <w:top w:val="single" w:sz="4" w:space="0" w:color="auto"/>
              <w:left w:val="single" w:sz="4" w:space="0" w:color="auto"/>
              <w:bottom w:val="single" w:sz="4" w:space="0" w:color="auto"/>
              <w:right w:val="single" w:sz="4" w:space="0" w:color="auto"/>
            </w:tcBorders>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Systemic risk buffer </w:t>
            </w:r>
          </w:p>
          <w:p w:rsidR="005643EA" w:rsidRPr="009E5DCC" w:rsidRDefault="005643EA" w:rsidP="00464F34">
            <w:pPr>
              <w:pStyle w:val="InstructionsText"/>
              <w:rPr>
                <w:sz w:val="24"/>
                <w:szCs w:val="24"/>
              </w:rPr>
            </w:pPr>
          </w:p>
          <w:p w:rsidR="005643EA" w:rsidRPr="009E5DCC" w:rsidRDefault="002648B0" w:rsidP="00464F34">
            <w:pPr>
              <w:pStyle w:val="InstructionsText"/>
              <w:rPr>
                <w:sz w:val="24"/>
                <w:szCs w:val="24"/>
              </w:rPr>
            </w:pPr>
            <w:r w:rsidRPr="009E5DCC">
              <w:rPr>
                <w:sz w:val="24"/>
                <w:szCs w:val="24"/>
              </w:rPr>
              <w:t>Article</w:t>
            </w:r>
            <w:r w:rsidR="00867EDC" w:rsidRPr="009E5DCC">
              <w:rPr>
                <w:sz w:val="24"/>
                <w:szCs w:val="24"/>
              </w:rPr>
              <w:t>s</w:t>
            </w:r>
            <w:r w:rsidRPr="009E5DCC">
              <w:rPr>
                <w:sz w:val="24"/>
                <w:szCs w:val="24"/>
              </w:rPr>
              <w:t xml:space="preserve"> </w:t>
            </w:r>
            <w:r w:rsidR="00562181" w:rsidRPr="009E5DCC">
              <w:rPr>
                <w:sz w:val="24"/>
                <w:szCs w:val="24"/>
              </w:rPr>
              <w:t>128</w:t>
            </w:r>
            <w:r w:rsidR="00FF0040" w:rsidRPr="009E5DCC">
              <w:rPr>
                <w:sz w:val="24"/>
                <w:szCs w:val="24"/>
              </w:rPr>
              <w:t xml:space="preserve"> point </w:t>
            </w:r>
            <w:r w:rsidR="00562181" w:rsidRPr="009E5DCC">
              <w:rPr>
                <w:sz w:val="24"/>
                <w:szCs w:val="24"/>
              </w:rPr>
              <w:t>(</w:t>
            </w:r>
            <w:r w:rsidR="006D665A" w:rsidRPr="009E5DCC">
              <w:rPr>
                <w:sz w:val="24"/>
                <w:szCs w:val="24"/>
              </w:rPr>
              <w:t>5</w:t>
            </w:r>
            <w:r w:rsidR="00562181" w:rsidRPr="009E5DCC">
              <w:rPr>
                <w:sz w:val="24"/>
                <w:szCs w:val="24"/>
              </w:rPr>
              <w:t>),</w:t>
            </w:r>
            <w:r w:rsidRPr="009E5DCC">
              <w:rPr>
                <w:sz w:val="24"/>
                <w:szCs w:val="24"/>
              </w:rPr>
              <w:t xml:space="preserve"> </w:t>
            </w:r>
            <w:r w:rsidR="0010177C" w:rsidRPr="009E5DCC">
              <w:rPr>
                <w:sz w:val="24"/>
                <w:szCs w:val="24"/>
              </w:rPr>
              <w:t xml:space="preserve">133 and </w:t>
            </w:r>
            <w:r w:rsidRPr="009E5DCC">
              <w:rPr>
                <w:sz w:val="24"/>
                <w:szCs w:val="24"/>
              </w:rPr>
              <w:t>1</w:t>
            </w:r>
            <w:r w:rsidR="0010177C" w:rsidRPr="009E5DCC">
              <w:rPr>
                <w:sz w:val="24"/>
                <w:szCs w:val="24"/>
              </w:rPr>
              <w:t>3</w:t>
            </w:r>
            <w:r w:rsidRPr="009E5DCC">
              <w:rPr>
                <w:sz w:val="24"/>
                <w:szCs w:val="24"/>
              </w:rPr>
              <w:t xml:space="preserve">4 of CRD </w:t>
            </w:r>
          </w:p>
          <w:p w:rsidR="005643EA" w:rsidRPr="009E5DCC" w:rsidRDefault="005643EA" w:rsidP="00464F34">
            <w:pPr>
              <w:pStyle w:val="InstructionsText"/>
              <w:rPr>
                <w:sz w:val="24"/>
                <w:szCs w:val="24"/>
                <w:u w:val="single"/>
              </w:rPr>
            </w:pPr>
          </w:p>
        </w:tc>
      </w:tr>
      <w:tr w:rsidR="00AC0F2C" w:rsidRPr="009E5DCC"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9E5DCC" w:rsidRDefault="00AC0F2C" w:rsidP="00464F34">
            <w:pPr>
              <w:pStyle w:val="InstructionsText"/>
              <w:rPr>
                <w:sz w:val="24"/>
                <w:szCs w:val="24"/>
              </w:rPr>
            </w:pPr>
            <w:r w:rsidRPr="009E5DCC">
              <w:rPr>
                <w:sz w:val="24"/>
                <w:szCs w:val="24"/>
              </w:rPr>
              <w:t>790</w:t>
            </w:r>
          </w:p>
        </w:tc>
        <w:tc>
          <w:tcPr>
            <w:tcW w:w="7243" w:type="dxa"/>
            <w:tcBorders>
              <w:top w:val="single" w:sz="4" w:space="0" w:color="auto"/>
              <w:left w:val="single" w:sz="4" w:space="0" w:color="auto"/>
              <w:bottom w:val="single" w:sz="4" w:space="0" w:color="auto"/>
              <w:right w:val="single" w:sz="4" w:space="0" w:color="auto"/>
            </w:tcBorders>
          </w:tcPr>
          <w:p w:rsidR="005643EA" w:rsidRPr="009E5DCC" w:rsidRDefault="00AC0F2C"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Systemical</w:t>
            </w:r>
            <w:r w:rsidR="0010177C" w:rsidRPr="009E5DCC">
              <w:rPr>
                <w:rStyle w:val="InstructionsTabelleberschrift"/>
                <w:rFonts w:ascii="Times New Roman" w:hAnsi="Times New Roman"/>
                <w:sz w:val="24"/>
                <w:szCs w:val="24"/>
              </w:rPr>
              <w:t>ly</w:t>
            </w:r>
            <w:r w:rsidRPr="009E5DCC">
              <w:rPr>
                <w:rStyle w:val="InstructionsTabelleberschrift"/>
                <w:rFonts w:ascii="Times New Roman" w:hAnsi="Times New Roman"/>
                <w:sz w:val="24"/>
                <w:szCs w:val="24"/>
              </w:rPr>
              <w:t xml:space="preserve"> important </w:t>
            </w:r>
            <w:r w:rsidR="0010177C" w:rsidRPr="009E5DCC">
              <w:rPr>
                <w:rStyle w:val="InstructionsTabelleberschrift"/>
                <w:rFonts w:ascii="Times New Roman" w:hAnsi="Times New Roman"/>
                <w:sz w:val="24"/>
                <w:szCs w:val="24"/>
              </w:rPr>
              <w:t xml:space="preserve">institution </w:t>
            </w:r>
            <w:r w:rsidRPr="009E5DCC">
              <w:rPr>
                <w:rStyle w:val="InstructionsTabelleberschrift"/>
                <w:rFonts w:ascii="Times New Roman" w:hAnsi="Times New Roman"/>
                <w:sz w:val="24"/>
                <w:szCs w:val="24"/>
              </w:rPr>
              <w:t>buffer</w:t>
            </w:r>
          </w:p>
          <w:p w:rsidR="00407936" w:rsidRPr="009E5DCC" w:rsidRDefault="00407936" w:rsidP="00407936">
            <w:pPr>
              <w:rPr>
                <w:rStyle w:val="InstructionsTabelleText"/>
                <w:rFonts w:ascii="Times New Roman" w:hAnsi="Times New Roman"/>
                <w:sz w:val="24"/>
              </w:rPr>
            </w:pPr>
            <w:r w:rsidRPr="009E5DCC">
              <w:rPr>
                <w:rStyle w:val="InstructionsTabelleText"/>
                <w:rFonts w:ascii="Times New Roman" w:hAnsi="Times New Roman"/>
                <w:sz w:val="24"/>
              </w:rPr>
              <w:t>Article 131 of CRD</w:t>
            </w:r>
          </w:p>
          <w:p w:rsidR="005643EA" w:rsidRPr="009E5DCC" w:rsidRDefault="00407936" w:rsidP="00464F34">
            <w:pPr>
              <w:pStyle w:val="InstructionsText"/>
              <w:rPr>
                <w:rStyle w:val="InstructionsTabelleberschrift"/>
                <w:rFonts w:ascii="Times New Roman" w:hAnsi="Times New Roman"/>
                <w:b w:val="0"/>
                <w:sz w:val="24"/>
                <w:szCs w:val="24"/>
                <w:u w:val="none"/>
              </w:rPr>
            </w:pPr>
            <w:r w:rsidRPr="009E5DCC">
              <w:rPr>
                <w:rStyle w:val="InstructionsTabelleText"/>
                <w:rFonts w:ascii="Times New Roman" w:hAnsi="Times New Roman"/>
                <w:bCs w:val="0"/>
                <w:sz w:val="24"/>
                <w:szCs w:val="24"/>
              </w:rPr>
              <w:t xml:space="preserve">Institutions shall report the amount of the </w:t>
            </w:r>
            <w:r w:rsidRPr="009E5DCC">
              <w:rPr>
                <w:rStyle w:val="InstructionsTabelleText"/>
                <w:rFonts w:ascii="Times New Roman" w:hAnsi="Times New Roman"/>
                <w:sz w:val="24"/>
                <w:szCs w:val="24"/>
              </w:rPr>
              <w:t>Systemically important institution buffer</w:t>
            </w:r>
            <w:r w:rsidRPr="009E5DCC">
              <w:rPr>
                <w:rStyle w:val="InstructionsTabelleText"/>
                <w:rFonts w:ascii="Times New Roman" w:hAnsi="Times New Roman"/>
                <w:bCs w:val="0"/>
                <w:sz w:val="24"/>
                <w:szCs w:val="24"/>
              </w:rPr>
              <w:t xml:space="preserve"> which is applicable on a consolidated basis.</w:t>
            </w:r>
          </w:p>
        </w:tc>
      </w:tr>
      <w:tr w:rsidR="00AC0F2C" w:rsidRPr="009E5DCC"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9E5DCC" w:rsidRDefault="00497D60" w:rsidP="00464F34">
            <w:pPr>
              <w:pStyle w:val="InstructionsText"/>
              <w:rPr>
                <w:sz w:val="24"/>
                <w:szCs w:val="24"/>
              </w:rPr>
            </w:pPr>
            <w:r w:rsidRPr="009E5DCC">
              <w:rPr>
                <w:rFonts w:cs="Arial"/>
                <w:sz w:val="24"/>
                <w:szCs w:val="24"/>
              </w:rPr>
              <w:t>800</w:t>
            </w:r>
          </w:p>
        </w:tc>
        <w:tc>
          <w:tcPr>
            <w:tcW w:w="7243" w:type="dxa"/>
            <w:tcBorders>
              <w:top w:val="single" w:sz="4" w:space="0" w:color="auto"/>
              <w:left w:val="single" w:sz="4" w:space="0" w:color="auto"/>
              <w:bottom w:val="single" w:sz="4" w:space="0" w:color="auto"/>
              <w:right w:val="single" w:sz="4" w:space="0" w:color="auto"/>
            </w:tcBorders>
          </w:tcPr>
          <w:p w:rsidR="005643EA" w:rsidRPr="009E5DCC" w:rsidRDefault="0010177C"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G</w:t>
            </w:r>
            <w:r w:rsidR="00AC0F2C" w:rsidRPr="009E5DCC">
              <w:rPr>
                <w:rStyle w:val="InstructionsTabelleberschrift"/>
                <w:rFonts w:ascii="Times New Roman" w:hAnsi="Times New Roman"/>
                <w:sz w:val="24"/>
                <w:szCs w:val="24"/>
              </w:rPr>
              <w:t xml:space="preserve">lobal </w:t>
            </w:r>
            <w:r w:rsidRPr="009E5DCC">
              <w:rPr>
                <w:rStyle w:val="InstructionsTabelleberschrift"/>
                <w:rFonts w:ascii="Times New Roman" w:hAnsi="Times New Roman"/>
                <w:sz w:val="24"/>
                <w:szCs w:val="24"/>
              </w:rPr>
              <w:t>S</w:t>
            </w:r>
            <w:r w:rsidR="00AC0F2C" w:rsidRPr="009E5DCC">
              <w:rPr>
                <w:rStyle w:val="InstructionsTabelleberschrift"/>
                <w:rFonts w:ascii="Times New Roman" w:hAnsi="Times New Roman"/>
                <w:sz w:val="24"/>
                <w:szCs w:val="24"/>
              </w:rPr>
              <w:t xml:space="preserve">ystemically </w:t>
            </w:r>
            <w:r w:rsidRPr="009E5DCC">
              <w:rPr>
                <w:rStyle w:val="InstructionsTabelleberschrift"/>
                <w:rFonts w:ascii="Times New Roman" w:hAnsi="Times New Roman"/>
                <w:sz w:val="24"/>
                <w:szCs w:val="24"/>
              </w:rPr>
              <w:t>I</w:t>
            </w:r>
            <w:r w:rsidR="00AC0F2C" w:rsidRPr="009E5DCC">
              <w:rPr>
                <w:rStyle w:val="InstructionsTabelleberschrift"/>
                <w:rFonts w:ascii="Times New Roman" w:hAnsi="Times New Roman"/>
                <w:sz w:val="24"/>
                <w:szCs w:val="24"/>
              </w:rPr>
              <w:t xml:space="preserve">mportant </w:t>
            </w:r>
            <w:r w:rsidRPr="009E5DCC">
              <w:rPr>
                <w:rStyle w:val="InstructionsTabelleberschrift"/>
                <w:rFonts w:ascii="Times New Roman" w:hAnsi="Times New Roman"/>
                <w:sz w:val="24"/>
                <w:szCs w:val="24"/>
              </w:rPr>
              <w:t>I</w:t>
            </w:r>
            <w:r w:rsidR="00AC0F2C" w:rsidRPr="009E5DCC">
              <w:rPr>
                <w:rStyle w:val="InstructionsTabelleberschrift"/>
                <w:rFonts w:ascii="Times New Roman" w:hAnsi="Times New Roman"/>
                <w:sz w:val="24"/>
                <w:szCs w:val="24"/>
              </w:rPr>
              <w:t>nstitution</w:t>
            </w:r>
            <w:r w:rsidRPr="009E5DCC">
              <w:rPr>
                <w:rStyle w:val="InstructionsTabelleberschrift"/>
                <w:rFonts w:ascii="Times New Roman" w:hAnsi="Times New Roman"/>
                <w:sz w:val="24"/>
                <w:szCs w:val="24"/>
              </w:rPr>
              <w:t xml:space="preserve"> buffer</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AC0F2C"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Article</w:t>
            </w:r>
            <w:r w:rsidR="00867EDC" w:rsidRPr="009E5DCC">
              <w:rPr>
                <w:rStyle w:val="InstructionsTabelleberschrift"/>
                <w:rFonts w:ascii="Times New Roman" w:hAnsi="Times New Roman"/>
                <w:b w:val="0"/>
                <w:sz w:val="24"/>
                <w:szCs w:val="24"/>
                <w:u w:val="none"/>
              </w:rPr>
              <w:t>s</w:t>
            </w:r>
            <w:r w:rsidRPr="009E5DCC">
              <w:rPr>
                <w:rStyle w:val="InstructionsTabelleberschrift"/>
                <w:rFonts w:ascii="Times New Roman" w:hAnsi="Times New Roman"/>
                <w:b w:val="0"/>
                <w:sz w:val="24"/>
                <w:szCs w:val="24"/>
                <w:u w:val="none"/>
              </w:rPr>
              <w:t xml:space="preserve"> </w:t>
            </w:r>
            <w:r w:rsidR="0063337F" w:rsidRPr="009E5DCC">
              <w:rPr>
                <w:rStyle w:val="InstructionsTabelleberschrift"/>
                <w:rFonts w:ascii="Times New Roman" w:hAnsi="Times New Roman"/>
                <w:b w:val="0"/>
                <w:sz w:val="24"/>
                <w:szCs w:val="24"/>
                <w:u w:val="none"/>
              </w:rPr>
              <w:t>128</w:t>
            </w:r>
            <w:r w:rsidR="00FF0040" w:rsidRPr="009E5DCC">
              <w:rPr>
                <w:rStyle w:val="InstructionsTabelleberschrift"/>
                <w:rFonts w:ascii="Times New Roman" w:hAnsi="Times New Roman"/>
                <w:b w:val="0"/>
                <w:sz w:val="24"/>
                <w:szCs w:val="24"/>
                <w:u w:val="none"/>
              </w:rPr>
              <w:t xml:space="preserve"> point </w:t>
            </w:r>
            <w:r w:rsidR="0063337F" w:rsidRPr="009E5DCC">
              <w:rPr>
                <w:rStyle w:val="InstructionsTabelleberschrift"/>
                <w:rFonts w:ascii="Times New Roman" w:hAnsi="Times New Roman"/>
                <w:b w:val="0"/>
                <w:sz w:val="24"/>
                <w:szCs w:val="24"/>
                <w:u w:val="none"/>
              </w:rPr>
              <w:t>(3) and</w:t>
            </w:r>
            <w:r w:rsidRPr="009E5DCC">
              <w:rPr>
                <w:rStyle w:val="InstructionsTabelleberschrift"/>
                <w:rFonts w:ascii="Times New Roman" w:hAnsi="Times New Roman"/>
                <w:b w:val="0"/>
                <w:sz w:val="24"/>
                <w:szCs w:val="24"/>
                <w:u w:val="none"/>
              </w:rPr>
              <w:t xml:space="preserve"> 131 of CRD</w:t>
            </w:r>
          </w:p>
          <w:p w:rsidR="005643EA" w:rsidRPr="009E5DCC" w:rsidRDefault="005643EA" w:rsidP="00407936">
            <w:pPr>
              <w:pStyle w:val="InstructionsText"/>
              <w:rPr>
                <w:rStyle w:val="InstructionsTabelleberschrift"/>
                <w:rFonts w:ascii="Times New Roman" w:hAnsi="Times New Roman"/>
                <w:sz w:val="24"/>
                <w:szCs w:val="24"/>
              </w:rPr>
            </w:pPr>
          </w:p>
        </w:tc>
      </w:tr>
      <w:tr w:rsidR="00AC0F2C" w:rsidRPr="009E5DCC"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C0F2C" w:rsidRPr="009E5DCC" w:rsidRDefault="00497D60" w:rsidP="00464F34">
            <w:pPr>
              <w:pStyle w:val="InstructionsText"/>
              <w:rPr>
                <w:sz w:val="24"/>
                <w:szCs w:val="24"/>
              </w:rPr>
            </w:pPr>
            <w:r w:rsidRPr="009E5DCC">
              <w:rPr>
                <w:rFonts w:cs="Arial"/>
                <w:sz w:val="24"/>
                <w:szCs w:val="24"/>
              </w:rPr>
              <w:t>810</w:t>
            </w:r>
          </w:p>
        </w:tc>
        <w:tc>
          <w:tcPr>
            <w:tcW w:w="7243" w:type="dxa"/>
            <w:tcBorders>
              <w:top w:val="single" w:sz="4" w:space="0" w:color="auto"/>
              <w:left w:val="single" w:sz="4" w:space="0" w:color="auto"/>
              <w:bottom w:val="single" w:sz="4" w:space="0" w:color="auto"/>
              <w:right w:val="single" w:sz="4" w:space="0" w:color="auto"/>
            </w:tcBorders>
          </w:tcPr>
          <w:p w:rsidR="005643EA" w:rsidRPr="009E5DCC" w:rsidRDefault="0010177C"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Other Systemically Important Institution buffer </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AC0F2C"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Article</w:t>
            </w:r>
            <w:r w:rsidR="00867EDC" w:rsidRPr="009E5DCC">
              <w:rPr>
                <w:rStyle w:val="InstructionsTabelleberschrift"/>
                <w:rFonts w:ascii="Times New Roman" w:hAnsi="Times New Roman"/>
                <w:b w:val="0"/>
                <w:sz w:val="24"/>
                <w:szCs w:val="24"/>
                <w:u w:val="none"/>
              </w:rPr>
              <w:t>s</w:t>
            </w:r>
            <w:r w:rsidRPr="009E5DCC">
              <w:rPr>
                <w:rStyle w:val="InstructionsTabelleberschrift"/>
                <w:rFonts w:ascii="Times New Roman" w:hAnsi="Times New Roman"/>
                <w:b w:val="0"/>
                <w:sz w:val="24"/>
                <w:szCs w:val="24"/>
                <w:u w:val="none"/>
              </w:rPr>
              <w:t xml:space="preserve"> </w:t>
            </w:r>
            <w:r w:rsidR="0063337F" w:rsidRPr="009E5DCC">
              <w:rPr>
                <w:rStyle w:val="InstructionsTabelleberschrift"/>
                <w:rFonts w:ascii="Times New Roman" w:hAnsi="Times New Roman"/>
                <w:b w:val="0"/>
                <w:sz w:val="24"/>
                <w:szCs w:val="24"/>
                <w:u w:val="none"/>
              </w:rPr>
              <w:t>128</w:t>
            </w:r>
            <w:r w:rsidR="00FF0040" w:rsidRPr="009E5DCC">
              <w:rPr>
                <w:rStyle w:val="InstructionsTabelleberschrift"/>
                <w:rFonts w:ascii="Times New Roman" w:hAnsi="Times New Roman"/>
                <w:b w:val="0"/>
                <w:sz w:val="24"/>
                <w:szCs w:val="24"/>
                <w:u w:val="none"/>
              </w:rPr>
              <w:t xml:space="preserve"> point </w:t>
            </w:r>
            <w:r w:rsidR="0063337F" w:rsidRPr="009E5DCC">
              <w:rPr>
                <w:rStyle w:val="InstructionsTabelleberschrift"/>
                <w:rFonts w:ascii="Times New Roman" w:hAnsi="Times New Roman"/>
                <w:b w:val="0"/>
                <w:sz w:val="24"/>
                <w:szCs w:val="24"/>
                <w:u w:val="none"/>
              </w:rPr>
              <w:t>(4) and</w:t>
            </w:r>
            <w:r w:rsidRPr="009E5DCC">
              <w:rPr>
                <w:rStyle w:val="InstructionsTabelleberschrift"/>
                <w:rFonts w:ascii="Times New Roman" w:hAnsi="Times New Roman"/>
                <w:b w:val="0"/>
                <w:sz w:val="24"/>
                <w:szCs w:val="24"/>
                <w:u w:val="none"/>
              </w:rPr>
              <w:t xml:space="preserve"> 131 of CRD</w:t>
            </w:r>
          </w:p>
          <w:p w:rsidR="005643EA" w:rsidRPr="009E5DCC" w:rsidRDefault="005643EA" w:rsidP="00407936">
            <w:pPr>
              <w:pStyle w:val="InstructionsText"/>
              <w:rPr>
                <w:rStyle w:val="InstructionsTabelleberschrift"/>
                <w:rFonts w:ascii="Times New Roman" w:hAnsi="Times New Roman"/>
                <w:sz w:val="24"/>
                <w:szCs w:val="24"/>
              </w:rPr>
            </w:pPr>
          </w:p>
        </w:tc>
      </w:tr>
      <w:tr w:rsidR="00E81DB9" w:rsidRPr="009E5DCC"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9E5DCC" w:rsidRDefault="00497D60" w:rsidP="002B5492">
            <w:pPr>
              <w:pStyle w:val="InstructionsText"/>
              <w:rPr>
                <w:rFonts w:cs="Arial"/>
                <w:sz w:val="24"/>
                <w:szCs w:val="24"/>
              </w:rPr>
            </w:pPr>
            <w:r w:rsidRPr="009E5DCC">
              <w:rPr>
                <w:rFonts w:cs="Arial"/>
                <w:sz w:val="24"/>
                <w:szCs w:val="24"/>
              </w:rPr>
              <w:t>820</w:t>
            </w:r>
          </w:p>
          <w:p w:rsidR="00E81DB9" w:rsidRPr="009E5DCC" w:rsidRDefault="00E81DB9" w:rsidP="00464F34">
            <w:pPr>
              <w:pStyle w:val="InstructionsText"/>
              <w:rPr>
                <w:sz w:val="24"/>
                <w:szCs w:val="24"/>
              </w:rPr>
            </w:pPr>
          </w:p>
        </w:tc>
        <w:tc>
          <w:tcPr>
            <w:tcW w:w="7243" w:type="dxa"/>
            <w:tcBorders>
              <w:top w:val="single" w:sz="4" w:space="0" w:color="auto"/>
              <w:left w:val="single" w:sz="4" w:space="0" w:color="auto"/>
              <w:bottom w:val="single" w:sz="4" w:space="0" w:color="auto"/>
              <w:right w:val="single" w:sz="4" w:space="0" w:color="auto"/>
            </w:tcBorders>
          </w:tcPr>
          <w:p w:rsidR="005643EA" w:rsidRPr="009E5DCC" w:rsidRDefault="00E81DB9"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w:t>
            </w:r>
            <w:r w:rsidR="00F22648" w:rsidRPr="009E5DCC">
              <w:rPr>
                <w:rStyle w:val="InstructionsTabelleberschrift"/>
                <w:rFonts w:ascii="Times New Roman" w:hAnsi="Times New Roman"/>
                <w:sz w:val="24"/>
                <w:szCs w:val="24"/>
              </w:rPr>
              <w:t>8</w:t>
            </w:r>
            <w:r w:rsidRPr="009E5DCC">
              <w:rPr>
                <w:rStyle w:val="InstructionsTabelleberschrift"/>
                <w:rFonts w:ascii="Times New Roman" w:hAnsi="Times New Roman"/>
                <w:sz w:val="24"/>
                <w:szCs w:val="24"/>
              </w:rPr>
              <w:t xml:space="preserve"> Own funds requirements related to Pillar II adjustments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190FA3"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 </w:t>
            </w:r>
            <w:r w:rsidR="0010177C" w:rsidRPr="009E5DCC">
              <w:rPr>
                <w:rStyle w:val="InstructionsTabelleberschrift"/>
                <w:rFonts w:ascii="Times New Roman" w:hAnsi="Times New Roman"/>
                <w:b w:val="0"/>
                <w:sz w:val="24"/>
                <w:szCs w:val="24"/>
                <w:u w:val="none"/>
              </w:rPr>
              <w:t xml:space="preserve">104 </w:t>
            </w:r>
            <w:r w:rsidRPr="009E5DCC">
              <w:rPr>
                <w:rStyle w:val="InstructionsTabelleberschrift"/>
                <w:rFonts w:ascii="Times New Roman" w:hAnsi="Times New Roman"/>
                <w:b w:val="0"/>
                <w:sz w:val="24"/>
                <w:szCs w:val="24"/>
                <w:u w:val="none"/>
              </w:rPr>
              <w:t>(</w:t>
            </w:r>
            <w:r w:rsidR="007B16A3" w:rsidRPr="009E5DCC">
              <w:rPr>
                <w:rStyle w:val="InstructionsTabelleberschrift"/>
                <w:rFonts w:ascii="Times New Roman" w:hAnsi="Times New Roman"/>
                <w:b w:val="0"/>
                <w:sz w:val="24"/>
                <w:szCs w:val="24"/>
                <w:u w:val="none"/>
              </w:rPr>
              <w:t>2</w:t>
            </w:r>
            <w:r w:rsidRPr="009E5DCC">
              <w:rPr>
                <w:rStyle w:val="InstructionsTabelleberschrift"/>
                <w:rFonts w:ascii="Times New Roman" w:hAnsi="Times New Roman"/>
                <w:b w:val="0"/>
                <w:sz w:val="24"/>
                <w:szCs w:val="24"/>
                <w:u w:val="none"/>
              </w:rPr>
              <w:t xml:space="preserve">) </w:t>
            </w:r>
            <w:r w:rsidR="00867EDC" w:rsidRPr="009E5DCC">
              <w:rPr>
                <w:rStyle w:val="InstructionsTabelleberschrift"/>
                <w:rFonts w:ascii="Times New Roman" w:hAnsi="Times New Roman"/>
                <w:b w:val="0"/>
                <w:sz w:val="24"/>
                <w:szCs w:val="24"/>
                <w:u w:val="none"/>
              </w:rPr>
              <w:t>of</w:t>
            </w:r>
            <w:r w:rsidRPr="009E5DCC">
              <w:rPr>
                <w:rStyle w:val="InstructionsTabelleberschrift"/>
                <w:rFonts w:ascii="Times New Roman" w:hAnsi="Times New Roman"/>
                <w:b w:val="0"/>
                <w:sz w:val="24"/>
                <w:szCs w:val="24"/>
                <w:u w:val="none"/>
              </w:rPr>
              <w:t xml:space="preserve"> CRD. </w:t>
            </w:r>
          </w:p>
          <w:p w:rsidR="005643EA" w:rsidRPr="009E5DCC" w:rsidRDefault="005643EA" w:rsidP="00464F34">
            <w:pPr>
              <w:pStyle w:val="InstructionsText"/>
              <w:rPr>
                <w:rStyle w:val="InstructionsTabelleberschrift"/>
                <w:rFonts w:ascii="Times New Roman" w:hAnsi="Times New Roman"/>
                <w:b w:val="0"/>
                <w:sz w:val="24"/>
                <w:szCs w:val="24"/>
                <w:u w:val="none"/>
              </w:rPr>
            </w:pPr>
          </w:p>
          <w:p w:rsidR="005643EA" w:rsidRPr="009E5DCC" w:rsidRDefault="00190FA3"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If a competent authority decides that an institution has to calculate additional own funds requirements for Pillar II reasons, those additional own funds requirements shall be reported in this cell. </w:t>
            </w:r>
          </w:p>
          <w:p w:rsidR="005643EA" w:rsidRPr="009E5DCC" w:rsidRDefault="005643EA" w:rsidP="00464F34">
            <w:pPr>
              <w:pStyle w:val="InstructionsText"/>
              <w:rPr>
                <w:rStyle w:val="InstructionsTabelleberschrift"/>
                <w:rFonts w:ascii="Times New Roman" w:hAnsi="Times New Roman"/>
                <w:b w:val="0"/>
                <w:sz w:val="24"/>
                <w:szCs w:val="24"/>
                <w:u w:val="none"/>
              </w:rPr>
            </w:pPr>
          </w:p>
        </w:tc>
      </w:tr>
      <w:tr w:rsidR="00E81DB9" w:rsidRPr="009E5DCC"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9E5DCC" w:rsidRDefault="00497D60" w:rsidP="00464F34">
            <w:pPr>
              <w:pStyle w:val="InstructionsText"/>
              <w:rPr>
                <w:sz w:val="24"/>
                <w:szCs w:val="24"/>
              </w:rPr>
            </w:pPr>
            <w:r w:rsidRPr="009E5DCC">
              <w:rPr>
                <w:rFonts w:cs="Arial"/>
                <w:sz w:val="24"/>
                <w:szCs w:val="24"/>
              </w:rPr>
              <w:t>830</w:t>
            </w:r>
          </w:p>
        </w:tc>
        <w:tc>
          <w:tcPr>
            <w:tcW w:w="7243" w:type="dxa"/>
            <w:tcBorders>
              <w:top w:val="single" w:sz="4" w:space="0" w:color="auto"/>
              <w:left w:val="single" w:sz="4" w:space="0" w:color="auto"/>
              <w:bottom w:val="single" w:sz="4" w:space="0" w:color="auto"/>
              <w:right w:val="single" w:sz="4" w:space="0" w:color="auto"/>
            </w:tcBorders>
          </w:tcPr>
          <w:p w:rsidR="005643EA" w:rsidRPr="009E5DCC" w:rsidRDefault="00F22648"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29 </w:t>
            </w:r>
            <w:r w:rsidR="00E81DB9" w:rsidRPr="009E5DCC">
              <w:rPr>
                <w:rStyle w:val="InstructionsTabelleberschrift"/>
                <w:rFonts w:ascii="Times New Roman" w:hAnsi="Times New Roman"/>
                <w:sz w:val="24"/>
                <w:szCs w:val="24"/>
              </w:rPr>
              <w:t>Initial capital</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E0639C"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Articles 12, 28 to 31</w:t>
            </w:r>
            <w:r w:rsidR="00867EDC" w:rsidRPr="009E5DCC">
              <w:rPr>
                <w:rStyle w:val="InstructionsTabelleberschrift"/>
                <w:rFonts w:ascii="Times New Roman" w:hAnsi="Times New Roman"/>
                <w:b w:val="0"/>
                <w:sz w:val="24"/>
                <w:szCs w:val="24"/>
                <w:u w:val="none"/>
              </w:rPr>
              <w:t>of</w:t>
            </w:r>
            <w:r w:rsidRPr="009E5DCC">
              <w:rPr>
                <w:rStyle w:val="InstructionsTabelleberschrift"/>
                <w:rFonts w:ascii="Times New Roman" w:hAnsi="Times New Roman"/>
                <w:b w:val="0"/>
                <w:sz w:val="24"/>
                <w:szCs w:val="24"/>
                <w:u w:val="none"/>
              </w:rPr>
              <w:t xml:space="preserve"> </w:t>
            </w:r>
            <w:r w:rsidR="00454139" w:rsidRPr="009E5DCC">
              <w:rPr>
                <w:rStyle w:val="InstructionsTabelleberschrift"/>
                <w:rFonts w:ascii="Times New Roman" w:hAnsi="Times New Roman"/>
                <w:b w:val="0"/>
                <w:sz w:val="24"/>
                <w:szCs w:val="24"/>
                <w:u w:val="none"/>
              </w:rPr>
              <w:t>CRD</w:t>
            </w:r>
            <w:r w:rsidR="00867EDC" w:rsidRPr="009E5DCC">
              <w:rPr>
                <w:rStyle w:val="InstructionsTabelleberschrift"/>
                <w:rFonts w:ascii="Times New Roman" w:hAnsi="Times New Roman"/>
                <w:b w:val="0"/>
                <w:sz w:val="24"/>
                <w:szCs w:val="24"/>
                <w:u w:val="none"/>
              </w:rPr>
              <w:t xml:space="preserve"> and Article 93 of CRR</w:t>
            </w:r>
          </w:p>
          <w:p w:rsidR="005643EA" w:rsidRPr="009E5DCC" w:rsidRDefault="005643EA" w:rsidP="00464F34">
            <w:pPr>
              <w:pStyle w:val="InstructionsText"/>
              <w:rPr>
                <w:rStyle w:val="InstructionsTabelleberschrift"/>
                <w:rFonts w:ascii="Times New Roman" w:hAnsi="Times New Roman"/>
                <w:b w:val="0"/>
                <w:sz w:val="24"/>
                <w:szCs w:val="24"/>
                <w:u w:val="none"/>
              </w:rPr>
            </w:pPr>
          </w:p>
        </w:tc>
      </w:tr>
      <w:tr w:rsidR="00E81DB9" w:rsidRPr="009E5DCC"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E81DB9" w:rsidRPr="009E5DCC" w:rsidRDefault="00497D60" w:rsidP="00464F34">
            <w:pPr>
              <w:pStyle w:val="InstructionsText"/>
              <w:rPr>
                <w:sz w:val="24"/>
                <w:szCs w:val="24"/>
              </w:rPr>
            </w:pPr>
            <w:r w:rsidRPr="009E5DCC">
              <w:rPr>
                <w:rFonts w:cs="Arial"/>
                <w:sz w:val="24"/>
                <w:szCs w:val="24"/>
              </w:rPr>
              <w:t>840</w:t>
            </w:r>
          </w:p>
        </w:tc>
        <w:tc>
          <w:tcPr>
            <w:tcW w:w="7243" w:type="dxa"/>
            <w:tcBorders>
              <w:top w:val="single" w:sz="4" w:space="0" w:color="auto"/>
              <w:left w:val="single" w:sz="4" w:space="0" w:color="auto"/>
              <w:bottom w:val="single" w:sz="4" w:space="0" w:color="auto"/>
              <w:right w:val="single" w:sz="4" w:space="0" w:color="auto"/>
            </w:tcBorders>
          </w:tcPr>
          <w:p w:rsidR="005643EA" w:rsidRPr="009E5DCC" w:rsidRDefault="00F22648"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30 </w:t>
            </w:r>
            <w:r w:rsidR="00E81DB9" w:rsidRPr="009E5DCC">
              <w:rPr>
                <w:rStyle w:val="InstructionsTabelleberschrift"/>
                <w:rFonts w:ascii="Times New Roman" w:hAnsi="Times New Roman"/>
                <w:sz w:val="24"/>
                <w:szCs w:val="24"/>
              </w:rPr>
              <w:t>Own funds based on Fixed Overheads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E0639C"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Articles </w:t>
            </w:r>
            <w:r w:rsidR="00E73F4B" w:rsidRPr="009E5DCC">
              <w:rPr>
                <w:rStyle w:val="InstructionsTabelleberschrift"/>
                <w:rFonts w:ascii="Times New Roman" w:hAnsi="Times New Roman"/>
                <w:b w:val="0"/>
                <w:sz w:val="24"/>
                <w:szCs w:val="24"/>
                <w:u w:val="none"/>
              </w:rPr>
              <w:t>96</w:t>
            </w:r>
            <w:r w:rsidRPr="009E5DCC">
              <w:rPr>
                <w:rStyle w:val="InstructionsTabelleberschrift"/>
                <w:rFonts w:ascii="Times New Roman" w:hAnsi="Times New Roman"/>
                <w:b w:val="0"/>
                <w:sz w:val="24"/>
                <w:szCs w:val="24"/>
                <w:u w:val="none"/>
              </w:rPr>
              <w:t>(2) point (b), 9</w:t>
            </w:r>
            <w:r w:rsidR="00E73F4B" w:rsidRPr="009E5DCC">
              <w:rPr>
                <w:rStyle w:val="InstructionsTabelleberschrift"/>
                <w:rFonts w:ascii="Times New Roman" w:hAnsi="Times New Roman"/>
                <w:b w:val="0"/>
                <w:sz w:val="24"/>
                <w:szCs w:val="24"/>
                <w:u w:val="none"/>
              </w:rPr>
              <w:t>7</w:t>
            </w:r>
            <w:r w:rsidRPr="009E5DCC">
              <w:rPr>
                <w:rStyle w:val="InstructionsTabelleberschrift"/>
                <w:rFonts w:ascii="Times New Roman" w:hAnsi="Times New Roman"/>
                <w:b w:val="0"/>
                <w:sz w:val="24"/>
                <w:szCs w:val="24"/>
                <w:u w:val="none"/>
              </w:rPr>
              <w:t xml:space="preserve"> and 9</w:t>
            </w:r>
            <w:r w:rsidR="00E73F4B" w:rsidRPr="009E5DCC">
              <w:rPr>
                <w:rStyle w:val="InstructionsTabelleberschrift"/>
                <w:rFonts w:ascii="Times New Roman" w:hAnsi="Times New Roman"/>
                <w:b w:val="0"/>
                <w:sz w:val="24"/>
                <w:szCs w:val="24"/>
                <w:u w:val="none"/>
              </w:rPr>
              <w:t>8</w:t>
            </w:r>
            <w:r w:rsidRPr="009E5DCC">
              <w:rPr>
                <w:rStyle w:val="InstructionsTabelleberschrift"/>
                <w:rFonts w:ascii="Times New Roman" w:hAnsi="Times New Roman"/>
                <w:b w:val="0"/>
                <w:sz w:val="24"/>
                <w:szCs w:val="24"/>
                <w:u w:val="none"/>
              </w:rPr>
              <w:t xml:space="preserve">(1) point (a) </w:t>
            </w:r>
            <w:r w:rsidR="00867EDC" w:rsidRPr="009E5DCC">
              <w:rPr>
                <w:rStyle w:val="InstructionsTabelleberschrift"/>
                <w:rFonts w:ascii="Times New Roman" w:hAnsi="Times New Roman"/>
                <w:b w:val="0"/>
                <w:sz w:val="24"/>
                <w:szCs w:val="24"/>
                <w:u w:val="none"/>
              </w:rPr>
              <w:t>of</w:t>
            </w:r>
            <w:r w:rsidRPr="009E5DCC">
              <w:rPr>
                <w:rStyle w:val="InstructionsTabelleberschrift"/>
                <w:rFonts w:ascii="Times New Roman" w:hAnsi="Times New Roman"/>
                <w:b w:val="0"/>
                <w:sz w:val="24"/>
                <w:szCs w:val="24"/>
                <w:u w:val="none"/>
              </w:rPr>
              <w:t xml:space="preserve"> CRR</w:t>
            </w:r>
          </w:p>
          <w:p w:rsidR="005643EA" w:rsidRPr="009E5DCC" w:rsidRDefault="005643EA" w:rsidP="00464F34">
            <w:pPr>
              <w:pStyle w:val="InstructionsText"/>
              <w:rPr>
                <w:rStyle w:val="InstructionsTabelleberschrift"/>
                <w:rFonts w:ascii="Times New Roman" w:hAnsi="Times New Roman"/>
                <w:sz w:val="24"/>
                <w:szCs w:val="24"/>
              </w:rPr>
            </w:pPr>
          </w:p>
        </w:tc>
      </w:tr>
      <w:tr w:rsidR="00A774C1" w:rsidRPr="009E5DCC"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9E5DCC" w:rsidRDefault="00497D60" w:rsidP="00464F34">
            <w:pPr>
              <w:pStyle w:val="InstructionsText"/>
              <w:rPr>
                <w:sz w:val="24"/>
                <w:szCs w:val="24"/>
              </w:rPr>
            </w:pPr>
            <w:r w:rsidRPr="009E5DCC">
              <w:rPr>
                <w:rFonts w:cs="Arial"/>
                <w:sz w:val="24"/>
                <w:szCs w:val="24"/>
              </w:rPr>
              <w:t>85</w:t>
            </w:r>
            <w:r w:rsidR="00A774C1" w:rsidRPr="009E5DCC">
              <w:rPr>
                <w:rFonts w:cs="Arial"/>
                <w:sz w:val="24"/>
                <w:szCs w:val="24"/>
              </w:rPr>
              <w:t>0</w:t>
            </w:r>
          </w:p>
        </w:tc>
        <w:tc>
          <w:tcPr>
            <w:tcW w:w="7243" w:type="dxa"/>
            <w:tcBorders>
              <w:top w:val="single" w:sz="4" w:space="0" w:color="auto"/>
              <w:left w:val="single" w:sz="4" w:space="0" w:color="auto"/>
              <w:bottom w:val="single" w:sz="4" w:space="0" w:color="auto"/>
              <w:right w:val="single" w:sz="4" w:space="0" w:color="auto"/>
            </w:tcBorders>
          </w:tcPr>
          <w:p w:rsidR="00A774C1" w:rsidRPr="009E5DCC" w:rsidRDefault="00F22648"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31 </w:t>
            </w:r>
            <w:r w:rsidR="00A774C1" w:rsidRPr="009E5DCC">
              <w:rPr>
                <w:rStyle w:val="InstructionsTabelleberschrift"/>
                <w:rFonts w:ascii="Times New Roman" w:hAnsi="Times New Roman"/>
                <w:sz w:val="24"/>
                <w:szCs w:val="24"/>
              </w:rPr>
              <w:t>Non-domestic original exposures</w:t>
            </w:r>
          </w:p>
          <w:p w:rsidR="00A774C1" w:rsidRPr="009E5DCC" w:rsidRDefault="00A774C1" w:rsidP="00464F34">
            <w:pPr>
              <w:pStyle w:val="InstructionsText"/>
              <w:rPr>
                <w:rStyle w:val="InstructionsTabelleberschrift"/>
                <w:rFonts w:ascii="Times New Roman" w:hAnsi="Times New Roman"/>
                <w:sz w:val="24"/>
                <w:szCs w:val="24"/>
              </w:rPr>
            </w:pPr>
          </w:p>
          <w:p w:rsidR="00DD5F87" w:rsidRPr="009E5DCC" w:rsidRDefault="00A774C1"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Information necessary to calculate the threshold for reporting of the CR GB template</w:t>
            </w:r>
            <w:r w:rsidR="00FA3865" w:rsidRPr="009E5DCC">
              <w:rPr>
                <w:rStyle w:val="InstructionsTabelleberschrift"/>
                <w:rFonts w:ascii="Times New Roman" w:hAnsi="Times New Roman"/>
                <w:b w:val="0"/>
                <w:sz w:val="24"/>
                <w:szCs w:val="24"/>
                <w:u w:val="none"/>
              </w:rPr>
              <w:t xml:space="preserve"> a</w:t>
            </w:r>
            <w:r w:rsidR="00783881" w:rsidRPr="009E5DCC">
              <w:rPr>
                <w:rStyle w:val="InstructionsTabelleberschrift"/>
                <w:rFonts w:ascii="Times New Roman" w:hAnsi="Times New Roman"/>
                <w:b w:val="0"/>
                <w:sz w:val="24"/>
                <w:szCs w:val="24"/>
                <w:u w:val="none"/>
              </w:rPr>
              <w:t xml:space="preserve">ccording to Article </w:t>
            </w:r>
            <w:r w:rsidR="00A248E2" w:rsidRPr="009E5DCC">
              <w:rPr>
                <w:rStyle w:val="InstructionsTabelleberschrift"/>
                <w:rFonts w:ascii="Times New Roman" w:hAnsi="Times New Roman"/>
                <w:b w:val="0"/>
                <w:sz w:val="24"/>
                <w:szCs w:val="24"/>
                <w:u w:val="none"/>
              </w:rPr>
              <w:t>5(a)(4)</w:t>
            </w:r>
            <w:r w:rsidR="00783881" w:rsidRPr="009E5DCC">
              <w:rPr>
                <w:rStyle w:val="InstructionsTabelleberschrift"/>
                <w:rFonts w:ascii="Times New Roman" w:hAnsi="Times New Roman"/>
                <w:b w:val="0"/>
                <w:sz w:val="24"/>
                <w:szCs w:val="24"/>
                <w:u w:val="none"/>
              </w:rPr>
              <w:t xml:space="preserve"> </w:t>
            </w:r>
            <w:r w:rsidR="000B70E1" w:rsidRPr="009E5DCC">
              <w:rPr>
                <w:rStyle w:val="InstructionsTabelleberschrift"/>
                <w:rFonts w:ascii="Times New Roman" w:hAnsi="Times New Roman"/>
                <w:b w:val="0"/>
                <w:sz w:val="24"/>
                <w:szCs w:val="24"/>
                <w:u w:val="none"/>
              </w:rPr>
              <w:t xml:space="preserve">of </w:t>
            </w:r>
            <w:r w:rsidR="00783881" w:rsidRPr="009E5DCC">
              <w:rPr>
                <w:rStyle w:val="InstructionsTabelleberschrift"/>
                <w:rFonts w:ascii="Times New Roman" w:hAnsi="Times New Roman"/>
                <w:b w:val="0"/>
                <w:sz w:val="24"/>
                <w:szCs w:val="24"/>
                <w:u w:val="none"/>
              </w:rPr>
              <w:t xml:space="preserve">ITS. </w:t>
            </w:r>
            <w:r w:rsidR="00DD5F87" w:rsidRPr="009E5DCC">
              <w:rPr>
                <w:rStyle w:val="InstructionsTabelleberschrift"/>
                <w:rFonts w:ascii="Times New Roman" w:hAnsi="Times New Roman"/>
                <w:b w:val="0"/>
                <w:sz w:val="24"/>
                <w:szCs w:val="24"/>
                <w:u w:val="none"/>
              </w:rPr>
              <w:t xml:space="preserve">The calculation of the threshold shall be done at the basis of the original exposure pre conversion factor. </w:t>
            </w:r>
          </w:p>
          <w:p w:rsidR="00DD5F87" w:rsidRPr="009E5DCC" w:rsidRDefault="00DD5F87" w:rsidP="00464F34">
            <w:pPr>
              <w:pStyle w:val="InstructionsText"/>
              <w:rPr>
                <w:rStyle w:val="InstructionsTabelleberschrift"/>
                <w:rFonts w:ascii="Times New Roman" w:hAnsi="Times New Roman"/>
                <w:b w:val="0"/>
                <w:sz w:val="24"/>
                <w:szCs w:val="24"/>
                <w:u w:val="none"/>
              </w:rPr>
            </w:pPr>
          </w:p>
          <w:p w:rsidR="00A774C1" w:rsidRPr="009E5DCC" w:rsidRDefault="00FA386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b w:val="0"/>
                <w:sz w:val="24"/>
                <w:szCs w:val="24"/>
                <w:u w:val="none"/>
              </w:rPr>
              <w:t>Exposures shall be deemed to be domestic where they are exposures to counterparties located in the Member State where the institution is located.</w:t>
            </w:r>
          </w:p>
        </w:tc>
      </w:tr>
      <w:tr w:rsidR="00A774C1" w:rsidRPr="009E5DCC"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774C1" w:rsidRPr="009E5DCC" w:rsidRDefault="00A774C1" w:rsidP="00464F34">
            <w:pPr>
              <w:pStyle w:val="InstructionsText"/>
              <w:rPr>
                <w:sz w:val="24"/>
                <w:szCs w:val="24"/>
              </w:rPr>
            </w:pPr>
            <w:r w:rsidRPr="009E5DCC">
              <w:rPr>
                <w:rFonts w:cs="Arial"/>
                <w:sz w:val="24"/>
                <w:szCs w:val="24"/>
              </w:rPr>
              <w:t>8</w:t>
            </w:r>
            <w:r w:rsidR="00497D60" w:rsidRPr="009E5DCC">
              <w:rPr>
                <w:rFonts w:cs="Arial"/>
                <w:sz w:val="24"/>
                <w:szCs w:val="24"/>
              </w:rPr>
              <w:t>6</w:t>
            </w:r>
            <w:r w:rsidRPr="009E5DCC">
              <w:rPr>
                <w:rFonts w:cs="Arial"/>
                <w:sz w:val="24"/>
                <w:szCs w:val="24"/>
              </w:rPr>
              <w:t>0</w:t>
            </w:r>
          </w:p>
        </w:tc>
        <w:tc>
          <w:tcPr>
            <w:tcW w:w="7243" w:type="dxa"/>
            <w:tcBorders>
              <w:top w:val="single" w:sz="4" w:space="0" w:color="auto"/>
              <w:left w:val="single" w:sz="4" w:space="0" w:color="auto"/>
              <w:bottom w:val="single" w:sz="4" w:space="0" w:color="auto"/>
              <w:right w:val="single" w:sz="4" w:space="0" w:color="auto"/>
            </w:tcBorders>
          </w:tcPr>
          <w:p w:rsidR="00A774C1" w:rsidRPr="009E5DCC" w:rsidRDefault="00F22648"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32 </w:t>
            </w:r>
            <w:r w:rsidR="00A774C1" w:rsidRPr="009E5DCC">
              <w:rPr>
                <w:rStyle w:val="InstructionsTabelleberschrift"/>
                <w:rFonts w:ascii="Times New Roman" w:hAnsi="Times New Roman"/>
                <w:sz w:val="24"/>
                <w:szCs w:val="24"/>
              </w:rPr>
              <w:t>Total original exposures</w:t>
            </w:r>
          </w:p>
          <w:p w:rsidR="00A774C1" w:rsidRPr="009E5DCC" w:rsidRDefault="00A774C1" w:rsidP="00464F34">
            <w:pPr>
              <w:pStyle w:val="InstructionsText"/>
              <w:rPr>
                <w:rStyle w:val="InstructionsTabelleberschrift"/>
                <w:rFonts w:ascii="Times New Roman" w:hAnsi="Times New Roman"/>
                <w:sz w:val="24"/>
                <w:szCs w:val="24"/>
              </w:rPr>
            </w:pPr>
          </w:p>
          <w:p w:rsidR="00DD5F87" w:rsidRPr="009E5DCC" w:rsidRDefault="00FA3865"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Information necessary to calculate the threshold for reporting of the CR GB template a</w:t>
            </w:r>
            <w:r w:rsidR="00783881" w:rsidRPr="009E5DCC">
              <w:rPr>
                <w:rStyle w:val="InstructionsTabelleberschrift"/>
                <w:rFonts w:ascii="Times New Roman" w:hAnsi="Times New Roman"/>
                <w:b w:val="0"/>
                <w:sz w:val="24"/>
                <w:szCs w:val="24"/>
                <w:u w:val="none"/>
              </w:rPr>
              <w:t xml:space="preserve">ccording to Article </w:t>
            </w:r>
            <w:r w:rsidR="00A248E2" w:rsidRPr="009E5DCC">
              <w:rPr>
                <w:rStyle w:val="InstructionsTabelleberschrift"/>
                <w:rFonts w:ascii="Times New Roman" w:hAnsi="Times New Roman"/>
                <w:b w:val="0"/>
                <w:sz w:val="24"/>
                <w:szCs w:val="24"/>
                <w:u w:val="none"/>
              </w:rPr>
              <w:t>5(a)(4)</w:t>
            </w:r>
            <w:r w:rsidR="00783881" w:rsidRPr="009E5DCC">
              <w:rPr>
                <w:rStyle w:val="InstructionsTabelleberschrift"/>
                <w:rFonts w:ascii="Times New Roman" w:hAnsi="Times New Roman"/>
                <w:b w:val="0"/>
                <w:sz w:val="24"/>
                <w:szCs w:val="24"/>
                <w:u w:val="none"/>
              </w:rPr>
              <w:t xml:space="preserve"> </w:t>
            </w:r>
            <w:r w:rsidR="000B70E1" w:rsidRPr="009E5DCC">
              <w:rPr>
                <w:rStyle w:val="InstructionsTabelleberschrift"/>
                <w:rFonts w:ascii="Times New Roman" w:hAnsi="Times New Roman"/>
                <w:b w:val="0"/>
                <w:sz w:val="24"/>
                <w:szCs w:val="24"/>
                <w:u w:val="none"/>
              </w:rPr>
              <w:t xml:space="preserve">of </w:t>
            </w:r>
            <w:r w:rsidR="00783881" w:rsidRPr="009E5DCC">
              <w:rPr>
                <w:rStyle w:val="InstructionsTabelleberschrift"/>
                <w:rFonts w:ascii="Times New Roman" w:hAnsi="Times New Roman"/>
                <w:b w:val="0"/>
                <w:sz w:val="24"/>
                <w:szCs w:val="24"/>
                <w:u w:val="none"/>
              </w:rPr>
              <w:t xml:space="preserve">ITS. </w:t>
            </w:r>
            <w:r w:rsidR="00DD5F87" w:rsidRPr="009E5DCC">
              <w:rPr>
                <w:rStyle w:val="InstructionsTabelleberschrift"/>
                <w:rFonts w:ascii="Times New Roman" w:hAnsi="Times New Roman"/>
                <w:b w:val="0"/>
                <w:sz w:val="24"/>
                <w:szCs w:val="24"/>
                <w:u w:val="none"/>
              </w:rPr>
              <w:t>The calculation of the threshold shall be done at the basis of the original exposure pre conversion factor.</w:t>
            </w:r>
          </w:p>
          <w:p w:rsidR="00DD5F87" w:rsidRPr="009E5DCC" w:rsidRDefault="00DD5F87" w:rsidP="00464F34">
            <w:pPr>
              <w:pStyle w:val="InstructionsText"/>
              <w:rPr>
                <w:rStyle w:val="InstructionsTabelleberschrift"/>
                <w:rFonts w:ascii="Times New Roman" w:hAnsi="Times New Roman"/>
                <w:b w:val="0"/>
                <w:sz w:val="24"/>
                <w:szCs w:val="24"/>
                <w:u w:val="none"/>
              </w:rPr>
            </w:pPr>
          </w:p>
          <w:p w:rsidR="00A774C1" w:rsidRPr="009E5DCC" w:rsidRDefault="00FA386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b w:val="0"/>
                <w:sz w:val="24"/>
                <w:szCs w:val="24"/>
                <w:u w:val="none"/>
              </w:rPr>
              <w:t>Exposures shall be deemed to be domestic where they are exposures to counterparties located in the Member State where the institution is located.</w:t>
            </w:r>
          </w:p>
        </w:tc>
      </w:tr>
      <w:tr w:rsidR="00700DFD" w:rsidRPr="009E5DCC"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700DFD" w:rsidRPr="009E5DCC" w:rsidRDefault="007E16E5" w:rsidP="00464F34">
            <w:pPr>
              <w:pStyle w:val="InstructionsText"/>
              <w:rPr>
                <w:rFonts w:cs="Arial"/>
                <w:sz w:val="24"/>
                <w:szCs w:val="24"/>
              </w:rPr>
            </w:pPr>
            <w:r w:rsidRPr="009E5DCC">
              <w:rPr>
                <w:rFonts w:cs="Arial"/>
                <w:sz w:val="24"/>
                <w:szCs w:val="24"/>
              </w:rPr>
              <w:t>870</w:t>
            </w:r>
          </w:p>
        </w:tc>
        <w:tc>
          <w:tcPr>
            <w:tcW w:w="7243" w:type="dxa"/>
            <w:tcBorders>
              <w:top w:val="single" w:sz="4" w:space="0" w:color="auto"/>
              <w:left w:val="single" w:sz="4" w:space="0" w:color="auto"/>
              <w:bottom w:val="single" w:sz="4" w:space="0" w:color="auto"/>
              <w:right w:val="single" w:sz="4" w:space="0" w:color="auto"/>
            </w:tcBorders>
          </w:tcPr>
          <w:p w:rsidR="00700DFD" w:rsidRPr="009E5DCC" w:rsidRDefault="00700DFD" w:rsidP="00700DFD">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Adjustments to total own funds</w:t>
            </w:r>
          </w:p>
          <w:p w:rsidR="007E16E5" w:rsidRPr="009E5DCC" w:rsidRDefault="007E16E5" w:rsidP="00700DFD">
            <w:pPr>
              <w:pStyle w:val="InstructionsText"/>
              <w:rPr>
                <w:rStyle w:val="InstructionsTabelleberschrift"/>
                <w:rFonts w:ascii="Times New Roman" w:hAnsi="Times New Roman"/>
                <w:sz w:val="24"/>
                <w:szCs w:val="24"/>
              </w:rPr>
            </w:pPr>
          </w:p>
          <w:p w:rsidR="00700DFD" w:rsidRDefault="00700DFD" w:rsidP="00700DFD">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Article 500 (4) of CRR</w:t>
            </w:r>
          </w:p>
          <w:p w:rsidR="00643362" w:rsidRDefault="00DE48EF" w:rsidP="000E6835">
            <w:pPr>
              <w:pStyle w:val="InstructionsText"/>
              <w:rPr>
                <w:rStyle w:val="InstructionsTabelleberschrift"/>
                <w:rFonts w:ascii="Times New Roman" w:hAnsi="Times New Roman"/>
                <w:b w:val="0"/>
                <w:sz w:val="24"/>
                <w:u w:val="none"/>
              </w:rPr>
            </w:pPr>
            <w:r w:rsidRPr="004B5F2F">
              <w:rPr>
                <w:rStyle w:val="InstructionsTabelleberschrift"/>
                <w:rFonts w:ascii="Times New Roman" w:hAnsi="Times New Roman"/>
                <w:b w:val="0"/>
                <w:sz w:val="24"/>
                <w:u w:val="none"/>
              </w:rPr>
              <w:t xml:space="preserve">The difference between the amount reported in position 880 and the total own funds pursuant to CRR </w:t>
            </w:r>
            <w:r>
              <w:rPr>
                <w:rStyle w:val="InstructionsTabelleberschrift"/>
                <w:rFonts w:ascii="Times New Roman" w:hAnsi="Times New Roman"/>
                <w:b w:val="0"/>
                <w:sz w:val="24"/>
                <w:u w:val="none"/>
              </w:rPr>
              <w:t>ha</w:t>
            </w:r>
            <w:r w:rsidRPr="004B5F2F">
              <w:rPr>
                <w:rStyle w:val="InstructionsTabelleberschrift"/>
                <w:rFonts w:ascii="Times New Roman" w:hAnsi="Times New Roman"/>
                <w:b w:val="0"/>
                <w:sz w:val="24"/>
                <w:u w:val="none"/>
              </w:rPr>
              <w:t>s to be reported in this position.</w:t>
            </w:r>
            <w:r>
              <w:rPr>
                <w:rStyle w:val="InstructionsTabelleberschrift"/>
                <w:rFonts w:ascii="Times New Roman" w:hAnsi="Times New Roman"/>
                <w:b w:val="0"/>
                <w:sz w:val="24"/>
                <w:u w:val="none"/>
              </w:rPr>
              <w:t xml:space="preserve"> </w:t>
            </w:r>
          </w:p>
          <w:p w:rsidR="00643362" w:rsidRDefault="00643362" w:rsidP="000E6835">
            <w:pPr>
              <w:pStyle w:val="InstructionsText"/>
              <w:rPr>
                <w:rStyle w:val="InstructionsTabelleberschrift"/>
                <w:rFonts w:ascii="Times New Roman" w:hAnsi="Times New Roman"/>
                <w:b w:val="0"/>
                <w:sz w:val="24"/>
                <w:u w:val="none"/>
              </w:rPr>
            </w:pPr>
          </w:p>
          <w:p w:rsidR="003A1469" w:rsidRDefault="003A1469" w:rsidP="000E6835">
            <w:pPr>
              <w:pStyle w:val="InstructionsText"/>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 xml:space="preserve">If the SA alternative (Article 500 (2) CRR) is applied, this row </w:t>
            </w:r>
            <w:r w:rsidR="000E6835">
              <w:rPr>
                <w:rStyle w:val="InstructionsTabelleberschrift"/>
                <w:rFonts w:ascii="Times New Roman" w:hAnsi="Times New Roman"/>
                <w:b w:val="0"/>
                <w:sz w:val="24"/>
                <w:szCs w:val="24"/>
                <w:u w:val="none"/>
              </w:rPr>
              <w:t>shall be</w:t>
            </w:r>
            <w:r>
              <w:rPr>
                <w:rStyle w:val="InstructionsTabelleberschrift"/>
                <w:rFonts w:ascii="Times New Roman" w:hAnsi="Times New Roman"/>
                <w:b w:val="0"/>
                <w:sz w:val="24"/>
                <w:szCs w:val="24"/>
                <w:u w:val="none"/>
              </w:rPr>
              <w:t xml:space="preserve"> empty.</w:t>
            </w:r>
          </w:p>
          <w:p w:rsidR="00DE48EF" w:rsidRPr="009E5DCC" w:rsidRDefault="00DE48EF" w:rsidP="000E6835">
            <w:pPr>
              <w:pStyle w:val="InstructionsText"/>
              <w:rPr>
                <w:rStyle w:val="InstructionsTabelleberschrift"/>
                <w:rFonts w:ascii="Times New Roman" w:hAnsi="Times New Roman"/>
                <w:b w:val="0"/>
                <w:sz w:val="24"/>
                <w:szCs w:val="24"/>
                <w:u w:val="none"/>
              </w:rPr>
            </w:pPr>
          </w:p>
        </w:tc>
      </w:tr>
      <w:tr w:rsidR="000A4B61" w:rsidRPr="009E5DCC"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9E5DCC" w:rsidRDefault="007E16E5" w:rsidP="000A4B61">
            <w:pPr>
              <w:pStyle w:val="InstructionsText"/>
              <w:rPr>
                <w:sz w:val="24"/>
                <w:szCs w:val="24"/>
              </w:rPr>
            </w:pPr>
            <w:r w:rsidRPr="009E5DCC">
              <w:rPr>
                <w:rFonts w:cs="Arial"/>
                <w:sz w:val="24"/>
                <w:szCs w:val="24"/>
              </w:rPr>
              <w:t>880</w:t>
            </w:r>
          </w:p>
        </w:tc>
        <w:tc>
          <w:tcPr>
            <w:tcW w:w="7243" w:type="dxa"/>
            <w:tcBorders>
              <w:top w:val="single" w:sz="4" w:space="0" w:color="auto"/>
              <w:left w:val="single" w:sz="4" w:space="0" w:color="auto"/>
              <w:bottom w:val="single" w:sz="4" w:space="0" w:color="auto"/>
              <w:right w:val="single" w:sz="4" w:space="0" w:color="auto"/>
            </w:tcBorders>
          </w:tcPr>
          <w:p w:rsidR="007E16E5" w:rsidRPr="009E5DCC" w:rsidRDefault="007E16E5" w:rsidP="007E16E5">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Own funds fully adjusted for Basel I floor</w:t>
            </w:r>
          </w:p>
          <w:p w:rsidR="007E16E5" w:rsidRPr="009E5DCC" w:rsidRDefault="007E16E5" w:rsidP="007E16E5">
            <w:pPr>
              <w:pStyle w:val="InstructionsText"/>
              <w:rPr>
                <w:rStyle w:val="InstructionsTabelleberschrift"/>
                <w:rFonts w:ascii="Times New Roman" w:hAnsi="Times New Roman"/>
                <w:sz w:val="24"/>
                <w:szCs w:val="24"/>
              </w:rPr>
            </w:pPr>
          </w:p>
          <w:p w:rsidR="000A4B61" w:rsidRDefault="007E16E5" w:rsidP="00A840D5">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Article 500 (4) of CRR</w:t>
            </w:r>
          </w:p>
          <w:p w:rsidR="002540B2" w:rsidRDefault="002540B2" w:rsidP="000E6835">
            <w:pPr>
              <w:pStyle w:val="InstructionsText"/>
              <w:rPr>
                <w:rStyle w:val="InstructionsTabelleberschrift"/>
                <w:rFonts w:ascii="Times New Roman" w:hAnsi="Times New Roman"/>
                <w:b w:val="0"/>
                <w:sz w:val="24"/>
                <w:u w:val="none"/>
              </w:rPr>
            </w:pPr>
            <w:r w:rsidRPr="002540B2">
              <w:rPr>
                <w:rStyle w:val="InstructionsTabelleberschrift"/>
                <w:rFonts w:ascii="Times New Roman" w:hAnsi="Times New Roman"/>
                <w:b w:val="0"/>
                <w:sz w:val="24"/>
                <w:u w:val="none"/>
              </w:rPr>
              <w:t xml:space="preserve">Total own funds pursuant to CRR adjusted as required by Article 500(4) of CRR (i.e. fully adjusted to reflect differences in the calculation of own funds under Directive 93/6/EEC and Directive 2000/12/EC as those Directives stood prior to 1 January 2007 and the calculation of own funds under CRR deriving from the separate treatments of expected loss and unexpected loss under Part Three, Title II, Chapter 3, of CRR) have </w:t>
            </w:r>
            <w:r>
              <w:rPr>
                <w:rStyle w:val="InstructionsTabelleberschrift"/>
                <w:rFonts w:ascii="Times New Roman" w:hAnsi="Times New Roman"/>
                <w:b w:val="0"/>
                <w:sz w:val="24"/>
                <w:u w:val="none"/>
              </w:rPr>
              <w:t>to be reported in this position</w:t>
            </w:r>
            <w:r w:rsidR="00DE48EF" w:rsidRPr="004B5F2F">
              <w:rPr>
                <w:rStyle w:val="InstructionsTabelleberschrift"/>
                <w:rFonts w:ascii="Times New Roman" w:hAnsi="Times New Roman"/>
                <w:b w:val="0"/>
                <w:sz w:val="24"/>
                <w:u w:val="none"/>
              </w:rPr>
              <w:t>.</w:t>
            </w:r>
            <w:r w:rsidR="00DE48EF">
              <w:rPr>
                <w:rStyle w:val="InstructionsTabelleberschrift"/>
                <w:rFonts w:ascii="Times New Roman" w:hAnsi="Times New Roman"/>
                <w:b w:val="0"/>
                <w:sz w:val="24"/>
                <w:u w:val="none"/>
              </w:rPr>
              <w:t xml:space="preserve"> </w:t>
            </w:r>
          </w:p>
          <w:p w:rsidR="002540B2" w:rsidRDefault="002540B2" w:rsidP="000E6835">
            <w:pPr>
              <w:pStyle w:val="InstructionsText"/>
              <w:rPr>
                <w:rStyle w:val="InstructionsTabelleberschrift"/>
                <w:rFonts w:ascii="Times New Roman" w:hAnsi="Times New Roman"/>
                <w:b w:val="0"/>
                <w:sz w:val="24"/>
                <w:u w:val="none"/>
              </w:rPr>
            </w:pPr>
          </w:p>
          <w:p w:rsidR="003A1469" w:rsidRDefault="003A1469" w:rsidP="000E6835">
            <w:pPr>
              <w:pStyle w:val="InstructionsText"/>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 xml:space="preserve">If the SA alternative (Article 500 (2) CRR) is applied, this row </w:t>
            </w:r>
            <w:r w:rsidR="000E6835">
              <w:rPr>
                <w:rStyle w:val="InstructionsTabelleberschrift"/>
                <w:rFonts w:ascii="Times New Roman" w:hAnsi="Times New Roman"/>
                <w:b w:val="0"/>
                <w:sz w:val="24"/>
                <w:szCs w:val="24"/>
                <w:u w:val="none"/>
              </w:rPr>
              <w:t>shall be</w:t>
            </w:r>
            <w:r>
              <w:rPr>
                <w:rStyle w:val="InstructionsTabelleberschrift"/>
                <w:rFonts w:ascii="Times New Roman" w:hAnsi="Times New Roman"/>
                <w:b w:val="0"/>
                <w:sz w:val="24"/>
                <w:szCs w:val="24"/>
                <w:u w:val="none"/>
              </w:rPr>
              <w:t xml:space="preserve"> empty.</w:t>
            </w:r>
          </w:p>
          <w:p w:rsidR="00DE48EF" w:rsidRPr="009E5DCC" w:rsidRDefault="00DE48EF" w:rsidP="000E6835">
            <w:pPr>
              <w:pStyle w:val="InstructionsText"/>
              <w:rPr>
                <w:rStyle w:val="InstructionsTabelleberschrift"/>
                <w:rFonts w:ascii="Times New Roman" w:hAnsi="Times New Roman"/>
                <w:sz w:val="24"/>
                <w:szCs w:val="24"/>
              </w:rPr>
            </w:pPr>
          </w:p>
        </w:tc>
      </w:tr>
      <w:tr w:rsidR="000A4B61" w:rsidRPr="009E5DCC"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9E5DCC" w:rsidRDefault="007E16E5" w:rsidP="000A4B61">
            <w:pPr>
              <w:pStyle w:val="InstructionsText"/>
              <w:rPr>
                <w:sz w:val="24"/>
                <w:szCs w:val="24"/>
              </w:rPr>
            </w:pPr>
            <w:r w:rsidRPr="009E5DCC">
              <w:rPr>
                <w:rFonts w:cs="Arial"/>
                <w:sz w:val="24"/>
                <w:szCs w:val="24"/>
              </w:rPr>
              <w:t>890</w:t>
            </w:r>
          </w:p>
        </w:tc>
        <w:tc>
          <w:tcPr>
            <w:tcW w:w="7243" w:type="dxa"/>
            <w:tcBorders>
              <w:top w:val="single" w:sz="4" w:space="0" w:color="auto"/>
              <w:left w:val="single" w:sz="4" w:space="0" w:color="auto"/>
              <w:bottom w:val="single" w:sz="4" w:space="0" w:color="auto"/>
              <w:right w:val="single" w:sz="4" w:space="0" w:color="auto"/>
            </w:tcBorders>
          </w:tcPr>
          <w:p w:rsidR="007E16E5" w:rsidRPr="009E5DCC" w:rsidRDefault="007E16E5" w:rsidP="007E16E5">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Own funds requirements for Basel I floor</w:t>
            </w:r>
          </w:p>
          <w:p w:rsidR="007E16E5" w:rsidRPr="009E5DCC" w:rsidRDefault="007E16E5" w:rsidP="007E16E5">
            <w:pPr>
              <w:pStyle w:val="InstructionsText"/>
              <w:rPr>
                <w:rStyle w:val="InstructionsTabelleberschrift"/>
                <w:rFonts w:ascii="Times New Roman" w:hAnsi="Times New Roman"/>
                <w:b w:val="0"/>
                <w:sz w:val="24"/>
                <w:szCs w:val="24"/>
                <w:u w:val="none"/>
              </w:rPr>
            </w:pPr>
          </w:p>
          <w:p w:rsidR="000A4B61" w:rsidRDefault="007E16E5" w:rsidP="007E16E5">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 500 (1) point (b) of CRR </w:t>
            </w:r>
          </w:p>
          <w:p w:rsidR="00DE48EF" w:rsidRDefault="002540B2" w:rsidP="007E16E5">
            <w:pPr>
              <w:pStyle w:val="InstructionsText"/>
              <w:rPr>
                <w:rStyle w:val="InstructionsTabelleberschrift"/>
                <w:rFonts w:ascii="Times New Roman" w:hAnsi="Times New Roman"/>
                <w:sz w:val="24"/>
                <w:szCs w:val="24"/>
              </w:rPr>
            </w:pPr>
            <w:r w:rsidRPr="002540B2">
              <w:rPr>
                <w:rStyle w:val="InstructionsTabelleberschrift"/>
                <w:rFonts w:ascii="Times New Roman" w:hAnsi="Times New Roman"/>
                <w:b w:val="0"/>
                <w:sz w:val="24"/>
                <w:u w:val="none"/>
              </w:rPr>
              <w:t>The amount of own funds required by Article 500(1)(b) of CRR to be hold (i.e. 80 % of the total minimum amount of own funds that the institution would be required to hold under Article 4 of Directive 93/6/EEC as that Directive and Directive 2000/12/EC of the European Parliament and of the Council of 20 March 2000 relating to the taking up and pursuit of the business of credit institutions as those Directives stood prior to January 2007) has to be reported in this position</w:t>
            </w:r>
            <w:r w:rsidR="00DE48EF" w:rsidRPr="004B5F2F">
              <w:rPr>
                <w:rStyle w:val="InstructionsTabelleberschrift"/>
                <w:rFonts w:ascii="Times New Roman" w:hAnsi="Times New Roman"/>
                <w:b w:val="0"/>
                <w:sz w:val="24"/>
                <w:u w:val="none"/>
              </w:rPr>
              <w:t>.</w:t>
            </w:r>
          </w:p>
          <w:p w:rsidR="00DE48EF" w:rsidRPr="009E5DCC" w:rsidRDefault="00DE48EF" w:rsidP="007E16E5">
            <w:pPr>
              <w:pStyle w:val="InstructionsText"/>
              <w:rPr>
                <w:rStyle w:val="InstructionsTabelleberschrift"/>
                <w:rFonts w:ascii="Times New Roman" w:hAnsi="Times New Roman"/>
                <w:sz w:val="24"/>
                <w:szCs w:val="24"/>
              </w:rPr>
            </w:pPr>
          </w:p>
        </w:tc>
      </w:tr>
      <w:tr w:rsidR="000A4B61" w:rsidRPr="009E5DCC"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0A4B61" w:rsidRPr="009E5DCC" w:rsidRDefault="007E16E5" w:rsidP="000A4B61">
            <w:pPr>
              <w:pStyle w:val="InstructionsText"/>
              <w:rPr>
                <w:sz w:val="24"/>
                <w:szCs w:val="24"/>
              </w:rPr>
            </w:pPr>
            <w:r w:rsidRPr="009E5DCC">
              <w:rPr>
                <w:rFonts w:cs="Arial"/>
                <w:sz w:val="24"/>
                <w:szCs w:val="24"/>
              </w:rPr>
              <w:t>900</w:t>
            </w:r>
          </w:p>
        </w:tc>
        <w:tc>
          <w:tcPr>
            <w:tcW w:w="7243" w:type="dxa"/>
            <w:tcBorders>
              <w:top w:val="single" w:sz="4" w:space="0" w:color="auto"/>
              <w:left w:val="single" w:sz="4" w:space="0" w:color="auto"/>
              <w:bottom w:val="single" w:sz="4" w:space="0" w:color="auto"/>
              <w:right w:val="single" w:sz="4" w:space="0" w:color="auto"/>
            </w:tcBorders>
          </w:tcPr>
          <w:p w:rsidR="007E16E5" w:rsidRPr="009E5DCC" w:rsidRDefault="007E16E5" w:rsidP="007E16E5">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Own funds requirements for Basel I floor - SA alternative</w:t>
            </w:r>
          </w:p>
          <w:p w:rsidR="007E16E5" w:rsidRPr="009E5DCC" w:rsidRDefault="007E16E5" w:rsidP="007E16E5">
            <w:pPr>
              <w:pStyle w:val="InstructionsText"/>
              <w:rPr>
                <w:rStyle w:val="InstructionsTabelleberschrift"/>
                <w:rFonts w:ascii="Times New Roman" w:hAnsi="Times New Roman"/>
                <w:b w:val="0"/>
                <w:sz w:val="24"/>
                <w:szCs w:val="24"/>
                <w:u w:val="none"/>
              </w:rPr>
            </w:pPr>
          </w:p>
          <w:p w:rsidR="000A4B61" w:rsidRDefault="007E16E5" w:rsidP="007E16E5">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 500 (2) and (3) of CRR </w:t>
            </w:r>
          </w:p>
          <w:p w:rsidR="00DE48EF" w:rsidRDefault="00DE48EF" w:rsidP="007E16E5">
            <w:pPr>
              <w:pStyle w:val="InstructionsText"/>
              <w:rPr>
                <w:rStyle w:val="InstructionsTabelleberschrift"/>
                <w:rFonts w:ascii="Times New Roman" w:hAnsi="Times New Roman"/>
                <w:b w:val="0"/>
                <w:sz w:val="24"/>
                <w:szCs w:val="24"/>
                <w:u w:val="none"/>
              </w:rPr>
            </w:pPr>
            <w:r w:rsidRPr="004B5F2F">
              <w:rPr>
                <w:rStyle w:val="InstructionsTabelleberschrift"/>
                <w:rFonts w:ascii="Times New Roman" w:hAnsi="Times New Roman"/>
                <w:b w:val="0"/>
                <w:sz w:val="24"/>
                <w:u w:val="none"/>
              </w:rPr>
              <w:t>The amount of own funds required by Article 500 (2) of CRR to be hold (i.e. 80 % of the own funds that the institution would be required to hold under Article 92 calculating risk-weighted exposure amounts in accordance with Part Three, Title II, Chapter 2, and Part Three, Title III, Chapter 2 or 3 of CRR, as applicable, instead of in accordance with Part Three, Title II, Chapter 3, or Part Three, Title III, Ch</w:t>
            </w:r>
            <w:r>
              <w:rPr>
                <w:rStyle w:val="InstructionsTabelleberschrift"/>
                <w:rFonts w:ascii="Times New Roman" w:hAnsi="Times New Roman"/>
                <w:b w:val="0"/>
                <w:sz w:val="24"/>
                <w:u w:val="none"/>
              </w:rPr>
              <w:t>apter 4 of CRR, as applicable) ha</w:t>
            </w:r>
            <w:r w:rsidRPr="004B5F2F">
              <w:rPr>
                <w:rStyle w:val="InstructionsTabelleberschrift"/>
                <w:rFonts w:ascii="Times New Roman" w:hAnsi="Times New Roman"/>
                <w:b w:val="0"/>
                <w:sz w:val="24"/>
                <w:u w:val="none"/>
              </w:rPr>
              <w:t>s to be reported in this position.</w:t>
            </w:r>
          </w:p>
          <w:p w:rsidR="00DE48EF" w:rsidRPr="009E5DCC" w:rsidRDefault="00DE48EF" w:rsidP="007E16E5">
            <w:pPr>
              <w:pStyle w:val="InstructionsText"/>
              <w:rPr>
                <w:rStyle w:val="InstructionsTabelleberschrift"/>
                <w:rFonts w:ascii="Times New Roman" w:hAnsi="Times New Roman"/>
                <w:sz w:val="24"/>
                <w:szCs w:val="24"/>
              </w:rPr>
            </w:pPr>
          </w:p>
        </w:tc>
      </w:tr>
      <w:tr w:rsidR="00A840D5" w:rsidRPr="009E5DCC"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A840D5" w:rsidRPr="009E5DCC" w:rsidRDefault="00A840D5" w:rsidP="000A4B61">
            <w:pPr>
              <w:pStyle w:val="InstructionsText"/>
              <w:rPr>
                <w:rFonts w:cs="Arial"/>
                <w:sz w:val="24"/>
                <w:szCs w:val="24"/>
              </w:rPr>
            </w:pPr>
            <w:r>
              <w:rPr>
                <w:rFonts w:cs="Arial"/>
                <w:sz w:val="24"/>
                <w:szCs w:val="24"/>
              </w:rPr>
              <w:t>910</w:t>
            </w:r>
          </w:p>
        </w:tc>
        <w:tc>
          <w:tcPr>
            <w:tcW w:w="7243" w:type="dxa"/>
            <w:tcBorders>
              <w:top w:val="single" w:sz="4" w:space="0" w:color="auto"/>
              <w:left w:val="single" w:sz="4" w:space="0" w:color="auto"/>
              <w:bottom w:val="single" w:sz="4" w:space="0" w:color="auto"/>
              <w:right w:val="single" w:sz="4" w:space="0" w:color="auto"/>
            </w:tcBorders>
          </w:tcPr>
          <w:p w:rsidR="00A840D5" w:rsidRDefault="002540B2" w:rsidP="007E16E5">
            <w:pPr>
              <w:pStyle w:val="InstructionsText"/>
              <w:rPr>
                <w:rStyle w:val="InstructionsTabelleberschrift"/>
                <w:rFonts w:ascii="Times New Roman" w:hAnsi="Times New Roman"/>
                <w:sz w:val="24"/>
                <w:szCs w:val="24"/>
              </w:rPr>
            </w:pPr>
            <w:r w:rsidRPr="002540B2">
              <w:rPr>
                <w:rStyle w:val="InstructionsTabelleberschrift"/>
                <w:rFonts w:ascii="Times New Roman" w:hAnsi="Times New Roman"/>
                <w:sz w:val="24"/>
                <w:szCs w:val="24"/>
              </w:rPr>
              <w:t>Deficit of total own funds as regards the own funds requirements of the Basel I floor</w:t>
            </w:r>
            <w:r>
              <w:rPr>
                <w:rStyle w:val="InstructionsTabelleberschrift"/>
                <w:rFonts w:ascii="Times New Roman" w:hAnsi="Times New Roman"/>
                <w:sz w:val="24"/>
                <w:szCs w:val="24"/>
              </w:rPr>
              <w:t xml:space="preserve"> or SA alternative</w:t>
            </w:r>
          </w:p>
          <w:p w:rsidR="002540B2" w:rsidRDefault="002540B2" w:rsidP="007E16E5">
            <w:pPr>
              <w:pStyle w:val="InstructionsText"/>
              <w:rPr>
                <w:rStyle w:val="InstructionsTabelleberschrift"/>
                <w:rFonts w:ascii="Times New Roman" w:hAnsi="Times New Roman"/>
                <w:b w:val="0"/>
                <w:sz w:val="24"/>
                <w:szCs w:val="24"/>
                <w:u w:val="none"/>
              </w:rPr>
            </w:pPr>
          </w:p>
          <w:p w:rsidR="00A840D5" w:rsidRDefault="003A1469" w:rsidP="007E16E5">
            <w:pPr>
              <w:pStyle w:val="InstructionsText"/>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 xml:space="preserve">Articles 500 (1) point (b) and 500 (2) CRR </w:t>
            </w:r>
          </w:p>
          <w:p w:rsidR="00DE48EF" w:rsidRDefault="00DE48EF" w:rsidP="007E16E5">
            <w:pPr>
              <w:pStyle w:val="InstructionsText"/>
              <w:rPr>
                <w:rStyle w:val="InstructionsTabelleberschrift"/>
                <w:rFonts w:ascii="Times New Roman" w:hAnsi="Times New Roman"/>
                <w:b w:val="0"/>
                <w:sz w:val="24"/>
                <w:szCs w:val="24"/>
                <w:u w:val="none"/>
              </w:rPr>
            </w:pPr>
          </w:p>
          <w:p w:rsidR="00DE48EF" w:rsidRPr="00A300E1" w:rsidRDefault="00DE48EF" w:rsidP="00DE48E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This row has to</w:t>
            </w:r>
            <w:r w:rsidRPr="00A300E1">
              <w:rPr>
                <w:rStyle w:val="InstructionsTabelleberschrift"/>
                <w:rFonts w:ascii="Times New Roman" w:hAnsi="Times New Roman"/>
                <w:b w:val="0"/>
                <w:sz w:val="24"/>
                <w:u w:val="none"/>
              </w:rPr>
              <w:t xml:space="preserve"> be filled with:</w:t>
            </w:r>
          </w:p>
          <w:p w:rsidR="00DE48EF" w:rsidRPr="00A300E1" w:rsidRDefault="00DE48EF" w:rsidP="00DE48E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sidRPr="00A300E1">
              <w:rPr>
                <w:rStyle w:val="InstructionsTabelleberschrift"/>
                <w:rFonts w:ascii="Times New Roman" w:hAnsi="Times New Roman"/>
                <w:b w:val="0"/>
                <w:sz w:val="24"/>
                <w:u w:val="none"/>
              </w:rPr>
              <w:t>if Article 500 (1) (b) CRR is applied and row 880 &lt; row 890:</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br/>
            </w:r>
            <w:r>
              <w:rPr>
                <w:rStyle w:val="InstructionsTabelleberschrift"/>
                <w:rFonts w:ascii="Times New Roman" w:hAnsi="Times New Roman"/>
                <w:b w:val="0"/>
                <w:sz w:val="24"/>
                <w:u w:val="none"/>
              </w:rPr>
              <w:tab/>
            </w:r>
            <w:r w:rsidRPr="00A300E1">
              <w:rPr>
                <w:rStyle w:val="InstructionsTabelleberschrift"/>
                <w:rFonts w:ascii="Times New Roman" w:hAnsi="Times New Roman"/>
                <w:b w:val="0"/>
                <w:sz w:val="24"/>
                <w:u w:val="none"/>
              </w:rPr>
              <w:t xml:space="preserve">the difference between row 890 and row 880 </w:t>
            </w:r>
          </w:p>
          <w:p w:rsidR="00DE48EF" w:rsidRDefault="00DE48EF" w:rsidP="00DE48EF">
            <w:pPr>
              <w:pStyle w:val="InstructionsText"/>
              <w:rPr>
                <w:rStyle w:val="InstructionsTabelleberschrift"/>
                <w:rFonts w:ascii="Times New Roman" w:hAnsi="Times New Roman"/>
                <w:b w:val="0"/>
                <w:sz w:val="24"/>
                <w:u w:val="none"/>
              </w:rPr>
            </w:pPr>
            <w:r w:rsidRPr="00A300E1">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sidRPr="00A300E1">
              <w:rPr>
                <w:rStyle w:val="InstructionsTabelleberschrift"/>
                <w:rFonts w:ascii="Times New Roman" w:hAnsi="Times New Roman"/>
                <w:b w:val="0"/>
                <w:sz w:val="24"/>
                <w:u w:val="none"/>
              </w:rPr>
              <w:t>or if Article 500 (2) CRR is applied and row 010 of C 01.00 &lt; row 900</w:t>
            </w:r>
            <w:r>
              <w:rPr>
                <w:rStyle w:val="InstructionsTabelleberschrift"/>
                <w:rFonts w:ascii="Times New Roman" w:hAnsi="Times New Roman"/>
                <w:b w:val="0"/>
                <w:sz w:val="24"/>
                <w:u w:val="none"/>
              </w:rPr>
              <w:t xml:space="preserve"> of C 04.00</w:t>
            </w:r>
            <w:r w:rsidRPr="00A300E1">
              <w:rPr>
                <w:rStyle w:val="InstructionsTabelleberschrift"/>
                <w:rFonts w:ascii="Times New Roman" w:hAnsi="Times New Roman"/>
                <w:b w:val="0"/>
                <w:sz w:val="24"/>
                <w:u w:val="none"/>
              </w:rPr>
              <w:t xml:space="preserve">: the difference between row 900 </w:t>
            </w:r>
            <w:r>
              <w:rPr>
                <w:rStyle w:val="InstructionsTabelleberschrift"/>
                <w:rFonts w:ascii="Times New Roman" w:hAnsi="Times New Roman"/>
                <w:b w:val="0"/>
                <w:sz w:val="24"/>
                <w:u w:val="none"/>
              </w:rPr>
              <w:t xml:space="preserve">of C 04.00 </w:t>
            </w:r>
            <w:r w:rsidRPr="00A300E1">
              <w:rPr>
                <w:rStyle w:val="InstructionsTabelleberschrift"/>
                <w:rFonts w:ascii="Times New Roman" w:hAnsi="Times New Roman"/>
                <w:b w:val="0"/>
                <w:sz w:val="24"/>
                <w:u w:val="none"/>
              </w:rPr>
              <w:t>and row 010 of</w:t>
            </w:r>
            <w:r>
              <w:rPr>
                <w:rStyle w:val="InstructionsTabelleberschrift"/>
                <w:rFonts w:ascii="Times New Roman" w:hAnsi="Times New Roman"/>
                <w:b w:val="0"/>
                <w:sz w:val="24"/>
                <w:u w:val="none"/>
              </w:rPr>
              <w:t xml:space="preserve"> </w:t>
            </w:r>
            <w:r w:rsidRPr="00A300E1">
              <w:rPr>
                <w:rStyle w:val="InstructionsTabelleberschrift"/>
                <w:rFonts w:ascii="Times New Roman" w:hAnsi="Times New Roman"/>
                <w:b w:val="0"/>
                <w:sz w:val="24"/>
                <w:u w:val="none"/>
              </w:rPr>
              <w:t>C 01.00</w:t>
            </w:r>
          </w:p>
          <w:p w:rsidR="00DE48EF" w:rsidRPr="00A840D5" w:rsidRDefault="00DE48EF" w:rsidP="00DE48EF">
            <w:pPr>
              <w:pStyle w:val="InstructionsText"/>
              <w:rPr>
                <w:rStyle w:val="InstructionsTabelleberschrift"/>
                <w:rFonts w:ascii="Times New Roman" w:hAnsi="Times New Roman"/>
                <w:b w:val="0"/>
                <w:sz w:val="24"/>
                <w:szCs w:val="24"/>
                <w:u w:val="none"/>
              </w:rPr>
            </w:pPr>
          </w:p>
        </w:tc>
      </w:tr>
    </w:tbl>
    <w:p w:rsidR="002648B0" w:rsidRPr="009E5DCC" w:rsidRDefault="002648B0" w:rsidP="00464F34">
      <w:pPr>
        <w:pStyle w:val="InstructionsText"/>
        <w:rPr>
          <w:sz w:val="24"/>
          <w:szCs w:val="24"/>
          <w:lang w:val="en-US"/>
        </w:rPr>
      </w:pPr>
    </w:p>
    <w:p w:rsidR="002648B0" w:rsidRPr="009E5DCC" w:rsidRDefault="00513822" w:rsidP="00B8560C">
      <w:pPr>
        <w:pStyle w:val="Instructionsberschrift2"/>
        <w:numPr>
          <w:ilvl w:val="1"/>
          <w:numId w:val="22"/>
        </w:numPr>
        <w:rPr>
          <w:rFonts w:ascii="Times New Roman" w:hAnsi="Times New Roman" w:cs="Times New Roman"/>
          <w:sz w:val="24"/>
        </w:rPr>
      </w:pPr>
      <w:bookmarkStart w:id="52" w:name="_Toc360188333"/>
      <w:bookmarkStart w:id="53" w:name="_Toc429746637"/>
      <w:bookmarkStart w:id="54" w:name="_Toc308175834"/>
      <w:r w:rsidRPr="009E5DCC">
        <w:rPr>
          <w:rFonts w:ascii="Times New Roman" w:hAnsi="Times New Roman" w:cs="Times New Roman"/>
          <w:sz w:val="24"/>
        </w:rPr>
        <w:t xml:space="preserve">TRANSITIONAL PROVISIONS </w:t>
      </w:r>
      <w:r w:rsidR="00DB0274" w:rsidRPr="009E5DCC">
        <w:rPr>
          <w:rFonts w:ascii="Times New Roman" w:hAnsi="Times New Roman" w:cs="Times New Roman"/>
          <w:sz w:val="24"/>
        </w:rPr>
        <w:t>and GRANDFATHERED INSTRUMENTS: INSTRUMENTS NOT CONSTITU</w:t>
      </w:r>
      <w:r w:rsidR="00F56546" w:rsidRPr="009E5DCC">
        <w:rPr>
          <w:rFonts w:ascii="Times New Roman" w:hAnsi="Times New Roman" w:cs="Times New Roman"/>
          <w:sz w:val="24"/>
        </w:rPr>
        <w:t>T</w:t>
      </w:r>
      <w:r w:rsidR="00DB0274" w:rsidRPr="009E5DCC">
        <w:rPr>
          <w:rFonts w:ascii="Times New Roman" w:hAnsi="Times New Roman" w:cs="Times New Roman"/>
          <w:sz w:val="24"/>
        </w:rPr>
        <w:t xml:space="preserve">ING STATE AID </w:t>
      </w:r>
      <w:r w:rsidR="00407936" w:rsidRPr="009E5DCC">
        <w:rPr>
          <w:rFonts w:ascii="Times New Roman" w:hAnsi="Times New Roman" w:cs="Times New Roman"/>
          <w:sz w:val="24"/>
        </w:rPr>
        <w:t>(CA 5</w:t>
      </w:r>
      <w:bookmarkEnd w:id="52"/>
      <w:r w:rsidR="00407936" w:rsidRPr="009E5DCC">
        <w:rPr>
          <w:rFonts w:ascii="Times New Roman" w:hAnsi="Times New Roman" w:cs="Times New Roman"/>
          <w:sz w:val="24"/>
        </w:rPr>
        <w:t>)</w:t>
      </w:r>
      <w:bookmarkEnd w:id="53"/>
    </w:p>
    <w:p w:rsidR="002648B0" w:rsidRPr="009E5DCC" w:rsidRDefault="002648B0" w:rsidP="00B8560C">
      <w:pPr>
        <w:pStyle w:val="Instructionsberschrift2"/>
        <w:numPr>
          <w:ilvl w:val="2"/>
          <w:numId w:val="22"/>
        </w:numPr>
        <w:rPr>
          <w:rFonts w:ascii="Times New Roman" w:hAnsi="Times New Roman" w:cs="Times New Roman"/>
          <w:sz w:val="24"/>
        </w:rPr>
      </w:pPr>
      <w:bookmarkStart w:id="55" w:name="_Toc308175835"/>
      <w:bookmarkStart w:id="56" w:name="_Toc360188334"/>
      <w:bookmarkStart w:id="57" w:name="_Toc429746638"/>
      <w:bookmarkEnd w:id="54"/>
      <w:r w:rsidRPr="009E5DCC">
        <w:rPr>
          <w:rFonts w:ascii="Times New Roman" w:hAnsi="Times New Roman" w:cs="Times New Roman"/>
          <w:sz w:val="24"/>
        </w:rPr>
        <w:t>General remarks</w:t>
      </w:r>
      <w:bookmarkEnd w:id="55"/>
      <w:bookmarkEnd w:id="56"/>
      <w:bookmarkEnd w:id="57"/>
    </w:p>
    <w:p w:rsidR="00783881" w:rsidRPr="009E5DCC" w:rsidRDefault="002648B0" w:rsidP="002A7C84">
      <w:pPr>
        <w:pStyle w:val="InstructionsText2"/>
        <w:ind w:left="720"/>
        <w:rPr>
          <w:sz w:val="24"/>
          <w:szCs w:val="24"/>
        </w:rPr>
      </w:pPr>
      <w:r w:rsidRPr="009E5DCC">
        <w:rPr>
          <w:sz w:val="24"/>
          <w:szCs w:val="24"/>
        </w:rPr>
        <w:t xml:space="preserve">CA5 summarizes the calculation of own funds elements and deductions subject to the transitional provisions laid down in Articles </w:t>
      </w:r>
      <w:r w:rsidR="004C4478" w:rsidRPr="009E5DCC">
        <w:rPr>
          <w:sz w:val="24"/>
          <w:szCs w:val="24"/>
        </w:rPr>
        <w:t xml:space="preserve">465 </w:t>
      </w:r>
      <w:r w:rsidRPr="009E5DCC">
        <w:rPr>
          <w:sz w:val="24"/>
          <w:szCs w:val="24"/>
        </w:rPr>
        <w:t xml:space="preserve">to </w:t>
      </w:r>
      <w:r w:rsidR="00B542AB" w:rsidRPr="009E5DCC">
        <w:rPr>
          <w:sz w:val="24"/>
          <w:szCs w:val="24"/>
        </w:rPr>
        <w:t>491</w:t>
      </w:r>
      <w:r w:rsidRPr="009E5DCC">
        <w:rPr>
          <w:sz w:val="24"/>
          <w:szCs w:val="24"/>
        </w:rPr>
        <w:t xml:space="preserve"> of CRR. </w:t>
      </w:r>
    </w:p>
    <w:p w:rsidR="00496C53" w:rsidRPr="009E5DCC" w:rsidRDefault="002648B0" w:rsidP="002A7C84">
      <w:pPr>
        <w:pStyle w:val="InstructionsText2"/>
        <w:ind w:left="720"/>
        <w:rPr>
          <w:sz w:val="24"/>
          <w:szCs w:val="24"/>
        </w:rPr>
      </w:pPr>
      <w:r w:rsidRPr="009E5DCC">
        <w:rPr>
          <w:sz w:val="24"/>
          <w:szCs w:val="24"/>
        </w:rPr>
        <w:t>CA5 is structured as follows:</w:t>
      </w:r>
    </w:p>
    <w:p w:rsidR="002648B0" w:rsidRPr="009E5DCC" w:rsidRDefault="00480A69" w:rsidP="00B8560C">
      <w:pPr>
        <w:numPr>
          <w:ilvl w:val="1"/>
          <w:numId w:val="13"/>
        </w:numPr>
        <w:spacing w:before="0" w:after="0"/>
        <w:rPr>
          <w:rFonts w:ascii="Times New Roman" w:hAnsi="Times New Roman"/>
          <w:sz w:val="24"/>
        </w:rPr>
      </w:pPr>
      <w:r w:rsidRPr="009E5DCC">
        <w:rPr>
          <w:rFonts w:ascii="Times New Roman" w:hAnsi="Times New Roman"/>
          <w:sz w:val="24"/>
          <w:u w:val="single"/>
        </w:rPr>
        <w:t>T</w:t>
      </w:r>
      <w:r w:rsidR="00ED66A4" w:rsidRPr="009E5DCC">
        <w:rPr>
          <w:rFonts w:ascii="Times New Roman" w:hAnsi="Times New Roman"/>
          <w:sz w:val="24"/>
          <w:u w:val="single"/>
        </w:rPr>
        <w:t>emplate</w:t>
      </w:r>
      <w:r w:rsidR="002648B0" w:rsidRPr="009E5DCC">
        <w:rPr>
          <w:rFonts w:ascii="Times New Roman" w:hAnsi="Times New Roman"/>
          <w:sz w:val="24"/>
          <w:u w:val="single"/>
        </w:rPr>
        <w:t xml:space="preserve"> 5.1</w:t>
      </w:r>
      <w:r w:rsidR="002648B0" w:rsidRPr="009E5DCC">
        <w:rPr>
          <w:rFonts w:ascii="Times New Roman" w:hAnsi="Times New Roman"/>
          <w:sz w:val="24"/>
        </w:rPr>
        <w:t xml:space="preserve"> summarizes the total adjustments which need to be made to the different components of own funds (reported in CA1 according to the final provisions) as a consequence of the application of the transitional provisions.  The elements of this table are presented as “adjustments” to the different capital components in CA1, in order to reflect in own funds components the effects of the transitional provisions.</w:t>
      </w:r>
    </w:p>
    <w:p w:rsidR="002648B0" w:rsidRPr="009E5DCC" w:rsidRDefault="00480A69" w:rsidP="00B8560C">
      <w:pPr>
        <w:numPr>
          <w:ilvl w:val="1"/>
          <w:numId w:val="13"/>
        </w:numPr>
        <w:spacing w:before="0" w:after="0"/>
        <w:rPr>
          <w:rFonts w:ascii="Times New Roman" w:hAnsi="Times New Roman"/>
          <w:sz w:val="24"/>
        </w:rPr>
      </w:pPr>
      <w:r w:rsidRPr="009E5DCC">
        <w:rPr>
          <w:rFonts w:ascii="Times New Roman" w:hAnsi="Times New Roman"/>
          <w:sz w:val="24"/>
          <w:u w:val="single"/>
        </w:rPr>
        <w:t>T</w:t>
      </w:r>
      <w:r w:rsidR="00ED66A4" w:rsidRPr="009E5DCC">
        <w:rPr>
          <w:rFonts w:ascii="Times New Roman" w:hAnsi="Times New Roman"/>
          <w:sz w:val="24"/>
          <w:u w:val="single"/>
        </w:rPr>
        <w:t>emplate</w:t>
      </w:r>
      <w:r w:rsidR="002648B0" w:rsidRPr="009E5DCC">
        <w:rPr>
          <w:rFonts w:ascii="Times New Roman" w:hAnsi="Times New Roman"/>
          <w:sz w:val="24"/>
          <w:u w:val="single"/>
        </w:rPr>
        <w:t xml:space="preserve"> 5.2</w:t>
      </w:r>
      <w:r w:rsidR="002648B0" w:rsidRPr="009E5DCC">
        <w:rPr>
          <w:rFonts w:ascii="Times New Roman" w:hAnsi="Times New Roman"/>
          <w:sz w:val="24"/>
        </w:rPr>
        <w:t xml:space="preserve"> provide</w:t>
      </w:r>
      <w:r w:rsidR="002A7C84" w:rsidRPr="009E5DCC">
        <w:rPr>
          <w:rFonts w:ascii="Times New Roman" w:hAnsi="Times New Roman"/>
          <w:sz w:val="24"/>
        </w:rPr>
        <w:t>s</w:t>
      </w:r>
      <w:r w:rsidR="002648B0" w:rsidRPr="009E5DCC">
        <w:rPr>
          <w:rFonts w:ascii="Times New Roman" w:hAnsi="Times New Roman"/>
          <w:sz w:val="24"/>
        </w:rPr>
        <w:t xml:space="preserve"> further details on the calculation of those grandfathered instruments which do not constitute state aid. </w:t>
      </w:r>
    </w:p>
    <w:p w:rsidR="005643EA" w:rsidRPr="009E5DCC" w:rsidRDefault="002A7C84" w:rsidP="002A7C84">
      <w:pPr>
        <w:pStyle w:val="InstructionsText2"/>
        <w:ind w:left="720"/>
        <w:rPr>
          <w:sz w:val="24"/>
          <w:szCs w:val="24"/>
        </w:rPr>
      </w:pPr>
      <w:bookmarkStart w:id="58" w:name="_Toc307386943"/>
      <w:r w:rsidRPr="009E5DCC">
        <w:rPr>
          <w:sz w:val="24"/>
          <w:szCs w:val="24"/>
        </w:rPr>
        <w:t>I</w:t>
      </w:r>
      <w:r w:rsidR="002648B0" w:rsidRPr="009E5DCC">
        <w:rPr>
          <w:sz w:val="24"/>
          <w:szCs w:val="24"/>
        </w:rPr>
        <w:t xml:space="preserve">nstitutions shall report in the first four columns the adjustments to Common Equity Tier 1 capital, Additional Tier 1 capital and  Tier 2 capital as well as the amount to be treated as risk weighted assets. </w:t>
      </w:r>
      <w:r w:rsidRPr="009E5DCC">
        <w:rPr>
          <w:sz w:val="24"/>
          <w:szCs w:val="24"/>
        </w:rPr>
        <w:t>In</w:t>
      </w:r>
      <w:r w:rsidR="002648B0" w:rsidRPr="009E5DCC">
        <w:rPr>
          <w:sz w:val="24"/>
          <w:szCs w:val="24"/>
        </w:rPr>
        <w:t xml:space="preserve">stitutions are </w:t>
      </w:r>
      <w:r w:rsidRPr="009E5DCC">
        <w:rPr>
          <w:sz w:val="24"/>
          <w:szCs w:val="24"/>
        </w:rPr>
        <w:t xml:space="preserve">also </w:t>
      </w:r>
      <w:r w:rsidR="002648B0" w:rsidRPr="009E5DCC">
        <w:rPr>
          <w:sz w:val="24"/>
          <w:szCs w:val="24"/>
        </w:rPr>
        <w:t>required to report the applicable percentage in column 050 and the eligible amount without the recognition of transitional provisions in column 060.</w:t>
      </w:r>
    </w:p>
    <w:p w:rsidR="005643EA" w:rsidRPr="009E5DCC" w:rsidRDefault="002648B0" w:rsidP="002A7C84">
      <w:pPr>
        <w:pStyle w:val="InstructionsText2"/>
        <w:ind w:left="720"/>
        <w:rPr>
          <w:sz w:val="24"/>
          <w:szCs w:val="24"/>
        </w:rPr>
      </w:pPr>
      <w:r w:rsidRPr="009E5DCC">
        <w:rPr>
          <w:sz w:val="24"/>
          <w:szCs w:val="24"/>
        </w:rPr>
        <w:t>Institutions shall only report elements in CA5 during the period where transitional provisions in accordance with Part Ten of CRR apply.</w:t>
      </w:r>
    </w:p>
    <w:p w:rsidR="005643EA" w:rsidRPr="009E5DCC" w:rsidRDefault="002648B0" w:rsidP="002A7C84">
      <w:pPr>
        <w:pStyle w:val="InstructionsText2"/>
        <w:ind w:left="720"/>
        <w:rPr>
          <w:sz w:val="24"/>
          <w:szCs w:val="24"/>
        </w:rPr>
      </w:pPr>
      <w:r w:rsidRPr="009E5DCC">
        <w:rPr>
          <w:sz w:val="24"/>
          <w:szCs w:val="24"/>
        </w:rPr>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9E5DCC">
        <w:rPr>
          <w:sz w:val="24"/>
          <w:szCs w:val="24"/>
        </w:rPr>
        <w:t>shall</w:t>
      </w:r>
      <w:r w:rsidRPr="009E5DCC">
        <w:rPr>
          <w:sz w:val="24"/>
          <w:szCs w:val="24"/>
        </w:rPr>
        <w:t xml:space="preserve"> be deducted from CET1.</w:t>
      </w:r>
    </w:p>
    <w:p w:rsidR="002648B0" w:rsidRPr="009E5DCC" w:rsidRDefault="00513822" w:rsidP="00B8560C">
      <w:pPr>
        <w:pStyle w:val="Instructionsberschrift2"/>
        <w:numPr>
          <w:ilvl w:val="2"/>
          <w:numId w:val="22"/>
        </w:numPr>
        <w:rPr>
          <w:rFonts w:ascii="Times New Roman" w:hAnsi="Times New Roman" w:cs="Times New Roman"/>
          <w:sz w:val="24"/>
        </w:rPr>
      </w:pPr>
      <w:bookmarkStart w:id="59" w:name="_Toc429746639"/>
      <w:bookmarkStart w:id="60" w:name="_Toc360188335"/>
      <w:bookmarkStart w:id="61" w:name="_Toc308175836"/>
      <w:bookmarkEnd w:id="58"/>
      <w:r w:rsidRPr="009E5DCC">
        <w:rPr>
          <w:rFonts w:ascii="Times New Roman" w:hAnsi="Times New Roman" w:cs="Times New Roman"/>
          <w:sz w:val="24"/>
        </w:rPr>
        <w:t>C 05.01 - TRANSITIONAL PROVISIONS (CA5.1)</w:t>
      </w:r>
      <w:bookmarkEnd w:id="59"/>
      <w:r w:rsidRPr="009E5DCC">
        <w:rPr>
          <w:rFonts w:ascii="Times New Roman" w:hAnsi="Times New Roman" w:cs="Times New Roman"/>
          <w:sz w:val="24"/>
        </w:rPr>
        <w:t xml:space="preserve"> </w:t>
      </w:r>
      <w:bookmarkEnd w:id="60"/>
      <w:bookmarkEnd w:id="61"/>
    </w:p>
    <w:p w:rsidR="002648B0" w:rsidRPr="009E5DCC" w:rsidRDefault="002648B0" w:rsidP="002A7C84">
      <w:pPr>
        <w:pStyle w:val="InstructionsText2"/>
        <w:ind w:left="720"/>
        <w:rPr>
          <w:sz w:val="24"/>
          <w:szCs w:val="24"/>
        </w:rPr>
      </w:pPr>
      <w:r w:rsidRPr="009E5DCC">
        <w:rPr>
          <w:sz w:val="24"/>
          <w:szCs w:val="24"/>
        </w:rPr>
        <w:t xml:space="preserve">Institutions shall report in Table 5.1 the transitional provisions to own funds components as laid down in Articles </w:t>
      </w:r>
      <w:r w:rsidR="004C4478" w:rsidRPr="009E5DCC">
        <w:rPr>
          <w:sz w:val="24"/>
          <w:szCs w:val="24"/>
        </w:rPr>
        <w:t xml:space="preserve">465 </w:t>
      </w:r>
      <w:r w:rsidRPr="009E5DCC">
        <w:rPr>
          <w:sz w:val="24"/>
          <w:szCs w:val="24"/>
        </w:rPr>
        <w:t xml:space="preserve">to </w:t>
      </w:r>
      <w:r w:rsidR="00B542AB" w:rsidRPr="009E5DCC">
        <w:rPr>
          <w:sz w:val="24"/>
          <w:szCs w:val="24"/>
        </w:rPr>
        <w:t>491</w:t>
      </w:r>
      <w:r w:rsidRPr="009E5DCC">
        <w:rPr>
          <w:sz w:val="24"/>
          <w:szCs w:val="24"/>
        </w:rPr>
        <w:t xml:space="preserve"> of CRR, compared to applying the final provisions laid down in Title II of Part Two of CRR. </w:t>
      </w:r>
    </w:p>
    <w:p w:rsidR="00783881" w:rsidRPr="009E5DCC" w:rsidRDefault="002648B0" w:rsidP="002A7C84">
      <w:pPr>
        <w:pStyle w:val="InstructionsText2"/>
        <w:ind w:left="720"/>
        <w:rPr>
          <w:sz w:val="24"/>
          <w:szCs w:val="24"/>
        </w:rPr>
      </w:pPr>
      <w:r w:rsidRPr="009E5DCC">
        <w:rPr>
          <w:sz w:val="24"/>
          <w:szCs w:val="24"/>
        </w:rPr>
        <w:t xml:space="preserve">Institutions shall report in </w:t>
      </w:r>
      <w:r w:rsidR="00B62635" w:rsidRPr="009E5DCC">
        <w:rPr>
          <w:sz w:val="24"/>
          <w:szCs w:val="24"/>
        </w:rPr>
        <w:t xml:space="preserve">rows </w:t>
      </w:r>
      <w:r w:rsidR="00ED66A4" w:rsidRPr="009E5DCC">
        <w:rPr>
          <w:sz w:val="24"/>
          <w:szCs w:val="24"/>
        </w:rPr>
        <w:t>020</w:t>
      </w:r>
      <w:r w:rsidR="00B62635" w:rsidRPr="009E5DCC">
        <w:rPr>
          <w:sz w:val="24"/>
          <w:szCs w:val="24"/>
        </w:rPr>
        <w:t xml:space="preserve"> to 060</w:t>
      </w:r>
      <w:r w:rsidR="00ED66A4" w:rsidRPr="009E5DCC">
        <w:rPr>
          <w:sz w:val="24"/>
          <w:szCs w:val="24"/>
        </w:rPr>
        <w:t xml:space="preserve"> </w:t>
      </w:r>
      <w:r w:rsidRPr="009E5DCC">
        <w:rPr>
          <w:sz w:val="24"/>
          <w:szCs w:val="24"/>
        </w:rPr>
        <w:t>information in relation with the transitional provisions of grandfathered instruments.</w:t>
      </w:r>
      <w:r w:rsidR="006A20A0" w:rsidRPr="009E5DCC">
        <w:rPr>
          <w:sz w:val="24"/>
          <w:szCs w:val="24"/>
        </w:rPr>
        <w:t xml:space="preserve"> </w:t>
      </w:r>
      <w:r w:rsidRPr="009E5DCC">
        <w:rPr>
          <w:sz w:val="24"/>
          <w:szCs w:val="24"/>
        </w:rPr>
        <w:t xml:space="preserve">The figures to be reported in </w:t>
      </w:r>
      <w:r w:rsidR="00ED66A4" w:rsidRPr="009E5DCC">
        <w:rPr>
          <w:sz w:val="24"/>
          <w:szCs w:val="24"/>
        </w:rPr>
        <w:t>columns 0</w:t>
      </w:r>
      <w:r w:rsidR="004C4478" w:rsidRPr="009E5DCC">
        <w:rPr>
          <w:sz w:val="24"/>
          <w:szCs w:val="24"/>
        </w:rPr>
        <w:t>1</w:t>
      </w:r>
      <w:r w:rsidR="00ED66A4" w:rsidRPr="009E5DCC">
        <w:rPr>
          <w:sz w:val="24"/>
          <w:szCs w:val="24"/>
        </w:rPr>
        <w:t>0 to 0</w:t>
      </w:r>
      <w:r w:rsidR="00676B42" w:rsidRPr="009E5DCC">
        <w:rPr>
          <w:sz w:val="24"/>
          <w:szCs w:val="24"/>
        </w:rPr>
        <w:t>3</w:t>
      </w:r>
      <w:r w:rsidR="00ED66A4" w:rsidRPr="009E5DCC">
        <w:rPr>
          <w:sz w:val="24"/>
          <w:szCs w:val="24"/>
        </w:rPr>
        <w:t>0</w:t>
      </w:r>
      <w:r w:rsidR="00B62635" w:rsidRPr="009E5DCC">
        <w:rPr>
          <w:sz w:val="24"/>
          <w:szCs w:val="24"/>
        </w:rPr>
        <w:t xml:space="preserve"> of row 060</w:t>
      </w:r>
      <w:r w:rsidRPr="009E5DCC">
        <w:rPr>
          <w:sz w:val="24"/>
          <w:szCs w:val="24"/>
        </w:rPr>
        <w:t xml:space="preserve"> of CA 5.1 can be derived from the respective sections of CA 5.2.</w:t>
      </w:r>
    </w:p>
    <w:p w:rsidR="00496C53" w:rsidRPr="009E5DCC" w:rsidRDefault="002648B0" w:rsidP="002A7C84">
      <w:pPr>
        <w:pStyle w:val="InstructionsText2"/>
        <w:ind w:left="720"/>
        <w:rPr>
          <w:sz w:val="24"/>
          <w:szCs w:val="24"/>
        </w:rPr>
      </w:pPr>
      <w:r w:rsidRPr="009E5DCC">
        <w:rPr>
          <w:sz w:val="24"/>
          <w:szCs w:val="24"/>
        </w:rPr>
        <w:t xml:space="preserve">Institutions shall report in </w:t>
      </w:r>
      <w:r w:rsidR="00EA050A" w:rsidRPr="009E5DCC">
        <w:rPr>
          <w:sz w:val="24"/>
          <w:szCs w:val="24"/>
        </w:rPr>
        <w:t xml:space="preserve">rows </w:t>
      </w:r>
      <w:r w:rsidR="00ED66A4" w:rsidRPr="009E5DCC">
        <w:rPr>
          <w:sz w:val="24"/>
          <w:szCs w:val="24"/>
        </w:rPr>
        <w:t>070 to 092</w:t>
      </w:r>
      <w:r w:rsidRPr="009E5DCC">
        <w:rPr>
          <w:sz w:val="24"/>
          <w:szCs w:val="24"/>
        </w:rPr>
        <w:t xml:space="preserve"> information in relation with the transitional provisions of minority interests and additional Tier 1 and Tier 2 instruments issued by subsidiaries (in accordance with Articles </w:t>
      </w:r>
      <w:r w:rsidR="00B542AB" w:rsidRPr="009E5DCC">
        <w:rPr>
          <w:sz w:val="24"/>
          <w:szCs w:val="24"/>
        </w:rPr>
        <w:t>479</w:t>
      </w:r>
      <w:r w:rsidRPr="009E5DCC">
        <w:rPr>
          <w:sz w:val="24"/>
          <w:szCs w:val="24"/>
        </w:rPr>
        <w:t xml:space="preserve"> and </w:t>
      </w:r>
      <w:r w:rsidR="00B542AB" w:rsidRPr="009E5DCC">
        <w:rPr>
          <w:sz w:val="24"/>
          <w:szCs w:val="24"/>
        </w:rPr>
        <w:t>480</w:t>
      </w:r>
      <w:r w:rsidRPr="009E5DCC">
        <w:rPr>
          <w:sz w:val="24"/>
          <w:szCs w:val="24"/>
        </w:rPr>
        <w:t xml:space="preserve"> of CRR).</w:t>
      </w:r>
    </w:p>
    <w:p w:rsidR="00783881" w:rsidRPr="009E5DCC" w:rsidRDefault="00C34837" w:rsidP="002A7C84">
      <w:pPr>
        <w:pStyle w:val="InstructionsText2"/>
        <w:ind w:left="720"/>
        <w:rPr>
          <w:sz w:val="24"/>
          <w:szCs w:val="24"/>
        </w:rPr>
      </w:pPr>
      <w:r w:rsidRPr="009E5DCC">
        <w:rPr>
          <w:sz w:val="24"/>
          <w:szCs w:val="24"/>
        </w:rPr>
        <w:t xml:space="preserve">In </w:t>
      </w:r>
      <w:r w:rsidR="00EA050A" w:rsidRPr="009E5DCC">
        <w:rPr>
          <w:sz w:val="24"/>
          <w:szCs w:val="24"/>
        </w:rPr>
        <w:t>rows</w:t>
      </w:r>
      <w:r w:rsidRPr="009E5DCC">
        <w:rPr>
          <w:sz w:val="24"/>
          <w:szCs w:val="24"/>
        </w:rPr>
        <w:t xml:space="preserve"> 100 onwards</w:t>
      </w:r>
      <w:r w:rsidR="002648B0" w:rsidRPr="009E5DCC">
        <w:rPr>
          <w:sz w:val="24"/>
          <w:szCs w:val="24"/>
        </w:rPr>
        <w:t xml:space="preserve"> institutions shall report information in relation with</w:t>
      </w:r>
      <w:r w:rsidR="002A7C84" w:rsidRPr="009E5DCC">
        <w:rPr>
          <w:sz w:val="24"/>
          <w:szCs w:val="24"/>
        </w:rPr>
        <w:t xml:space="preserve"> the transitional provisions of u</w:t>
      </w:r>
      <w:r w:rsidR="002648B0" w:rsidRPr="009E5DCC">
        <w:rPr>
          <w:sz w:val="24"/>
          <w:szCs w:val="24"/>
        </w:rPr>
        <w:t xml:space="preserve">nrealized gains and losses, </w:t>
      </w:r>
      <w:r w:rsidR="002A7C84" w:rsidRPr="009E5DCC">
        <w:rPr>
          <w:sz w:val="24"/>
          <w:szCs w:val="24"/>
        </w:rPr>
        <w:t>d</w:t>
      </w:r>
      <w:r w:rsidR="002648B0" w:rsidRPr="009E5DCC">
        <w:rPr>
          <w:sz w:val="24"/>
          <w:szCs w:val="24"/>
        </w:rPr>
        <w:t xml:space="preserve">eductions as well as </w:t>
      </w:r>
      <w:r w:rsidR="002A7C84" w:rsidRPr="009E5DCC">
        <w:rPr>
          <w:sz w:val="24"/>
          <w:szCs w:val="24"/>
        </w:rPr>
        <w:t>a</w:t>
      </w:r>
      <w:r w:rsidR="002648B0" w:rsidRPr="009E5DCC">
        <w:rPr>
          <w:sz w:val="24"/>
          <w:szCs w:val="24"/>
        </w:rPr>
        <w:t>dditional filters and deductions.</w:t>
      </w:r>
    </w:p>
    <w:p w:rsidR="005643EA" w:rsidRPr="009E5DCC" w:rsidRDefault="00B8560C" w:rsidP="002A7C84">
      <w:pPr>
        <w:pStyle w:val="InstructionsText2"/>
        <w:ind w:left="720"/>
        <w:rPr>
          <w:sz w:val="24"/>
          <w:szCs w:val="24"/>
        </w:rPr>
      </w:pPr>
      <w:r w:rsidRPr="009E5DCC">
        <w:rPr>
          <w:sz w:val="24"/>
          <w:szCs w:val="24"/>
        </w:rPr>
        <w:t>The</w:t>
      </w:r>
      <w:r w:rsidR="000359E1" w:rsidRPr="009E5DCC">
        <w:rPr>
          <w:sz w:val="24"/>
          <w:szCs w:val="24"/>
        </w:rPr>
        <w:t>re</w:t>
      </w:r>
      <w:r w:rsidRPr="009E5DCC">
        <w:rPr>
          <w:sz w:val="24"/>
          <w:szCs w:val="24"/>
        </w:rPr>
        <w:t xml:space="preserve"> might be cases where </w:t>
      </w:r>
      <w:r w:rsidR="00D459F5" w:rsidRPr="009E5DCC">
        <w:rPr>
          <w:sz w:val="24"/>
          <w:szCs w:val="24"/>
        </w:rPr>
        <w:t xml:space="preserve">the </w:t>
      </w:r>
      <w:r w:rsidRPr="009E5DCC">
        <w:rPr>
          <w:sz w:val="24"/>
          <w:szCs w:val="24"/>
        </w:rPr>
        <w:t xml:space="preserve">transitional </w:t>
      </w:r>
      <w:r w:rsidR="00D459F5" w:rsidRPr="009E5DCC">
        <w:rPr>
          <w:sz w:val="24"/>
          <w:szCs w:val="24"/>
        </w:rPr>
        <w:t xml:space="preserve">deductions of CET1, AT1 or T2 capital exceed the CET1, AT1 </w:t>
      </w:r>
      <w:r w:rsidR="00C34837" w:rsidRPr="009E5DCC">
        <w:rPr>
          <w:sz w:val="24"/>
          <w:szCs w:val="24"/>
        </w:rPr>
        <w:t>or T2 capital of an institution.</w:t>
      </w:r>
      <w:r w:rsidR="00D459F5" w:rsidRPr="009E5DCC">
        <w:rPr>
          <w:sz w:val="24"/>
          <w:szCs w:val="24"/>
        </w:rPr>
        <w:t xml:space="preserve"> </w:t>
      </w:r>
      <w:r w:rsidRPr="009E5DCC">
        <w:rPr>
          <w:sz w:val="24"/>
          <w:szCs w:val="24"/>
        </w:rPr>
        <w:t xml:space="preserve">This effect – if it results from transitional provisions – </w:t>
      </w:r>
      <w:r w:rsidR="00C34837" w:rsidRPr="009E5DCC">
        <w:rPr>
          <w:sz w:val="24"/>
          <w:szCs w:val="24"/>
        </w:rPr>
        <w:t>shall</w:t>
      </w:r>
      <w:r w:rsidRPr="009E5DCC">
        <w:rPr>
          <w:sz w:val="24"/>
          <w:szCs w:val="24"/>
        </w:rPr>
        <w:t xml:space="preserve"> be shown in the CA1 template using the respective cells. As a consequence</w:t>
      </w:r>
      <w:r w:rsidR="00C34837" w:rsidRPr="009E5DCC">
        <w:rPr>
          <w:sz w:val="24"/>
          <w:szCs w:val="24"/>
        </w:rPr>
        <w:t>,</w:t>
      </w:r>
      <w:r w:rsidRPr="009E5DCC">
        <w:rPr>
          <w:sz w:val="24"/>
          <w:szCs w:val="24"/>
        </w:rPr>
        <w:t xml:space="preserve"> the adjustments in the columns of the CA5 template do not include any spill-over</w:t>
      </w:r>
      <w:r w:rsidR="00480A69" w:rsidRPr="009E5DCC">
        <w:rPr>
          <w:sz w:val="24"/>
          <w:szCs w:val="24"/>
        </w:rPr>
        <w:t xml:space="preserve"> </w:t>
      </w:r>
      <w:r w:rsidRPr="009E5DCC">
        <w:rPr>
          <w:sz w:val="24"/>
          <w:szCs w:val="24"/>
        </w:rPr>
        <w:t xml:space="preserve">effects in the case of insufficient capital available. </w:t>
      </w:r>
    </w:p>
    <w:p w:rsidR="002648B0" w:rsidRPr="009E5DCC" w:rsidRDefault="002648B0" w:rsidP="00B8560C">
      <w:pPr>
        <w:pStyle w:val="Instructionsberschrift2"/>
        <w:numPr>
          <w:ilvl w:val="3"/>
          <w:numId w:val="22"/>
        </w:numPr>
        <w:rPr>
          <w:rFonts w:ascii="Times New Roman" w:hAnsi="Times New Roman" w:cs="Times New Roman"/>
          <w:sz w:val="24"/>
        </w:rPr>
      </w:pPr>
      <w:bookmarkStart w:id="62" w:name="_Toc360188336"/>
      <w:bookmarkStart w:id="63" w:name="_Toc429746640"/>
      <w:r w:rsidRPr="009E5DCC">
        <w:rPr>
          <w:rFonts w:ascii="Times New Roman" w:hAnsi="Times New Roman" w:cs="Times New Roman"/>
          <w:sz w:val="24"/>
        </w:rPr>
        <w:t xml:space="preserve">Instructions concerning specific </w:t>
      </w:r>
      <w:r w:rsidR="002B5403" w:rsidRPr="009E5DCC">
        <w:rPr>
          <w:rFonts w:ascii="Times New Roman" w:hAnsi="Times New Roman" w:cs="Times New Roman"/>
          <w:sz w:val="24"/>
        </w:rPr>
        <w:t>positions</w:t>
      </w:r>
      <w:bookmarkEnd w:id="62"/>
      <w:bookmarkEnd w:id="63"/>
    </w:p>
    <w:p w:rsidR="002648B0" w:rsidRPr="009E5DCC"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9E5DCC" w:rsidTr="009F1084">
        <w:tc>
          <w:tcPr>
            <w:tcW w:w="8372" w:type="dxa"/>
            <w:gridSpan w:val="2"/>
            <w:shd w:val="clear" w:color="auto" w:fill="D9D9D9"/>
          </w:tcPr>
          <w:p w:rsidR="00783881" w:rsidRPr="009E5DCC" w:rsidRDefault="002648B0" w:rsidP="00464F34">
            <w:pPr>
              <w:pStyle w:val="InstructionsText"/>
              <w:rPr>
                <w:sz w:val="24"/>
                <w:szCs w:val="24"/>
              </w:rPr>
            </w:pPr>
            <w:r w:rsidRPr="009E5DCC">
              <w:rPr>
                <w:sz w:val="24"/>
                <w:szCs w:val="24"/>
              </w:rPr>
              <w:t>Columns</w:t>
            </w:r>
          </w:p>
        </w:tc>
      </w:tr>
      <w:tr w:rsidR="002648B0" w:rsidRPr="009E5DCC" w:rsidTr="009F1084">
        <w:tc>
          <w:tcPr>
            <w:tcW w:w="894"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010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Adjustments to CET1</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9F1084">
        <w:tc>
          <w:tcPr>
            <w:tcW w:w="894"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020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Adjustments to AT1</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9F1084">
        <w:tc>
          <w:tcPr>
            <w:tcW w:w="894"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030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Adjustments to T2</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9F1084">
        <w:tc>
          <w:tcPr>
            <w:tcW w:w="894"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040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Adjustments included in RWAs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Column 0</w:t>
            </w:r>
            <w:r w:rsidR="00576215">
              <w:rPr>
                <w:rStyle w:val="InstructionsTabelleText"/>
                <w:rFonts w:ascii="Times New Roman" w:hAnsi="Times New Roman"/>
                <w:sz w:val="24"/>
                <w:szCs w:val="24"/>
              </w:rPr>
              <w:t>4</w:t>
            </w:r>
            <w:r w:rsidRPr="009E5DCC">
              <w:rPr>
                <w:rStyle w:val="InstructionsTabelleText"/>
                <w:rFonts w:ascii="Times New Roman" w:hAnsi="Times New Roman"/>
                <w:sz w:val="24"/>
                <w:szCs w:val="24"/>
              </w:rPr>
              <w:t xml:space="preserve">0 includes the relevant residual amount, i.e. prior the application of provisions of Chapter 2 or 3 of Part </w:t>
            </w:r>
            <w:r w:rsidR="00544DA4" w:rsidRPr="009E5DCC">
              <w:rPr>
                <w:rStyle w:val="InstructionsTabelleText"/>
                <w:rFonts w:ascii="Times New Roman" w:hAnsi="Times New Roman"/>
                <w:sz w:val="24"/>
                <w:szCs w:val="24"/>
              </w:rPr>
              <w:t>Three</w:t>
            </w:r>
            <w:r w:rsidRPr="009E5DCC">
              <w:rPr>
                <w:rStyle w:val="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B4177D"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Whereas columns 010 to 030 have a direct link to the CA1 </w:t>
            </w:r>
            <w:r w:rsidR="00480A69" w:rsidRPr="009E5DCC">
              <w:rPr>
                <w:rStyle w:val="InstructionsTabelleText"/>
                <w:rFonts w:ascii="Times New Roman" w:hAnsi="Times New Roman"/>
                <w:sz w:val="24"/>
                <w:szCs w:val="24"/>
              </w:rPr>
              <w:t>template</w:t>
            </w:r>
            <w:r w:rsidRPr="009E5DCC">
              <w:rPr>
                <w:rStyle w:val="InstructionsTabelleText"/>
                <w:rFonts w:ascii="Times New Roman" w:hAnsi="Times New Roman"/>
                <w:sz w:val="24"/>
                <w:szCs w:val="24"/>
              </w:rPr>
              <w:t xml:space="preserve">, the adjustments included in RWA do not have a direct link to the relevant templates for credit risk. If there are adjustments stemming from the transitional provisions to the RWA, those adjustments </w:t>
            </w:r>
            <w:r w:rsidR="00C93697" w:rsidRPr="009E5DCC">
              <w:rPr>
                <w:rStyle w:val="InstructionsTabelleText"/>
                <w:rFonts w:ascii="Times New Roman" w:hAnsi="Times New Roman"/>
                <w:sz w:val="24"/>
                <w:szCs w:val="24"/>
              </w:rPr>
              <w:t>shall</w:t>
            </w:r>
            <w:r w:rsidRPr="009E5DCC">
              <w:rPr>
                <w:rStyle w:val="InstructionsTabelleText"/>
                <w:rFonts w:ascii="Times New Roman" w:hAnsi="Times New Roman"/>
                <w:sz w:val="24"/>
                <w:szCs w:val="24"/>
              </w:rPr>
              <w:t xml:space="preserve"> be included directly in the CR SA, CR IRB or CR EQU IRB. Additionally, those effects </w:t>
            </w:r>
            <w:r w:rsidR="00C93697" w:rsidRPr="009E5DCC">
              <w:rPr>
                <w:rStyle w:val="InstructionsTabelleText"/>
                <w:rFonts w:ascii="Times New Roman" w:hAnsi="Times New Roman"/>
                <w:sz w:val="24"/>
                <w:szCs w:val="24"/>
              </w:rPr>
              <w:t>shall</w:t>
            </w:r>
            <w:r w:rsidRPr="009E5DCC">
              <w:rPr>
                <w:rStyle w:val="InstructionsTabelleText"/>
                <w:rFonts w:ascii="Times New Roman" w:hAnsi="Times New Roman"/>
                <w:sz w:val="24"/>
                <w:szCs w:val="24"/>
              </w:rPr>
              <w:t xml:space="preserve"> be reported in column 040 of CA5.1. As a consequence, those amounts are only memorandum items. </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9F1084">
        <w:tc>
          <w:tcPr>
            <w:tcW w:w="894"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050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Applicable percentage</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9F1084">
        <w:tc>
          <w:tcPr>
            <w:tcW w:w="894"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060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Eligible amount without transitional provisions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Column 060 includes the amount of each instrument prior the application of transitional provisions. </w:t>
            </w:r>
            <w:r w:rsidR="007C3B71" w:rsidRPr="009E5DCC">
              <w:rPr>
                <w:rStyle w:val="InstructionsTabelleText"/>
                <w:rFonts w:ascii="Times New Roman" w:hAnsi="Times New Roman"/>
                <w:sz w:val="24"/>
                <w:szCs w:val="24"/>
              </w:rPr>
              <w:t>I.e.</w:t>
            </w:r>
            <w:r w:rsidRPr="009E5DCC">
              <w:rPr>
                <w:rStyle w:val="InstructionsTabelleText"/>
                <w:rFonts w:ascii="Times New Roman" w:hAnsi="Times New Roman"/>
                <w:sz w:val="24"/>
                <w:szCs w:val="24"/>
              </w:rPr>
              <w:t xml:space="preserve"> the basis amount relevant to calculate the adjustments.</w:t>
            </w:r>
          </w:p>
          <w:p w:rsidR="005643EA" w:rsidRPr="009E5DCC" w:rsidRDefault="005643EA" w:rsidP="00464F34">
            <w:pPr>
              <w:pStyle w:val="InstructionsText"/>
              <w:rPr>
                <w:rStyle w:val="InstructionsTabelleText"/>
                <w:rFonts w:ascii="Times New Roman" w:hAnsi="Times New Roman"/>
                <w:sz w:val="24"/>
                <w:szCs w:val="24"/>
              </w:rPr>
            </w:pPr>
          </w:p>
        </w:tc>
      </w:tr>
    </w:tbl>
    <w:p w:rsidR="002648B0" w:rsidRPr="009E5DCC"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9E5DCC" w:rsidTr="000843B3">
        <w:tc>
          <w:tcPr>
            <w:tcW w:w="8490" w:type="dxa"/>
            <w:gridSpan w:val="2"/>
            <w:shd w:val="clear" w:color="auto" w:fill="D9D9D9"/>
          </w:tcPr>
          <w:p w:rsidR="002648B0" w:rsidRPr="009E5DCC" w:rsidRDefault="002648B0" w:rsidP="00464F34">
            <w:pPr>
              <w:pStyle w:val="InstructionsText"/>
              <w:rPr>
                <w:sz w:val="24"/>
                <w:szCs w:val="24"/>
              </w:rPr>
            </w:pPr>
            <w:r w:rsidRPr="009E5DCC">
              <w:rPr>
                <w:sz w:val="24"/>
                <w:szCs w:val="24"/>
              </w:rPr>
              <w:t>Rows</w:t>
            </w: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010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 Total adjustments</w:t>
            </w:r>
          </w:p>
          <w:p w:rsidR="005643EA" w:rsidRPr="009E5DCC" w:rsidRDefault="005643EA" w:rsidP="00464F34">
            <w:pPr>
              <w:pStyle w:val="InstructionsText"/>
              <w:rPr>
                <w:rStyle w:val="FormatvorlageInstructionsTabelleText"/>
                <w:rFonts w:ascii="Times New Roman" w:hAnsi="Times New Roman"/>
                <w:sz w:val="24"/>
                <w:szCs w:val="24"/>
              </w:rPr>
            </w:pP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This row reflects the overall effect of transitional adjustments in the different types of capital, plus the risk weighted amounts arising from these adjustments</w:t>
            </w:r>
          </w:p>
          <w:p w:rsidR="002648B0" w:rsidRPr="009E5DCC" w:rsidRDefault="002648B0" w:rsidP="00464F34">
            <w:pPr>
              <w:pStyle w:val="InstructionsText"/>
              <w:rPr>
                <w:rStyle w:val="FormatvorlageInstructionsTabelleText"/>
                <w:rFonts w:ascii="Times New Roman" w:hAnsi="Times New Roman"/>
                <w:sz w:val="24"/>
                <w:szCs w:val="24"/>
              </w:rPr>
            </w:pP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020 </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 Grandfathered instruments</w:t>
            </w:r>
          </w:p>
          <w:p w:rsidR="005643EA" w:rsidRPr="009E5DCC" w:rsidRDefault="005643EA" w:rsidP="00464F34">
            <w:pPr>
              <w:pStyle w:val="InstructionsText"/>
              <w:rPr>
                <w:rStyle w:val="InstructionsTabelleText"/>
                <w:rFonts w:ascii="Times New Roman" w:hAnsi="Times New Roman"/>
                <w:sz w:val="24"/>
                <w:szCs w:val="24"/>
              </w:rPr>
            </w:pP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 xml:space="preserve">Articles </w:t>
            </w:r>
            <w:r w:rsidR="00B542AB" w:rsidRPr="009E5DCC">
              <w:rPr>
                <w:rStyle w:val="InstructionsTabelleText"/>
                <w:rFonts w:ascii="Times New Roman" w:hAnsi="Times New Roman"/>
                <w:sz w:val="24"/>
              </w:rPr>
              <w:t>483</w:t>
            </w:r>
            <w:r w:rsidRPr="009E5DCC">
              <w:rPr>
                <w:rStyle w:val="InstructionsTabelleText"/>
                <w:rFonts w:ascii="Times New Roman" w:hAnsi="Times New Roman"/>
                <w:sz w:val="24"/>
              </w:rPr>
              <w:t xml:space="preserve"> to </w:t>
            </w:r>
            <w:r w:rsidR="00B542AB" w:rsidRPr="009E5DCC">
              <w:rPr>
                <w:rStyle w:val="InstructionsTabelleText"/>
                <w:rFonts w:ascii="Times New Roman" w:hAnsi="Times New Roman"/>
                <w:sz w:val="24"/>
              </w:rPr>
              <w:t>491</w:t>
            </w:r>
            <w:r w:rsidRPr="009E5DCC">
              <w:rPr>
                <w:rStyle w:val="InstructionsTabelleText"/>
                <w:rFonts w:ascii="Times New Roman" w:hAnsi="Times New Roman"/>
                <w:sz w:val="24"/>
              </w:rPr>
              <w:t xml:space="preserve"> of CRR</w:t>
            </w:r>
          </w:p>
          <w:p w:rsidR="002648B0" w:rsidRPr="009E5DCC" w:rsidRDefault="002648B0" w:rsidP="00D946DB">
            <w:pPr>
              <w:rPr>
                <w:rStyle w:val="InstructionsTabelleText"/>
                <w:rFonts w:ascii="Times New Roman" w:hAnsi="Times New Roman"/>
                <w:sz w:val="24"/>
              </w:rPr>
            </w:pPr>
          </w:p>
          <w:p w:rsidR="002648B0" w:rsidRPr="009E5DCC" w:rsidRDefault="002648B0" w:rsidP="008E0F08">
            <w:pPr>
              <w:rPr>
                <w:rStyle w:val="FormatvorlageInstructionsTabelleText"/>
                <w:rFonts w:ascii="Times New Roman" w:hAnsi="Times New Roman"/>
                <w:sz w:val="24"/>
              </w:rPr>
            </w:pPr>
            <w:r w:rsidRPr="009E5DCC">
              <w:rPr>
                <w:rStyle w:val="InstructionsTabelleText"/>
                <w:rFonts w:ascii="Times New Roman" w:hAnsi="Times New Roman"/>
                <w:sz w:val="24"/>
              </w:rPr>
              <w:t>This row reflects the overall effect of instruments transitionally grandfathered in the different types of capital.</w:t>
            </w: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030</w:t>
            </w:r>
          </w:p>
        </w:tc>
        <w:tc>
          <w:tcPr>
            <w:tcW w:w="7478"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1.1.1  Grandfathered instruments: Instruments constituting state aid</w:t>
            </w:r>
          </w:p>
          <w:p w:rsidR="002648B0" w:rsidRPr="009E5DCC" w:rsidRDefault="002648B0" w:rsidP="002E0DDB">
            <w:pPr>
              <w:spacing w:before="0" w:after="0"/>
              <w:contextualSpacing/>
              <w:jc w:val="left"/>
              <w:rPr>
                <w:rStyle w:val="InstructionsTabelleText"/>
                <w:rFonts w:ascii="Times New Roman" w:hAnsi="Times New Roman"/>
                <w:sz w:val="24"/>
              </w:rPr>
            </w:pPr>
          </w:p>
          <w:p w:rsidR="002648B0" w:rsidRPr="009E5DCC" w:rsidRDefault="002648B0" w:rsidP="002E0DDB">
            <w:pPr>
              <w:spacing w:before="0" w:after="0"/>
              <w:contextualSpacing/>
              <w:jc w:val="left"/>
              <w:rPr>
                <w:rStyle w:val="InstructionsTabelleberschrift"/>
                <w:rFonts w:ascii="Times New Roman" w:hAnsi="Times New Roman"/>
                <w:sz w:val="24"/>
              </w:rPr>
            </w:pPr>
            <w:r w:rsidRPr="009E5DCC">
              <w:rPr>
                <w:rStyle w:val="InstructionsTabelleText"/>
                <w:rFonts w:ascii="Times New Roman" w:hAnsi="Times New Roman"/>
                <w:sz w:val="24"/>
              </w:rPr>
              <w:t xml:space="preserve">Article </w:t>
            </w:r>
            <w:r w:rsidR="00B542AB" w:rsidRPr="009E5DCC">
              <w:rPr>
                <w:rStyle w:val="InstructionsTabelleText"/>
                <w:rFonts w:ascii="Times New Roman" w:hAnsi="Times New Roman"/>
                <w:sz w:val="24"/>
              </w:rPr>
              <w:t>483</w:t>
            </w:r>
            <w:r w:rsidRPr="009E5DCC">
              <w:rPr>
                <w:rStyle w:val="InstructionsTabelleText"/>
                <w:rFonts w:ascii="Times New Roman" w:hAnsi="Times New Roman"/>
                <w:sz w:val="24"/>
              </w:rPr>
              <w:t xml:space="preserve"> CRR</w:t>
            </w: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040</w:t>
            </w:r>
          </w:p>
        </w:tc>
        <w:tc>
          <w:tcPr>
            <w:tcW w:w="7478"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1.1.1.1 Instruments that qualified as own funds according to 2006/48/EC</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 xml:space="preserve">Article </w:t>
            </w:r>
            <w:r w:rsidR="00B542AB" w:rsidRPr="009E5DCC">
              <w:rPr>
                <w:rStyle w:val="InstructionsTabelleText"/>
                <w:rFonts w:ascii="Times New Roman" w:hAnsi="Times New Roman"/>
                <w:sz w:val="24"/>
                <w:szCs w:val="24"/>
              </w:rPr>
              <w:t>483</w:t>
            </w:r>
            <w:r w:rsidRPr="009E5DCC">
              <w:rPr>
                <w:rStyle w:val="InstructionsTabelleText"/>
                <w:rFonts w:ascii="Times New Roman" w:hAnsi="Times New Roman"/>
                <w:sz w:val="24"/>
                <w:szCs w:val="24"/>
              </w:rPr>
              <w:t xml:space="preserve"> (1) (2), (</w:t>
            </w:r>
            <w:r w:rsidR="004603C7" w:rsidRPr="009E5DCC">
              <w:rPr>
                <w:rStyle w:val="InstructionsTabelleText"/>
                <w:rFonts w:ascii="Times New Roman" w:hAnsi="Times New Roman"/>
                <w:sz w:val="24"/>
                <w:szCs w:val="24"/>
              </w:rPr>
              <w:t>4</w:t>
            </w:r>
            <w:r w:rsidRPr="009E5DCC">
              <w:rPr>
                <w:rStyle w:val="InstructionsTabelleText"/>
                <w:rFonts w:ascii="Times New Roman" w:hAnsi="Times New Roman"/>
                <w:sz w:val="24"/>
                <w:szCs w:val="24"/>
              </w:rPr>
              <w:t>) and (</w:t>
            </w:r>
            <w:r w:rsidR="004603C7" w:rsidRPr="009E5DCC">
              <w:rPr>
                <w:rStyle w:val="InstructionsTabelleText"/>
                <w:rFonts w:ascii="Times New Roman" w:hAnsi="Times New Roman"/>
                <w:sz w:val="24"/>
                <w:szCs w:val="24"/>
              </w:rPr>
              <w:t>6</w:t>
            </w:r>
            <w:r w:rsidRPr="009E5DCC">
              <w:rPr>
                <w:rStyle w:val="InstructionsTabelleText"/>
                <w:rFonts w:ascii="Times New Roman" w:hAnsi="Times New Roman"/>
                <w:sz w:val="24"/>
                <w:szCs w:val="24"/>
              </w:rPr>
              <w:t>) of CRR</w:t>
            </w:r>
          </w:p>
          <w:p w:rsidR="005643EA" w:rsidRPr="009E5DCC" w:rsidRDefault="005643EA" w:rsidP="00464F34">
            <w:pPr>
              <w:pStyle w:val="InstructionsText"/>
              <w:rPr>
                <w:sz w:val="24"/>
                <w:szCs w:val="24"/>
              </w:rPr>
            </w:pP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050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1.1.1.2 Instruments issued by institutions that are incorporated in a Member State that is subject to an Economic Adjustment Programme</w:t>
            </w:r>
          </w:p>
          <w:p w:rsidR="002648B0" w:rsidRPr="009E5DCC" w:rsidRDefault="002648B0" w:rsidP="002E0DDB">
            <w:pPr>
              <w:rPr>
                <w:rStyle w:val="InstructionsTabelleText"/>
                <w:rFonts w:ascii="Times New Roman" w:hAnsi="Times New Roman"/>
                <w:sz w:val="24"/>
              </w:rPr>
            </w:pPr>
          </w:p>
          <w:p w:rsidR="002648B0" w:rsidRPr="009E5DCC" w:rsidRDefault="002648B0" w:rsidP="004603C7">
            <w:pPr>
              <w:rPr>
                <w:rFonts w:ascii="Times New Roman" w:hAnsi="Times New Roman"/>
                <w:b/>
                <w:bCs/>
                <w:sz w:val="24"/>
              </w:rPr>
            </w:pPr>
            <w:r w:rsidRPr="009E5DCC">
              <w:rPr>
                <w:rStyle w:val="InstructionsTabelleText"/>
                <w:rFonts w:ascii="Times New Roman" w:hAnsi="Times New Roman"/>
                <w:sz w:val="24"/>
              </w:rPr>
              <w:t xml:space="preserve">Article </w:t>
            </w:r>
            <w:r w:rsidR="00B542AB" w:rsidRPr="009E5DCC">
              <w:rPr>
                <w:rStyle w:val="InstructionsTabelleText"/>
                <w:rFonts w:ascii="Times New Roman" w:hAnsi="Times New Roman"/>
                <w:sz w:val="24"/>
              </w:rPr>
              <w:t>483</w:t>
            </w:r>
            <w:r w:rsidRPr="009E5DCC">
              <w:rPr>
                <w:rStyle w:val="InstructionsTabelleText"/>
                <w:rFonts w:ascii="Times New Roman" w:hAnsi="Times New Roman"/>
                <w:sz w:val="24"/>
              </w:rPr>
              <w:t xml:space="preserve"> (1), (</w:t>
            </w:r>
            <w:r w:rsidR="004603C7" w:rsidRPr="009E5DCC">
              <w:rPr>
                <w:rStyle w:val="InstructionsTabelleText"/>
                <w:rFonts w:ascii="Times New Roman" w:hAnsi="Times New Roman"/>
                <w:sz w:val="24"/>
              </w:rPr>
              <w:t>3</w:t>
            </w:r>
            <w:r w:rsidRPr="009E5DCC">
              <w:rPr>
                <w:rStyle w:val="InstructionsTabelleText"/>
                <w:rFonts w:ascii="Times New Roman" w:hAnsi="Times New Roman"/>
                <w:sz w:val="24"/>
              </w:rPr>
              <w:t>), (</w:t>
            </w:r>
            <w:r w:rsidR="004603C7" w:rsidRPr="009E5DCC">
              <w:rPr>
                <w:rStyle w:val="InstructionsTabelleText"/>
                <w:rFonts w:ascii="Times New Roman" w:hAnsi="Times New Roman"/>
                <w:sz w:val="24"/>
              </w:rPr>
              <w:t>5</w:t>
            </w:r>
            <w:r w:rsidRPr="009E5DCC">
              <w:rPr>
                <w:rStyle w:val="InstructionsTabelleText"/>
                <w:rFonts w:ascii="Times New Roman" w:hAnsi="Times New Roman"/>
                <w:sz w:val="24"/>
              </w:rPr>
              <w:t>), (</w:t>
            </w:r>
            <w:r w:rsidR="004603C7" w:rsidRPr="009E5DCC">
              <w:rPr>
                <w:rStyle w:val="InstructionsTabelleText"/>
                <w:rFonts w:ascii="Times New Roman" w:hAnsi="Times New Roman"/>
                <w:sz w:val="24"/>
              </w:rPr>
              <w:t>7</w:t>
            </w:r>
            <w:r w:rsidRPr="009E5DCC">
              <w:rPr>
                <w:rStyle w:val="InstructionsTabelleText"/>
                <w:rFonts w:ascii="Times New Roman" w:hAnsi="Times New Roman"/>
                <w:sz w:val="24"/>
              </w:rPr>
              <w:t>) and (</w:t>
            </w:r>
            <w:r w:rsidR="004603C7" w:rsidRPr="009E5DCC">
              <w:rPr>
                <w:rStyle w:val="InstructionsTabelleText"/>
                <w:rFonts w:ascii="Times New Roman" w:hAnsi="Times New Roman"/>
                <w:sz w:val="24"/>
              </w:rPr>
              <w:t>8</w:t>
            </w:r>
            <w:r w:rsidRPr="009E5DCC">
              <w:rPr>
                <w:rStyle w:val="InstructionsTabelleText"/>
                <w:rFonts w:ascii="Times New Roman" w:hAnsi="Times New Roman"/>
                <w:sz w:val="24"/>
              </w:rPr>
              <w:t>) of CRR</w:t>
            </w: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060</w:t>
            </w:r>
          </w:p>
        </w:tc>
        <w:tc>
          <w:tcPr>
            <w:tcW w:w="7478" w:type="dxa"/>
          </w:tcPr>
          <w:p w:rsidR="002648B0" w:rsidRPr="009E5DCC" w:rsidRDefault="002648B0" w:rsidP="004629A2">
            <w:pPr>
              <w:rPr>
                <w:rStyle w:val="InstructionsTabelleberschrift"/>
                <w:rFonts w:ascii="Times New Roman" w:hAnsi="Times New Roman"/>
                <w:sz w:val="24"/>
              </w:rPr>
            </w:pPr>
            <w:r w:rsidRPr="009E5DCC">
              <w:rPr>
                <w:rStyle w:val="InstructionsTabelleberschrift"/>
                <w:rFonts w:ascii="Times New Roman" w:hAnsi="Times New Roman"/>
                <w:sz w:val="24"/>
              </w:rPr>
              <w:t>1.1.2 Instruments not constituting state aid</w:t>
            </w:r>
          </w:p>
          <w:p w:rsidR="002648B0" w:rsidRPr="009E5DCC" w:rsidRDefault="002648B0" w:rsidP="004629A2">
            <w:pPr>
              <w:rPr>
                <w:rStyle w:val="InstructionsTabelleText"/>
                <w:rFonts w:ascii="Times New Roman" w:hAnsi="Times New Roman"/>
                <w:sz w:val="24"/>
              </w:rPr>
            </w:pPr>
          </w:p>
          <w:p w:rsidR="002648B0" w:rsidRPr="009E5DCC" w:rsidRDefault="002648B0" w:rsidP="004629A2">
            <w:pPr>
              <w:rPr>
                <w:rFonts w:ascii="Times New Roman" w:hAnsi="Times New Roman"/>
                <w:b/>
                <w:bCs/>
                <w:sz w:val="24"/>
              </w:rPr>
            </w:pPr>
            <w:r w:rsidRPr="009E5DCC">
              <w:rPr>
                <w:rStyle w:val="InstructionsTabelleText"/>
                <w:rFonts w:ascii="Times New Roman" w:hAnsi="Times New Roman"/>
                <w:sz w:val="24"/>
              </w:rPr>
              <w:t xml:space="preserve">The amounts to be reported </w:t>
            </w:r>
            <w:r w:rsidR="00FC1030" w:rsidRPr="009E5DCC">
              <w:rPr>
                <w:rStyle w:val="InstructionsTabelleText"/>
                <w:rFonts w:ascii="Times New Roman" w:hAnsi="Times New Roman"/>
                <w:sz w:val="24"/>
              </w:rPr>
              <w:t xml:space="preserve">shall be </w:t>
            </w:r>
            <w:r w:rsidRPr="009E5DCC">
              <w:rPr>
                <w:rStyle w:val="InstructionsTabelleText"/>
                <w:rFonts w:ascii="Times New Roman" w:hAnsi="Times New Roman"/>
                <w:sz w:val="24"/>
              </w:rPr>
              <w:t>obtained from column 060 of table CA 5.2.</w:t>
            </w: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070</w:t>
            </w:r>
          </w:p>
        </w:tc>
        <w:tc>
          <w:tcPr>
            <w:tcW w:w="7478"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1.2 Minority interests and equivalents</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 xml:space="preserve">Articles </w:t>
            </w:r>
            <w:r w:rsidR="00B542AB" w:rsidRPr="009E5DCC">
              <w:rPr>
                <w:rStyle w:val="InstructionsTabelleText"/>
                <w:rFonts w:ascii="Times New Roman" w:hAnsi="Times New Roman"/>
                <w:sz w:val="24"/>
              </w:rPr>
              <w:t>479</w:t>
            </w:r>
            <w:r w:rsidRPr="009E5DCC">
              <w:rPr>
                <w:rStyle w:val="InstructionsTabelleText"/>
                <w:rFonts w:ascii="Times New Roman" w:hAnsi="Times New Roman"/>
                <w:sz w:val="24"/>
              </w:rPr>
              <w:t xml:space="preserve"> and </w:t>
            </w:r>
            <w:r w:rsidR="00B542AB" w:rsidRPr="009E5DCC">
              <w:rPr>
                <w:rStyle w:val="InstructionsTabelleText"/>
                <w:rFonts w:ascii="Times New Roman" w:hAnsi="Times New Roman"/>
                <w:sz w:val="24"/>
              </w:rPr>
              <w:t>480</w:t>
            </w:r>
            <w:r w:rsidRPr="009E5DCC">
              <w:rPr>
                <w:rStyle w:val="InstructionsTabelleText"/>
                <w:rFonts w:ascii="Times New Roman" w:hAnsi="Times New Roman"/>
                <w:sz w:val="24"/>
              </w:rPr>
              <w:t xml:space="preserve"> of CRR</w:t>
            </w:r>
          </w:p>
          <w:p w:rsidR="002648B0" w:rsidRPr="009E5DCC" w:rsidRDefault="00FC1030" w:rsidP="008E0F08">
            <w:pPr>
              <w:rPr>
                <w:rStyle w:val="InstructionsTabelleText"/>
                <w:rFonts w:ascii="Times New Roman" w:hAnsi="Times New Roman"/>
                <w:sz w:val="24"/>
              </w:rPr>
            </w:pPr>
            <w:r w:rsidRPr="009E5DCC">
              <w:rPr>
                <w:rStyle w:val="InstructionsTabelleText"/>
                <w:rFonts w:ascii="Times New Roman" w:hAnsi="Times New Roman"/>
                <w:sz w:val="24"/>
              </w:rPr>
              <w:t>This row</w:t>
            </w:r>
            <w:r w:rsidR="002648B0" w:rsidRPr="009E5DCC">
              <w:rPr>
                <w:rStyle w:val="InstructionsTabelleText"/>
                <w:rFonts w:ascii="Times New Roman" w:hAnsi="Times New Roman"/>
                <w:sz w:val="24"/>
              </w:rPr>
              <w:t xml:space="preserve"> reflects the effects of transitional provisions in the minority interests eligible as CET1; the qualifying T1 instruments eligible as consolidated AT1; and the qualifying own funds eligible as consolidated T2.</w:t>
            </w:r>
          </w:p>
          <w:p w:rsidR="002648B0" w:rsidRPr="009E5DCC" w:rsidRDefault="002648B0" w:rsidP="00503F93">
            <w:pPr>
              <w:rPr>
                <w:rStyle w:val="InstructionsTabelleText"/>
                <w:rFonts w:ascii="Times New Roman" w:hAnsi="Times New Roman"/>
                <w:sz w:val="24"/>
              </w:rPr>
            </w:pP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080</w:t>
            </w:r>
          </w:p>
        </w:tc>
        <w:tc>
          <w:tcPr>
            <w:tcW w:w="7478"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1.2.1 Capital instruments and items that do not qualify as minority interests</w:t>
            </w:r>
          </w:p>
          <w:p w:rsidR="005643EA" w:rsidRPr="009E5DCC" w:rsidRDefault="005643EA" w:rsidP="00464F34">
            <w:pPr>
              <w:pStyle w:val="InstructionsText"/>
              <w:rPr>
                <w:rStyle w:val="InstructionsTabelleberschrift"/>
                <w:rFonts w:ascii="Times New Roman" w:hAnsi="Times New Roman"/>
                <w:bCs/>
                <w:sz w:val="24"/>
                <w:szCs w:val="24"/>
                <w:lang w:eastAsia="en-US"/>
              </w:rPr>
            </w:pPr>
          </w:p>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 xml:space="preserve">Articles </w:t>
            </w:r>
            <w:r w:rsidR="00B542AB" w:rsidRPr="009E5DCC">
              <w:rPr>
                <w:rStyle w:val="InstructionsTabelleText"/>
                <w:rFonts w:ascii="Times New Roman" w:hAnsi="Times New Roman"/>
                <w:sz w:val="24"/>
                <w:szCs w:val="24"/>
              </w:rPr>
              <w:t>479</w:t>
            </w:r>
            <w:r w:rsidRPr="009E5DCC">
              <w:rPr>
                <w:rStyle w:val="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 xml:space="preserve">The amount to be reported in column 060 of this row </w:t>
            </w:r>
            <w:r w:rsidR="00FC1030" w:rsidRPr="009E5DCC">
              <w:rPr>
                <w:rStyle w:val="InstructionsTabelleText"/>
                <w:rFonts w:ascii="Times New Roman" w:hAnsi="Times New Roman"/>
                <w:sz w:val="24"/>
                <w:szCs w:val="24"/>
              </w:rPr>
              <w:t>shall be</w:t>
            </w:r>
            <w:r w:rsidRPr="009E5DCC">
              <w:rPr>
                <w:rStyle w:val="InstructionsTabelleText"/>
                <w:rFonts w:ascii="Times New Roman" w:hAnsi="Times New Roman"/>
                <w:sz w:val="24"/>
                <w:szCs w:val="24"/>
              </w:rPr>
              <w:t xml:space="preserve"> the </w:t>
            </w:r>
            <w:r w:rsidR="00E0639C" w:rsidRPr="009E5DCC">
              <w:rPr>
                <w:rStyle w:val="InstructionsTabelleText"/>
                <w:rFonts w:ascii="Times New Roman" w:hAnsi="Times New Roman"/>
                <w:sz w:val="24"/>
                <w:szCs w:val="24"/>
              </w:rPr>
              <w:t>a</w:t>
            </w:r>
            <w:r w:rsidRPr="009E5DCC">
              <w:rPr>
                <w:rStyle w:val="InstructionsTabelleText"/>
                <w:rFonts w:ascii="Times New Roman" w:hAnsi="Times New Roman"/>
                <w:sz w:val="24"/>
                <w:szCs w:val="24"/>
              </w:rPr>
              <w:t>mount qualifying as consolidated reserves in accordance with prior regulation.</w:t>
            </w:r>
            <w:r w:rsidR="004F4BB8" w:rsidRPr="009E5DCC">
              <w:rPr>
                <w:rStyle w:val="InstructionsTabelleText"/>
                <w:rFonts w:ascii="Times New Roman" w:hAnsi="Times New Roman"/>
                <w:sz w:val="24"/>
                <w:szCs w:val="24"/>
              </w:rPr>
              <w:t xml:space="preserve"> </w:t>
            </w:r>
          </w:p>
          <w:p w:rsidR="005643EA" w:rsidRPr="009E5DCC" w:rsidRDefault="005643EA" w:rsidP="00464F34">
            <w:pPr>
              <w:pStyle w:val="InstructionsText"/>
              <w:rPr>
                <w:rStyle w:val="InstructionsTabelleText"/>
                <w:rFonts w:ascii="Times New Roman" w:hAnsi="Times New Roman"/>
                <w:bCs w:val="0"/>
                <w:sz w:val="24"/>
                <w:szCs w:val="24"/>
                <w:lang w:eastAsia="en-US"/>
              </w:rPr>
            </w:pP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090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1.2.2 Transitional recognition in consolidated own funds of minority interests</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Articles </w:t>
            </w:r>
            <w:r w:rsidR="00BC0A7F" w:rsidRPr="009E5DCC">
              <w:rPr>
                <w:rStyle w:val="InstructionsTabelleText"/>
                <w:rFonts w:ascii="Times New Roman" w:hAnsi="Times New Roman"/>
                <w:sz w:val="24"/>
                <w:szCs w:val="24"/>
              </w:rPr>
              <w:t xml:space="preserve">84 </w:t>
            </w:r>
            <w:r w:rsidRPr="009E5DCC">
              <w:rPr>
                <w:rStyle w:val="InstructionsTabelleText"/>
                <w:rFonts w:ascii="Times New Roman" w:hAnsi="Times New Roman"/>
                <w:sz w:val="24"/>
                <w:szCs w:val="24"/>
              </w:rPr>
              <w:t xml:space="preserve">and </w:t>
            </w:r>
            <w:r w:rsidR="00B542AB" w:rsidRPr="009E5DCC">
              <w:rPr>
                <w:rStyle w:val="InstructionsTabelleText"/>
                <w:rFonts w:ascii="Times New Roman" w:hAnsi="Times New Roman"/>
                <w:sz w:val="24"/>
                <w:szCs w:val="24"/>
              </w:rPr>
              <w:t>480</w:t>
            </w:r>
            <w:r w:rsidRPr="009E5DCC">
              <w:rPr>
                <w:rStyle w:val="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w:t>
            </w:r>
            <w:r w:rsidR="00FC1030" w:rsidRPr="009E5DCC">
              <w:rPr>
                <w:rStyle w:val="InstructionsTabelleText"/>
                <w:rFonts w:ascii="Times New Roman" w:hAnsi="Times New Roman"/>
                <w:sz w:val="24"/>
                <w:szCs w:val="24"/>
              </w:rPr>
              <w:t xml:space="preserve">shall be </w:t>
            </w:r>
            <w:r w:rsidRPr="009E5DCC">
              <w:rPr>
                <w:rStyle w:val="InstructionsTabelleText"/>
                <w:rFonts w:ascii="Times New Roman" w:hAnsi="Times New Roman"/>
                <w:sz w:val="24"/>
                <w:szCs w:val="24"/>
              </w:rPr>
              <w:t>the eligible amount without transitional provisions.</w:t>
            </w: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091</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1.2.3 Transitional recognition in consolidated own funds of qualifying Additional Tier 1 capital</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Article </w:t>
            </w:r>
            <w:r w:rsidR="00BC0A7F" w:rsidRPr="009E5DCC">
              <w:rPr>
                <w:rStyle w:val="InstructionsTabelleText"/>
                <w:rFonts w:ascii="Times New Roman" w:hAnsi="Times New Roman"/>
                <w:sz w:val="24"/>
                <w:szCs w:val="24"/>
              </w:rPr>
              <w:t xml:space="preserve">85 </w:t>
            </w:r>
            <w:r w:rsidRPr="009E5DCC">
              <w:rPr>
                <w:rStyle w:val="InstructionsTabelleText"/>
                <w:rFonts w:ascii="Times New Roman" w:hAnsi="Times New Roman"/>
                <w:sz w:val="24"/>
                <w:szCs w:val="24"/>
              </w:rPr>
              <w:t xml:space="preserve">and </w:t>
            </w:r>
            <w:r w:rsidR="00B542AB" w:rsidRPr="009E5DCC">
              <w:rPr>
                <w:rStyle w:val="InstructionsTabelleText"/>
                <w:rFonts w:ascii="Times New Roman" w:hAnsi="Times New Roman"/>
                <w:sz w:val="24"/>
                <w:szCs w:val="24"/>
              </w:rPr>
              <w:t>480</w:t>
            </w:r>
            <w:r w:rsidRPr="009E5DCC">
              <w:rPr>
                <w:rStyle w:val="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w:t>
            </w:r>
            <w:r w:rsidR="00FC1030" w:rsidRPr="009E5DCC">
              <w:rPr>
                <w:rStyle w:val="InstructionsTabelleText"/>
                <w:rFonts w:ascii="Times New Roman" w:hAnsi="Times New Roman"/>
                <w:sz w:val="24"/>
                <w:szCs w:val="24"/>
              </w:rPr>
              <w:t xml:space="preserve">shall be </w:t>
            </w:r>
            <w:r w:rsidRPr="009E5DCC">
              <w:rPr>
                <w:rStyle w:val="InstructionsTabelleText"/>
                <w:rFonts w:ascii="Times New Roman" w:hAnsi="Times New Roman"/>
                <w:sz w:val="24"/>
                <w:szCs w:val="24"/>
              </w:rPr>
              <w:t>the eligible amount without transitional provisions.</w:t>
            </w:r>
          </w:p>
          <w:p w:rsidR="005643EA" w:rsidRPr="009E5DCC" w:rsidRDefault="005643EA" w:rsidP="00464F34">
            <w:pPr>
              <w:pStyle w:val="InstructionsText"/>
              <w:rPr>
                <w:rStyle w:val="InstructionsTabelleText"/>
                <w:rFonts w:ascii="Times New Roman" w:hAnsi="Times New Roman"/>
                <w:sz w:val="24"/>
                <w:szCs w:val="24"/>
              </w:rPr>
            </w:pP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092</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1.2.4 Transitional recognition in consolidated own funds of qualifying Tier 2 capital</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Article </w:t>
            </w:r>
            <w:r w:rsidR="00BC0A7F" w:rsidRPr="009E5DCC">
              <w:rPr>
                <w:rStyle w:val="InstructionsTabelleText"/>
                <w:rFonts w:ascii="Times New Roman" w:hAnsi="Times New Roman"/>
                <w:sz w:val="24"/>
                <w:szCs w:val="24"/>
              </w:rPr>
              <w:t xml:space="preserve">87 </w:t>
            </w:r>
            <w:r w:rsidRPr="009E5DCC">
              <w:rPr>
                <w:rStyle w:val="InstructionsTabelleText"/>
                <w:rFonts w:ascii="Times New Roman" w:hAnsi="Times New Roman"/>
                <w:sz w:val="24"/>
                <w:szCs w:val="24"/>
              </w:rPr>
              <w:t xml:space="preserve">and </w:t>
            </w:r>
            <w:r w:rsidR="00B542AB" w:rsidRPr="009E5DCC">
              <w:rPr>
                <w:rStyle w:val="InstructionsTabelleText"/>
                <w:rFonts w:ascii="Times New Roman" w:hAnsi="Times New Roman"/>
                <w:sz w:val="24"/>
                <w:szCs w:val="24"/>
              </w:rPr>
              <w:t>480</w:t>
            </w:r>
            <w:r w:rsidRPr="009E5DCC">
              <w:rPr>
                <w:rStyle w:val="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w:t>
            </w:r>
            <w:r w:rsidR="00FC1030" w:rsidRPr="009E5DCC">
              <w:rPr>
                <w:rStyle w:val="InstructionsTabelleText"/>
                <w:rFonts w:ascii="Times New Roman" w:hAnsi="Times New Roman"/>
                <w:sz w:val="24"/>
                <w:szCs w:val="24"/>
              </w:rPr>
              <w:t xml:space="preserve">shall be </w:t>
            </w:r>
            <w:r w:rsidRPr="009E5DCC">
              <w:rPr>
                <w:rStyle w:val="InstructionsTabelleText"/>
                <w:rFonts w:ascii="Times New Roman" w:hAnsi="Times New Roman"/>
                <w:sz w:val="24"/>
                <w:szCs w:val="24"/>
              </w:rPr>
              <w:t>the eligible amount without transitional provisions</w:t>
            </w:r>
            <w:r w:rsidR="00E0639C" w:rsidRPr="009E5DCC">
              <w:rPr>
                <w:rStyle w:val="InstructionsTabelleText"/>
                <w:rFonts w:ascii="Times New Roman" w:hAnsi="Times New Roman"/>
                <w:sz w:val="24"/>
                <w:szCs w:val="24"/>
              </w:rPr>
              <w:t>.</w:t>
            </w:r>
          </w:p>
          <w:p w:rsidR="005643EA" w:rsidRPr="009E5DCC" w:rsidRDefault="005643EA" w:rsidP="00464F34">
            <w:pPr>
              <w:pStyle w:val="InstructionsText"/>
              <w:rPr>
                <w:rStyle w:val="InstructionsTabelleText"/>
                <w:rFonts w:ascii="Times New Roman" w:hAnsi="Times New Roman"/>
                <w:sz w:val="24"/>
                <w:szCs w:val="24"/>
              </w:rPr>
            </w:pP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100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1.3 </w:t>
            </w:r>
            <w:r w:rsidR="00496C53" w:rsidRPr="009E5DCC">
              <w:rPr>
                <w:rStyle w:val="InstructionsTabelleberschrift"/>
                <w:rFonts w:ascii="Times New Roman" w:hAnsi="Times New Roman"/>
                <w:sz w:val="24"/>
                <w:szCs w:val="24"/>
              </w:rPr>
              <w:t>Other transitional adjustments</w:t>
            </w:r>
          </w:p>
          <w:p w:rsidR="002648B0" w:rsidRPr="009E5DCC" w:rsidRDefault="002648B0" w:rsidP="00D946DB">
            <w:pPr>
              <w:rPr>
                <w:rStyle w:val="InstructionsTabelleText"/>
                <w:rFonts w:ascii="Times New Roman" w:hAnsi="Times New Roman"/>
                <w:sz w:val="24"/>
              </w:rPr>
            </w:pP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 xml:space="preserve">Articles </w:t>
            </w:r>
            <w:r w:rsidR="002E2164" w:rsidRPr="009E5DCC">
              <w:rPr>
                <w:rStyle w:val="InstructionsTabelleText"/>
                <w:rFonts w:ascii="Times New Roman" w:hAnsi="Times New Roman"/>
                <w:sz w:val="24"/>
              </w:rPr>
              <w:t>467</w:t>
            </w:r>
            <w:r w:rsidRPr="009E5DCC">
              <w:rPr>
                <w:rStyle w:val="InstructionsTabelleText"/>
                <w:rFonts w:ascii="Times New Roman" w:hAnsi="Times New Roman"/>
                <w:sz w:val="24"/>
              </w:rPr>
              <w:t xml:space="preserve"> to </w:t>
            </w:r>
            <w:r w:rsidR="00B542AB" w:rsidRPr="009E5DCC">
              <w:rPr>
                <w:rStyle w:val="InstructionsTabelleText"/>
                <w:rFonts w:ascii="Times New Roman" w:hAnsi="Times New Roman"/>
                <w:sz w:val="24"/>
              </w:rPr>
              <w:t>478</w:t>
            </w:r>
            <w:r w:rsidRPr="009E5DCC">
              <w:rPr>
                <w:rStyle w:val="InstructionsTabelleText"/>
                <w:rFonts w:ascii="Times New Roman" w:hAnsi="Times New Roman"/>
                <w:sz w:val="24"/>
              </w:rPr>
              <w:t xml:space="preserve"> and </w:t>
            </w:r>
            <w:r w:rsidR="00B542AB" w:rsidRPr="009E5DCC">
              <w:rPr>
                <w:rStyle w:val="InstructionsTabelleText"/>
                <w:rFonts w:ascii="Times New Roman" w:hAnsi="Times New Roman"/>
                <w:sz w:val="24"/>
              </w:rPr>
              <w:t>481</w:t>
            </w:r>
            <w:r w:rsidRPr="009E5DCC">
              <w:rPr>
                <w:rStyle w:val="InstructionsTabelleText"/>
                <w:rFonts w:ascii="Times New Roman" w:hAnsi="Times New Roman"/>
                <w:sz w:val="24"/>
              </w:rPr>
              <w:t xml:space="preserve"> of CRR</w:t>
            </w:r>
          </w:p>
          <w:p w:rsidR="002648B0" w:rsidRPr="009E5DCC" w:rsidRDefault="002648B0" w:rsidP="008E0F08">
            <w:pPr>
              <w:rPr>
                <w:rStyle w:val="InstructionsTabelleText"/>
                <w:rFonts w:ascii="Times New Roman" w:hAnsi="Times New Roman"/>
                <w:sz w:val="24"/>
              </w:rPr>
            </w:pPr>
            <w:r w:rsidRPr="009E5DCC">
              <w:rPr>
                <w:rStyle w:val="InstructionsTabelleText"/>
                <w:rFonts w:ascii="Times New Roman" w:hAnsi="Times New Roman"/>
                <w:sz w:val="24"/>
              </w:rPr>
              <w:t xml:space="preserve">This row reflects the overall effect of transitional adjustments in the deduction to different types of capital, </w:t>
            </w:r>
            <w:r w:rsidR="00496C53" w:rsidRPr="009E5DCC">
              <w:rPr>
                <w:rStyle w:val="InstructionsTabelleText"/>
                <w:rFonts w:ascii="Times New Roman" w:hAnsi="Times New Roman"/>
                <w:sz w:val="24"/>
              </w:rPr>
              <w:t xml:space="preserve">unrealised gains and losses, additional filters and deductions </w:t>
            </w:r>
            <w:r w:rsidRPr="009E5DCC">
              <w:rPr>
                <w:rStyle w:val="InstructionsTabelleText"/>
                <w:rFonts w:ascii="Times New Roman" w:hAnsi="Times New Roman"/>
                <w:sz w:val="24"/>
              </w:rPr>
              <w:t>plus the risk weighted amounts arising from these adjustments.</w:t>
            </w:r>
          </w:p>
          <w:p w:rsidR="002648B0" w:rsidRPr="009E5DCC" w:rsidRDefault="002648B0" w:rsidP="008E0F08">
            <w:pPr>
              <w:rPr>
                <w:rStyle w:val="InstructionsTabelleText"/>
                <w:rFonts w:ascii="Times New Roman" w:hAnsi="Times New Roman"/>
                <w:sz w:val="24"/>
              </w:rPr>
            </w:pP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110</w:t>
            </w:r>
          </w:p>
        </w:tc>
        <w:tc>
          <w:tcPr>
            <w:tcW w:w="7478"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1.3.1 Unrealised gains and losses</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 xml:space="preserve">Articles </w:t>
            </w:r>
            <w:r w:rsidR="002E2164" w:rsidRPr="009E5DCC">
              <w:rPr>
                <w:rStyle w:val="InstructionsTabelleText"/>
                <w:rFonts w:ascii="Times New Roman" w:hAnsi="Times New Roman"/>
                <w:sz w:val="24"/>
              </w:rPr>
              <w:t>467</w:t>
            </w:r>
            <w:r w:rsidRPr="009E5DCC">
              <w:rPr>
                <w:rStyle w:val="InstructionsTabelleText"/>
                <w:rFonts w:ascii="Times New Roman" w:hAnsi="Times New Roman"/>
                <w:sz w:val="24"/>
              </w:rPr>
              <w:t xml:space="preserve"> and </w:t>
            </w:r>
            <w:r w:rsidR="002E2164" w:rsidRPr="009E5DCC">
              <w:rPr>
                <w:rStyle w:val="InstructionsTabelleText"/>
                <w:rFonts w:ascii="Times New Roman" w:hAnsi="Times New Roman"/>
                <w:sz w:val="24"/>
              </w:rPr>
              <w:t>468</w:t>
            </w:r>
            <w:r w:rsidRPr="009E5DCC">
              <w:rPr>
                <w:rStyle w:val="InstructionsTabelleText"/>
                <w:rFonts w:ascii="Times New Roman" w:hAnsi="Times New Roman"/>
                <w:sz w:val="24"/>
              </w:rPr>
              <w:t xml:space="preserve"> of CRR</w:t>
            </w: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This row reflects the overall effect of transitional provisions on unrealized gains and losses measured at fair value.</w:t>
            </w:r>
          </w:p>
          <w:p w:rsidR="002648B0" w:rsidRPr="009E5DCC" w:rsidRDefault="002648B0" w:rsidP="00464F34">
            <w:pPr>
              <w:pStyle w:val="InstructionsText"/>
              <w:rPr>
                <w:rStyle w:val="InstructionsTabelleText"/>
                <w:rFonts w:ascii="Times New Roman" w:hAnsi="Times New Roman"/>
                <w:sz w:val="24"/>
                <w:szCs w:val="24"/>
              </w:rPr>
            </w:pP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120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1.3.1.1 Unrealised gains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251F2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Article </w:t>
            </w:r>
            <w:r w:rsidR="002E2164" w:rsidRPr="009E5DCC">
              <w:rPr>
                <w:rStyle w:val="InstructionsTabelleText"/>
                <w:rFonts w:ascii="Times New Roman" w:hAnsi="Times New Roman"/>
                <w:sz w:val="24"/>
                <w:szCs w:val="24"/>
              </w:rPr>
              <w:t>468</w:t>
            </w:r>
            <w:r w:rsidR="00251F24" w:rsidRPr="009E5DCC">
              <w:rPr>
                <w:rStyle w:val="InstructionsTabelleText"/>
                <w:rFonts w:ascii="Times New Roman" w:hAnsi="Times New Roman"/>
                <w:sz w:val="24"/>
                <w:szCs w:val="24"/>
              </w:rPr>
              <w:t>(1)</w:t>
            </w:r>
            <w:r w:rsidRPr="009E5DCC">
              <w:rPr>
                <w:rStyle w:val="InstructionsTabelleText"/>
                <w:rFonts w:ascii="Times New Roman" w:hAnsi="Times New Roman"/>
                <w:sz w:val="24"/>
                <w:szCs w:val="24"/>
              </w:rPr>
              <w:t xml:space="preserve"> of CRR</w:t>
            </w: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130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1.3.1.2 Unrealised losses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Article </w:t>
            </w:r>
            <w:r w:rsidR="002E2164" w:rsidRPr="009E5DCC">
              <w:rPr>
                <w:rStyle w:val="InstructionsTabelleText"/>
                <w:rFonts w:ascii="Times New Roman" w:hAnsi="Times New Roman"/>
                <w:sz w:val="24"/>
                <w:szCs w:val="24"/>
              </w:rPr>
              <w:t>467</w:t>
            </w:r>
            <w:r w:rsidR="000359E1" w:rsidRPr="009E5DCC">
              <w:rPr>
                <w:rStyle w:val="InstructionsTabelleText"/>
                <w:rFonts w:ascii="Times New Roman" w:hAnsi="Times New Roman"/>
                <w:sz w:val="24"/>
                <w:szCs w:val="24"/>
              </w:rPr>
              <w:t>(1)</w:t>
            </w:r>
            <w:r w:rsidRPr="009E5DCC">
              <w:rPr>
                <w:rStyle w:val="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Text"/>
                <w:rFonts w:ascii="Times New Roman" w:hAnsi="Times New Roman"/>
                <w:sz w:val="24"/>
                <w:szCs w:val="24"/>
              </w:rPr>
            </w:pPr>
          </w:p>
        </w:tc>
      </w:tr>
      <w:tr w:rsidR="00E06628" w:rsidRPr="009E5DCC" w:rsidTr="000843B3">
        <w:tc>
          <w:tcPr>
            <w:tcW w:w="1012" w:type="dxa"/>
          </w:tcPr>
          <w:p w:rsidR="00E06628" w:rsidRPr="009E5DCC" w:rsidRDefault="00E06628"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133</w:t>
            </w:r>
          </w:p>
        </w:tc>
        <w:tc>
          <w:tcPr>
            <w:tcW w:w="7478" w:type="dxa"/>
          </w:tcPr>
          <w:p w:rsidR="005643EA" w:rsidRPr="009E5DCC" w:rsidRDefault="00E06628"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1.3.1.3 Unrealised gains on exposures to central governments classified in the "Available for sale" category of EU-endorsed IAS39</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E06628"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 </w:t>
            </w:r>
            <w:r w:rsidR="002E2164" w:rsidRPr="009E5DCC">
              <w:rPr>
                <w:rStyle w:val="InstructionsTabelleberschrift"/>
                <w:rFonts w:ascii="Times New Roman" w:hAnsi="Times New Roman"/>
                <w:b w:val="0"/>
                <w:sz w:val="24"/>
                <w:szCs w:val="24"/>
                <w:u w:val="none"/>
              </w:rPr>
              <w:t>46</w:t>
            </w:r>
            <w:r w:rsidR="000B3C33" w:rsidRPr="009E5DCC">
              <w:rPr>
                <w:rStyle w:val="InstructionsTabelleberschrift"/>
                <w:rFonts w:ascii="Times New Roman" w:hAnsi="Times New Roman"/>
                <w:b w:val="0"/>
                <w:sz w:val="24"/>
                <w:szCs w:val="24"/>
                <w:u w:val="none"/>
              </w:rPr>
              <w:t>8</w:t>
            </w:r>
            <w:r w:rsidRPr="009E5DCC">
              <w:rPr>
                <w:rStyle w:val="InstructionsTabelleberschrift"/>
                <w:rFonts w:ascii="Times New Roman" w:hAnsi="Times New Roman"/>
                <w:b w:val="0"/>
                <w:sz w:val="24"/>
                <w:szCs w:val="24"/>
                <w:u w:val="none"/>
              </w:rPr>
              <w:t xml:space="preserve"> of CRR</w:t>
            </w:r>
          </w:p>
          <w:p w:rsidR="005643EA" w:rsidRPr="009E5DCC" w:rsidRDefault="005643EA" w:rsidP="00464F34">
            <w:pPr>
              <w:pStyle w:val="InstructionsText"/>
              <w:rPr>
                <w:rStyle w:val="InstructionsTabelleberschrift"/>
                <w:rFonts w:ascii="Times New Roman" w:hAnsi="Times New Roman"/>
                <w:sz w:val="24"/>
                <w:szCs w:val="24"/>
              </w:rPr>
            </w:pPr>
          </w:p>
        </w:tc>
      </w:tr>
      <w:tr w:rsidR="00E06628" w:rsidRPr="009E5DCC" w:rsidTr="000843B3">
        <w:tc>
          <w:tcPr>
            <w:tcW w:w="1012" w:type="dxa"/>
          </w:tcPr>
          <w:p w:rsidR="00E06628" w:rsidRPr="009E5DCC" w:rsidRDefault="00E06628"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136</w:t>
            </w:r>
          </w:p>
        </w:tc>
        <w:tc>
          <w:tcPr>
            <w:tcW w:w="7478" w:type="dxa"/>
          </w:tcPr>
          <w:p w:rsidR="005643EA" w:rsidRPr="009E5DCC" w:rsidRDefault="00E06628"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1.3.1.4 Unrealised loss on exposures to central governments classified in the "Available for sale" category of EU-endorsed IAS39</w:t>
            </w:r>
          </w:p>
          <w:p w:rsidR="005643EA" w:rsidRPr="009E5DCC" w:rsidRDefault="005643EA" w:rsidP="00464F34">
            <w:pPr>
              <w:pStyle w:val="InstructionsText"/>
              <w:rPr>
                <w:rStyle w:val="InstructionsTabelleberschrift"/>
                <w:rFonts w:ascii="Times New Roman" w:hAnsi="Times New Roman"/>
                <w:sz w:val="24"/>
                <w:szCs w:val="24"/>
              </w:rPr>
            </w:pPr>
          </w:p>
          <w:p w:rsidR="00E06628" w:rsidRPr="009E5DCC" w:rsidRDefault="00E06628"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 </w:t>
            </w:r>
            <w:r w:rsidR="002E2164" w:rsidRPr="009E5DCC">
              <w:rPr>
                <w:rStyle w:val="InstructionsTabelleberschrift"/>
                <w:rFonts w:ascii="Times New Roman" w:hAnsi="Times New Roman"/>
                <w:b w:val="0"/>
                <w:sz w:val="24"/>
                <w:szCs w:val="24"/>
                <w:u w:val="none"/>
              </w:rPr>
              <w:t>467</w:t>
            </w:r>
            <w:r w:rsidRPr="009E5DCC">
              <w:rPr>
                <w:rStyle w:val="InstructionsTabelleberschrift"/>
                <w:rFonts w:ascii="Times New Roman" w:hAnsi="Times New Roman"/>
                <w:b w:val="0"/>
                <w:sz w:val="24"/>
                <w:szCs w:val="24"/>
                <w:u w:val="none"/>
              </w:rPr>
              <w:t xml:space="preserve"> of CRR</w:t>
            </w:r>
          </w:p>
          <w:p w:rsidR="00E06628" w:rsidRPr="009E5DCC" w:rsidRDefault="00E06628" w:rsidP="00464F34">
            <w:pPr>
              <w:pStyle w:val="InstructionsText"/>
              <w:rPr>
                <w:rStyle w:val="InstructionsTabelleberschrift"/>
                <w:rFonts w:ascii="Times New Roman" w:hAnsi="Times New Roman"/>
                <w:sz w:val="24"/>
                <w:szCs w:val="24"/>
              </w:rPr>
            </w:pPr>
          </w:p>
        </w:tc>
      </w:tr>
      <w:tr w:rsidR="00E06628" w:rsidRPr="009E5DCC" w:rsidTr="000843B3">
        <w:tc>
          <w:tcPr>
            <w:tcW w:w="1012" w:type="dxa"/>
          </w:tcPr>
          <w:p w:rsidR="00E06628" w:rsidRPr="009E5DCC" w:rsidRDefault="00E06628"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138</w:t>
            </w:r>
          </w:p>
        </w:tc>
        <w:tc>
          <w:tcPr>
            <w:tcW w:w="7478" w:type="dxa"/>
          </w:tcPr>
          <w:p w:rsidR="005643EA" w:rsidRPr="009E5DCC" w:rsidRDefault="00E06628"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1.3.1.5 Fair value gains and losses arising from the institution's own credit risk related to derivative liabilities</w:t>
            </w:r>
          </w:p>
          <w:p w:rsidR="005643EA" w:rsidRPr="009E5DCC" w:rsidRDefault="005643EA" w:rsidP="00464F34">
            <w:pPr>
              <w:pStyle w:val="InstructionsText"/>
              <w:rPr>
                <w:rStyle w:val="InstructionsTabelleberschrift"/>
                <w:rFonts w:ascii="Times New Roman" w:hAnsi="Times New Roman"/>
                <w:sz w:val="24"/>
                <w:szCs w:val="24"/>
              </w:rPr>
            </w:pPr>
          </w:p>
          <w:p w:rsidR="00E06628" w:rsidRPr="009E5DCC" w:rsidRDefault="00E06628"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 </w:t>
            </w:r>
            <w:r w:rsidR="002E2164" w:rsidRPr="009E5DCC">
              <w:rPr>
                <w:rStyle w:val="InstructionsTabelleberschrift"/>
                <w:rFonts w:ascii="Times New Roman" w:hAnsi="Times New Roman"/>
                <w:b w:val="0"/>
                <w:sz w:val="24"/>
                <w:szCs w:val="24"/>
                <w:u w:val="none"/>
              </w:rPr>
              <w:t>468</w:t>
            </w:r>
            <w:r w:rsidRPr="009E5DCC">
              <w:rPr>
                <w:rStyle w:val="InstructionsTabelleberschrift"/>
                <w:rFonts w:ascii="Times New Roman" w:hAnsi="Times New Roman"/>
                <w:b w:val="0"/>
                <w:sz w:val="24"/>
                <w:szCs w:val="24"/>
                <w:u w:val="none"/>
              </w:rPr>
              <w:t xml:space="preserve"> of CRR</w:t>
            </w:r>
          </w:p>
          <w:p w:rsidR="00E06628" w:rsidRPr="009E5DCC" w:rsidRDefault="00E06628" w:rsidP="00464F34">
            <w:pPr>
              <w:pStyle w:val="InstructionsText"/>
              <w:rPr>
                <w:rStyle w:val="InstructionsTabelleberschrift"/>
                <w:rFonts w:ascii="Times New Roman" w:hAnsi="Times New Roman"/>
                <w:sz w:val="24"/>
                <w:szCs w:val="24"/>
              </w:rPr>
            </w:pPr>
          </w:p>
          <w:p w:rsidR="005643EA" w:rsidRPr="009E5DCC" w:rsidRDefault="005643EA" w:rsidP="00464F34">
            <w:pPr>
              <w:pStyle w:val="InstructionsText"/>
              <w:rPr>
                <w:rStyle w:val="InstructionsTabelleberschrift"/>
                <w:rFonts w:ascii="Times New Roman" w:hAnsi="Times New Roman"/>
                <w:sz w:val="24"/>
                <w:szCs w:val="24"/>
              </w:rPr>
            </w:pP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140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 Deductions</w:t>
            </w:r>
          </w:p>
          <w:p w:rsidR="005643EA" w:rsidRPr="009E5DCC" w:rsidRDefault="005643EA" w:rsidP="00464F34">
            <w:pPr>
              <w:pStyle w:val="InstructionsText"/>
              <w:rPr>
                <w:rStyle w:val="InstructionsTabelleText"/>
                <w:rFonts w:ascii="Times New Roman" w:hAnsi="Times New Roman"/>
                <w:sz w:val="24"/>
                <w:szCs w:val="24"/>
              </w:rPr>
            </w:pP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 xml:space="preserve">Articles </w:t>
            </w:r>
            <w:r w:rsidR="009B09F5" w:rsidRPr="009E5DCC">
              <w:rPr>
                <w:rStyle w:val="InstructionsTabelleText"/>
                <w:rFonts w:ascii="Times New Roman" w:hAnsi="Times New Roman"/>
                <w:sz w:val="24"/>
              </w:rPr>
              <w:t xml:space="preserve">36(1), </w:t>
            </w:r>
            <w:r w:rsidR="002E2164" w:rsidRPr="009E5DCC">
              <w:rPr>
                <w:rStyle w:val="InstructionsTabelleText"/>
                <w:rFonts w:ascii="Times New Roman" w:hAnsi="Times New Roman"/>
                <w:sz w:val="24"/>
              </w:rPr>
              <w:t>469</w:t>
            </w:r>
            <w:r w:rsidRPr="009E5DCC">
              <w:rPr>
                <w:rStyle w:val="InstructionsTabelleText"/>
                <w:rFonts w:ascii="Times New Roman" w:hAnsi="Times New Roman"/>
                <w:sz w:val="24"/>
              </w:rPr>
              <w:t xml:space="preserve"> to </w:t>
            </w:r>
            <w:r w:rsidR="00B542AB" w:rsidRPr="009E5DCC">
              <w:rPr>
                <w:rStyle w:val="InstructionsTabelleText"/>
                <w:rFonts w:ascii="Times New Roman" w:hAnsi="Times New Roman"/>
                <w:sz w:val="24"/>
              </w:rPr>
              <w:t>478</w:t>
            </w:r>
            <w:r w:rsidRPr="009E5DCC">
              <w:rPr>
                <w:rStyle w:val="InstructionsTabelleText"/>
                <w:rFonts w:ascii="Times New Roman" w:hAnsi="Times New Roman"/>
                <w:sz w:val="24"/>
              </w:rPr>
              <w:t xml:space="preserve"> of CRR</w:t>
            </w: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This row reflects the overall effect of transitional provisions on deductions.</w:t>
            </w:r>
          </w:p>
        </w:tc>
      </w:tr>
      <w:tr w:rsidR="002648B0" w:rsidRPr="009E5DCC" w:rsidTr="000843B3">
        <w:tc>
          <w:tcPr>
            <w:tcW w:w="1012" w:type="dxa"/>
          </w:tcPr>
          <w:p w:rsidR="002648B0" w:rsidRPr="009E5DCC" w:rsidDel="00E41E4F"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150</w:t>
            </w:r>
          </w:p>
        </w:tc>
        <w:tc>
          <w:tcPr>
            <w:tcW w:w="7478"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1.3.2.1. Losses for the current financial year</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 xml:space="preserve">Articles </w:t>
            </w:r>
            <w:r w:rsidR="00BC0A7F" w:rsidRPr="009E5DCC">
              <w:rPr>
                <w:rStyle w:val="InstructionsTabelleText"/>
                <w:rFonts w:ascii="Times New Roman" w:hAnsi="Times New Roman"/>
                <w:sz w:val="24"/>
                <w:szCs w:val="24"/>
              </w:rPr>
              <w:t xml:space="preserve">36 </w:t>
            </w:r>
            <w:r w:rsidRPr="009E5DCC">
              <w:rPr>
                <w:rStyle w:val="InstructionsTabelleText"/>
                <w:rFonts w:ascii="Times New Roman" w:hAnsi="Times New Roman"/>
                <w:sz w:val="24"/>
                <w:szCs w:val="24"/>
              </w:rPr>
              <w:t xml:space="preserve">(1) point (a), </w:t>
            </w:r>
            <w:r w:rsidR="002E2164" w:rsidRPr="009E5DCC">
              <w:rPr>
                <w:rStyle w:val="InstructionsTabelleText"/>
                <w:rFonts w:ascii="Times New Roman" w:hAnsi="Times New Roman"/>
                <w:sz w:val="24"/>
                <w:szCs w:val="24"/>
              </w:rPr>
              <w:t>469</w:t>
            </w:r>
            <w:r w:rsidRPr="009E5DCC">
              <w:rPr>
                <w:rStyle w:val="InstructionsTabelleText"/>
                <w:rFonts w:ascii="Times New Roman" w:hAnsi="Times New Roman"/>
                <w:sz w:val="24"/>
                <w:szCs w:val="24"/>
              </w:rPr>
              <w:t xml:space="preserve"> (1), </w:t>
            </w:r>
            <w:r w:rsidR="002E2164" w:rsidRPr="009E5DCC">
              <w:rPr>
                <w:rStyle w:val="InstructionsTabelleText"/>
                <w:rFonts w:ascii="Times New Roman" w:hAnsi="Times New Roman"/>
                <w:sz w:val="24"/>
                <w:szCs w:val="24"/>
              </w:rPr>
              <w:t>472</w:t>
            </w:r>
            <w:r w:rsidRPr="009E5DCC">
              <w:rPr>
                <w:rStyle w:val="InstructionsTabelleText"/>
                <w:rFonts w:ascii="Times New Roman" w:hAnsi="Times New Roman"/>
                <w:sz w:val="24"/>
                <w:szCs w:val="24"/>
              </w:rPr>
              <w:t xml:space="preserve"> (</w:t>
            </w:r>
            <w:r w:rsidR="00B71DAC" w:rsidRPr="009E5DCC">
              <w:rPr>
                <w:rStyle w:val="InstructionsTabelleText"/>
                <w:rFonts w:ascii="Times New Roman" w:hAnsi="Times New Roman"/>
                <w:sz w:val="24"/>
                <w:szCs w:val="24"/>
              </w:rPr>
              <w:t>3</w:t>
            </w:r>
            <w:r w:rsidRPr="009E5DCC">
              <w:rPr>
                <w:rStyle w:val="InstructionsTabelleText"/>
                <w:rFonts w:ascii="Times New Roman" w:hAnsi="Times New Roman"/>
                <w:sz w:val="24"/>
                <w:szCs w:val="24"/>
              </w:rPr>
              <w:t xml:space="preserve">) and </w:t>
            </w:r>
            <w:r w:rsidR="00B542AB" w:rsidRPr="009E5DCC">
              <w:rPr>
                <w:rStyle w:val="InstructionsTabelleText"/>
                <w:rFonts w:ascii="Times New Roman" w:hAnsi="Times New Roman"/>
                <w:sz w:val="24"/>
                <w:szCs w:val="24"/>
              </w:rPr>
              <w:t>478</w:t>
            </w:r>
            <w:r w:rsidRPr="009E5DCC">
              <w:rPr>
                <w:rStyle w:val="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The amount to be reported in column 060 of this row</w:t>
            </w:r>
            <w:r w:rsidR="00FC1030" w:rsidRPr="009E5DCC">
              <w:rPr>
                <w:rStyle w:val="InstructionsTabelleText"/>
                <w:rFonts w:ascii="Times New Roman" w:hAnsi="Times New Roman"/>
                <w:sz w:val="24"/>
                <w:szCs w:val="24"/>
              </w:rPr>
              <w:t xml:space="preserve"> shall be the o</w:t>
            </w:r>
            <w:r w:rsidRPr="009E5DCC">
              <w:rPr>
                <w:rStyle w:val="InstructionsTabelleText"/>
                <w:rFonts w:ascii="Times New Roman" w:hAnsi="Times New Roman"/>
                <w:sz w:val="24"/>
                <w:szCs w:val="24"/>
              </w:rPr>
              <w:t xml:space="preserve">riginal deduction according to Article </w:t>
            </w:r>
            <w:r w:rsidR="00407110" w:rsidRPr="009E5DCC">
              <w:rPr>
                <w:rStyle w:val="InstructionsTabelleText"/>
                <w:rFonts w:ascii="Times New Roman" w:hAnsi="Times New Roman"/>
                <w:sz w:val="24"/>
                <w:szCs w:val="24"/>
              </w:rPr>
              <w:t>36(</w:t>
            </w:r>
            <w:r w:rsidRPr="009E5DCC">
              <w:rPr>
                <w:rStyle w:val="InstructionsTabelleText"/>
                <w:rFonts w:ascii="Times New Roman" w:hAnsi="Times New Roman"/>
                <w:sz w:val="24"/>
                <w:szCs w:val="24"/>
              </w:rPr>
              <w:t>1)(a) of CRR.</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Where firms have only been required to deduct material losses:</w:t>
            </w:r>
          </w:p>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 where the total interim net loss was ‘material’, the full residual amount would be deducted from Tier 1, or</w:t>
            </w:r>
          </w:p>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 where the whole total interim net loss was not 'material', no deduction of residual amount would be made.</w:t>
            </w:r>
          </w:p>
          <w:p w:rsidR="005643EA" w:rsidRPr="009E5DCC" w:rsidRDefault="005643EA" w:rsidP="00464F34">
            <w:pPr>
              <w:pStyle w:val="InstructionsText"/>
              <w:rPr>
                <w:rStyle w:val="InstructionsTabelleText"/>
                <w:rFonts w:ascii="Times New Roman" w:hAnsi="Times New Roman"/>
                <w:bCs w:val="0"/>
                <w:sz w:val="24"/>
                <w:szCs w:val="24"/>
                <w:lang w:eastAsia="en-US"/>
              </w:rPr>
            </w:pPr>
          </w:p>
        </w:tc>
      </w:tr>
      <w:tr w:rsidR="002648B0" w:rsidRPr="009E5DCC" w:rsidTr="000843B3">
        <w:tc>
          <w:tcPr>
            <w:tcW w:w="1012" w:type="dxa"/>
          </w:tcPr>
          <w:p w:rsidR="002648B0" w:rsidRPr="009E5DCC" w:rsidDel="00E41E4F"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160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1.3.2.2. Intangible assets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Articles </w:t>
            </w:r>
            <w:r w:rsidR="00BC0A7F" w:rsidRPr="009E5DCC">
              <w:rPr>
                <w:rStyle w:val="InstructionsTabelleText"/>
                <w:rFonts w:ascii="Times New Roman" w:hAnsi="Times New Roman"/>
                <w:sz w:val="24"/>
                <w:szCs w:val="24"/>
              </w:rPr>
              <w:t xml:space="preserve">36 </w:t>
            </w:r>
            <w:r w:rsidRPr="009E5DCC">
              <w:rPr>
                <w:rStyle w:val="InstructionsTabelleText"/>
                <w:rFonts w:ascii="Times New Roman" w:hAnsi="Times New Roman"/>
                <w:sz w:val="24"/>
                <w:szCs w:val="24"/>
              </w:rPr>
              <w:t xml:space="preserve">(1) point (b), </w:t>
            </w:r>
            <w:r w:rsidR="002E2164" w:rsidRPr="009E5DCC">
              <w:rPr>
                <w:rStyle w:val="InstructionsTabelleText"/>
                <w:rFonts w:ascii="Times New Roman" w:hAnsi="Times New Roman"/>
                <w:sz w:val="24"/>
                <w:szCs w:val="24"/>
              </w:rPr>
              <w:t>469</w:t>
            </w:r>
            <w:r w:rsidRPr="009E5DCC">
              <w:rPr>
                <w:rStyle w:val="InstructionsTabelleText"/>
                <w:rFonts w:ascii="Times New Roman" w:hAnsi="Times New Roman"/>
                <w:sz w:val="24"/>
                <w:szCs w:val="24"/>
              </w:rPr>
              <w:t xml:space="preserve"> (1), </w:t>
            </w:r>
            <w:r w:rsidR="002E2164" w:rsidRPr="009E5DCC">
              <w:rPr>
                <w:rStyle w:val="InstructionsTabelleText"/>
                <w:rFonts w:ascii="Times New Roman" w:hAnsi="Times New Roman"/>
                <w:sz w:val="24"/>
                <w:szCs w:val="24"/>
              </w:rPr>
              <w:t>472</w:t>
            </w:r>
            <w:r w:rsidRPr="009E5DCC">
              <w:rPr>
                <w:rStyle w:val="InstructionsTabelleText"/>
                <w:rFonts w:ascii="Times New Roman" w:hAnsi="Times New Roman"/>
                <w:sz w:val="24"/>
                <w:szCs w:val="24"/>
              </w:rPr>
              <w:t xml:space="preserve"> (</w:t>
            </w:r>
            <w:r w:rsidR="00B71DAC" w:rsidRPr="009E5DCC">
              <w:rPr>
                <w:rStyle w:val="InstructionsTabelleText"/>
                <w:rFonts w:ascii="Times New Roman" w:hAnsi="Times New Roman"/>
                <w:sz w:val="24"/>
                <w:szCs w:val="24"/>
              </w:rPr>
              <w:t>4</w:t>
            </w:r>
            <w:r w:rsidRPr="009E5DCC">
              <w:rPr>
                <w:rStyle w:val="InstructionsTabelleText"/>
                <w:rFonts w:ascii="Times New Roman" w:hAnsi="Times New Roman"/>
                <w:sz w:val="24"/>
                <w:szCs w:val="24"/>
              </w:rPr>
              <w:t xml:space="preserve">) and </w:t>
            </w:r>
            <w:r w:rsidR="00B542AB" w:rsidRPr="009E5DCC">
              <w:rPr>
                <w:rStyle w:val="InstructionsTabelleText"/>
                <w:rFonts w:ascii="Times New Roman" w:hAnsi="Times New Roman"/>
                <w:sz w:val="24"/>
                <w:szCs w:val="24"/>
              </w:rPr>
              <w:t>478</w:t>
            </w:r>
            <w:r w:rsidRPr="009E5DCC">
              <w:rPr>
                <w:rStyle w:val="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When determining the amount of intangible assets to be deducted, institutions shall take into account the provisions of Article </w:t>
            </w:r>
            <w:r w:rsidR="00BC0A7F" w:rsidRPr="009E5DCC">
              <w:rPr>
                <w:rStyle w:val="InstructionsTabelleText"/>
                <w:rFonts w:ascii="Times New Roman" w:hAnsi="Times New Roman"/>
                <w:sz w:val="24"/>
                <w:szCs w:val="24"/>
              </w:rPr>
              <w:t xml:space="preserve">37 </w:t>
            </w:r>
            <w:r w:rsidRPr="009E5DCC">
              <w:rPr>
                <w:rStyle w:val="InstructionsTabelleText"/>
                <w:rFonts w:ascii="Times New Roman" w:hAnsi="Times New Roman"/>
                <w:sz w:val="24"/>
                <w:szCs w:val="24"/>
              </w:rPr>
              <w:t>of CRR.</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w:t>
            </w:r>
            <w:r w:rsidR="00FC1030" w:rsidRPr="009E5DCC">
              <w:rPr>
                <w:rStyle w:val="InstructionsTabelleText"/>
                <w:rFonts w:ascii="Times New Roman" w:hAnsi="Times New Roman"/>
                <w:sz w:val="24"/>
                <w:szCs w:val="24"/>
              </w:rPr>
              <w:t xml:space="preserve"> shall be the</w:t>
            </w:r>
            <w:r w:rsidRPr="009E5DCC">
              <w:rPr>
                <w:rStyle w:val="InstructionsTabelleText"/>
                <w:rFonts w:ascii="Times New Roman" w:hAnsi="Times New Roman"/>
                <w:sz w:val="24"/>
                <w:szCs w:val="24"/>
              </w:rPr>
              <w:t xml:space="preserve"> </w:t>
            </w:r>
            <w:r w:rsidR="00FC1030" w:rsidRPr="009E5DCC">
              <w:rPr>
                <w:rStyle w:val="InstructionsTabelleText"/>
                <w:rFonts w:ascii="Times New Roman" w:hAnsi="Times New Roman"/>
                <w:sz w:val="24"/>
                <w:szCs w:val="24"/>
              </w:rPr>
              <w:t>o</w:t>
            </w:r>
            <w:r w:rsidRPr="009E5DCC">
              <w:rPr>
                <w:rStyle w:val="InstructionsTabelleText"/>
                <w:rFonts w:ascii="Times New Roman" w:hAnsi="Times New Roman"/>
                <w:sz w:val="24"/>
                <w:szCs w:val="24"/>
              </w:rPr>
              <w:t xml:space="preserve">riginal deduction </w:t>
            </w:r>
            <w:r w:rsidR="00213E0E">
              <w:rPr>
                <w:rStyle w:val="InstructionsTabelleText"/>
                <w:rFonts w:ascii="Times New Roman" w:hAnsi="Times New Roman"/>
                <w:sz w:val="24"/>
                <w:szCs w:val="24"/>
              </w:rPr>
              <w:t>according to</w:t>
            </w:r>
            <w:r w:rsidR="00213E0E"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 xml:space="preserve">Article </w:t>
            </w:r>
            <w:r w:rsidR="00407110" w:rsidRPr="009E5DCC">
              <w:rPr>
                <w:rStyle w:val="InstructionsTabelleText"/>
                <w:rFonts w:ascii="Times New Roman" w:hAnsi="Times New Roman"/>
                <w:sz w:val="24"/>
                <w:szCs w:val="24"/>
              </w:rPr>
              <w:t>36(</w:t>
            </w:r>
            <w:r w:rsidRPr="009E5DCC">
              <w:rPr>
                <w:rStyle w:val="InstructionsTabelleText"/>
                <w:rFonts w:ascii="Times New Roman" w:hAnsi="Times New Roman"/>
                <w:sz w:val="24"/>
                <w:szCs w:val="24"/>
              </w:rPr>
              <w:t>1)(b) of CRR.</w:t>
            </w:r>
          </w:p>
          <w:p w:rsidR="005643EA" w:rsidRPr="009E5DCC" w:rsidRDefault="005643EA" w:rsidP="00464F34">
            <w:pPr>
              <w:pStyle w:val="InstructionsText"/>
              <w:rPr>
                <w:rStyle w:val="InstructionsTabelleText"/>
                <w:rFonts w:ascii="Times New Roman" w:hAnsi="Times New Roman"/>
                <w:sz w:val="24"/>
                <w:szCs w:val="24"/>
              </w:rPr>
            </w:pP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170</w:t>
            </w:r>
          </w:p>
          <w:p w:rsidR="005643EA" w:rsidRPr="009E5DCC" w:rsidRDefault="005643EA" w:rsidP="00464F34">
            <w:pPr>
              <w:pStyle w:val="InstructionsText"/>
              <w:rPr>
                <w:rStyle w:val="InstructionsTabelleText"/>
                <w:rFonts w:ascii="Times New Roman" w:hAnsi="Times New Roman"/>
                <w:sz w:val="24"/>
                <w:szCs w:val="24"/>
              </w:rPr>
            </w:pP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1.3.2.3. Deferred tax assets that rely on future profitability and do not arise from temporary differences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Articles </w:t>
            </w:r>
            <w:r w:rsidR="00BC0A7F" w:rsidRPr="009E5DCC">
              <w:rPr>
                <w:rStyle w:val="InstructionsTabelleText"/>
                <w:rFonts w:ascii="Times New Roman" w:hAnsi="Times New Roman"/>
                <w:sz w:val="24"/>
                <w:szCs w:val="24"/>
              </w:rPr>
              <w:t xml:space="preserve">36 </w:t>
            </w:r>
            <w:r w:rsidRPr="009E5DCC">
              <w:rPr>
                <w:rStyle w:val="InstructionsTabelleText"/>
                <w:rFonts w:ascii="Times New Roman" w:hAnsi="Times New Roman"/>
                <w:sz w:val="24"/>
                <w:szCs w:val="24"/>
              </w:rPr>
              <w:t xml:space="preserve">(1) point (c), </w:t>
            </w:r>
            <w:r w:rsidR="002E2164" w:rsidRPr="009E5DCC">
              <w:rPr>
                <w:rStyle w:val="InstructionsTabelleText"/>
                <w:rFonts w:ascii="Times New Roman" w:hAnsi="Times New Roman"/>
                <w:sz w:val="24"/>
                <w:szCs w:val="24"/>
              </w:rPr>
              <w:t>469</w:t>
            </w:r>
            <w:r w:rsidRPr="009E5DCC">
              <w:rPr>
                <w:rStyle w:val="InstructionsTabelleText"/>
                <w:rFonts w:ascii="Times New Roman" w:hAnsi="Times New Roman"/>
                <w:sz w:val="24"/>
                <w:szCs w:val="24"/>
              </w:rPr>
              <w:t xml:space="preserve"> (1), </w:t>
            </w:r>
            <w:r w:rsidR="002E2164" w:rsidRPr="009E5DCC">
              <w:rPr>
                <w:rStyle w:val="InstructionsTabelleText"/>
                <w:rFonts w:ascii="Times New Roman" w:hAnsi="Times New Roman"/>
                <w:sz w:val="24"/>
                <w:szCs w:val="24"/>
              </w:rPr>
              <w:t>472</w:t>
            </w:r>
            <w:r w:rsidRPr="009E5DCC">
              <w:rPr>
                <w:rStyle w:val="InstructionsTabelleText"/>
                <w:rFonts w:ascii="Times New Roman" w:hAnsi="Times New Roman"/>
                <w:sz w:val="24"/>
                <w:szCs w:val="24"/>
              </w:rPr>
              <w:t xml:space="preserve"> (</w:t>
            </w:r>
            <w:r w:rsidR="00B71DAC" w:rsidRPr="009E5DCC">
              <w:rPr>
                <w:rStyle w:val="InstructionsTabelleText"/>
                <w:rFonts w:ascii="Times New Roman" w:hAnsi="Times New Roman"/>
                <w:sz w:val="24"/>
                <w:szCs w:val="24"/>
              </w:rPr>
              <w:t>5</w:t>
            </w:r>
            <w:r w:rsidRPr="009E5DCC">
              <w:rPr>
                <w:rStyle w:val="InstructionsTabelleText"/>
                <w:rFonts w:ascii="Times New Roman" w:hAnsi="Times New Roman"/>
                <w:sz w:val="24"/>
                <w:szCs w:val="24"/>
              </w:rPr>
              <w:t xml:space="preserve">) and </w:t>
            </w:r>
            <w:r w:rsidR="00B542AB" w:rsidRPr="009E5DCC">
              <w:rPr>
                <w:rStyle w:val="InstructionsTabelleText"/>
                <w:rFonts w:ascii="Times New Roman" w:hAnsi="Times New Roman"/>
                <w:sz w:val="24"/>
                <w:szCs w:val="24"/>
              </w:rPr>
              <w:t>478</w:t>
            </w:r>
            <w:r w:rsidRPr="009E5DCC">
              <w:rPr>
                <w:rStyle w:val="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When determining the amount of the above-mentioned deferred tax assets (DTA) to be deducted, institutions shall take into account the provisions of Article </w:t>
            </w:r>
            <w:r w:rsidR="00BC0A7F" w:rsidRPr="009E5DCC">
              <w:rPr>
                <w:rStyle w:val="InstructionsTabelleText"/>
                <w:rFonts w:ascii="Times New Roman" w:hAnsi="Times New Roman"/>
                <w:sz w:val="24"/>
                <w:szCs w:val="24"/>
              </w:rPr>
              <w:t xml:space="preserve">38 </w:t>
            </w:r>
            <w:r w:rsidRPr="009E5DCC">
              <w:rPr>
                <w:rStyle w:val="InstructionsTabelleText"/>
                <w:rFonts w:ascii="Times New Roman" w:hAnsi="Times New Roman"/>
                <w:sz w:val="24"/>
                <w:szCs w:val="24"/>
              </w:rPr>
              <w:t>of CRR relating to the reduction of DTA by deferred tax liabilities.</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Total amount according to Article </w:t>
            </w:r>
            <w:r w:rsidR="002E2164" w:rsidRPr="009E5DCC">
              <w:rPr>
                <w:rStyle w:val="InstructionsTabelleText"/>
                <w:rFonts w:ascii="Times New Roman" w:hAnsi="Times New Roman"/>
                <w:sz w:val="24"/>
                <w:szCs w:val="24"/>
              </w:rPr>
              <w:t>469</w:t>
            </w:r>
            <w:r w:rsidRPr="009E5DCC">
              <w:rPr>
                <w:rStyle w:val="InstructionsTabelleText"/>
                <w:rFonts w:ascii="Times New Roman" w:hAnsi="Times New Roman"/>
                <w:sz w:val="24"/>
                <w:szCs w:val="24"/>
              </w:rPr>
              <w:t xml:space="preserve"> (1) c) of CRR.</w:t>
            </w:r>
          </w:p>
          <w:p w:rsidR="005643EA" w:rsidRPr="009E5DCC" w:rsidRDefault="005643EA" w:rsidP="00464F34">
            <w:pPr>
              <w:pStyle w:val="InstructionsText"/>
              <w:rPr>
                <w:rStyle w:val="InstructionsTabelleText"/>
                <w:rFonts w:ascii="Times New Roman" w:hAnsi="Times New Roman"/>
                <w:sz w:val="24"/>
                <w:szCs w:val="24"/>
              </w:rPr>
            </w:pPr>
          </w:p>
        </w:tc>
      </w:tr>
      <w:tr w:rsidR="002648B0" w:rsidRPr="009E5DCC" w:rsidTr="000843B3">
        <w:tc>
          <w:tcPr>
            <w:tcW w:w="1012"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180</w:t>
            </w:r>
          </w:p>
          <w:p w:rsidR="005643EA" w:rsidRPr="009E5DCC" w:rsidRDefault="005643EA" w:rsidP="00464F34">
            <w:pPr>
              <w:pStyle w:val="InstructionsText"/>
              <w:rPr>
                <w:rStyle w:val="InstructionsTabelleText"/>
                <w:rFonts w:ascii="Times New Roman" w:hAnsi="Times New Roman"/>
                <w:sz w:val="24"/>
                <w:szCs w:val="24"/>
              </w:rPr>
            </w:pP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1.3.2.4. IRB shortfall of provisions to expected losses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Articles </w:t>
            </w:r>
            <w:r w:rsidR="00BC0A7F" w:rsidRPr="009E5DCC">
              <w:rPr>
                <w:rStyle w:val="InstructionsTabelleText"/>
                <w:rFonts w:ascii="Times New Roman" w:hAnsi="Times New Roman"/>
                <w:sz w:val="24"/>
                <w:szCs w:val="24"/>
              </w:rPr>
              <w:t xml:space="preserve">36 </w:t>
            </w:r>
            <w:r w:rsidRPr="009E5DCC">
              <w:rPr>
                <w:rStyle w:val="InstructionsTabelleText"/>
                <w:rFonts w:ascii="Times New Roman" w:hAnsi="Times New Roman"/>
                <w:sz w:val="24"/>
                <w:szCs w:val="24"/>
              </w:rPr>
              <w:t xml:space="preserve">(1) point (d), </w:t>
            </w:r>
            <w:r w:rsidR="002E2164" w:rsidRPr="009E5DCC">
              <w:rPr>
                <w:rStyle w:val="InstructionsTabelleText"/>
                <w:rFonts w:ascii="Times New Roman" w:hAnsi="Times New Roman"/>
                <w:sz w:val="24"/>
                <w:szCs w:val="24"/>
              </w:rPr>
              <w:t>469</w:t>
            </w:r>
            <w:r w:rsidRPr="009E5DCC">
              <w:rPr>
                <w:rStyle w:val="InstructionsTabelleText"/>
                <w:rFonts w:ascii="Times New Roman" w:hAnsi="Times New Roman"/>
                <w:sz w:val="24"/>
                <w:szCs w:val="24"/>
              </w:rPr>
              <w:t xml:space="preserve"> (1), </w:t>
            </w:r>
            <w:r w:rsidR="002E2164" w:rsidRPr="009E5DCC">
              <w:rPr>
                <w:rStyle w:val="InstructionsTabelleText"/>
                <w:rFonts w:ascii="Times New Roman" w:hAnsi="Times New Roman"/>
                <w:sz w:val="24"/>
                <w:szCs w:val="24"/>
              </w:rPr>
              <w:t>472</w:t>
            </w:r>
            <w:r w:rsidRPr="009E5DCC">
              <w:rPr>
                <w:rStyle w:val="InstructionsTabelleText"/>
                <w:rFonts w:ascii="Times New Roman" w:hAnsi="Times New Roman"/>
                <w:sz w:val="24"/>
                <w:szCs w:val="24"/>
              </w:rPr>
              <w:t xml:space="preserve"> (</w:t>
            </w:r>
            <w:r w:rsidR="00B71DAC" w:rsidRPr="009E5DCC">
              <w:rPr>
                <w:rStyle w:val="InstructionsTabelleText"/>
                <w:rFonts w:ascii="Times New Roman" w:hAnsi="Times New Roman"/>
                <w:sz w:val="24"/>
                <w:szCs w:val="24"/>
              </w:rPr>
              <w:t>6</w:t>
            </w:r>
            <w:r w:rsidRPr="009E5DCC">
              <w:rPr>
                <w:rStyle w:val="InstructionsTabelleText"/>
                <w:rFonts w:ascii="Times New Roman" w:hAnsi="Times New Roman"/>
                <w:sz w:val="24"/>
                <w:szCs w:val="24"/>
              </w:rPr>
              <w:t xml:space="preserve">) and </w:t>
            </w:r>
            <w:r w:rsidR="00B542AB" w:rsidRPr="009E5DCC">
              <w:rPr>
                <w:rStyle w:val="InstructionsTabelleText"/>
                <w:rFonts w:ascii="Times New Roman" w:hAnsi="Times New Roman"/>
                <w:sz w:val="24"/>
                <w:szCs w:val="24"/>
              </w:rPr>
              <w:t>478</w:t>
            </w:r>
            <w:r w:rsidRPr="009E5DCC">
              <w:rPr>
                <w:rStyle w:val="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When determining the amount of the above-mentioned IRB shortfall of provisions to expected losses to be deducted, institutions shall take into account the provisions of Article </w:t>
            </w:r>
            <w:r w:rsidR="00BC0A7F" w:rsidRPr="009E5DCC">
              <w:rPr>
                <w:rStyle w:val="InstructionsTabelleText"/>
                <w:rFonts w:ascii="Times New Roman" w:hAnsi="Times New Roman"/>
                <w:sz w:val="24"/>
                <w:szCs w:val="24"/>
              </w:rPr>
              <w:t xml:space="preserve">40 </w:t>
            </w:r>
            <w:r w:rsidRPr="009E5DCC">
              <w:rPr>
                <w:rStyle w:val="InstructionsTabelleText"/>
                <w:rFonts w:ascii="Times New Roman" w:hAnsi="Times New Roman"/>
                <w:sz w:val="24"/>
                <w:szCs w:val="24"/>
              </w:rPr>
              <w:t>of CRR.</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Original deduction </w:t>
            </w:r>
            <w:r w:rsidR="00213E0E">
              <w:rPr>
                <w:rStyle w:val="InstructionsTabelleText"/>
                <w:rFonts w:ascii="Times New Roman" w:hAnsi="Times New Roman"/>
                <w:sz w:val="24"/>
                <w:szCs w:val="24"/>
              </w:rPr>
              <w:t>according to</w:t>
            </w:r>
            <w:r w:rsidR="00213E0E"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 xml:space="preserve">Article </w:t>
            </w:r>
            <w:r w:rsidR="00407110" w:rsidRPr="009E5DCC">
              <w:rPr>
                <w:rStyle w:val="InstructionsTabelleText"/>
                <w:rFonts w:ascii="Times New Roman" w:hAnsi="Times New Roman"/>
                <w:sz w:val="24"/>
                <w:szCs w:val="24"/>
              </w:rPr>
              <w:t>36(</w:t>
            </w:r>
            <w:r w:rsidRPr="009E5DCC">
              <w:rPr>
                <w:rStyle w:val="InstructionsTabelleText"/>
                <w:rFonts w:ascii="Times New Roman" w:hAnsi="Times New Roman"/>
                <w:sz w:val="24"/>
                <w:szCs w:val="24"/>
              </w:rPr>
              <w:t>1)(d) of CRR</w:t>
            </w:r>
          </w:p>
          <w:p w:rsidR="005643EA" w:rsidRPr="009E5DCC" w:rsidRDefault="005643EA" w:rsidP="00464F34">
            <w:pPr>
              <w:pStyle w:val="InstructionsText"/>
              <w:rPr>
                <w:rStyle w:val="InstructionsTabelleText"/>
                <w:rFonts w:ascii="Times New Roman" w:hAnsi="Times New Roman"/>
                <w:sz w:val="24"/>
                <w:szCs w:val="24"/>
              </w:rPr>
            </w:pPr>
          </w:p>
        </w:tc>
      </w:tr>
      <w:tr w:rsidR="002648B0" w:rsidRPr="009E5DCC" w:rsidTr="000843B3">
        <w:tc>
          <w:tcPr>
            <w:tcW w:w="1012" w:type="dxa"/>
          </w:tcPr>
          <w:p w:rsidR="002648B0" w:rsidRPr="009E5DCC" w:rsidDel="00E41E4F"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190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1.3.2.5. Defined benefit pension fund assets</w:t>
            </w:r>
          </w:p>
          <w:p w:rsidR="005643EA" w:rsidRPr="009E5DCC" w:rsidRDefault="005643EA" w:rsidP="00464F34">
            <w:pPr>
              <w:pStyle w:val="InstructionsText"/>
              <w:rPr>
                <w:rStyle w:val="InstructionsTabelleberschrif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Articles 33 (1) point (e), </w:t>
            </w:r>
            <w:r w:rsidR="002E2164" w:rsidRPr="009E5DCC">
              <w:rPr>
                <w:rStyle w:val="InstructionsTabelleText"/>
                <w:rFonts w:ascii="Times New Roman" w:hAnsi="Times New Roman"/>
                <w:sz w:val="24"/>
                <w:szCs w:val="24"/>
              </w:rPr>
              <w:t>469</w:t>
            </w:r>
            <w:r w:rsidRPr="009E5DCC">
              <w:rPr>
                <w:rStyle w:val="InstructionsTabelleText"/>
                <w:rFonts w:ascii="Times New Roman" w:hAnsi="Times New Roman"/>
                <w:sz w:val="24"/>
                <w:szCs w:val="24"/>
              </w:rPr>
              <w:t xml:space="preserve"> (1), </w:t>
            </w:r>
            <w:r w:rsidR="002E2164" w:rsidRPr="009E5DCC">
              <w:rPr>
                <w:rStyle w:val="InstructionsTabelleText"/>
                <w:rFonts w:ascii="Times New Roman" w:hAnsi="Times New Roman"/>
                <w:sz w:val="24"/>
                <w:szCs w:val="24"/>
              </w:rPr>
              <w:t>472</w:t>
            </w:r>
            <w:r w:rsidRPr="009E5DCC">
              <w:rPr>
                <w:rStyle w:val="InstructionsTabelleText"/>
                <w:rFonts w:ascii="Times New Roman" w:hAnsi="Times New Roman"/>
                <w:sz w:val="24"/>
                <w:szCs w:val="24"/>
              </w:rPr>
              <w:t xml:space="preserve"> (</w:t>
            </w:r>
            <w:r w:rsidR="00B71DAC" w:rsidRPr="009E5DCC">
              <w:rPr>
                <w:rStyle w:val="InstructionsTabelleText"/>
                <w:rFonts w:ascii="Times New Roman" w:hAnsi="Times New Roman"/>
                <w:sz w:val="24"/>
                <w:szCs w:val="24"/>
              </w:rPr>
              <w:t>7</w:t>
            </w:r>
            <w:r w:rsidRPr="009E5DCC">
              <w:rPr>
                <w:rStyle w:val="InstructionsTabelleText"/>
                <w:rFonts w:ascii="Times New Roman" w:hAnsi="Times New Roman"/>
                <w:sz w:val="24"/>
                <w:szCs w:val="24"/>
              </w:rPr>
              <w:t>)</w:t>
            </w:r>
            <w:r w:rsidR="00B11D0D" w:rsidRPr="009E5DCC">
              <w:rPr>
                <w:rStyle w:val="InstructionsTabelleText"/>
                <w:rFonts w:ascii="Times New Roman" w:hAnsi="Times New Roman"/>
                <w:sz w:val="24"/>
                <w:szCs w:val="24"/>
              </w:rPr>
              <w:t>, 473</w:t>
            </w:r>
            <w:r w:rsidRPr="009E5DCC">
              <w:rPr>
                <w:rStyle w:val="InstructionsTabelleText"/>
                <w:rFonts w:ascii="Times New Roman" w:hAnsi="Times New Roman"/>
                <w:sz w:val="24"/>
                <w:szCs w:val="24"/>
              </w:rPr>
              <w:t xml:space="preserve"> and </w:t>
            </w:r>
            <w:r w:rsidR="00B542AB" w:rsidRPr="009E5DCC">
              <w:rPr>
                <w:rStyle w:val="InstructionsTabelleText"/>
                <w:rFonts w:ascii="Times New Roman" w:hAnsi="Times New Roman"/>
                <w:sz w:val="24"/>
                <w:szCs w:val="24"/>
              </w:rPr>
              <w:t>478</w:t>
            </w:r>
            <w:r w:rsidRPr="009E5DCC">
              <w:rPr>
                <w:rStyle w:val="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When determining the amount of the above-mentioned defined benefit pension fund assets to be deducted, institutions shall take into account the provisions of Article </w:t>
            </w:r>
            <w:r w:rsidR="00BC0A7F" w:rsidRPr="009E5DCC">
              <w:rPr>
                <w:rStyle w:val="InstructionsTabelleText"/>
                <w:rFonts w:ascii="Times New Roman" w:hAnsi="Times New Roman"/>
                <w:sz w:val="24"/>
                <w:szCs w:val="24"/>
              </w:rPr>
              <w:t xml:space="preserve">41 </w:t>
            </w:r>
            <w:r w:rsidRPr="009E5DCC">
              <w:rPr>
                <w:rStyle w:val="InstructionsTabelleText"/>
                <w:rFonts w:ascii="Times New Roman" w:hAnsi="Times New Roman"/>
                <w:sz w:val="24"/>
                <w:szCs w:val="24"/>
              </w:rPr>
              <w:t>of CRR.</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Original deduction </w:t>
            </w:r>
            <w:r w:rsidR="00213E0E">
              <w:rPr>
                <w:rStyle w:val="InstructionsTabelleText"/>
                <w:rFonts w:ascii="Times New Roman" w:hAnsi="Times New Roman"/>
                <w:sz w:val="24"/>
                <w:szCs w:val="24"/>
              </w:rPr>
              <w:t>according to</w:t>
            </w:r>
            <w:r w:rsidR="00213E0E"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 xml:space="preserve">Article </w:t>
            </w:r>
            <w:r w:rsidR="00407110" w:rsidRPr="009E5DCC">
              <w:rPr>
                <w:rStyle w:val="InstructionsTabelleText"/>
                <w:rFonts w:ascii="Times New Roman" w:hAnsi="Times New Roman"/>
                <w:sz w:val="24"/>
                <w:szCs w:val="24"/>
              </w:rPr>
              <w:t>36(</w:t>
            </w:r>
            <w:r w:rsidRPr="009E5DCC">
              <w:rPr>
                <w:rStyle w:val="InstructionsTabelleText"/>
                <w:rFonts w:ascii="Times New Roman" w:hAnsi="Times New Roman"/>
                <w:sz w:val="24"/>
                <w:szCs w:val="24"/>
              </w:rPr>
              <w:t>1)(e) of CRR</w:t>
            </w:r>
          </w:p>
          <w:p w:rsidR="005643EA" w:rsidRPr="009E5DCC" w:rsidRDefault="005643EA" w:rsidP="00464F34">
            <w:pPr>
              <w:pStyle w:val="InstructionsText"/>
              <w:rPr>
                <w:rStyle w:val="InstructionsTabelleText"/>
                <w:rFonts w:ascii="Times New Roman" w:hAnsi="Times New Roman"/>
                <w:sz w:val="24"/>
                <w:szCs w:val="24"/>
              </w:rPr>
            </w:pPr>
          </w:p>
        </w:tc>
      </w:tr>
      <w:tr w:rsidR="00B11D0D" w:rsidRPr="009E5DCC" w:rsidTr="000843B3">
        <w:tc>
          <w:tcPr>
            <w:tcW w:w="1012" w:type="dxa"/>
          </w:tcPr>
          <w:p w:rsidR="00B11D0D" w:rsidRPr="009E5DCC" w:rsidRDefault="00B11D0D"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19</w:t>
            </w:r>
            <w:r w:rsidR="00A60195" w:rsidRPr="009E5DCC">
              <w:rPr>
                <w:rStyle w:val="InstructionsTabelleText"/>
                <w:rFonts w:ascii="Times New Roman" w:hAnsi="Times New Roman"/>
                <w:sz w:val="24"/>
                <w:szCs w:val="24"/>
              </w:rPr>
              <w:t>4</w:t>
            </w:r>
          </w:p>
        </w:tc>
        <w:tc>
          <w:tcPr>
            <w:tcW w:w="7478" w:type="dxa"/>
          </w:tcPr>
          <w:p w:rsidR="00B11D0D" w:rsidRPr="009E5DCC" w:rsidRDefault="00B11D0D"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1.3.2.5.* of which: Introduction of amendments to IAS 19</w:t>
            </w:r>
            <w:r w:rsidR="00A60195" w:rsidRPr="009E5DCC">
              <w:rPr>
                <w:rStyle w:val="InstructionsTabelleberschrift"/>
                <w:rFonts w:ascii="Times New Roman" w:hAnsi="Times New Roman"/>
                <w:sz w:val="24"/>
                <w:szCs w:val="24"/>
              </w:rPr>
              <w:t xml:space="preserve"> – positive item</w:t>
            </w:r>
          </w:p>
          <w:p w:rsidR="00B11D0D" w:rsidRPr="009E5DCC" w:rsidRDefault="00B11D0D" w:rsidP="00464F34">
            <w:pPr>
              <w:pStyle w:val="InstructionsText"/>
              <w:rPr>
                <w:rStyle w:val="InstructionsTabelleberschrift"/>
                <w:rFonts w:ascii="Times New Roman" w:hAnsi="Times New Roman"/>
                <w:sz w:val="24"/>
                <w:szCs w:val="24"/>
              </w:rPr>
            </w:pPr>
          </w:p>
          <w:p w:rsidR="00B11D0D" w:rsidRPr="009E5DCC" w:rsidRDefault="00B11D0D"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 473 of CRR</w:t>
            </w:r>
          </w:p>
          <w:p w:rsidR="00B11D0D" w:rsidRPr="009E5DCC" w:rsidRDefault="00B11D0D" w:rsidP="00464F34">
            <w:pPr>
              <w:pStyle w:val="InstructionsText"/>
              <w:rPr>
                <w:rStyle w:val="InstructionsTabelleberschrift"/>
                <w:rFonts w:ascii="Times New Roman" w:hAnsi="Times New Roman"/>
                <w:sz w:val="24"/>
                <w:szCs w:val="24"/>
              </w:rPr>
            </w:pPr>
          </w:p>
        </w:tc>
      </w:tr>
      <w:tr w:rsidR="00A60195" w:rsidRPr="009E5DCC" w:rsidTr="000843B3">
        <w:tc>
          <w:tcPr>
            <w:tcW w:w="1012" w:type="dxa"/>
          </w:tcPr>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198</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1.3.2.5.</w:t>
            </w:r>
            <w:r w:rsidR="005E7DF2" w:rsidRPr="009E5DCC">
              <w:rPr>
                <w:rStyle w:val="InstructionsTabelleberschrift"/>
                <w:rFonts w:ascii="Times New Roman" w:hAnsi="Times New Roman"/>
                <w:sz w:val="24"/>
                <w:szCs w:val="24"/>
              </w:rPr>
              <w:t>*</w:t>
            </w:r>
            <w:r w:rsidRPr="009E5DCC">
              <w:rPr>
                <w:rStyle w:val="InstructionsTabelleberschrift"/>
                <w:rFonts w:ascii="Times New Roman" w:hAnsi="Times New Roman"/>
                <w:sz w:val="24"/>
                <w:szCs w:val="24"/>
              </w:rPr>
              <w:t>* of which: Introduction of amendments to IAS 19 – negative item</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 473 of CRR</w:t>
            </w:r>
          </w:p>
          <w:p w:rsidR="00A60195" w:rsidRPr="009E5DCC" w:rsidRDefault="00A60195" w:rsidP="00464F34">
            <w:pPr>
              <w:pStyle w:val="InstructionsText"/>
              <w:rPr>
                <w:rStyle w:val="InstructionsTabelleberschrif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200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1.3.2.6. Own instruments</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36 (1) point (f), 469 (1), 472 (8)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Original deduction </w:t>
            </w:r>
            <w:r w:rsidR="00213E0E">
              <w:rPr>
                <w:rStyle w:val="InstructionsTabelleText"/>
                <w:rFonts w:ascii="Times New Roman" w:hAnsi="Times New Roman"/>
                <w:sz w:val="24"/>
                <w:szCs w:val="24"/>
              </w:rPr>
              <w:t>according to</w:t>
            </w:r>
            <w:r w:rsidR="00213E0E"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Article 36(1)(f)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210</w:t>
            </w:r>
          </w:p>
          <w:p w:rsidR="00A60195" w:rsidRPr="009E5DCC" w:rsidRDefault="00A60195" w:rsidP="00464F34">
            <w:pPr>
              <w:pStyle w:val="InstructionsText"/>
              <w:rPr>
                <w:rStyle w:val="InstructionsTabelleText"/>
                <w:rFonts w:ascii="Times New Roman" w:hAnsi="Times New Roman"/>
                <w:sz w:val="24"/>
                <w:szCs w:val="24"/>
              </w:rPr>
            </w:pP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1.3.2.6.1 Own CET1 instruments</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36 (1) point (f), 469 (1), 472 (8)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When determining the amount of the above-mentioned Own Common Equity Tier 1 instruments to be deducted, institutions shall take into account the provisions of Article 42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Given that the treatment of the “residual amount” differs depending upon the nature of the instrument, institutions shall break down holdings in own Common Equity instruments according to “direct” and “indirect” holdings.</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Original deduction </w:t>
            </w:r>
            <w:r w:rsidR="00213E0E">
              <w:rPr>
                <w:rStyle w:val="InstructionsTabelleText"/>
                <w:rFonts w:ascii="Times New Roman" w:hAnsi="Times New Roman"/>
                <w:sz w:val="24"/>
                <w:szCs w:val="24"/>
              </w:rPr>
              <w:t>according to</w:t>
            </w:r>
            <w:r w:rsidR="00213E0E"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Article 36(1)(f) of CRR</w:t>
            </w:r>
            <w:r w:rsidR="009D7A90" w:rsidRPr="009E5DCC">
              <w:rPr>
                <w:rStyle w:val="InstructionsTabelleText"/>
                <w:rFonts w:ascii="Times New Roman" w:hAnsi="Times New Roman"/>
                <w:sz w:val="24"/>
                <w:szCs w:val="24"/>
              </w:rPr>
              <w:t>.</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211</w:t>
            </w:r>
          </w:p>
        </w:tc>
        <w:tc>
          <w:tcPr>
            <w:tcW w:w="7478" w:type="dxa"/>
          </w:tcPr>
          <w:p w:rsidR="00A60195" w:rsidRPr="009E5DCC" w:rsidRDefault="008A1A1E"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1.3.2.6.1** </w:t>
            </w:r>
            <w:r w:rsidR="00A60195" w:rsidRPr="009E5DCC">
              <w:rPr>
                <w:rStyle w:val="InstructionsTabelleberschrift"/>
                <w:rFonts w:ascii="Times New Roman" w:hAnsi="Times New Roman"/>
                <w:sz w:val="24"/>
                <w:szCs w:val="24"/>
              </w:rPr>
              <w:t>of which: Direct holdings</w:t>
            </w:r>
          </w:p>
          <w:p w:rsidR="00213E0E" w:rsidRDefault="00213E0E" w:rsidP="00464F34">
            <w:pPr>
              <w:pStyle w:val="InstructionsText"/>
              <w:rPr>
                <w:rStyle w:val="InstructionsTabelleText"/>
                <w:rFonts w:ascii="Times New Roman" w:hAnsi="Times New Roman"/>
                <w:sz w:val="24"/>
                <w:szCs w:val="24"/>
              </w:rPr>
            </w:pPr>
          </w:p>
          <w:p w:rsidR="00A60195" w:rsidRDefault="00213E0E"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 469 (1) (b), 472 (8) (a) of CRR</w:t>
            </w:r>
          </w:p>
          <w:p w:rsidR="00213E0E" w:rsidRPr="009E5DCC" w:rsidRDefault="00213E0E"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 Total amount of direct holdings, including instruments that an institution could be obliged to purchase by virtue of an existing or contingent contractual obligation</w:t>
            </w:r>
            <w:r w:rsidR="00213E0E">
              <w:rPr>
                <w:rStyle w:val="InstructionsTabelleText"/>
                <w:rFonts w:ascii="Times New Roman" w:hAnsi="Times New Roman"/>
                <w:sz w:val="24"/>
                <w:szCs w:val="24"/>
              </w:rPr>
              <w:t>.</w:t>
            </w:r>
            <w:r w:rsidRPr="009E5DCC">
              <w:rPr>
                <w:rStyle w:val="InstructionsTabelleText"/>
                <w:rFonts w:ascii="Times New Roman" w:hAnsi="Times New Roman"/>
                <w:sz w:val="24"/>
                <w:szCs w:val="24"/>
              </w:rPr>
              <w:t xml:space="preserve"> </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212</w:t>
            </w:r>
          </w:p>
        </w:tc>
        <w:tc>
          <w:tcPr>
            <w:tcW w:w="7478" w:type="dxa"/>
          </w:tcPr>
          <w:p w:rsidR="00A60195" w:rsidRPr="009E5DCC" w:rsidRDefault="008A1A1E"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1.3.2.6.1* </w:t>
            </w:r>
            <w:r w:rsidR="00A60195" w:rsidRPr="009E5DCC">
              <w:rPr>
                <w:rStyle w:val="InstructionsTabelleberschrift"/>
                <w:rFonts w:ascii="Times New Roman" w:hAnsi="Times New Roman"/>
                <w:sz w:val="24"/>
                <w:szCs w:val="24"/>
              </w:rPr>
              <w:t>of which: Indirect holdings</w:t>
            </w:r>
          </w:p>
          <w:p w:rsidR="00A60195" w:rsidRPr="009E5DCC" w:rsidRDefault="00A60195" w:rsidP="00464F34">
            <w:pPr>
              <w:pStyle w:val="InstructionsText"/>
              <w:rPr>
                <w:rStyle w:val="InstructionsTabelleberschrift"/>
                <w:rFonts w:ascii="Times New Roman" w:hAnsi="Times New Roman"/>
                <w:sz w:val="24"/>
                <w:szCs w:val="24"/>
              </w:rPr>
            </w:pPr>
          </w:p>
          <w:p w:rsidR="00213E0E" w:rsidRDefault="00213E0E"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 469 (1) (b), 472 (8) (b) of CRR</w:t>
            </w:r>
          </w:p>
          <w:p w:rsidR="00213E0E" w:rsidRDefault="00213E0E"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Total amount of </w:t>
            </w:r>
            <w:r w:rsidR="00CA126C" w:rsidRPr="009E5DCC">
              <w:rPr>
                <w:rStyle w:val="InstructionsTabelleText"/>
                <w:rFonts w:ascii="Times New Roman" w:hAnsi="Times New Roman"/>
                <w:sz w:val="24"/>
                <w:szCs w:val="24"/>
              </w:rPr>
              <w:t>in</w:t>
            </w:r>
            <w:r w:rsidRPr="009E5DCC">
              <w:rPr>
                <w:rStyle w:val="InstructionsTabelleText"/>
                <w:rFonts w:ascii="Times New Roman" w:hAnsi="Times New Roman"/>
                <w:sz w:val="24"/>
                <w:szCs w:val="24"/>
              </w:rPr>
              <w:t>direct holdings, including instruments that an institution could be obliged to purchase by virtue of an existing or contingent contractual obligation</w:t>
            </w:r>
            <w:r w:rsidR="009D7A90" w:rsidRPr="009E5DCC">
              <w:rPr>
                <w:rStyle w:val="InstructionsTabelleText"/>
                <w:rFonts w:ascii="Times New Roman" w:hAnsi="Times New Roman"/>
                <w:sz w:val="24"/>
                <w:szCs w:val="24"/>
              </w:rPr>
              <w:t>.</w:t>
            </w:r>
          </w:p>
          <w:p w:rsidR="00A60195" w:rsidRPr="009E5DCC" w:rsidRDefault="00A60195" w:rsidP="00464F34">
            <w:pPr>
              <w:pStyle w:val="InstructionsText"/>
              <w:rPr>
                <w:rStyle w:val="InstructionsTabelleberschrif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220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1.3.2.6.2 Own AT1 instruments</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56 point (a), 474, 475(2)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When determining the amount of the above-mentioned holdings to be deducted, institutions shall take into account the provisions of Article 57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Given that the treatment of the “residual amount” differs depending upon the nature of the instrument (Article 475(2) of CRR), institutions shall break down the above-mentioned holdings according to “direct” and “indirect” own Additional Tier 1 holdings.</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 Original deduction</w:t>
            </w:r>
            <w:r w:rsidR="00213E0E">
              <w:rPr>
                <w:rStyle w:val="InstructionsTabelleText"/>
                <w:rFonts w:ascii="Times New Roman" w:hAnsi="Times New Roman"/>
                <w:sz w:val="24"/>
                <w:szCs w:val="24"/>
              </w:rPr>
              <w:t xml:space="preserve"> according to</w:t>
            </w:r>
            <w:r w:rsidRPr="009E5DCC">
              <w:rPr>
                <w:rStyle w:val="InstructionsTabelleText"/>
                <w:rFonts w:ascii="Times New Roman" w:hAnsi="Times New Roman"/>
                <w:sz w:val="24"/>
                <w:szCs w:val="24"/>
              </w:rPr>
              <w:t xml:space="preserve"> Article 56</w:t>
            </w:r>
            <w:r w:rsidR="009D7A90"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(a) of CRR</w:t>
            </w:r>
            <w:r w:rsidR="009D7A90" w:rsidRPr="009E5DCC">
              <w:rPr>
                <w:rStyle w:val="InstructionsTabelleText"/>
                <w:rFonts w:ascii="Times New Roman" w:hAnsi="Times New Roman"/>
                <w:sz w:val="24"/>
                <w:szCs w:val="24"/>
              </w:rPr>
              <w:t>.</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221</w:t>
            </w:r>
          </w:p>
        </w:tc>
        <w:tc>
          <w:tcPr>
            <w:tcW w:w="7478" w:type="dxa"/>
          </w:tcPr>
          <w:p w:rsidR="00A60195" w:rsidRPr="009E5DCC" w:rsidRDefault="008A1A1E"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1.3.2.6.2** </w:t>
            </w:r>
            <w:r w:rsidR="00A60195" w:rsidRPr="009E5DCC">
              <w:rPr>
                <w:rStyle w:val="InstructionsTabelleberschrift"/>
                <w:rFonts w:ascii="Times New Roman" w:hAnsi="Times New Roman"/>
                <w:sz w:val="24"/>
                <w:szCs w:val="24"/>
              </w:rPr>
              <w:t>of which: Direct holdings</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 Total amount of direct holdings, including instruments that an institution could be obliged to purchase by virtue of an existing or contingent contractual obligation, Articles 474 (b) and 475 (2) (a) of CRR</w:t>
            </w:r>
            <w:r w:rsidR="009D7A90" w:rsidRPr="009E5DCC">
              <w:rPr>
                <w:rStyle w:val="InstructionsTabelleText"/>
                <w:rFonts w:ascii="Times New Roman" w:hAnsi="Times New Roman"/>
                <w:sz w:val="24"/>
                <w:szCs w:val="24"/>
              </w:rPr>
              <w:t>.</w:t>
            </w:r>
          </w:p>
          <w:p w:rsidR="00A60195" w:rsidRPr="009E5DCC" w:rsidRDefault="00A60195" w:rsidP="00464F34">
            <w:pPr>
              <w:pStyle w:val="InstructionsText"/>
              <w:rPr>
                <w:rStyle w:val="InstructionsTabelleberschrif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222</w:t>
            </w:r>
          </w:p>
        </w:tc>
        <w:tc>
          <w:tcPr>
            <w:tcW w:w="7478" w:type="dxa"/>
          </w:tcPr>
          <w:p w:rsidR="00A60195" w:rsidRPr="009E5DCC" w:rsidRDefault="008A1A1E"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1.3.2.6.2* </w:t>
            </w:r>
            <w:r w:rsidR="00A60195" w:rsidRPr="009E5DCC">
              <w:rPr>
                <w:rStyle w:val="InstructionsTabelleberschrift"/>
                <w:rFonts w:ascii="Times New Roman" w:hAnsi="Times New Roman"/>
                <w:sz w:val="24"/>
                <w:szCs w:val="24"/>
              </w:rPr>
              <w:t>of which: Indirect holdings</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Total amount of </w:t>
            </w:r>
            <w:r w:rsidR="00156555" w:rsidRPr="009E5DCC">
              <w:rPr>
                <w:rStyle w:val="InstructionsTabelleText"/>
                <w:rFonts w:ascii="Times New Roman" w:hAnsi="Times New Roman"/>
                <w:sz w:val="24"/>
                <w:szCs w:val="24"/>
              </w:rPr>
              <w:t>in</w:t>
            </w:r>
            <w:r w:rsidRPr="009E5DCC">
              <w:rPr>
                <w:rStyle w:val="InstructionsTabelleText"/>
                <w:rFonts w:ascii="Times New Roman" w:hAnsi="Times New Roman"/>
                <w:sz w:val="24"/>
                <w:szCs w:val="24"/>
              </w:rPr>
              <w:t xml:space="preserve">direct holdings, including instruments that an institution could be obliged to purchase by virtue of an existing or contingent contractual obligation, Article </w:t>
            </w:r>
            <w:r w:rsidR="009D7A90" w:rsidRPr="009E5DCC">
              <w:rPr>
                <w:rStyle w:val="InstructionsTabelleText"/>
                <w:rFonts w:ascii="Times New Roman" w:hAnsi="Times New Roman"/>
                <w:sz w:val="24"/>
                <w:szCs w:val="24"/>
              </w:rPr>
              <w:t>474 (b)</w:t>
            </w:r>
            <w:r w:rsidRPr="009E5DCC">
              <w:rPr>
                <w:rStyle w:val="InstructionsTabelleText"/>
                <w:rFonts w:ascii="Times New Roman" w:hAnsi="Times New Roman"/>
                <w:sz w:val="24"/>
                <w:szCs w:val="24"/>
              </w:rPr>
              <w:t>, 47</w:t>
            </w:r>
            <w:r w:rsidR="00AA3189" w:rsidRPr="009E5DCC">
              <w:rPr>
                <w:rStyle w:val="InstructionsTabelleText"/>
                <w:rFonts w:ascii="Times New Roman" w:hAnsi="Times New Roman"/>
                <w:sz w:val="24"/>
                <w:szCs w:val="24"/>
              </w:rPr>
              <w:t>5</w:t>
            </w:r>
            <w:r w:rsidRPr="009E5DCC">
              <w:rPr>
                <w:rStyle w:val="InstructionsTabelleText"/>
                <w:rFonts w:ascii="Times New Roman" w:hAnsi="Times New Roman"/>
                <w:sz w:val="24"/>
                <w:szCs w:val="24"/>
              </w:rPr>
              <w:t xml:space="preserve"> (</w:t>
            </w:r>
            <w:r w:rsidR="00AA3189" w:rsidRPr="009E5DCC">
              <w:rPr>
                <w:rStyle w:val="InstructionsTabelleText"/>
                <w:rFonts w:ascii="Times New Roman" w:hAnsi="Times New Roman"/>
                <w:sz w:val="24"/>
                <w:szCs w:val="24"/>
              </w:rPr>
              <w:t>2</w:t>
            </w:r>
            <w:r w:rsidRPr="009E5DCC">
              <w:rPr>
                <w:rStyle w:val="InstructionsTabelleText"/>
                <w:rFonts w:ascii="Times New Roman" w:hAnsi="Times New Roman"/>
                <w:sz w:val="24"/>
                <w:szCs w:val="24"/>
              </w:rPr>
              <w:t>) (</w:t>
            </w:r>
            <w:r w:rsidR="00AA3189" w:rsidRPr="009E5DCC">
              <w:rPr>
                <w:rStyle w:val="InstructionsTabelleText"/>
                <w:rFonts w:ascii="Times New Roman" w:hAnsi="Times New Roman"/>
                <w:sz w:val="24"/>
                <w:szCs w:val="24"/>
              </w:rPr>
              <w:t>b</w:t>
            </w:r>
            <w:r w:rsidRPr="009E5DCC">
              <w:rPr>
                <w:rStyle w:val="InstructionsTabelleText"/>
                <w:rFonts w:ascii="Times New Roman" w:hAnsi="Times New Roman"/>
                <w:sz w:val="24"/>
                <w:szCs w:val="24"/>
              </w:rPr>
              <w:t>) of CRR</w:t>
            </w:r>
            <w:r w:rsidR="009D7A90" w:rsidRPr="009E5DCC">
              <w:rPr>
                <w:rStyle w:val="InstructionsTabelleText"/>
                <w:rFonts w:ascii="Times New Roman" w:hAnsi="Times New Roman"/>
                <w:sz w:val="24"/>
                <w:szCs w:val="24"/>
              </w:rPr>
              <w:t>.</w:t>
            </w:r>
          </w:p>
          <w:p w:rsidR="00A60195" w:rsidRPr="009E5DCC" w:rsidRDefault="00A60195" w:rsidP="00464F34">
            <w:pPr>
              <w:pStyle w:val="InstructionsText"/>
              <w:rPr>
                <w:rStyle w:val="InstructionsTabelleberschrif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230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1.3.2.6.3 Own T2 instruments</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66 point (a), 476, 477(2)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When determining the amount of the holdings to be deducted, institutions shall take into account the provisions of Article 67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Given that the treatment of the “residual amount” differs depending upon the nature of the instrument (Article 477(2) of CRR), institutions shall break down the above-mentioned holdings according to “direct” and “indirect” own Tier 2 holdings.</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 Original deduction</w:t>
            </w:r>
            <w:r w:rsidR="00213E0E">
              <w:rPr>
                <w:rStyle w:val="InstructionsTabelleText"/>
                <w:rFonts w:ascii="Times New Roman" w:hAnsi="Times New Roman"/>
                <w:sz w:val="24"/>
                <w:szCs w:val="24"/>
              </w:rPr>
              <w:t>0 according to</w:t>
            </w:r>
            <w:r w:rsidRPr="009E5DCC">
              <w:rPr>
                <w:rStyle w:val="InstructionsTabelleText"/>
                <w:rFonts w:ascii="Times New Roman" w:hAnsi="Times New Roman"/>
                <w:sz w:val="24"/>
                <w:szCs w:val="24"/>
              </w:rPr>
              <w:t xml:space="preserve"> Article </w:t>
            </w:r>
            <w:r w:rsidR="009D7A90" w:rsidRPr="009E5DCC">
              <w:rPr>
                <w:rStyle w:val="InstructionsTabelleText"/>
                <w:rFonts w:ascii="Times New Roman" w:hAnsi="Times New Roman"/>
                <w:sz w:val="24"/>
                <w:szCs w:val="24"/>
              </w:rPr>
              <w:t xml:space="preserve">66 </w:t>
            </w:r>
            <w:r w:rsidRPr="009E5DCC">
              <w:rPr>
                <w:rStyle w:val="InstructionsTabelleText"/>
                <w:rFonts w:ascii="Times New Roman" w:hAnsi="Times New Roman"/>
                <w:sz w:val="24"/>
                <w:szCs w:val="24"/>
              </w:rPr>
              <w:t>(a) of CRR</w:t>
            </w:r>
            <w:r w:rsidR="009D7A90" w:rsidRPr="009E5DCC">
              <w:rPr>
                <w:rStyle w:val="InstructionsTabelleText"/>
                <w:rFonts w:ascii="Times New Roman" w:hAnsi="Times New Roman"/>
                <w:sz w:val="24"/>
                <w:szCs w:val="24"/>
              </w:rPr>
              <w:t>.</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231</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of which: Direct holdings</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 Total amount of direct holdings, including instruments that an institution could be obliged to purchase by virtue of an existing or contingent contractual obligation, Articles 47</w:t>
            </w:r>
            <w:r w:rsidR="00AA3189" w:rsidRPr="009E5DCC">
              <w:rPr>
                <w:rStyle w:val="InstructionsTabelleText"/>
                <w:rFonts w:ascii="Times New Roman" w:hAnsi="Times New Roman"/>
                <w:sz w:val="24"/>
                <w:szCs w:val="24"/>
              </w:rPr>
              <w:t>6</w:t>
            </w:r>
            <w:r w:rsidRPr="009E5DCC">
              <w:rPr>
                <w:rStyle w:val="InstructionsTabelleText"/>
                <w:rFonts w:ascii="Times New Roman" w:hAnsi="Times New Roman"/>
                <w:sz w:val="24"/>
                <w:szCs w:val="24"/>
              </w:rPr>
              <w:t xml:space="preserve"> (b) and 47</w:t>
            </w:r>
            <w:r w:rsidR="00AA3189" w:rsidRPr="009E5DCC">
              <w:rPr>
                <w:rStyle w:val="InstructionsTabelleText"/>
                <w:rFonts w:ascii="Times New Roman" w:hAnsi="Times New Roman"/>
                <w:sz w:val="24"/>
                <w:szCs w:val="24"/>
              </w:rPr>
              <w:t>7</w:t>
            </w:r>
            <w:r w:rsidRPr="009E5DCC">
              <w:rPr>
                <w:rStyle w:val="InstructionsTabelleText"/>
                <w:rFonts w:ascii="Times New Roman" w:hAnsi="Times New Roman"/>
                <w:sz w:val="24"/>
                <w:szCs w:val="24"/>
              </w:rPr>
              <w:t xml:space="preserve"> (2) (a) of CRR</w:t>
            </w:r>
          </w:p>
          <w:p w:rsidR="00A60195" w:rsidRPr="009E5DCC" w:rsidRDefault="00A60195" w:rsidP="00464F34">
            <w:pPr>
              <w:pStyle w:val="InstructionsText"/>
              <w:rPr>
                <w:rStyle w:val="InstructionsTabelleberschrift"/>
                <w:rFonts w:ascii="Times New Roman" w:hAnsi="Times New Roman"/>
                <w:sz w:val="24"/>
                <w:szCs w:val="24"/>
              </w:rPr>
            </w:pPr>
          </w:p>
        </w:tc>
      </w:tr>
      <w:tr w:rsidR="00A60195" w:rsidRPr="009E5DCC" w:rsidTr="000843B3">
        <w:tc>
          <w:tcPr>
            <w:tcW w:w="1012" w:type="dxa"/>
          </w:tcPr>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232</w:t>
            </w:r>
          </w:p>
          <w:p w:rsidR="00A60195" w:rsidRPr="009E5DCC" w:rsidRDefault="00A60195" w:rsidP="00464F34">
            <w:pPr>
              <w:pStyle w:val="InstructionsText"/>
              <w:rPr>
                <w:rStyle w:val="InstructionsTabelleText"/>
                <w:rFonts w:ascii="Times New Roman" w:hAnsi="Times New Roman"/>
                <w:sz w:val="24"/>
                <w:szCs w:val="24"/>
              </w:rPr>
            </w:pP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of which: Indirect holdings</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 Total amount of indirect holdings, including instruments that an institution could be obliged to purchase by virtue of an existing or contingent contractual obligation, Articles 476 (b) and 477 (2) (b) of CRR</w:t>
            </w:r>
          </w:p>
          <w:p w:rsidR="00A60195" w:rsidRPr="009E5DCC" w:rsidRDefault="00A60195" w:rsidP="00464F34">
            <w:pPr>
              <w:pStyle w:val="InstructionsText"/>
              <w:rPr>
                <w:rStyle w:val="InstructionsTabelleberschrif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240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1.3.2.7. Reciprocal cross holdings</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FD5ABD">
            <w:pPr>
              <w:rPr>
                <w:rStyle w:val="InstructionsTabelleText"/>
                <w:rFonts w:ascii="Times New Roman" w:hAnsi="Times New Roman"/>
                <w:sz w:val="24"/>
              </w:rPr>
            </w:pPr>
            <w:r w:rsidRPr="009E5DCC">
              <w:rPr>
                <w:rStyle w:val="InstructionsTabelleText"/>
                <w:rFonts w:ascii="Times New Roman" w:hAnsi="Times New Roman"/>
                <w:sz w:val="24"/>
              </w:rPr>
              <w:t>Given that the treatment of the “residual amount” differs depending whether the holding of Common Equity Tier 1, Additional Tier</w:t>
            </w:r>
            <w:r w:rsidRPr="009E5DCC">
              <w:rPr>
                <w:rFonts w:ascii="Times New Roman" w:hAnsi="Times New Roman"/>
                <w:sz w:val="24"/>
              </w:rPr>
              <w:t xml:space="preserve"> </w:t>
            </w:r>
            <w:r w:rsidRPr="009E5DCC">
              <w:rPr>
                <w:rStyle w:val="InstructionsTabelleText"/>
                <w:rFonts w:ascii="Times New Roman" w:hAnsi="Times New Roman"/>
                <w:sz w:val="24"/>
              </w:rPr>
              <w:t>1 or Tier 2 in the financial sector entity is to be considered being significant or not (Articles 472(9), 475 (3) and 477 (3) of CRR), institutions shall break down reciprocal cross holdings according to significant investments and non-significant investments.</w:t>
            </w:r>
          </w:p>
          <w:p w:rsidR="00A60195" w:rsidRPr="009E5DCC" w:rsidRDefault="00A60195" w:rsidP="00464F34">
            <w:pPr>
              <w:pStyle w:val="InstructionsText"/>
              <w:rPr>
                <w:rStyle w:val="InstructionsTabelleberschrif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250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1.3.2.7.1 Reciprocal cross holdings in CET1 Capital</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36(1) point (g), 469 (1), 472(9)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Original deduction </w:t>
            </w:r>
            <w:r w:rsidR="00213E0E">
              <w:rPr>
                <w:rStyle w:val="InstructionsTabelleText"/>
                <w:rFonts w:ascii="Times New Roman" w:hAnsi="Times New Roman"/>
                <w:sz w:val="24"/>
                <w:szCs w:val="24"/>
              </w:rPr>
              <w:t>according to</w:t>
            </w:r>
            <w:r w:rsidR="00213E0E"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Article 36(1)(g) of CRR</w:t>
            </w:r>
          </w:p>
          <w:p w:rsidR="00A60195" w:rsidRPr="009E5DCC" w:rsidRDefault="00A60195" w:rsidP="00464F34">
            <w:pPr>
              <w:pStyle w:val="InstructionsText"/>
              <w:rPr>
                <w:rStyle w:val="InstructionsTabelleberschrif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260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1.3.2.7.</w:t>
            </w:r>
            <w:r w:rsidR="0052367C" w:rsidRPr="009E5DCC">
              <w:rPr>
                <w:rStyle w:val="InstructionsTabelleberschrift"/>
                <w:rFonts w:ascii="Times New Roman" w:hAnsi="Times New Roman"/>
                <w:sz w:val="24"/>
                <w:szCs w:val="24"/>
              </w:rPr>
              <w:t>1.1</w:t>
            </w:r>
            <w:r w:rsidRPr="009E5DCC">
              <w:rPr>
                <w:rStyle w:val="InstructionsTabelleberschrift"/>
                <w:rFonts w:ascii="Times New Roman" w:hAnsi="Times New Roman"/>
                <w:sz w:val="24"/>
                <w:szCs w:val="24"/>
              </w:rPr>
              <w:t xml:space="preserve"> Reciprocal cross holdings in CET1 Capital of financial sector entities where the institution does not have a significant investment</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36(1) point (g), 469 (1), 472(9) point (a)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 Residual amount according to Article 469 (1) (b)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270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1.3.2.7.</w:t>
            </w:r>
            <w:r w:rsidR="0052367C" w:rsidRPr="009E5DCC">
              <w:rPr>
                <w:rStyle w:val="InstructionsTabelleberschrift"/>
                <w:rFonts w:ascii="Times New Roman" w:hAnsi="Times New Roman"/>
                <w:sz w:val="24"/>
                <w:szCs w:val="24"/>
              </w:rPr>
              <w:t>1.2</w:t>
            </w:r>
            <w:r w:rsidRPr="009E5DCC">
              <w:rPr>
                <w:rStyle w:val="InstructionsTabelleberschrift"/>
                <w:rFonts w:ascii="Times New Roman" w:hAnsi="Times New Roman"/>
                <w:sz w:val="24"/>
                <w:szCs w:val="24"/>
              </w:rPr>
              <w:t xml:space="preserve"> Reciprocal cross holdings in CET1 Capital of financial sector entities where the institution has a significant investment</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36(1) point (g), 469 (1), 472(9) point (b)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 Residual amount according to Article 469 (1) (b)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280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1.3.2.7.</w:t>
            </w:r>
            <w:r w:rsidR="0052367C" w:rsidRPr="009E5DCC">
              <w:rPr>
                <w:rStyle w:val="InstructionsTabelleberschrift"/>
                <w:rFonts w:ascii="Times New Roman" w:hAnsi="Times New Roman"/>
                <w:sz w:val="24"/>
                <w:szCs w:val="24"/>
              </w:rPr>
              <w:t>2</w:t>
            </w:r>
            <w:r w:rsidRPr="009E5DCC">
              <w:rPr>
                <w:rStyle w:val="InstructionsTabelleberschrift"/>
                <w:rFonts w:ascii="Times New Roman" w:hAnsi="Times New Roman"/>
                <w:sz w:val="24"/>
                <w:szCs w:val="24"/>
              </w:rPr>
              <w:t xml:space="preserve"> Reciprocal cross holdings in AT1 Capital</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56 point (b), 474, 475(3)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Original deduction </w:t>
            </w:r>
            <w:r w:rsidR="00213E0E">
              <w:rPr>
                <w:rStyle w:val="InstructionsTabelleText"/>
                <w:rFonts w:ascii="Times New Roman" w:hAnsi="Times New Roman"/>
                <w:sz w:val="24"/>
                <w:szCs w:val="24"/>
              </w:rPr>
              <w:t>according to</w:t>
            </w:r>
            <w:r w:rsidR="00213E0E"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Article 56 (b)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290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1.3.2.7.</w:t>
            </w:r>
            <w:r w:rsidR="0052367C" w:rsidRPr="009E5DCC">
              <w:rPr>
                <w:rStyle w:val="InstructionsTabelleberschrift"/>
                <w:rFonts w:ascii="Times New Roman" w:hAnsi="Times New Roman"/>
                <w:sz w:val="24"/>
                <w:szCs w:val="24"/>
              </w:rPr>
              <w:t>2.1</w:t>
            </w:r>
            <w:r w:rsidRPr="009E5DCC">
              <w:rPr>
                <w:rStyle w:val="InstructionsTabelleberschrift"/>
                <w:rFonts w:ascii="Times New Roman" w:hAnsi="Times New Roman"/>
                <w:sz w:val="24"/>
                <w:szCs w:val="24"/>
              </w:rPr>
              <w:t xml:space="preserve"> Reciprocal cross holdings in AT1 Capital of financial sector entities where the institution does not have a significant investment</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56 point (b), 474, 475(3) point (a)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 Residual amount according to Article 475 (3)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300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1.3.2.7.</w:t>
            </w:r>
            <w:r w:rsidR="0052367C" w:rsidRPr="009E5DCC">
              <w:rPr>
                <w:rStyle w:val="InstructionsTabelleberschrift"/>
                <w:rFonts w:ascii="Times New Roman" w:hAnsi="Times New Roman"/>
                <w:sz w:val="24"/>
                <w:szCs w:val="24"/>
              </w:rPr>
              <w:t>2.2</w:t>
            </w:r>
            <w:r w:rsidRPr="009E5DCC">
              <w:rPr>
                <w:rStyle w:val="InstructionsTabelleberschrift"/>
                <w:rFonts w:ascii="Times New Roman" w:hAnsi="Times New Roman"/>
                <w:sz w:val="24"/>
                <w:szCs w:val="24"/>
              </w:rPr>
              <w:t xml:space="preserve"> Reciprocal cross holdings in AT1 Capital of financial sector entities where the institution has a significant investment</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56 point (b), 474, 475(3) point (b)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 Residual amount according to Article 475 (3)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310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1.3.2.7.</w:t>
            </w:r>
            <w:r w:rsidR="0052367C" w:rsidRPr="009E5DCC">
              <w:rPr>
                <w:rStyle w:val="InstructionsTabelleberschrift"/>
                <w:rFonts w:ascii="Times New Roman" w:hAnsi="Times New Roman"/>
                <w:sz w:val="24"/>
                <w:szCs w:val="24"/>
              </w:rPr>
              <w:t>3</w:t>
            </w:r>
            <w:r w:rsidRPr="009E5DCC">
              <w:rPr>
                <w:rStyle w:val="InstructionsTabelleberschrift"/>
                <w:rFonts w:ascii="Times New Roman" w:hAnsi="Times New Roman"/>
                <w:sz w:val="24"/>
                <w:szCs w:val="24"/>
              </w:rPr>
              <w:t xml:space="preserve"> Reciprocal cross holdings in T2 Capital</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66 point (b), 476, 477(3)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w:t>
            </w:r>
            <w:r w:rsidRPr="009E5DCC">
              <w:rPr>
                <w:sz w:val="24"/>
                <w:szCs w:val="24"/>
              </w:rPr>
              <w:t xml:space="preserve"> </w:t>
            </w:r>
            <w:r w:rsidRPr="009E5DCC">
              <w:rPr>
                <w:rStyle w:val="InstructionsTabelleText"/>
                <w:rFonts w:ascii="Times New Roman" w:hAnsi="Times New Roman"/>
                <w:sz w:val="24"/>
                <w:szCs w:val="24"/>
              </w:rPr>
              <w:t xml:space="preserve">Original deduction </w:t>
            </w:r>
            <w:r w:rsidR="00213E0E">
              <w:rPr>
                <w:rStyle w:val="InstructionsTabelleText"/>
                <w:rFonts w:ascii="Times New Roman" w:hAnsi="Times New Roman"/>
                <w:sz w:val="24"/>
                <w:szCs w:val="24"/>
              </w:rPr>
              <w:t>according to</w:t>
            </w:r>
            <w:r w:rsidR="00213E0E"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Article 66 (b)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320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1.3.2.7.</w:t>
            </w:r>
            <w:r w:rsidR="0052367C" w:rsidRPr="009E5DCC">
              <w:rPr>
                <w:rStyle w:val="InstructionsTabelleberschrift"/>
                <w:rFonts w:ascii="Times New Roman" w:hAnsi="Times New Roman"/>
                <w:sz w:val="24"/>
                <w:szCs w:val="24"/>
              </w:rPr>
              <w:t>3.1</w:t>
            </w:r>
            <w:r w:rsidRPr="009E5DCC">
              <w:rPr>
                <w:rStyle w:val="InstructionsTabelleberschrift"/>
                <w:rFonts w:ascii="Times New Roman" w:hAnsi="Times New Roman"/>
                <w:sz w:val="24"/>
                <w:szCs w:val="24"/>
              </w:rPr>
              <w:t xml:space="preserve"> Reciprocal cross holdings in T2 Capital of financial sector entities where the institution does not have a significant investment</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66 point (b), 476, 477(3) point (a)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 Residual amount according to Article 477 (3)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330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1.3.2.7.</w:t>
            </w:r>
            <w:r w:rsidR="0052367C" w:rsidRPr="009E5DCC">
              <w:rPr>
                <w:rStyle w:val="InstructionsTabelleberschrift"/>
                <w:rFonts w:ascii="Times New Roman" w:hAnsi="Times New Roman"/>
                <w:sz w:val="24"/>
                <w:szCs w:val="24"/>
              </w:rPr>
              <w:t>3.2</w:t>
            </w:r>
            <w:r w:rsidRPr="009E5DCC">
              <w:rPr>
                <w:rStyle w:val="InstructionsTabelleberschrift"/>
                <w:rFonts w:ascii="Times New Roman" w:hAnsi="Times New Roman"/>
                <w:sz w:val="24"/>
                <w:szCs w:val="24"/>
              </w:rPr>
              <w:t xml:space="preserve"> Reciprocal cross holdings in T2 Capital of financial sector entities where the institution has a significant investment</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66 point (b), 476, 477(3) point (b)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 Residual amount according to Article 477 (3)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340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1.3.2.8. Own funds instruments of financial sector entities where the institution does not have a significant investment</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350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1.3.2.8.1 CET1 instruments of financial sector entities where the institution does not have a significant investment</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36(1) point (h), 469 (1), 472(10)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Original deduction </w:t>
            </w:r>
            <w:r w:rsidR="00213E0E">
              <w:rPr>
                <w:rStyle w:val="InstructionsTabelleText"/>
                <w:rFonts w:ascii="Times New Roman" w:hAnsi="Times New Roman"/>
                <w:sz w:val="24"/>
                <w:szCs w:val="24"/>
              </w:rPr>
              <w:t>according to</w:t>
            </w:r>
            <w:r w:rsidR="00213E0E"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Article 36 (1) (h)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360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1.3.2.8.2 AT1 instruments of financial sector entities where the institution does not have a significant investment</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56 point (c), 474, 475(4)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Original deduction </w:t>
            </w:r>
            <w:r w:rsidR="00213E0E">
              <w:rPr>
                <w:rStyle w:val="InstructionsTabelleText"/>
                <w:rFonts w:ascii="Times New Roman" w:hAnsi="Times New Roman"/>
                <w:sz w:val="24"/>
                <w:szCs w:val="24"/>
              </w:rPr>
              <w:t>according to</w:t>
            </w:r>
            <w:r w:rsidR="00213E0E"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Article 56 (c)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370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1.3.2.8.3 T2 instruments of financial sector entities where the institution does not have a significant investment</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66 point (c), 476, 477(4)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Original deduction </w:t>
            </w:r>
            <w:r w:rsidR="00213E0E">
              <w:rPr>
                <w:rStyle w:val="InstructionsTabelleText"/>
                <w:rFonts w:ascii="Times New Roman" w:hAnsi="Times New Roman"/>
                <w:sz w:val="24"/>
                <w:szCs w:val="24"/>
              </w:rPr>
              <w:t>according to</w:t>
            </w:r>
            <w:r w:rsidR="00213E0E"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Article 66 (c)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380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1.3.2.9 Deferred tax assets that are dependent on future profitability and arise from temporary differences and CET1 instruments of financial sector entities where the institution has a significant investment</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 470(2) and (3)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in column 060 of this row: Article 470 (1)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DD07FF">
        <w:trPr>
          <w:trHeight w:val="893"/>
        </w:trPr>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390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1.3.2.10 Own funds instruments of financial sector entities where the institution has a significant investment</w:t>
            </w: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400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1.3.2.10.1 CET1 instruments of financial sector entities where the institution has a significant investment</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36(1) point (i), 469 (1), 472(11)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Original deduction </w:t>
            </w:r>
            <w:r w:rsidR="00213E0E">
              <w:rPr>
                <w:rStyle w:val="InstructionsTabelleText"/>
                <w:rFonts w:ascii="Times New Roman" w:hAnsi="Times New Roman"/>
                <w:sz w:val="24"/>
                <w:szCs w:val="24"/>
              </w:rPr>
              <w:t>according to</w:t>
            </w:r>
            <w:r w:rsidR="00213E0E"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Article 36 (1) (i)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410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1.3.2.10.2 AT1 instruments of financial sector entities where the institution has a significant investment</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56 point (d), 474, 475(4)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Original deduction </w:t>
            </w:r>
            <w:r w:rsidR="00213E0E">
              <w:rPr>
                <w:rStyle w:val="InstructionsTabelleText"/>
                <w:rFonts w:ascii="Times New Roman" w:hAnsi="Times New Roman"/>
                <w:sz w:val="24"/>
                <w:szCs w:val="24"/>
              </w:rPr>
              <w:t>according to</w:t>
            </w:r>
            <w:r w:rsidR="00213E0E"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Article 56 (d)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Del="00E41E4F"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420</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1.3.2.10.2 </w:t>
            </w:r>
            <w:r w:rsidR="00D8545A" w:rsidRPr="009E5DCC">
              <w:rPr>
                <w:rStyle w:val="InstructionsTabelleberschrift"/>
                <w:rFonts w:ascii="Times New Roman" w:hAnsi="Times New Roman"/>
                <w:sz w:val="24"/>
                <w:szCs w:val="24"/>
              </w:rPr>
              <w:t>T2 instruments of financial sector entities where the institution has a significant investment</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Articles 66 point (d), 476, 477(4) and 478 of CRR</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The amount to be reported in column 060 of this row: Original deduction </w:t>
            </w:r>
            <w:r w:rsidR="00213E0E">
              <w:rPr>
                <w:rStyle w:val="InstructionsTabelleText"/>
                <w:rFonts w:ascii="Times New Roman" w:hAnsi="Times New Roman"/>
                <w:sz w:val="24"/>
                <w:szCs w:val="24"/>
              </w:rPr>
              <w:t>according to</w:t>
            </w:r>
            <w:r w:rsidR="00213E0E" w:rsidRPr="009E5DCC">
              <w:rPr>
                <w:rStyle w:val="InstructionsTabelleText"/>
                <w:rFonts w:ascii="Times New Roman" w:hAnsi="Times New Roman"/>
                <w:sz w:val="24"/>
                <w:szCs w:val="24"/>
              </w:rPr>
              <w:t xml:space="preserve"> </w:t>
            </w:r>
            <w:r w:rsidRPr="009E5DCC">
              <w:rPr>
                <w:rStyle w:val="InstructionsTabelleText"/>
                <w:rFonts w:ascii="Times New Roman" w:hAnsi="Times New Roman"/>
                <w:sz w:val="24"/>
                <w:szCs w:val="24"/>
              </w:rPr>
              <w:t>Article 66 (d) of CRR</w:t>
            </w:r>
          </w:p>
          <w:p w:rsidR="00A60195" w:rsidRPr="009E5DCC" w:rsidRDefault="00A60195" w:rsidP="00464F34">
            <w:pPr>
              <w:pStyle w:val="InstructionsText"/>
              <w:rPr>
                <w:rStyle w:val="InstructionsTabelleText"/>
                <w:rFonts w:ascii="Times New Roman" w:hAnsi="Times New Roman"/>
                <w:sz w:val="24"/>
                <w:szCs w:val="24"/>
              </w:rPr>
            </w:pPr>
          </w:p>
        </w:tc>
      </w:tr>
      <w:tr w:rsidR="00A60195" w:rsidRPr="009E5DCC" w:rsidTr="000843B3">
        <w:tc>
          <w:tcPr>
            <w:tcW w:w="1012" w:type="dxa"/>
          </w:tcPr>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425</w:t>
            </w: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1.3.2.11 </w:t>
            </w:r>
            <w:r w:rsidR="006F53D7" w:rsidRPr="009E5DCC">
              <w:rPr>
                <w:rStyle w:val="InstructionsTabelleberschrift"/>
                <w:rFonts w:ascii="Times New Roman" w:hAnsi="Times New Roman"/>
                <w:sz w:val="24"/>
                <w:szCs w:val="24"/>
              </w:rPr>
              <w:t>Exemption from d</w:t>
            </w:r>
            <w:r w:rsidRPr="009E5DCC">
              <w:rPr>
                <w:rStyle w:val="InstructionsTabelleberschrift"/>
                <w:rFonts w:ascii="Times New Roman" w:hAnsi="Times New Roman"/>
                <w:sz w:val="24"/>
                <w:szCs w:val="24"/>
              </w:rPr>
              <w:t>eduction of Equity Holdings in Insurance Companies from CET 1 Items</w:t>
            </w:r>
          </w:p>
          <w:p w:rsidR="00A60195" w:rsidRPr="009E5DCC" w:rsidRDefault="00A60195" w:rsidP="00464F34">
            <w:pPr>
              <w:pStyle w:val="InstructionsText"/>
              <w:rPr>
                <w:rStyle w:val="InstructionsTabelleberschrift"/>
                <w:rFonts w:ascii="Times New Roman" w:hAnsi="Times New Roman"/>
                <w:sz w:val="24"/>
                <w:szCs w:val="24"/>
              </w:rPr>
            </w:pPr>
          </w:p>
          <w:p w:rsidR="00A60195" w:rsidRPr="009E5DCC" w:rsidRDefault="00A60195"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Article 471 of CRR</w:t>
            </w:r>
          </w:p>
          <w:p w:rsidR="00A60195" w:rsidRPr="009E5DCC" w:rsidRDefault="00A60195" w:rsidP="00464F34">
            <w:pPr>
              <w:pStyle w:val="InstructionsText"/>
              <w:rPr>
                <w:rStyle w:val="InstructionsTabelleberschrift"/>
                <w:rFonts w:ascii="Times New Roman" w:hAnsi="Times New Roman"/>
                <w:b w:val="0"/>
                <w:sz w:val="24"/>
                <w:szCs w:val="24"/>
                <w:u w:val="none"/>
              </w:rPr>
            </w:pPr>
          </w:p>
        </w:tc>
      </w:tr>
      <w:tr w:rsidR="00A60195" w:rsidRPr="009E5DCC" w:rsidTr="000843B3">
        <w:tc>
          <w:tcPr>
            <w:tcW w:w="1012" w:type="dxa"/>
          </w:tcPr>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430</w:t>
            </w:r>
          </w:p>
          <w:p w:rsidR="00A60195" w:rsidRPr="009E5DCC" w:rsidRDefault="00A60195" w:rsidP="00464F34">
            <w:pPr>
              <w:pStyle w:val="InstructionsText"/>
              <w:rPr>
                <w:rStyle w:val="InstructionsTabelleText"/>
                <w:rFonts w:ascii="Times New Roman" w:hAnsi="Times New Roman"/>
                <w:sz w:val="24"/>
                <w:szCs w:val="24"/>
              </w:rPr>
            </w:pPr>
          </w:p>
        </w:tc>
        <w:tc>
          <w:tcPr>
            <w:tcW w:w="7478" w:type="dxa"/>
          </w:tcPr>
          <w:p w:rsidR="00A60195" w:rsidRPr="009E5DCC" w:rsidRDefault="00A60195"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1.3.3 Additional filters and deductions</w:t>
            </w:r>
          </w:p>
          <w:p w:rsidR="00A60195" w:rsidRPr="009E5DCC" w:rsidRDefault="00A60195" w:rsidP="00464F34">
            <w:pPr>
              <w:pStyle w:val="InstructionsText"/>
              <w:rPr>
                <w:rStyle w:val="InstructionsTabelleText"/>
                <w:rFonts w:ascii="Times New Roman" w:hAnsi="Times New Roman"/>
                <w:sz w:val="24"/>
                <w:szCs w:val="24"/>
              </w:rPr>
            </w:pPr>
          </w:p>
          <w:p w:rsidR="00A60195" w:rsidRPr="009E5DCC" w:rsidRDefault="00A60195" w:rsidP="00D946DB">
            <w:pPr>
              <w:rPr>
                <w:rStyle w:val="InstructionsTabelleText"/>
                <w:rFonts w:ascii="Times New Roman" w:hAnsi="Times New Roman"/>
                <w:sz w:val="24"/>
              </w:rPr>
            </w:pPr>
            <w:r w:rsidRPr="009E5DCC">
              <w:rPr>
                <w:rStyle w:val="InstructionsTabelleText"/>
                <w:rFonts w:ascii="Times New Roman" w:hAnsi="Times New Roman"/>
                <w:sz w:val="24"/>
              </w:rPr>
              <w:t>Article 481 of CRR</w:t>
            </w:r>
          </w:p>
          <w:p w:rsidR="00A60195" w:rsidRPr="009E5DCC" w:rsidRDefault="00A60195"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This row reflects the overall effect of transitional provisions on additional filters and deductions.</w:t>
            </w:r>
          </w:p>
          <w:p w:rsidR="00A60195" w:rsidRPr="009E5DCC" w:rsidRDefault="00A60195" w:rsidP="00464F34">
            <w:pPr>
              <w:pStyle w:val="InstructionsText"/>
              <w:rPr>
                <w:rStyle w:val="InstructionsTabelleText"/>
                <w:rFonts w:ascii="Times New Roman" w:hAnsi="Times New Roman"/>
                <w:sz w:val="24"/>
                <w:szCs w:val="24"/>
              </w:rPr>
            </w:pPr>
          </w:p>
          <w:p w:rsidR="00783881" w:rsidRPr="009E5DCC" w:rsidRDefault="00A60195" w:rsidP="005F1095">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In accordance with Article 481 of CRR,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bl>
    <w:p w:rsidR="002648B0" w:rsidRPr="009E5DCC" w:rsidRDefault="002648B0" w:rsidP="00D946DB">
      <w:pPr>
        <w:spacing w:after="0"/>
        <w:rPr>
          <w:rFonts w:ascii="Times New Roman" w:hAnsi="Times New Roman"/>
          <w:sz w:val="24"/>
        </w:rPr>
      </w:pPr>
    </w:p>
    <w:p w:rsidR="002648B0" w:rsidRPr="009E5DCC" w:rsidRDefault="00513822" w:rsidP="00B8560C">
      <w:pPr>
        <w:pStyle w:val="Instructionsberschrift2"/>
        <w:numPr>
          <w:ilvl w:val="2"/>
          <w:numId w:val="22"/>
        </w:numPr>
        <w:rPr>
          <w:rFonts w:ascii="Times New Roman" w:hAnsi="Times New Roman" w:cs="Times New Roman"/>
          <w:sz w:val="24"/>
        </w:rPr>
      </w:pPr>
      <w:bookmarkStart w:id="64" w:name="_Toc361666252"/>
      <w:bookmarkStart w:id="65" w:name="_Toc308175839"/>
      <w:bookmarkStart w:id="66" w:name="_Toc429746641"/>
      <w:bookmarkStart w:id="67" w:name="_Toc360188337"/>
      <w:bookmarkEnd w:id="64"/>
      <w:r w:rsidRPr="009E5DCC">
        <w:rPr>
          <w:rFonts w:ascii="Times New Roman" w:hAnsi="Times New Roman" w:cs="Times New Roman"/>
          <w:sz w:val="24"/>
        </w:rPr>
        <w:t>C 05.02 - GRANDFATHERED INSTRUMENTS: INSTRUMENTS NOT CONSTITUING STATE AID (CA5.2)</w:t>
      </w:r>
      <w:bookmarkEnd w:id="65"/>
      <w:bookmarkEnd w:id="66"/>
      <w:r w:rsidRPr="009E5DCC">
        <w:rPr>
          <w:rFonts w:ascii="Times New Roman" w:hAnsi="Times New Roman" w:cs="Times New Roman"/>
          <w:sz w:val="24"/>
        </w:rPr>
        <w:t xml:space="preserve"> </w:t>
      </w:r>
      <w:bookmarkEnd w:id="67"/>
    </w:p>
    <w:p w:rsidR="00783881" w:rsidRPr="009E5DCC" w:rsidRDefault="002648B0" w:rsidP="00464F34">
      <w:pPr>
        <w:pStyle w:val="InstructionsText2"/>
        <w:rPr>
          <w:sz w:val="24"/>
          <w:szCs w:val="24"/>
        </w:rPr>
      </w:pPr>
      <w:r w:rsidRPr="009E5DCC">
        <w:rPr>
          <w:sz w:val="24"/>
          <w:szCs w:val="24"/>
        </w:rPr>
        <w:t xml:space="preserve">Institutions shall report information in relation with the transitional provisions of grandfathered instruments not constituting state aid (Article </w:t>
      </w:r>
      <w:r w:rsidR="00B542AB" w:rsidRPr="009E5DCC">
        <w:rPr>
          <w:sz w:val="24"/>
          <w:szCs w:val="24"/>
        </w:rPr>
        <w:t>484</w:t>
      </w:r>
      <w:r w:rsidRPr="009E5DCC">
        <w:rPr>
          <w:sz w:val="24"/>
          <w:szCs w:val="24"/>
        </w:rPr>
        <w:t xml:space="preserve"> to </w:t>
      </w:r>
      <w:r w:rsidR="00B542AB" w:rsidRPr="009E5DCC">
        <w:rPr>
          <w:sz w:val="24"/>
          <w:szCs w:val="24"/>
        </w:rPr>
        <w:t>491</w:t>
      </w:r>
      <w:r w:rsidRPr="009E5DCC">
        <w:rPr>
          <w:sz w:val="24"/>
          <w:szCs w:val="24"/>
        </w:rPr>
        <w:t xml:space="preserve"> of CRR).</w:t>
      </w:r>
    </w:p>
    <w:p w:rsidR="002648B0" w:rsidRPr="009E5DCC" w:rsidRDefault="002648B0" w:rsidP="00B8560C">
      <w:pPr>
        <w:pStyle w:val="Instructionsberschrift2"/>
        <w:numPr>
          <w:ilvl w:val="3"/>
          <w:numId w:val="22"/>
        </w:numPr>
        <w:rPr>
          <w:rFonts w:ascii="Times New Roman" w:hAnsi="Times New Roman" w:cs="Times New Roman"/>
          <w:sz w:val="24"/>
        </w:rPr>
      </w:pPr>
      <w:bookmarkStart w:id="68" w:name="_Toc360188338"/>
      <w:bookmarkStart w:id="69" w:name="_Toc429746642"/>
      <w:r w:rsidRPr="009E5DCC">
        <w:rPr>
          <w:rFonts w:ascii="Times New Roman" w:hAnsi="Times New Roman" w:cs="Times New Roman"/>
          <w:sz w:val="24"/>
        </w:rPr>
        <w:t xml:space="preserve">Instructions concerning specific </w:t>
      </w:r>
      <w:r w:rsidR="002B5403" w:rsidRPr="009E5DCC">
        <w:rPr>
          <w:rFonts w:ascii="Times New Roman" w:hAnsi="Times New Roman" w:cs="Times New Roman"/>
          <w:sz w:val="24"/>
        </w:rPr>
        <w:t>positions</w:t>
      </w:r>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9E5DCC" w:rsidTr="009F1084">
        <w:tc>
          <w:tcPr>
            <w:tcW w:w="8181" w:type="dxa"/>
            <w:gridSpan w:val="2"/>
            <w:shd w:val="clear" w:color="auto" w:fill="D9D9D9"/>
          </w:tcPr>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Columns</w:t>
            </w:r>
          </w:p>
        </w:tc>
      </w:tr>
      <w:tr w:rsidR="002648B0" w:rsidRPr="009E5DCC" w:rsidTr="009F1084">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010</w:t>
            </w:r>
          </w:p>
        </w:tc>
        <w:tc>
          <w:tcPr>
            <w:tcW w:w="7478" w:type="dxa"/>
          </w:tcPr>
          <w:p w:rsidR="002648B0" w:rsidRPr="009E5DCC" w:rsidRDefault="002648B0" w:rsidP="009F1084">
            <w:pPr>
              <w:rPr>
                <w:rStyle w:val="InstructionsTabelleberschrift"/>
                <w:rFonts w:ascii="Times New Roman" w:hAnsi="Times New Roman"/>
                <w:sz w:val="24"/>
              </w:rPr>
            </w:pPr>
            <w:r w:rsidRPr="009E5DCC">
              <w:rPr>
                <w:rStyle w:val="InstructionsTabelleberschrift"/>
                <w:rFonts w:ascii="Times New Roman" w:hAnsi="Times New Roman"/>
                <w:sz w:val="24"/>
              </w:rPr>
              <w:t>Amount of instruments plus related share premium</w:t>
            </w:r>
          </w:p>
          <w:p w:rsidR="002648B0" w:rsidRPr="009E5DCC" w:rsidRDefault="002648B0" w:rsidP="009F1084">
            <w:pPr>
              <w:rPr>
                <w:rStyle w:val="InstructionsTabelleText"/>
                <w:rFonts w:ascii="Times New Roman" w:hAnsi="Times New Roman"/>
                <w:sz w:val="24"/>
              </w:rPr>
            </w:pPr>
            <w:r w:rsidRPr="009E5DCC">
              <w:rPr>
                <w:rStyle w:val="InstructionsTabelleText"/>
                <w:rFonts w:ascii="Times New Roman" w:hAnsi="Times New Roman"/>
                <w:sz w:val="24"/>
              </w:rPr>
              <w:t xml:space="preserve">Article </w:t>
            </w:r>
            <w:r w:rsidR="00B542AB" w:rsidRPr="009E5DCC">
              <w:rPr>
                <w:rStyle w:val="InstructionsTabelleText"/>
                <w:rFonts w:ascii="Times New Roman" w:hAnsi="Times New Roman"/>
                <w:sz w:val="24"/>
              </w:rPr>
              <w:t>484</w:t>
            </w:r>
            <w:r w:rsidRPr="009E5DCC">
              <w:rPr>
                <w:rStyle w:val="InstructionsTabelleText"/>
                <w:rFonts w:ascii="Times New Roman" w:hAnsi="Times New Roman"/>
                <w:sz w:val="24"/>
              </w:rPr>
              <w:t xml:space="preserve"> (3) to (5) of CRR</w:t>
            </w:r>
          </w:p>
          <w:p w:rsidR="002648B0" w:rsidRPr="009E5DCC" w:rsidRDefault="002648B0" w:rsidP="009F1084">
            <w:pPr>
              <w:rPr>
                <w:rStyle w:val="InstructionsTabelleText"/>
                <w:rFonts w:ascii="Times New Roman" w:hAnsi="Times New Roman"/>
                <w:sz w:val="24"/>
              </w:rPr>
            </w:pPr>
          </w:p>
          <w:p w:rsidR="002648B0" w:rsidRPr="009E5DCC" w:rsidRDefault="002648B0" w:rsidP="009F1084">
            <w:pPr>
              <w:rPr>
                <w:rStyle w:val="InstructionsTabelleText"/>
                <w:rFonts w:ascii="Times New Roman" w:hAnsi="Times New Roman"/>
                <w:sz w:val="24"/>
              </w:rPr>
            </w:pPr>
            <w:r w:rsidRPr="009E5DCC">
              <w:rPr>
                <w:rStyle w:val="InstructionsTabelleText"/>
                <w:rFonts w:ascii="Times New Roman" w:hAnsi="Times New Roman"/>
                <w:sz w:val="24"/>
              </w:rPr>
              <w:t>Instruments which are eligible for each respective row, including their related share premiums.</w:t>
            </w:r>
          </w:p>
        </w:tc>
      </w:tr>
      <w:tr w:rsidR="002648B0" w:rsidRPr="009E5DCC" w:rsidTr="009F1084">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020</w:t>
            </w:r>
          </w:p>
        </w:tc>
        <w:tc>
          <w:tcPr>
            <w:tcW w:w="7478" w:type="dxa"/>
          </w:tcPr>
          <w:p w:rsidR="002648B0" w:rsidRPr="009E5DCC" w:rsidRDefault="002648B0" w:rsidP="009F1084">
            <w:pPr>
              <w:rPr>
                <w:rStyle w:val="InstructionsTabelleberschrift"/>
                <w:rFonts w:ascii="Times New Roman" w:hAnsi="Times New Roman"/>
                <w:sz w:val="24"/>
              </w:rPr>
            </w:pPr>
            <w:r w:rsidRPr="009E5DCC">
              <w:rPr>
                <w:rStyle w:val="InstructionsTabelleberschrift"/>
                <w:rFonts w:ascii="Times New Roman" w:hAnsi="Times New Roman"/>
                <w:sz w:val="24"/>
              </w:rPr>
              <w:t>Base for calculating the limit</w:t>
            </w:r>
          </w:p>
          <w:p w:rsidR="002648B0" w:rsidRPr="009E5DCC" w:rsidRDefault="002648B0" w:rsidP="009F1084">
            <w:pPr>
              <w:rPr>
                <w:rStyle w:val="InstructionsTabelleText"/>
                <w:rFonts w:ascii="Times New Roman" w:hAnsi="Times New Roman"/>
                <w:sz w:val="24"/>
              </w:rPr>
            </w:pPr>
            <w:r w:rsidRPr="009E5DCC">
              <w:rPr>
                <w:rStyle w:val="InstructionsTabelleText"/>
                <w:rFonts w:ascii="Times New Roman" w:hAnsi="Times New Roman"/>
                <w:sz w:val="24"/>
              </w:rPr>
              <w:t xml:space="preserve">Articles </w:t>
            </w:r>
            <w:r w:rsidR="00B542AB" w:rsidRPr="009E5DCC">
              <w:rPr>
                <w:rStyle w:val="InstructionsTabelleText"/>
                <w:rFonts w:ascii="Times New Roman" w:hAnsi="Times New Roman"/>
                <w:sz w:val="24"/>
              </w:rPr>
              <w:t>486</w:t>
            </w:r>
            <w:r w:rsidRPr="009E5DCC">
              <w:rPr>
                <w:rStyle w:val="InstructionsTabelleText"/>
                <w:rFonts w:ascii="Times New Roman" w:hAnsi="Times New Roman"/>
                <w:sz w:val="24"/>
              </w:rPr>
              <w:t xml:space="preserve"> (2) to (4) of CRR</w:t>
            </w:r>
          </w:p>
        </w:tc>
      </w:tr>
      <w:tr w:rsidR="002648B0" w:rsidRPr="009E5DCC" w:rsidTr="009F1084">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030</w:t>
            </w:r>
          </w:p>
        </w:tc>
        <w:tc>
          <w:tcPr>
            <w:tcW w:w="7478" w:type="dxa"/>
          </w:tcPr>
          <w:p w:rsidR="002648B0" w:rsidRPr="009E5DCC" w:rsidRDefault="002648B0" w:rsidP="009F1084">
            <w:pPr>
              <w:rPr>
                <w:rStyle w:val="InstructionsTabelleberschrift"/>
                <w:rFonts w:ascii="Times New Roman" w:hAnsi="Times New Roman"/>
                <w:sz w:val="24"/>
              </w:rPr>
            </w:pPr>
            <w:r w:rsidRPr="009E5DCC">
              <w:rPr>
                <w:rStyle w:val="InstructionsTabelleberschrift"/>
                <w:rFonts w:ascii="Times New Roman" w:hAnsi="Times New Roman"/>
                <w:sz w:val="24"/>
              </w:rPr>
              <w:t>Applicable percentage</w:t>
            </w:r>
          </w:p>
          <w:p w:rsidR="002648B0" w:rsidRPr="009E5DCC" w:rsidRDefault="002648B0" w:rsidP="009F1084">
            <w:pPr>
              <w:rPr>
                <w:rStyle w:val="InstructionsTabelleText"/>
                <w:rFonts w:ascii="Times New Roman" w:hAnsi="Times New Roman"/>
                <w:sz w:val="24"/>
              </w:rPr>
            </w:pPr>
            <w:r w:rsidRPr="009E5DCC">
              <w:rPr>
                <w:rStyle w:val="InstructionsTabelleText"/>
                <w:rFonts w:ascii="Times New Roman" w:hAnsi="Times New Roman"/>
                <w:sz w:val="24"/>
              </w:rPr>
              <w:t xml:space="preserve">Article </w:t>
            </w:r>
            <w:r w:rsidR="00B542AB" w:rsidRPr="009E5DCC">
              <w:rPr>
                <w:rStyle w:val="InstructionsTabelleText"/>
                <w:rFonts w:ascii="Times New Roman" w:hAnsi="Times New Roman"/>
                <w:sz w:val="24"/>
              </w:rPr>
              <w:t>486</w:t>
            </w:r>
            <w:r w:rsidRPr="009E5DCC">
              <w:rPr>
                <w:rStyle w:val="InstructionsTabelleText"/>
                <w:rFonts w:ascii="Times New Roman" w:hAnsi="Times New Roman"/>
                <w:sz w:val="24"/>
              </w:rPr>
              <w:t xml:space="preserve"> (5) of CRR</w:t>
            </w:r>
          </w:p>
        </w:tc>
      </w:tr>
      <w:tr w:rsidR="002648B0" w:rsidRPr="009E5DCC" w:rsidTr="009F1084">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040</w:t>
            </w:r>
          </w:p>
        </w:tc>
        <w:tc>
          <w:tcPr>
            <w:tcW w:w="7478" w:type="dxa"/>
          </w:tcPr>
          <w:p w:rsidR="002648B0" w:rsidRPr="009E5DCC" w:rsidRDefault="002648B0" w:rsidP="009F1084">
            <w:pPr>
              <w:rPr>
                <w:rStyle w:val="InstructionsTabelleberschrift"/>
                <w:rFonts w:ascii="Times New Roman" w:hAnsi="Times New Roman"/>
                <w:sz w:val="24"/>
              </w:rPr>
            </w:pPr>
            <w:r w:rsidRPr="009E5DCC">
              <w:rPr>
                <w:rStyle w:val="InstructionsTabelleberschrift"/>
                <w:rFonts w:ascii="Times New Roman" w:hAnsi="Times New Roman"/>
                <w:sz w:val="24"/>
              </w:rPr>
              <w:t>Limit</w:t>
            </w:r>
          </w:p>
          <w:p w:rsidR="002648B0" w:rsidRPr="009E5DCC" w:rsidRDefault="002648B0" w:rsidP="009F1084">
            <w:pPr>
              <w:rPr>
                <w:rStyle w:val="InstructionsTabelleText"/>
                <w:rFonts w:ascii="Times New Roman" w:hAnsi="Times New Roman"/>
                <w:sz w:val="24"/>
              </w:rPr>
            </w:pPr>
            <w:r w:rsidRPr="009E5DCC">
              <w:rPr>
                <w:rStyle w:val="InstructionsTabelleText"/>
                <w:rFonts w:ascii="Times New Roman" w:hAnsi="Times New Roman"/>
                <w:sz w:val="24"/>
              </w:rPr>
              <w:t xml:space="preserve">Article </w:t>
            </w:r>
            <w:r w:rsidR="00B542AB" w:rsidRPr="009E5DCC">
              <w:rPr>
                <w:rStyle w:val="InstructionsTabelleText"/>
                <w:rFonts w:ascii="Times New Roman" w:hAnsi="Times New Roman"/>
                <w:sz w:val="24"/>
              </w:rPr>
              <w:t>486</w:t>
            </w:r>
            <w:r w:rsidRPr="009E5DCC">
              <w:rPr>
                <w:rStyle w:val="InstructionsTabelleText"/>
                <w:rFonts w:ascii="Times New Roman" w:hAnsi="Times New Roman"/>
                <w:sz w:val="24"/>
              </w:rPr>
              <w:t xml:space="preserve"> (2) to (5) of CRR</w:t>
            </w:r>
          </w:p>
        </w:tc>
      </w:tr>
      <w:tr w:rsidR="002648B0" w:rsidRPr="009E5DCC" w:rsidTr="009F1084">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050</w:t>
            </w:r>
          </w:p>
        </w:tc>
        <w:tc>
          <w:tcPr>
            <w:tcW w:w="7478" w:type="dxa"/>
          </w:tcPr>
          <w:p w:rsidR="002648B0" w:rsidRPr="009E5DCC" w:rsidRDefault="002648B0" w:rsidP="009F1084">
            <w:pPr>
              <w:rPr>
                <w:rStyle w:val="InstructionsTabelleberschrift"/>
                <w:rFonts w:ascii="Times New Roman" w:hAnsi="Times New Roman"/>
                <w:sz w:val="24"/>
              </w:rPr>
            </w:pPr>
            <w:r w:rsidRPr="009E5DCC">
              <w:rPr>
                <w:rStyle w:val="InstructionsTabelleberschrift"/>
                <w:rFonts w:ascii="Times New Roman" w:hAnsi="Times New Roman"/>
                <w:sz w:val="24"/>
              </w:rPr>
              <w:t>(-) Amount that exceeds the limits for grandfathering</w:t>
            </w:r>
          </w:p>
          <w:p w:rsidR="002648B0" w:rsidRPr="009E5DCC" w:rsidRDefault="002648B0" w:rsidP="009F1084">
            <w:pPr>
              <w:rPr>
                <w:rStyle w:val="InstructionsTabelleText"/>
                <w:rFonts w:ascii="Times New Roman" w:hAnsi="Times New Roman"/>
                <w:sz w:val="24"/>
              </w:rPr>
            </w:pPr>
            <w:r w:rsidRPr="009E5DCC">
              <w:rPr>
                <w:rStyle w:val="InstructionsTabelleText"/>
                <w:rFonts w:ascii="Times New Roman" w:hAnsi="Times New Roman"/>
                <w:sz w:val="24"/>
              </w:rPr>
              <w:t xml:space="preserve">Article </w:t>
            </w:r>
            <w:r w:rsidR="00B542AB" w:rsidRPr="009E5DCC">
              <w:rPr>
                <w:rStyle w:val="InstructionsTabelleText"/>
                <w:rFonts w:ascii="Times New Roman" w:hAnsi="Times New Roman"/>
                <w:sz w:val="24"/>
              </w:rPr>
              <w:t>486</w:t>
            </w:r>
            <w:r w:rsidRPr="009E5DCC">
              <w:rPr>
                <w:rStyle w:val="InstructionsTabelleText"/>
                <w:rFonts w:ascii="Times New Roman" w:hAnsi="Times New Roman"/>
                <w:sz w:val="24"/>
              </w:rPr>
              <w:t xml:space="preserve"> (2) to (5) of CRR</w:t>
            </w:r>
          </w:p>
        </w:tc>
      </w:tr>
      <w:tr w:rsidR="002648B0" w:rsidRPr="009E5DCC" w:rsidTr="009F1084">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060</w:t>
            </w:r>
          </w:p>
        </w:tc>
        <w:tc>
          <w:tcPr>
            <w:tcW w:w="7478" w:type="dxa"/>
          </w:tcPr>
          <w:p w:rsidR="002648B0" w:rsidRPr="009E5DCC" w:rsidRDefault="002648B0" w:rsidP="009F1084">
            <w:pPr>
              <w:rPr>
                <w:rStyle w:val="InstructionsTabelleberschrift"/>
                <w:rFonts w:ascii="Times New Roman" w:hAnsi="Times New Roman"/>
                <w:sz w:val="24"/>
              </w:rPr>
            </w:pPr>
            <w:r w:rsidRPr="009E5DCC">
              <w:rPr>
                <w:rStyle w:val="InstructionsTabelleberschrift"/>
                <w:rFonts w:ascii="Times New Roman" w:hAnsi="Times New Roman"/>
                <w:sz w:val="24"/>
              </w:rPr>
              <w:t>Total grandfathered amount</w:t>
            </w:r>
          </w:p>
          <w:p w:rsidR="002648B0" w:rsidRPr="009E5DCC" w:rsidRDefault="002648B0" w:rsidP="009F1084">
            <w:pPr>
              <w:rPr>
                <w:rStyle w:val="InstructionsTabelleText"/>
                <w:rFonts w:ascii="Times New Roman" w:hAnsi="Times New Roman"/>
                <w:sz w:val="24"/>
              </w:rPr>
            </w:pPr>
            <w:r w:rsidRPr="009E5DCC">
              <w:rPr>
                <w:rStyle w:val="InstructionsTabelleText"/>
                <w:rFonts w:ascii="Times New Roman" w:hAnsi="Times New Roman"/>
                <w:sz w:val="24"/>
              </w:rPr>
              <w:t>The amount to be reported shall be equal to the amounts reported in the respective columns in row 060 of CA 5.1.</w:t>
            </w:r>
          </w:p>
        </w:tc>
      </w:tr>
    </w:tbl>
    <w:p w:rsidR="002648B0" w:rsidRPr="009E5DCC" w:rsidRDefault="002648B0" w:rsidP="00464F34">
      <w:pPr>
        <w:pStyle w:val="InstructionsText"/>
        <w:rPr>
          <w:sz w:val="24"/>
          <w:szCs w:val="24"/>
        </w:rPr>
      </w:pPr>
    </w:p>
    <w:p w:rsidR="002648B0" w:rsidRPr="009E5DCC" w:rsidRDefault="002648B0" w:rsidP="00464F34">
      <w:pPr>
        <w:pStyle w:val="InstructionsText"/>
        <w:rPr>
          <w:sz w:val="24"/>
          <w:szCs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9E5DCC" w:rsidTr="00A34026">
        <w:tc>
          <w:tcPr>
            <w:tcW w:w="8181" w:type="dxa"/>
            <w:gridSpan w:val="2"/>
            <w:shd w:val="clear" w:color="auto" w:fill="D9D9D9"/>
          </w:tcPr>
          <w:p w:rsidR="005643EA" w:rsidRPr="009E5DCC" w:rsidRDefault="002648B0" w:rsidP="00464F34">
            <w:pPr>
              <w:pStyle w:val="InstructionsText"/>
              <w:rPr>
                <w:sz w:val="24"/>
                <w:szCs w:val="24"/>
              </w:rPr>
            </w:pPr>
            <w:r w:rsidRPr="009E5DCC">
              <w:rPr>
                <w:sz w:val="24"/>
                <w:szCs w:val="24"/>
              </w:rPr>
              <w:t>Rows</w:t>
            </w: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010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1. Instruments that qualified for point a) of Article 57 of 2006/48/EC</w:t>
            </w: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 xml:space="preserve">Article </w:t>
            </w:r>
            <w:r w:rsidR="00B542AB" w:rsidRPr="009E5DCC">
              <w:rPr>
                <w:rStyle w:val="InstructionsTabelleText"/>
                <w:rFonts w:ascii="Times New Roman" w:hAnsi="Times New Roman"/>
                <w:sz w:val="24"/>
              </w:rPr>
              <w:t>484</w:t>
            </w:r>
            <w:r w:rsidRPr="009E5DCC">
              <w:rPr>
                <w:rStyle w:val="InstructionsTabelleText"/>
                <w:rFonts w:ascii="Times New Roman" w:hAnsi="Times New Roman"/>
                <w:sz w:val="24"/>
              </w:rPr>
              <w:t>(3) of CRR</w:t>
            </w:r>
          </w:p>
          <w:p w:rsidR="002648B0" w:rsidRPr="009E5DCC" w:rsidRDefault="002648B0" w:rsidP="00D946DB">
            <w:pPr>
              <w:rPr>
                <w:rStyle w:val="InstructionsTabelleText"/>
                <w:rFonts w:ascii="Times New Roman" w:hAnsi="Times New Roman"/>
                <w:sz w:val="24"/>
              </w:rPr>
            </w:pPr>
          </w:p>
          <w:p w:rsidR="002648B0" w:rsidRPr="009E5DCC" w:rsidRDefault="002648B0" w:rsidP="00696F12">
            <w:pPr>
              <w:rPr>
                <w:rStyle w:val="InstructionsTabelleText"/>
                <w:rFonts w:ascii="Times New Roman" w:hAnsi="Times New Roman"/>
                <w:sz w:val="24"/>
              </w:rPr>
            </w:pPr>
            <w:r w:rsidRPr="009E5DCC">
              <w:rPr>
                <w:rStyle w:val="InstructionsTabelleText"/>
                <w:rFonts w:ascii="Times New Roman" w:hAnsi="Times New Roman"/>
                <w:sz w:val="24"/>
              </w:rPr>
              <w:t>The amount to be reported shall include the related share premium accounts.</w:t>
            </w: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020</w:t>
            </w:r>
          </w:p>
        </w:tc>
        <w:tc>
          <w:tcPr>
            <w:tcW w:w="7478"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 xml:space="preserve">2. Instruments that qualified for point ca) of Article 57 and Article 154(8) and (9) of 2006/48/EC, subject to the limit of Article </w:t>
            </w:r>
            <w:r w:rsidR="00B542AB" w:rsidRPr="009E5DCC">
              <w:rPr>
                <w:rStyle w:val="InstructionsTabelleberschrift"/>
                <w:rFonts w:ascii="Times New Roman" w:hAnsi="Times New Roman"/>
                <w:sz w:val="24"/>
                <w:szCs w:val="24"/>
              </w:rPr>
              <w:t>489</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 xml:space="preserve">Article </w:t>
            </w:r>
            <w:r w:rsidR="00B542AB" w:rsidRPr="009E5DCC">
              <w:rPr>
                <w:rStyle w:val="InstructionsTabelleText"/>
                <w:rFonts w:ascii="Times New Roman" w:hAnsi="Times New Roman"/>
                <w:sz w:val="24"/>
              </w:rPr>
              <w:t>484</w:t>
            </w:r>
            <w:r w:rsidRPr="009E5DCC">
              <w:rPr>
                <w:rStyle w:val="InstructionsTabelleText"/>
                <w:rFonts w:ascii="Times New Roman" w:hAnsi="Times New Roman"/>
                <w:sz w:val="24"/>
              </w:rPr>
              <w:t>(4) of CRR</w:t>
            </w:r>
          </w:p>
          <w:p w:rsidR="002648B0" w:rsidRPr="009E5DCC" w:rsidRDefault="002648B0" w:rsidP="00D946DB">
            <w:pPr>
              <w:rPr>
                <w:rStyle w:val="InstructionsTabelleText"/>
                <w:rFonts w:ascii="Times New Roman" w:hAnsi="Times New Roman"/>
                <w:sz w:val="24"/>
              </w:rPr>
            </w:pP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030</w:t>
            </w:r>
          </w:p>
        </w:tc>
        <w:tc>
          <w:tcPr>
            <w:tcW w:w="7478" w:type="dxa"/>
          </w:tcPr>
          <w:p w:rsidR="00783881"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2.1 Total instruments without a call or an incentive to redeem</w:t>
            </w:r>
          </w:p>
          <w:p w:rsidR="00496C53" w:rsidRPr="009E5DCC" w:rsidRDefault="00496C53" w:rsidP="00464F34">
            <w:pPr>
              <w:pStyle w:val="InstructionsText"/>
              <w:rPr>
                <w:rStyle w:val="InstructionsTabelleText"/>
                <w:rFonts w:ascii="Times New Roman" w:hAnsi="Times New Roman"/>
                <w:bCs w:val="0"/>
                <w:sz w:val="24"/>
                <w:szCs w:val="24"/>
                <w:lang w:eastAsia="en-US"/>
              </w:rPr>
            </w:pPr>
          </w:p>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 xml:space="preserve">Article </w:t>
            </w:r>
            <w:r w:rsidR="00B542AB" w:rsidRPr="009E5DCC">
              <w:rPr>
                <w:rStyle w:val="InstructionsTabelleText"/>
                <w:rFonts w:ascii="Times New Roman" w:hAnsi="Times New Roman"/>
                <w:sz w:val="24"/>
                <w:szCs w:val="24"/>
              </w:rPr>
              <w:t>489</w:t>
            </w:r>
            <w:r w:rsidRPr="009E5DCC">
              <w:rPr>
                <w:rStyle w:val="InstructionsTabelleText"/>
                <w:rFonts w:ascii="Times New Roman" w:hAnsi="Times New Roman"/>
                <w:sz w:val="24"/>
                <w:szCs w:val="24"/>
              </w:rPr>
              <w:t xml:space="preserve"> of CRR</w:t>
            </w:r>
          </w:p>
          <w:p w:rsidR="002648B0" w:rsidRPr="009E5DCC" w:rsidRDefault="002648B0" w:rsidP="00D946DB">
            <w:pPr>
              <w:rPr>
                <w:rStyle w:val="InstructionsTabelleText"/>
                <w:rFonts w:ascii="Times New Roman" w:hAnsi="Times New Roman"/>
                <w:sz w:val="24"/>
              </w:rPr>
            </w:pPr>
          </w:p>
          <w:p w:rsidR="002648B0" w:rsidRPr="009E5DCC" w:rsidRDefault="002648B0" w:rsidP="00696F12">
            <w:pPr>
              <w:rPr>
                <w:rStyle w:val="InstructionsTabelleText"/>
                <w:rFonts w:ascii="Times New Roman" w:hAnsi="Times New Roman"/>
                <w:sz w:val="24"/>
              </w:rPr>
            </w:pPr>
            <w:r w:rsidRPr="009E5DCC">
              <w:rPr>
                <w:rStyle w:val="InstructionsTabelleText"/>
                <w:rFonts w:ascii="Times New Roman" w:hAnsi="Times New Roman"/>
                <w:sz w:val="24"/>
              </w:rPr>
              <w:t>The amount to be reported shall include the related share premium accounts.</w:t>
            </w: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040</w:t>
            </w:r>
          </w:p>
        </w:tc>
        <w:tc>
          <w:tcPr>
            <w:tcW w:w="7478"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2.2 Grandfathered instruments with a call and incentive to redeem</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 xml:space="preserve">Article </w:t>
            </w:r>
            <w:r w:rsidR="00B542AB" w:rsidRPr="009E5DCC">
              <w:rPr>
                <w:rStyle w:val="InstructionsTabelleText"/>
                <w:rFonts w:ascii="Times New Roman" w:hAnsi="Times New Roman"/>
                <w:sz w:val="24"/>
                <w:szCs w:val="24"/>
              </w:rPr>
              <w:t>489</w:t>
            </w:r>
            <w:r w:rsidRPr="009E5DCC">
              <w:rPr>
                <w:rStyle w:val="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Text"/>
                <w:rFonts w:ascii="Times New Roman" w:hAnsi="Times New Roman"/>
                <w:bCs w:val="0"/>
                <w:sz w:val="24"/>
                <w:szCs w:val="24"/>
                <w:lang w:eastAsia="en-US"/>
              </w:rPr>
            </w:pP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050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2.2.1 Instruments with a call exercisable after the reporting date, and which meet the conditions in Article 49 of CRR after the date of effective maturity</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Articles </w:t>
            </w:r>
            <w:r w:rsidR="00B542AB" w:rsidRPr="009E5DCC">
              <w:rPr>
                <w:rStyle w:val="InstructionsTabelleText"/>
                <w:rFonts w:ascii="Times New Roman" w:hAnsi="Times New Roman"/>
                <w:sz w:val="24"/>
                <w:szCs w:val="24"/>
              </w:rPr>
              <w:t>489</w:t>
            </w:r>
            <w:r w:rsidRPr="009E5DCC">
              <w:rPr>
                <w:rStyle w:val="InstructionsTabelleText"/>
                <w:rFonts w:ascii="Times New Roman" w:hAnsi="Times New Roman"/>
                <w:sz w:val="24"/>
                <w:szCs w:val="24"/>
              </w:rPr>
              <w:t xml:space="preserve">(3), and </w:t>
            </w:r>
            <w:r w:rsidR="00B542AB" w:rsidRPr="009E5DCC">
              <w:rPr>
                <w:rStyle w:val="InstructionsTabelleText"/>
                <w:rFonts w:ascii="Times New Roman" w:hAnsi="Times New Roman"/>
                <w:sz w:val="24"/>
                <w:szCs w:val="24"/>
              </w:rPr>
              <w:t>491</w:t>
            </w:r>
            <w:r w:rsidRPr="009E5DCC">
              <w:rPr>
                <w:rStyle w:val="InstructionsTabelleText"/>
                <w:rFonts w:ascii="Times New Roman" w:hAnsi="Times New Roman"/>
                <w:sz w:val="24"/>
                <w:szCs w:val="24"/>
              </w:rPr>
              <w:t xml:space="preserve"> point (a) of CRR</w:t>
            </w:r>
          </w:p>
          <w:p w:rsidR="005643EA" w:rsidRPr="009E5DCC" w:rsidRDefault="005643EA" w:rsidP="00464F34">
            <w:pPr>
              <w:pStyle w:val="InstructionsText"/>
              <w:rPr>
                <w:rStyle w:val="InstructionsTabelleText"/>
                <w:rFonts w:ascii="Times New Roman" w:hAnsi="Times New Roman"/>
                <w:sz w:val="24"/>
                <w:szCs w:val="24"/>
              </w:rPr>
            </w:pPr>
          </w:p>
          <w:p w:rsidR="002648B0" w:rsidRPr="009E5DCC" w:rsidRDefault="002648B0" w:rsidP="00696F12">
            <w:pPr>
              <w:rPr>
                <w:rStyle w:val="InstructionsTabelleText"/>
                <w:rFonts w:ascii="Times New Roman" w:hAnsi="Times New Roman"/>
                <w:sz w:val="24"/>
              </w:rPr>
            </w:pPr>
            <w:r w:rsidRPr="009E5DCC">
              <w:rPr>
                <w:rStyle w:val="InstructionsTabelleText"/>
                <w:rFonts w:ascii="Times New Roman" w:hAnsi="Times New Roman"/>
                <w:sz w:val="24"/>
              </w:rPr>
              <w:t>The amount to be reported shall include the related share premium accounts.</w:t>
            </w: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060</w:t>
            </w:r>
          </w:p>
        </w:tc>
        <w:tc>
          <w:tcPr>
            <w:tcW w:w="7478"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2.2.2 Instruments with a call exercisable after the reporting date, and which do not meet the conditions in Article 49 of CRR after the date of effective maturity</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 xml:space="preserve">Articles </w:t>
            </w:r>
            <w:r w:rsidR="00B542AB" w:rsidRPr="009E5DCC">
              <w:rPr>
                <w:rStyle w:val="InstructionsTabelleText"/>
                <w:rFonts w:ascii="Times New Roman" w:hAnsi="Times New Roman"/>
                <w:sz w:val="24"/>
                <w:szCs w:val="24"/>
              </w:rPr>
              <w:t>489</w:t>
            </w:r>
            <w:r w:rsidRPr="009E5DCC">
              <w:rPr>
                <w:rStyle w:val="InstructionsTabelleText"/>
                <w:rFonts w:ascii="Times New Roman" w:hAnsi="Times New Roman"/>
                <w:sz w:val="24"/>
                <w:szCs w:val="24"/>
              </w:rPr>
              <w:t xml:space="preserve">(5), and </w:t>
            </w:r>
            <w:r w:rsidR="00B542AB" w:rsidRPr="009E5DCC">
              <w:rPr>
                <w:rStyle w:val="InstructionsTabelleText"/>
                <w:rFonts w:ascii="Times New Roman" w:hAnsi="Times New Roman"/>
                <w:sz w:val="24"/>
                <w:szCs w:val="24"/>
              </w:rPr>
              <w:t>491</w:t>
            </w:r>
            <w:r w:rsidRPr="009E5DCC">
              <w:rPr>
                <w:rStyle w:val="InstructionsTabelleText"/>
                <w:rFonts w:ascii="Times New Roman" w:hAnsi="Times New Roman"/>
                <w:sz w:val="24"/>
                <w:szCs w:val="24"/>
              </w:rPr>
              <w:t xml:space="preserve"> point (a) of CRR</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2648B0" w:rsidRPr="009E5DCC" w:rsidRDefault="002648B0" w:rsidP="00696F12">
            <w:pPr>
              <w:rPr>
                <w:rStyle w:val="InstructionsTabelleText"/>
                <w:rFonts w:ascii="Times New Roman" w:hAnsi="Times New Roman"/>
                <w:sz w:val="24"/>
              </w:rPr>
            </w:pPr>
            <w:r w:rsidRPr="009E5DCC">
              <w:rPr>
                <w:rStyle w:val="InstructionsTabelleText"/>
                <w:rFonts w:ascii="Times New Roman" w:hAnsi="Times New Roman"/>
                <w:sz w:val="24"/>
              </w:rPr>
              <w:t>The amount to be reported shall include the related share premium accounts.</w:t>
            </w: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070</w:t>
            </w:r>
          </w:p>
        </w:tc>
        <w:tc>
          <w:tcPr>
            <w:tcW w:w="7478" w:type="dxa"/>
          </w:tcPr>
          <w:p w:rsidR="005643EA"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2.2.3 Instruments with a call exercisable prior to  or on 20 July 2011, and which do not meet the conditions in Article 49 of CRR after the date of effective maturity</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 xml:space="preserve">Articles </w:t>
            </w:r>
            <w:r w:rsidR="00B542AB" w:rsidRPr="009E5DCC">
              <w:rPr>
                <w:rStyle w:val="InstructionsTabelleText"/>
                <w:rFonts w:ascii="Times New Roman" w:hAnsi="Times New Roman"/>
                <w:sz w:val="24"/>
                <w:szCs w:val="24"/>
              </w:rPr>
              <w:t>489</w:t>
            </w:r>
            <w:r w:rsidRPr="009E5DCC">
              <w:rPr>
                <w:rStyle w:val="InstructionsTabelleText"/>
                <w:rFonts w:ascii="Times New Roman" w:hAnsi="Times New Roman"/>
                <w:sz w:val="24"/>
                <w:szCs w:val="24"/>
              </w:rPr>
              <w:t xml:space="preserve">(6) and </w:t>
            </w:r>
            <w:r w:rsidR="00B542AB" w:rsidRPr="009E5DCC">
              <w:rPr>
                <w:rStyle w:val="InstructionsTabelleText"/>
                <w:rFonts w:ascii="Times New Roman" w:hAnsi="Times New Roman"/>
                <w:sz w:val="24"/>
                <w:szCs w:val="24"/>
              </w:rPr>
              <w:t>491</w:t>
            </w:r>
            <w:r w:rsidRPr="009E5DCC">
              <w:rPr>
                <w:rStyle w:val="InstructionsTabelleText"/>
                <w:rFonts w:ascii="Times New Roman" w:hAnsi="Times New Roman"/>
                <w:sz w:val="24"/>
                <w:szCs w:val="24"/>
              </w:rPr>
              <w:t xml:space="preserve"> point (c) of CRR</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The amount to be reported shall include the related share premium accounts</w:t>
            </w:r>
          </w:p>
          <w:p w:rsidR="002648B0" w:rsidRPr="009E5DCC" w:rsidRDefault="002648B0" w:rsidP="00464F34">
            <w:pPr>
              <w:pStyle w:val="InstructionsText"/>
              <w:rPr>
                <w:rStyle w:val="InstructionsTabelleText"/>
                <w:rFonts w:ascii="Times New Roman" w:hAnsi="Times New Roman"/>
                <w:sz w:val="24"/>
                <w:szCs w:val="24"/>
              </w:rPr>
            </w:pP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080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2.3 Excess on the limit of CET1 grandfathered instruments</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Article </w:t>
            </w:r>
            <w:r w:rsidR="00B542AB" w:rsidRPr="009E5DCC">
              <w:rPr>
                <w:rStyle w:val="InstructionsTabelleText"/>
                <w:rFonts w:ascii="Times New Roman" w:hAnsi="Times New Roman"/>
                <w:sz w:val="24"/>
                <w:szCs w:val="24"/>
              </w:rPr>
              <w:t>487</w:t>
            </w:r>
            <w:r w:rsidRPr="009E5DCC">
              <w:rPr>
                <w:rStyle w:val="InstructionsTabelleText"/>
                <w:rFonts w:ascii="Times New Roman" w:hAnsi="Times New Roman"/>
                <w:sz w:val="24"/>
                <w:szCs w:val="24"/>
              </w:rPr>
              <w:t>(1) of CRR</w:t>
            </w:r>
          </w:p>
          <w:p w:rsidR="002648B0" w:rsidRPr="009E5DCC" w:rsidRDefault="002648B0" w:rsidP="00D946DB">
            <w:pPr>
              <w:rPr>
                <w:rStyle w:val="InstructionsTabelleText"/>
                <w:rFonts w:ascii="Times New Roman" w:hAnsi="Times New Roman"/>
                <w:sz w:val="24"/>
              </w:rPr>
            </w:pPr>
          </w:p>
          <w:p w:rsidR="002648B0" w:rsidRPr="009E5DCC" w:rsidRDefault="002648B0" w:rsidP="00696F12">
            <w:pPr>
              <w:rPr>
                <w:rStyle w:val="InstructionsTabelleText"/>
                <w:rFonts w:ascii="Times New Roman" w:hAnsi="Times New Roman"/>
                <w:sz w:val="24"/>
              </w:rPr>
            </w:pPr>
            <w:r w:rsidRPr="009E5DCC">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090</w:t>
            </w:r>
          </w:p>
        </w:tc>
        <w:tc>
          <w:tcPr>
            <w:tcW w:w="7478" w:type="dxa"/>
          </w:tcPr>
          <w:p w:rsidR="00496C53"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 xml:space="preserve">3. </w:t>
            </w:r>
            <w:r w:rsidR="00874F0C" w:rsidRPr="009E5DCC">
              <w:rPr>
                <w:rStyle w:val="InstructionsTabelleberschrift"/>
                <w:rFonts w:ascii="Times New Roman" w:hAnsi="Times New Roman"/>
                <w:sz w:val="24"/>
                <w:szCs w:val="24"/>
              </w:rPr>
              <w:t xml:space="preserve">Items </w:t>
            </w:r>
            <w:r w:rsidRPr="009E5DCC">
              <w:rPr>
                <w:rStyle w:val="InstructionsTabelleberschrift"/>
                <w:rFonts w:ascii="Times New Roman" w:hAnsi="Times New Roman"/>
                <w:sz w:val="24"/>
                <w:szCs w:val="24"/>
              </w:rPr>
              <w:t xml:space="preserve">that qualified for points </w:t>
            </w:r>
            <w:r w:rsidR="00960B47" w:rsidRPr="009E5DCC">
              <w:rPr>
                <w:rStyle w:val="InstructionsTabelleberschrift"/>
                <w:rFonts w:ascii="Times New Roman" w:hAnsi="Times New Roman"/>
                <w:sz w:val="24"/>
                <w:szCs w:val="24"/>
              </w:rPr>
              <w:t xml:space="preserve">e), </w:t>
            </w:r>
            <w:r w:rsidRPr="009E5DCC">
              <w:rPr>
                <w:rStyle w:val="InstructionsTabelleberschrift"/>
                <w:rFonts w:ascii="Times New Roman" w:hAnsi="Times New Roman"/>
                <w:sz w:val="24"/>
                <w:szCs w:val="24"/>
              </w:rPr>
              <w:t xml:space="preserve">f), g) or h) of Article 57 of 2006/48/EC, subject to the limit of Article </w:t>
            </w:r>
            <w:r w:rsidR="00B542AB" w:rsidRPr="009E5DCC">
              <w:rPr>
                <w:rStyle w:val="InstructionsTabelleberschrift"/>
                <w:rFonts w:ascii="Times New Roman" w:hAnsi="Times New Roman"/>
                <w:sz w:val="24"/>
                <w:szCs w:val="24"/>
              </w:rPr>
              <w:t>490</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5643EA" w:rsidRPr="009E5DCC" w:rsidRDefault="002648B0" w:rsidP="00464F34">
            <w:pPr>
              <w:pStyle w:val="InstructionsText"/>
              <w:rPr>
                <w:rStyle w:val="InstructionsTabelleText"/>
                <w:rFonts w:ascii="Times New Roman" w:hAnsi="Times New Roman"/>
                <w:bCs w:val="0"/>
                <w:sz w:val="24"/>
                <w:szCs w:val="24"/>
                <w:lang w:eastAsia="en-US"/>
              </w:rPr>
            </w:pPr>
            <w:r w:rsidRPr="009E5DCC">
              <w:rPr>
                <w:rStyle w:val="InstructionsTabelleText"/>
                <w:rFonts w:ascii="Times New Roman" w:hAnsi="Times New Roman"/>
                <w:sz w:val="24"/>
                <w:szCs w:val="24"/>
              </w:rPr>
              <w:t xml:space="preserve">Article </w:t>
            </w:r>
            <w:r w:rsidR="00B542AB" w:rsidRPr="009E5DCC">
              <w:rPr>
                <w:rStyle w:val="InstructionsTabelleText"/>
                <w:rFonts w:ascii="Times New Roman" w:hAnsi="Times New Roman"/>
                <w:sz w:val="24"/>
                <w:szCs w:val="24"/>
              </w:rPr>
              <w:t>484</w:t>
            </w:r>
            <w:r w:rsidRPr="009E5DCC">
              <w:rPr>
                <w:rStyle w:val="InstructionsTabelleText"/>
                <w:rFonts w:ascii="Times New Roman" w:hAnsi="Times New Roman"/>
                <w:sz w:val="24"/>
                <w:szCs w:val="24"/>
              </w:rPr>
              <w:t>(5) of CRR</w:t>
            </w:r>
          </w:p>
          <w:p w:rsidR="005643EA" w:rsidRPr="009E5DCC" w:rsidRDefault="005643EA" w:rsidP="00464F34">
            <w:pPr>
              <w:pStyle w:val="InstructionsText"/>
              <w:rPr>
                <w:rStyle w:val="InstructionsTabelleText"/>
                <w:rFonts w:ascii="Times New Roman" w:hAnsi="Times New Roman"/>
                <w:bCs w:val="0"/>
                <w:sz w:val="24"/>
                <w:szCs w:val="24"/>
                <w:lang w:eastAsia="en-US"/>
              </w:rPr>
            </w:pP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100</w:t>
            </w:r>
          </w:p>
        </w:tc>
        <w:tc>
          <w:tcPr>
            <w:tcW w:w="7478" w:type="dxa"/>
          </w:tcPr>
          <w:p w:rsidR="00496C53"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3.1 Total </w:t>
            </w:r>
            <w:r w:rsidR="00874F0C" w:rsidRPr="009E5DCC">
              <w:rPr>
                <w:rStyle w:val="InstructionsTabelleberschrift"/>
                <w:rFonts w:ascii="Times New Roman" w:hAnsi="Times New Roman"/>
                <w:sz w:val="24"/>
                <w:szCs w:val="24"/>
              </w:rPr>
              <w:t xml:space="preserve">items </w:t>
            </w:r>
            <w:r w:rsidRPr="009E5DCC">
              <w:rPr>
                <w:rStyle w:val="InstructionsTabelleberschrift"/>
                <w:rFonts w:ascii="Times New Roman" w:hAnsi="Times New Roman"/>
                <w:sz w:val="24"/>
                <w:szCs w:val="24"/>
              </w:rPr>
              <w:t>without an incentive to redeem</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Article </w:t>
            </w:r>
            <w:r w:rsidR="00B542AB" w:rsidRPr="009E5DCC">
              <w:rPr>
                <w:rStyle w:val="InstructionsTabelleText"/>
                <w:rFonts w:ascii="Times New Roman" w:hAnsi="Times New Roman"/>
                <w:sz w:val="24"/>
                <w:szCs w:val="24"/>
              </w:rPr>
              <w:t>490</w:t>
            </w:r>
            <w:r w:rsidRPr="009E5DCC">
              <w:rPr>
                <w:rStyle w:val="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Text"/>
                <w:rFonts w:ascii="Times New Roman" w:hAnsi="Times New Roman"/>
                <w:sz w:val="24"/>
                <w:szCs w:val="24"/>
              </w:rPr>
            </w:pP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110</w:t>
            </w:r>
          </w:p>
        </w:tc>
        <w:tc>
          <w:tcPr>
            <w:tcW w:w="7478" w:type="dxa"/>
          </w:tcPr>
          <w:p w:rsidR="00496C53"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3.2 Grandfathered </w:t>
            </w:r>
            <w:r w:rsidR="00874F0C" w:rsidRPr="009E5DCC">
              <w:rPr>
                <w:rStyle w:val="InstructionsTabelleberschrift"/>
                <w:rFonts w:ascii="Times New Roman" w:hAnsi="Times New Roman"/>
                <w:sz w:val="24"/>
                <w:szCs w:val="24"/>
              </w:rPr>
              <w:t xml:space="preserve">items </w:t>
            </w:r>
            <w:r w:rsidRPr="009E5DCC">
              <w:rPr>
                <w:rStyle w:val="InstructionsTabelleberschrift"/>
                <w:rFonts w:ascii="Times New Roman" w:hAnsi="Times New Roman"/>
                <w:sz w:val="24"/>
                <w:szCs w:val="24"/>
              </w:rPr>
              <w:t>with an incentive to redeem</w:t>
            </w:r>
          </w:p>
          <w:p w:rsidR="005643EA" w:rsidRPr="009E5DCC" w:rsidRDefault="005643EA" w:rsidP="00464F34">
            <w:pPr>
              <w:pStyle w:val="InstructionsText"/>
              <w:rPr>
                <w:rStyle w:val="InstructionsTabelleText"/>
                <w:rFonts w:ascii="Times New Roman" w:hAnsi="Times New Roman"/>
                <w:sz w:val="24"/>
                <w:szCs w:val="24"/>
              </w:rPr>
            </w:pPr>
          </w:p>
          <w:p w:rsidR="005643EA"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Article </w:t>
            </w:r>
            <w:r w:rsidR="00B542AB" w:rsidRPr="009E5DCC">
              <w:rPr>
                <w:rStyle w:val="InstructionsTabelleText"/>
                <w:rFonts w:ascii="Times New Roman" w:hAnsi="Times New Roman"/>
                <w:sz w:val="24"/>
                <w:szCs w:val="24"/>
              </w:rPr>
              <w:t>490</w:t>
            </w:r>
            <w:r w:rsidRPr="009E5DCC">
              <w:rPr>
                <w:rStyle w:val="InstructionsTabelleText"/>
                <w:rFonts w:ascii="Times New Roman" w:hAnsi="Times New Roman"/>
                <w:sz w:val="24"/>
                <w:szCs w:val="24"/>
              </w:rPr>
              <w:t xml:space="preserve"> of CRR</w:t>
            </w:r>
          </w:p>
          <w:p w:rsidR="005643EA" w:rsidRPr="009E5DCC" w:rsidRDefault="005643EA" w:rsidP="00464F34">
            <w:pPr>
              <w:pStyle w:val="InstructionsText"/>
              <w:rPr>
                <w:rStyle w:val="InstructionsTabelleText"/>
                <w:rFonts w:ascii="Times New Roman" w:hAnsi="Times New Roman"/>
                <w:sz w:val="24"/>
                <w:szCs w:val="24"/>
              </w:rPr>
            </w:pP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120</w:t>
            </w:r>
          </w:p>
        </w:tc>
        <w:tc>
          <w:tcPr>
            <w:tcW w:w="7478" w:type="dxa"/>
          </w:tcPr>
          <w:p w:rsidR="00496C53"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 xml:space="preserve">3.2.1 </w:t>
            </w:r>
            <w:r w:rsidR="00874F0C" w:rsidRPr="009E5DCC">
              <w:rPr>
                <w:rStyle w:val="InstructionsTabelleberschrift"/>
                <w:rFonts w:ascii="Times New Roman" w:hAnsi="Times New Roman"/>
                <w:sz w:val="24"/>
                <w:szCs w:val="24"/>
              </w:rPr>
              <w:t xml:space="preserve">Items </w:t>
            </w:r>
            <w:r w:rsidRPr="009E5DCC">
              <w:rPr>
                <w:rStyle w:val="InstructionsTabelleberschrift"/>
                <w:rFonts w:ascii="Times New Roman" w:hAnsi="Times New Roman"/>
                <w:sz w:val="24"/>
                <w:szCs w:val="24"/>
              </w:rPr>
              <w:t>with a call exercisable after the reporting date, and which meet the conditions in Article 6</w:t>
            </w:r>
            <w:r w:rsidR="00B62635" w:rsidRPr="009E5DCC">
              <w:rPr>
                <w:rStyle w:val="InstructionsTabelleberschrift"/>
                <w:rFonts w:ascii="Times New Roman" w:hAnsi="Times New Roman"/>
                <w:sz w:val="24"/>
                <w:szCs w:val="24"/>
              </w:rPr>
              <w:t>3</w:t>
            </w:r>
            <w:r w:rsidRPr="009E5DCC">
              <w:rPr>
                <w:rStyle w:val="InstructionsTabelleberschrift"/>
                <w:rFonts w:ascii="Times New Roman" w:hAnsi="Times New Roman"/>
                <w:sz w:val="24"/>
                <w:szCs w:val="24"/>
              </w:rPr>
              <w:t xml:space="preserve"> of CRR after the date of effective maturity</w:t>
            </w:r>
          </w:p>
          <w:p w:rsidR="005643EA" w:rsidRPr="009E5DCC" w:rsidRDefault="005643EA" w:rsidP="00464F34">
            <w:pPr>
              <w:pStyle w:val="InstructionsText"/>
              <w:rPr>
                <w:rStyle w:val="InstructionsTabelleText"/>
                <w:rFonts w:ascii="Times New Roman" w:hAnsi="Times New Roman"/>
                <w:sz w:val="24"/>
                <w:szCs w:val="24"/>
              </w:rPr>
            </w:pP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 xml:space="preserve">Articles </w:t>
            </w:r>
            <w:r w:rsidR="00B542AB" w:rsidRPr="009E5DCC">
              <w:rPr>
                <w:rStyle w:val="InstructionsTabelleText"/>
                <w:rFonts w:ascii="Times New Roman" w:hAnsi="Times New Roman"/>
                <w:sz w:val="24"/>
              </w:rPr>
              <w:t>490</w:t>
            </w:r>
            <w:r w:rsidRPr="009E5DCC">
              <w:rPr>
                <w:rStyle w:val="InstructionsTabelleText"/>
                <w:rFonts w:ascii="Times New Roman" w:hAnsi="Times New Roman"/>
                <w:sz w:val="24"/>
              </w:rPr>
              <w:t xml:space="preserve">(3), and </w:t>
            </w:r>
            <w:r w:rsidR="00B542AB" w:rsidRPr="009E5DCC">
              <w:rPr>
                <w:rStyle w:val="InstructionsTabelleText"/>
                <w:rFonts w:ascii="Times New Roman" w:hAnsi="Times New Roman"/>
                <w:sz w:val="24"/>
              </w:rPr>
              <w:t>491</w:t>
            </w:r>
            <w:r w:rsidRPr="009E5DCC">
              <w:rPr>
                <w:rStyle w:val="InstructionsTabelleText"/>
                <w:rFonts w:ascii="Times New Roman" w:hAnsi="Times New Roman"/>
                <w:sz w:val="24"/>
              </w:rPr>
              <w:t xml:space="preserve"> point (a) of CRR</w:t>
            </w:r>
          </w:p>
          <w:p w:rsidR="002648B0" w:rsidRPr="009E5DCC" w:rsidRDefault="002648B0" w:rsidP="00D946DB">
            <w:pPr>
              <w:rPr>
                <w:rStyle w:val="InstructionsTabelleText"/>
                <w:rFonts w:ascii="Times New Roman" w:hAnsi="Times New Roman"/>
                <w:sz w:val="24"/>
              </w:rPr>
            </w:pPr>
          </w:p>
          <w:p w:rsidR="002648B0" w:rsidRPr="009E5DCC" w:rsidRDefault="002648B0" w:rsidP="007C3B71">
            <w:pPr>
              <w:rPr>
                <w:rStyle w:val="InstructionsTabelleText"/>
                <w:rFonts w:ascii="Times New Roman" w:hAnsi="Times New Roman"/>
                <w:sz w:val="24"/>
              </w:rPr>
            </w:pPr>
            <w:r w:rsidRPr="009E5DCC">
              <w:rPr>
                <w:rStyle w:val="InstructionsTabelleText"/>
                <w:rFonts w:ascii="Times New Roman" w:hAnsi="Times New Roman"/>
                <w:sz w:val="24"/>
              </w:rPr>
              <w:t>The amount to be reported shall include the related share premium accounts.</w:t>
            </w: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130</w:t>
            </w:r>
          </w:p>
        </w:tc>
        <w:tc>
          <w:tcPr>
            <w:tcW w:w="7478" w:type="dxa"/>
          </w:tcPr>
          <w:p w:rsidR="00496C53"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 xml:space="preserve">3.2.2 </w:t>
            </w:r>
            <w:r w:rsidR="00874F0C" w:rsidRPr="009E5DCC">
              <w:rPr>
                <w:rStyle w:val="InstructionsTabelleberschrift"/>
                <w:rFonts w:ascii="Times New Roman" w:hAnsi="Times New Roman"/>
                <w:sz w:val="24"/>
                <w:szCs w:val="24"/>
              </w:rPr>
              <w:t xml:space="preserve">Items </w:t>
            </w:r>
            <w:r w:rsidRPr="009E5DCC">
              <w:rPr>
                <w:rStyle w:val="InstructionsTabelleberschrift"/>
                <w:rFonts w:ascii="Times New Roman" w:hAnsi="Times New Roman"/>
                <w:sz w:val="24"/>
                <w:szCs w:val="24"/>
              </w:rPr>
              <w:t xml:space="preserve">with a call exercisable after the reporting date, and which do not meet the conditions in Article </w:t>
            </w:r>
            <w:r w:rsidR="005F1957" w:rsidRPr="009E5DCC">
              <w:rPr>
                <w:rStyle w:val="InstructionsTabelleberschrift"/>
                <w:rFonts w:ascii="Times New Roman" w:hAnsi="Times New Roman"/>
                <w:sz w:val="24"/>
                <w:szCs w:val="24"/>
              </w:rPr>
              <w:t xml:space="preserve">63 </w:t>
            </w:r>
            <w:r w:rsidRPr="009E5DCC">
              <w:rPr>
                <w:rStyle w:val="InstructionsTabelleberschrift"/>
                <w:rFonts w:ascii="Times New Roman" w:hAnsi="Times New Roman"/>
                <w:sz w:val="24"/>
                <w:szCs w:val="24"/>
              </w:rPr>
              <w:t>of CRR after the date of effective maturity</w:t>
            </w:r>
          </w:p>
          <w:p w:rsidR="005643EA" w:rsidRPr="009E5DCC" w:rsidRDefault="005643EA" w:rsidP="00464F34">
            <w:pPr>
              <w:pStyle w:val="InstructionsText"/>
              <w:rPr>
                <w:rStyle w:val="InstructionsTabelleText"/>
                <w:rFonts w:ascii="Times New Roman" w:hAnsi="Times New Roman"/>
                <w:bCs w:val="0"/>
                <w:sz w:val="24"/>
                <w:szCs w:val="24"/>
                <w:lang w:eastAsia="en-US"/>
              </w:rPr>
            </w:pP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 xml:space="preserve">Articles </w:t>
            </w:r>
            <w:r w:rsidR="00B542AB" w:rsidRPr="009E5DCC">
              <w:rPr>
                <w:rStyle w:val="InstructionsTabelleText"/>
                <w:rFonts w:ascii="Times New Roman" w:hAnsi="Times New Roman"/>
                <w:sz w:val="24"/>
              </w:rPr>
              <w:t>490</w:t>
            </w:r>
            <w:r w:rsidRPr="009E5DCC">
              <w:rPr>
                <w:rStyle w:val="InstructionsTabelleText"/>
                <w:rFonts w:ascii="Times New Roman" w:hAnsi="Times New Roman"/>
                <w:sz w:val="24"/>
              </w:rPr>
              <w:t xml:space="preserve">(5), and </w:t>
            </w:r>
            <w:r w:rsidR="00B542AB" w:rsidRPr="009E5DCC">
              <w:rPr>
                <w:rStyle w:val="InstructionsTabelleText"/>
                <w:rFonts w:ascii="Times New Roman" w:hAnsi="Times New Roman"/>
                <w:sz w:val="24"/>
              </w:rPr>
              <w:t>491</w:t>
            </w:r>
            <w:r w:rsidRPr="009E5DCC">
              <w:rPr>
                <w:rStyle w:val="InstructionsTabelleText"/>
                <w:rFonts w:ascii="Times New Roman" w:hAnsi="Times New Roman"/>
                <w:sz w:val="24"/>
              </w:rPr>
              <w:t xml:space="preserve"> point (a) of CRR</w:t>
            </w:r>
          </w:p>
          <w:p w:rsidR="002648B0" w:rsidRPr="009E5DCC" w:rsidRDefault="002648B0" w:rsidP="00D946DB">
            <w:pPr>
              <w:rPr>
                <w:rStyle w:val="InstructionsTabelleText"/>
                <w:rFonts w:ascii="Times New Roman" w:hAnsi="Times New Roman"/>
                <w:sz w:val="24"/>
              </w:rPr>
            </w:pPr>
          </w:p>
          <w:p w:rsidR="002648B0" w:rsidRPr="009E5DCC" w:rsidRDefault="007C3B71" w:rsidP="00696F12">
            <w:pPr>
              <w:rPr>
                <w:rStyle w:val="InstructionsTabelleText"/>
                <w:rFonts w:ascii="Times New Roman" w:hAnsi="Times New Roman"/>
                <w:sz w:val="24"/>
              </w:rPr>
            </w:pPr>
            <w:r w:rsidRPr="009E5DCC">
              <w:rPr>
                <w:rStyle w:val="InstructionsTabelleText"/>
                <w:rFonts w:ascii="Times New Roman" w:hAnsi="Times New Roman"/>
                <w:sz w:val="24"/>
              </w:rPr>
              <w:t xml:space="preserve">The </w:t>
            </w:r>
            <w:r w:rsidR="002648B0" w:rsidRPr="009E5DCC">
              <w:rPr>
                <w:rStyle w:val="InstructionsTabelleText"/>
                <w:rFonts w:ascii="Times New Roman" w:hAnsi="Times New Roman"/>
                <w:sz w:val="24"/>
              </w:rPr>
              <w:t>amount to be reported shall include the related share premium accounts.</w:t>
            </w: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140</w:t>
            </w:r>
          </w:p>
        </w:tc>
        <w:tc>
          <w:tcPr>
            <w:tcW w:w="7478" w:type="dxa"/>
          </w:tcPr>
          <w:p w:rsidR="00496C53" w:rsidRPr="009E5DCC" w:rsidRDefault="002648B0" w:rsidP="00464F34">
            <w:pPr>
              <w:pStyle w:val="InstructionsText"/>
              <w:rPr>
                <w:rStyle w:val="InstructionsTabelleberschrift"/>
                <w:rFonts w:ascii="Times New Roman" w:hAnsi="Times New Roman"/>
                <w:bCs/>
                <w:sz w:val="24"/>
                <w:szCs w:val="24"/>
                <w:lang w:eastAsia="en-US"/>
              </w:rPr>
            </w:pPr>
            <w:r w:rsidRPr="009E5DCC">
              <w:rPr>
                <w:rStyle w:val="InstructionsTabelleberschrift"/>
                <w:rFonts w:ascii="Times New Roman" w:hAnsi="Times New Roman"/>
                <w:sz w:val="24"/>
                <w:szCs w:val="24"/>
              </w:rPr>
              <w:t xml:space="preserve">3.2.3 </w:t>
            </w:r>
            <w:r w:rsidR="00874F0C" w:rsidRPr="009E5DCC">
              <w:rPr>
                <w:rStyle w:val="InstructionsTabelleberschrift"/>
                <w:rFonts w:ascii="Times New Roman" w:hAnsi="Times New Roman"/>
                <w:sz w:val="24"/>
                <w:szCs w:val="24"/>
              </w:rPr>
              <w:t xml:space="preserve">Items </w:t>
            </w:r>
            <w:r w:rsidRPr="009E5DCC">
              <w:rPr>
                <w:rStyle w:val="InstructionsTabelleberschrift"/>
                <w:rFonts w:ascii="Times New Roman" w:hAnsi="Times New Roman"/>
                <w:sz w:val="24"/>
                <w:szCs w:val="24"/>
              </w:rPr>
              <w:t xml:space="preserve">with a call exercisable prior to  or on 20 July 2011, and which do not meet the conditions in Article </w:t>
            </w:r>
            <w:r w:rsidR="005F1957" w:rsidRPr="009E5DCC">
              <w:rPr>
                <w:rStyle w:val="InstructionsTabelleberschrift"/>
                <w:rFonts w:ascii="Times New Roman" w:hAnsi="Times New Roman"/>
                <w:sz w:val="24"/>
                <w:szCs w:val="24"/>
              </w:rPr>
              <w:t xml:space="preserve">63 </w:t>
            </w:r>
            <w:r w:rsidRPr="009E5DCC">
              <w:rPr>
                <w:rStyle w:val="InstructionsTabelleberschrift"/>
                <w:rFonts w:ascii="Times New Roman" w:hAnsi="Times New Roman"/>
                <w:sz w:val="24"/>
                <w:szCs w:val="24"/>
              </w:rPr>
              <w:t>of CRR after the date of effective maturity</w:t>
            </w: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 xml:space="preserve">Articles </w:t>
            </w:r>
            <w:r w:rsidR="00B542AB" w:rsidRPr="009E5DCC">
              <w:rPr>
                <w:rStyle w:val="InstructionsTabelleText"/>
                <w:rFonts w:ascii="Times New Roman" w:hAnsi="Times New Roman"/>
                <w:sz w:val="24"/>
              </w:rPr>
              <w:t>490</w:t>
            </w:r>
            <w:r w:rsidRPr="009E5DCC">
              <w:rPr>
                <w:rStyle w:val="InstructionsTabelleText"/>
                <w:rFonts w:ascii="Times New Roman" w:hAnsi="Times New Roman"/>
                <w:sz w:val="24"/>
              </w:rPr>
              <w:t xml:space="preserve">(6) and </w:t>
            </w:r>
            <w:r w:rsidR="00B542AB" w:rsidRPr="009E5DCC">
              <w:rPr>
                <w:rStyle w:val="InstructionsTabelleText"/>
                <w:rFonts w:ascii="Times New Roman" w:hAnsi="Times New Roman"/>
                <w:sz w:val="24"/>
              </w:rPr>
              <w:t>491</w:t>
            </w:r>
            <w:r w:rsidRPr="009E5DCC">
              <w:rPr>
                <w:rStyle w:val="InstructionsTabelleText"/>
                <w:rFonts w:ascii="Times New Roman" w:hAnsi="Times New Roman"/>
                <w:sz w:val="24"/>
              </w:rPr>
              <w:t xml:space="preserve"> point (c) of CRR </w:t>
            </w:r>
          </w:p>
          <w:p w:rsidR="002648B0" w:rsidRPr="009E5DCC" w:rsidRDefault="002648B0" w:rsidP="00D946DB">
            <w:pPr>
              <w:rPr>
                <w:rStyle w:val="InstructionsTabelleText"/>
                <w:rFonts w:ascii="Times New Roman" w:hAnsi="Times New Roman"/>
                <w:sz w:val="24"/>
              </w:rPr>
            </w:pPr>
          </w:p>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The amount to be reported shall include the related share premium accounts.</w:t>
            </w:r>
          </w:p>
        </w:tc>
      </w:tr>
      <w:tr w:rsidR="002648B0" w:rsidRPr="009E5DCC" w:rsidTr="000903FA">
        <w:tc>
          <w:tcPr>
            <w:tcW w:w="703" w:type="dxa"/>
          </w:tcPr>
          <w:p w:rsidR="002648B0" w:rsidRPr="009E5DCC" w:rsidRDefault="002648B0" w:rsidP="00464F34">
            <w:pPr>
              <w:pStyle w:val="InstructionsText"/>
              <w:rPr>
                <w:rStyle w:val="InstructionsTabelleText"/>
                <w:rFonts w:ascii="Times New Roman" w:hAnsi="Times New Roman"/>
                <w:sz w:val="24"/>
                <w:szCs w:val="24"/>
              </w:rPr>
            </w:pPr>
            <w:r w:rsidRPr="009E5DCC">
              <w:rPr>
                <w:rStyle w:val="InstructionsTabelleText"/>
                <w:rFonts w:ascii="Times New Roman" w:hAnsi="Times New Roman"/>
                <w:sz w:val="24"/>
                <w:szCs w:val="24"/>
              </w:rPr>
              <w:t>150</w:t>
            </w:r>
          </w:p>
        </w:tc>
        <w:tc>
          <w:tcPr>
            <w:tcW w:w="7478" w:type="dxa"/>
          </w:tcPr>
          <w:p w:rsidR="005643EA" w:rsidRPr="009E5DCC" w:rsidRDefault="002648B0" w:rsidP="00464F34">
            <w:pPr>
              <w:pStyle w:val="InstructionsText"/>
              <w:rPr>
                <w:rStyle w:val="InstructionsTabelleberschrift"/>
                <w:rFonts w:ascii="Times New Roman" w:hAnsi="Times New Roman"/>
                <w:sz w:val="24"/>
                <w:szCs w:val="24"/>
              </w:rPr>
            </w:pPr>
            <w:r w:rsidRPr="009E5DCC">
              <w:rPr>
                <w:rStyle w:val="InstructionsTabelleberschrift"/>
                <w:rFonts w:ascii="Times New Roman" w:hAnsi="Times New Roman"/>
                <w:sz w:val="24"/>
                <w:szCs w:val="24"/>
              </w:rPr>
              <w:t>3.3 Excess on the limit of AT1 grandfathered instruments</w:t>
            </w:r>
          </w:p>
          <w:p w:rsidR="002648B0" w:rsidRPr="009E5DCC" w:rsidRDefault="002648B0" w:rsidP="00D946DB">
            <w:pPr>
              <w:rPr>
                <w:rStyle w:val="InstructionsTabelleText"/>
                <w:rFonts w:ascii="Times New Roman" w:hAnsi="Times New Roman"/>
                <w:sz w:val="24"/>
              </w:rPr>
            </w:pPr>
            <w:r w:rsidRPr="009E5DCC">
              <w:rPr>
                <w:rStyle w:val="InstructionsTabelleText"/>
                <w:rFonts w:ascii="Times New Roman" w:hAnsi="Times New Roman"/>
                <w:sz w:val="24"/>
              </w:rPr>
              <w:t xml:space="preserve">Article </w:t>
            </w:r>
            <w:r w:rsidR="00B542AB" w:rsidRPr="009E5DCC">
              <w:rPr>
                <w:rStyle w:val="InstructionsTabelleText"/>
                <w:rFonts w:ascii="Times New Roman" w:hAnsi="Times New Roman"/>
                <w:sz w:val="24"/>
              </w:rPr>
              <w:t>487</w:t>
            </w:r>
            <w:r w:rsidRPr="009E5DCC">
              <w:rPr>
                <w:rStyle w:val="InstructionsTabelleText"/>
                <w:rFonts w:ascii="Times New Roman" w:hAnsi="Times New Roman"/>
                <w:sz w:val="24"/>
              </w:rPr>
              <w:t xml:space="preserve">(2) of CRR </w:t>
            </w:r>
          </w:p>
          <w:p w:rsidR="002648B0" w:rsidRPr="009E5DCC" w:rsidRDefault="002648B0" w:rsidP="00D946DB">
            <w:pPr>
              <w:rPr>
                <w:rStyle w:val="InstructionsTabelleText"/>
                <w:rFonts w:ascii="Times New Roman" w:hAnsi="Times New Roman"/>
                <w:sz w:val="24"/>
              </w:rPr>
            </w:pPr>
          </w:p>
          <w:p w:rsidR="002648B0" w:rsidRPr="009E5DCC" w:rsidRDefault="002648B0" w:rsidP="007C3B71">
            <w:pPr>
              <w:rPr>
                <w:rStyle w:val="InstructionsTabelleText"/>
                <w:rFonts w:ascii="Times New Roman" w:hAnsi="Times New Roman"/>
                <w:sz w:val="24"/>
              </w:rPr>
            </w:pPr>
            <w:r w:rsidRPr="009E5DCC">
              <w:rPr>
                <w:rStyle w:val="InstructionsTabelleText"/>
                <w:rFonts w:ascii="Times New Roman" w:hAnsi="Times New Roman"/>
                <w:sz w:val="24"/>
              </w:rPr>
              <w:t>The excess on the limit of AT1 grandfathered instruments may be treated as instruments which can be grandfathered as T2 instruments.</w:t>
            </w:r>
          </w:p>
        </w:tc>
      </w:tr>
      <w:bookmarkEnd w:id="0"/>
      <w:bookmarkEnd w:id="1"/>
    </w:tbl>
    <w:p w:rsidR="002648B0" w:rsidRPr="009E5DCC" w:rsidRDefault="002648B0" w:rsidP="00464F34">
      <w:pPr>
        <w:pStyle w:val="InstructionsText"/>
        <w:rPr>
          <w:sz w:val="24"/>
          <w:szCs w:val="24"/>
        </w:rPr>
      </w:pPr>
    </w:p>
    <w:p w:rsidR="00464F34" w:rsidRPr="009E5DCC" w:rsidRDefault="00464F34">
      <w:pPr>
        <w:spacing w:before="0" w:after="0"/>
        <w:jc w:val="left"/>
        <w:rPr>
          <w:rFonts w:ascii="Times New Roman" w:hAnsi="Times New Roman"/>
          <w:sz w:val="24"/>
          <w:u w:val="single"/>
        </w:rPr>
      </w:pPr>
      <w:bookmarkStart w:id="70" w:name="_Toc239157372"/>
      <w:bookmarkStart w:id="71" w:name="_Toc295829844"/>
      <w:bookmarkStart w:id="72" w:name="_Toc330394185"/>
      <w:r w:rsidRPr="009E5DCC">
        <w:rPr>
          <w:rFonts w:ascii="Times New Roman" w:hAnsi="Times New Roman"/>
          <w:sz w:val="24"/>
        </w:rPr>
        <w:br w:type="page"/>
      </w:r>
    </w:p>
    <w:p w:rsidR="00464F34" w:rsidRPr="009E5DCC" w:rsidRDefault="00DB0274" w:rsidP="00464F34">
      <w:pPr>
        <w:pStyle w:val="Instructionsberschrift2"/>
        <w:numPr>
          <w:ilvl w:val="0"/>
          <w:numId w:val="22"/>
        </w:numPr>
        <w:rPr>
          <w:rFonts w:ascii="Times New Roman" w:hAnsi="Times New Roman" w:cs="Times New Roman"/>
          <w:sz w:val="24"/>
        </w:rPr>
      </w:pPr>
      <w:bookmarkStart w:id="73" w:name="_Toc360188339"/>
      <w:bookmarkStart w:id="74" w:name="_Toc429746643"/>
      <w:bookmarkEnd w:id="70"/>
      <w:bookmarkEnd w:id="71"/>
      <w:bookmarkEnd w:id="72"/>
      <w:r w:rsidRPr="009E5DCC">
        <w:rPr>
          <w:rFonts w:ascii="Times New Roman" w:hAnsi="Times New Roman" w:cs="Times New Roman"/>
          <w:sz w:val="24"/>
        </w:rPr>
        <w:t>GROUP SOLVENCY: INFORMATION ON AFFILIATES (GS</w:t>
      </w:r>
      <w:bookmarkEnd w:id="73"/>
      <w:r w:rsidR="00FC20DD" w:rsidRPr="009E5DCC">
        <w:rPr>
          <w:rFonts w:ascii="Times New Roman" w:hAnsi="Times New Roman" w:cs="Times New Roman"/>
          <w:sz w:val="24"/>
        </w:rPr>
        <w:t>)</w:t>
      </w:r>
      <w:bookmarkEnd w:id="74"/>
    </w:p>
    <w:p w:rsidR="00464F34" w:rsidRPr="009E5DCC" w:rsidRDefault="00464F34" w:rsidP="00464F34">
      <w:pPr>
        <w:pStyle w:val="Instructionsberschrift2"/>
        <w:numPr>
          <w:ilvl w:val="1"/>
          <w:numId w:val="22"/>
        </w:numPr>
        <w:rPr>
          <w:rFonts w:ascii="Times New Roman" w:hAnsi="Times New Roman" w:cs="Times New Roman"/>
          <w:sz w:val="24"/>
        </w:rPr>
      </w:pPr>
      <w:bookmarkStart w:id="75" w:name="_Toc264038416"/>
      <w:bookmarkStart w:id="76" w:name="_Toc295829845"/>
      <w:bookmarkStart w:id="77" w:name="_Toc310415011"/>
      <w:bookmarkStart w:id="78" w:name="_Toc330394186"/>
      <w:bookmarkStart w:id="79" w:name="_Toc360188340"/>
      <w:bookmarkStart w:id="80" w:name="_Toc429746644"/>
      <w:r w:rsidRPr="009E5DCC">
        <w:rPr>
          <w:rFonts w:ascii="Times New Roman" w:hAnsi="Times New Roman" w:cs="Times New Roman"/>
          <w:sz w:val="24"/>
        </w:rPr>
        <w:t>General remarks</w:t>
      </w:r>
      <w:bookmarkEnd w:id="75"/>
      <w:bookmarkEnd w:id="76"/>
      <w:bookmarkEnd w:id="77"/>
      <w:bookmarkEnd w:id="78"/>
      <w:bookmarkEnd w:id="79"/>
      <w:bookmarkEnd w:id="80"/>
    </w:p>
    <w:p w:rsidR="00464F34" w:rsidRPr="009E5DCC" w:rsidRDefault="001C6416" w:rsidP="001C6416">
      <w:pPr>
        <w:pStyle w:val="InstructionsText2"/>
        <w:rPr>
          <w:sz w:val="24"/>
          <w:szCs w:val="24"/>
        </w:rPr>
      </w:pPr>
      <w:r w:rsidRPr="009E5DCC">
        <w:rPr>
          <w:sz w:val="24"/>
          <w:szCs w:val="24"/>
        </w:rPr>
        <w:t>T</w:t>
      </w:r>
      <w:r w:rsidR="00C504D3" w:rsidRPr="009E5DCC">
        <w:rPr>
          <w:sz w:val="24"/>
          <w:szCs w:val="24"/>
        </w:rPr>
        <w:t>emplate</w:t>
      </w:r>
      <w:r w:rsidR="00BC3F13" w:rsidRPr="009E5DCC">
        <w:rPr>
          <w:sz w:val="24"/>
          <w:szCs w:val="24"/>
        </w:rPr>
        <w:t>s</w:t>
      </w:r>
      <w:r w:rsidR="00C504D3" w:rsidRPr="009E5DCC">
        <w:rPr>
          <w:sz w:val="24"/>
          <w:szCs w:val="24"/>
        </w:rPr>
        <w:t xml:space="preserve"> C 06.0</w:t>
      </w:r>
      <w:r w:rsidR="00BC3F13" w:rsidRPr="009E5DCC">
        <w:rPr>
          <w:sz w:val="24"/>
          <w:szCs w:val="24"/>
        </w:rPr>
        <w:t>1 and C 06.02</w:t>
      </w:r>
      <w:r w:rsidRPr="009E5DCC">
        <w:rPr>
          <w:sz w:val="24"/>
          <w:szCs w:val="24"/>
        </w:rPr>
        <w:t xml:space="preserve"> shall be reported if own funds requirements are calculated on a consolidated basis</w:t>
      </w:r>
      <w:r w:rsidR="00C504D3" w:rsidRPr="009E5DCC">
        <w:rPr>
          <w:sz w:val="24"/>
          <w:szCs w:val="24"/>
        </w:rPr>
        <w:t xml:space="preserve">. </w:t>
      </w:r>
      <w:r w:rsidR="00464F34" w:rsidRPr="009E5DCC">
        <w:rPr>
          <w:sz w:val="24"/>
          <w:szCs w:val="24"/>
        </w:rPr>
        <w:t>This template consists of four parts in order to gather different information on all individual entities (including the reporting institution) included in the scope of consolidation</w:t>
      </w:r>
      <w:r w:rsidR="00C93697" w:rsidRPr="009E5DCC">
        <w:rPr>
          <w:sz w:val="24"/>
          <w:szCs w:val="24"/>
        </w:rPr>
        <w:t>.</w:t>
      </w:r>
    </w:p>
    <w:p w:rsidR="00C93697" w:rsidRPr="009E5DCC" w:rsidRDefault="00C93697" w:rsidP="00E70AB0">
      <w:pPr>
        <w:pStyle w:val="InstructionsText2"/>
        <w:numPr>
          <w:ilvl w:val="0"/>
          <w:numId w:val="46"/>
        </w:numPr>
        <w:rPr>
          <w:sz w:val="24"/>
          <w:szCs w:val="24"/>
        </w:rPr>
      </w:pPr>
      <w:r w:rsidRPr="009E5DCC">
        <w:rPr>
          <w:sz w:val="24"/>
          <w:szCs w:val="24"/>
        </w:rPr>
        <w:t>Entities within the scope of consolidation;</w:t>
      </w:r>
    </w:p>
    <w:p w:rsidR="00C93697" w:rsidRPr="009E5DCC" w:rsidRDefault="00C93697" w:rsidP="00E70AB0">
      <w:pPr>
        <w:pStyle w:val="InstructionsText2"/>
        <w:numPr>
          <w:ilvl w:val="0"/>
          <w:numId w:val="46"/>
        </w:numPr>
        <w:rPr>
          <w:sz w:val="24"/>
          <w:szCs w:val="24"/>
        </w:rPr>
      </w:pPr>
      <w:r w:rsidRPr="009E5DCC">
        <w:rPr>
          <w:sz w:val="24"/>
          <w:szCs w:val="24"/>
        </w:rPr>
        <w:t>Detailed group solvency information;</w:t>
      </w:r>
    </w:p>
    <w:p w:rsidR="00C93697" w:rsidRPr="009E5DCC" w:rsidRDefault="00C93697" w:rsidP="00E70AB0">
      <w:pPr>
        <w:pStyle w:val="InstructionsText2"/>
        <w:numPr>
          <w:ilvl w:val="0"/>
          <w:numId w:val="46"/>
        </w:numPr>
        <w:rPr>
          <w:sz w:val="24"/>
          <w:szCs w:val="24"/>
        </w:rPr>
      </w:pPr>
      <w:r w:rsidRPr="009E5DCC">
        <w:rPr>
          <w:sz w:val="24"/>
          <w:szCs w:val="24"/>
        </w:rPr>
        <w:t>Information on the contribution of individual entities to group solvency</w:t>
      </w:r>
      <w:r w:rsidR="000D5958" w:rsidRPr="009E5DCC">
        <w:rPr>
          <w:sz w:val="24"/>
          <w:szCs w:val="24"/>
        </w:rPr>
        <w:t>;</w:t>
      </w:r>
    </w:p>
    <w:p w:rsidR="00C93697" w:rsidRPr="009E5DCC" w:rsidRDefault="00C93697" w:rsidP="00E70AB0">
      <w:pPr>
        <w:pStyle w:val="InstructionsText2"/>
        <w:numPr>
          <w:ilvl w:val="0"/>
          <w:numId w:val="46"/>
        </w:numPr>
        <w:rPr>
          <w:sz w:val="24"/>
          <w:szCs w:val="24"/>
        </w:rPr>
      </w:pPr>
      <w:r w:rsidRPr="009E5DCC">
        <w:rPr>
          <w:sz w:val="24"/>
          <w:szCs w:val="24"/>
        </w:rPr>
        <w:t>Information on capital buffers</w:t>
      </w:r>
      <w:r w:rsidR="000D5958" w:rsidRPr="009E5DCC">
        <w:rPr>
          <w:sz w:val="24"/>
          <w:szCs w:val="24"/>
        </w:rPr>
        <w:t>;</w:t>
      </w:r>
    </w:p>
    <w:p w:rsidR="00464F34" w:rsidRPr="009E5DCC" w:rsidRDefault="00C93697" w:rsidP="00464F34">
      <w:pPr>
        <w:pStyle w:val="InstructionsText2"/>
        <w:rPr>
          <w:sz w:val="24"/>
          <w:szCs w:val="24"/>
        </w:rPr>
      </w:pPr>
      <w:r w:rsidRPr="009E5DCC">
        <w:rPr>
          <w:rStyle w:val="InstructionsTabelleText"/>
          <w:rFonts w:ascii="Times New Roman" w:hAnsi="Times New Roman"/>
          <w:sz w:val="24"/>
          <w:szCs w:val="24"/>
        </w:rPr>
        <w:t>I</w:t>
      </w:r>
      <w:r w:rsidR="00464F34" w:rsidRPr="009E5DCC">
        <w:rPr>
          <w:rStyle w:val="InstructionsTabelleText"/>
          <w:rFonts w:ascii="Times New Roman" w:hAnsi="Times New Roman"/>
          <w:sz w:val="24"/>
          <w:szCs w:val="24"/>
        </w:rPr>
        <w:t>nstitutions waived according to Article 7 of CRR shall only report the columns 010 to 060 and 250 to 400.</w:t>
      </w:r>
    </w:p>
    <w:p w:rsidR="00C93697" w:rsidRPr="009E5DCC" w:rsidRDefault="00C93697" w:rsidP="00C93697">
      <w:pPr>
        <w:pStyle w:val="Instructionsberschrift2"/>
        <w:numPr>
          <w:ilvl w:val="1"/>
          <w:numId w:val="22"/>
        </w:numPr>
        <w:rPr>
          <w:rFonts w:ascii="Times New Roman" w:hAnsi="Times New Roman" w:cs="Times New Roman"/>
          <w:sz w:val="24"/>
        </w:rPr>
      </w:pPr>
      <w:bookmarkStart w:id="81" w:name="_Toc360188341"/>
      <w:bookmarkStart w:id="82" w:name="_Toc429746645"/>
      <w:r w:rsidRPr="009E5DCC">
        <w:rPr>
          <w:rFonts w:ascii="Times New Roman" w:hAnsi="Times New Roman" w:cs="Times New Roman"/>
          <w:sz w:val="24"/>
        </w:rPr>
        <w:t>Detailed group solvency information</w:t>
      </w:r>
      <w:bookmarkEnd w:id="81"/>
      <w:bookmarkEnd w:id="82"/>
    </w:p>
    <w:p w:rsidR="00464F34" w:rsidRPr="009E5DCC" w:rsidRDefault="00464F34" w:rsidP="00464F34">
      <w:pPr>
        <w:pStyle w:val="InstructionsText2"/>
        <w:rPr>
          <w:sz w:val="24"/>
          <w:szCs w:val="24"/>
        </w:rPr>
      </w:pPr>
      <w:r w:rsidRPr="009E5DCC">
        <w:rPr>
          <w:sz w:val="24"/>
          <w:szCs w:val="24"/>
        </w:rPr>
        <w:t>T</w:t>
      </w:r>
      <w:r w:rsidR="00C93697" w:rsidRPr="009E5DCC">
        <w:rPr>
          <w:sz w:val="24"/>
          <w:szCs w:val="24"/>
        </w:rPr>
        <w:t>he second part of this template</w:t>
      </w:r>
      <w:r w:rsidRPr="009E5DCC">
        <w:rPr>
          <w:sz w:val="24"/>
          <w:szCs w:val="24"/>
        </w:rPr>
        <w:t xml:space="preserve"> </w:t>
      </w:r>
      <w:r w:rsidR="00C93697" w:rsidRPr="009E5DCC">
        <w:rPr>
          <w:sz w:val="24"/>
          <w:szCs w:val="24"/>
        </w:rPr>
        <w:t>(</w:t>
      </w:r>
      <w:r w:rsidRPr="009E5DCC">
        <w:rPr>
          <w:sz w:val="24"/>
          <w:szCs w:val="24"/>
        </w:rPr>
        <w:t>detailed group solvency information</w:t>
      </w:r>
      <w:r w:rsidR="00C93697" w:rsidRPr="009E5DCC">
        <w:rPr>
          <w:sz w:val="24"/>
          <w:szCs w:val="24"/>
        </w:rPr>
        <w:t>)</w:t>
      </w:r>
      <w:r w:rsidRPr="009E5DCC">
        <w:rPr>
          <w:sz w:val="24"/>
          <w:szCs w:val="24"/>
        </w:rPr>
        <w:t xml:space="preserve"> in columns 070 to 210 is designed to gather information on credit and other regulated financial institutions which are effectively subject to particular solvency requirements on individual basis. </w:t>
      </w:r>
      <w:r w:rsidR="00C93697" w:rsidRPr="009E5DCC">
        <w:rPr>
          <w:sz w:val="24"/>
          <w:szCs w:val="24"/>
        </w:rPr>
        <w:t xml:space="preserve">It provides, </w:t>
      </w:r>
      <w:r w:rsidRPr="009E5DCC">
        <w:rPr>
          <w:sz w:val="24"/>
          <w:szCs w:val="24"/>
        </w:rPr>
        <w:t xml:space="preserve">for each of those entities within the scope of the reporting, the own funds requirements for each risk category and the own funds for solvency purposes. </w:t>
      </w:r>
    </w:p>
    <w:p w:rsidR="00464F34" w:rsidRPr="009E5DCC" w:rsidRDefault="00464F34" w:rsidP="00464F34">
      <w:pPr>
        <w:pStyle w:val="InstructionsText2"/>
        <w:rPr>
          <w:sz w:val="24"/>
          <w:szCs w:val="24"/>
        </w:rPr>
      </w:pPr>
      <w:r w:rsidRPr="009E5DCC">
        <w:rPr>
          <w:sz w:val="24"/>
          <w:szCs w:val="24"/>
        </w:rPr>
        <w:t xml:space="preserve">In the case of proportional consolidation of participations, the figures related to own funds requirements and own funds </w:t>
      </w:r>
      <w:r w:rsidR="00C93697" w:rsidRPr="009E5DCC">
        <w:rPr>
          <w:sz w:val="24"/>
          <w:szCs w:val="24"/>
        </w:rPr>
        <w:t>shall</w:t>
      </w:r>
      <w:r w:rsidRPr="009E5DCC">
        <w:rPr>
          <w:sz w:val="24"/>
          <w:szCs w:val="24"/>
        </w:rPr>
        <w:t xml:space="preserve"> reflect the respective proportional amounts.</w:t>
      </w:r>
    </w:p>
    <w:p w:rsidR="00C93697" w:rsidRPr="009E5DCC" w:rsidRDefault="00C93697" w:rsidP="00C93697">
      <w:pPr>
        <w:pStyle w:val="Instructionsberschrift2"/>
        <w:numPr>
          <w:ilvl w:val="1"/>
          <w:numId w:val="22"/>
        </w:numPr>
        <w:rPr>
          <w:rFonts w:ascii="Times New Roman" w:hAnsi="Times New Roman" w:cs="Times New Roman"/>
          <w:sz w:val="24"/>
        </w:rPr>
      </w:pPr>
      <w:bookmarkStart w:id="83" w:name="_Toc360188342"/>
      <w:bookmarkStart w:id="84" w:name="_Toc429746646"/>
      <w:r w:rsidRPr="009E5DCC">
        <w:rPr>
          <w:rFonts w:ascii="Times New Roman" w:hAnsi="Times New Roman" w:cs="Times New Roman"/>
          <w:sz w:val="24"/>
        </w:rPr>
        <w:t>Information on the contributions of individual entities to group solvency</w:t>
      </w:r>
      <w:bookmarkEnd w:id="83"/>
      <w:bookmarkEnd w:id="84"/>
    </w:p>
    <w:p w:rsidR="00464F34" w:rsidRPr="009E5DCC" w:rsidRDefault="00464F34" w:rsidP="00464F34">
      <w:pPr>
        <w:pStyle w:val="InstructionsText2"/>
        <w:rPr>
          <w:sz w:val="24"/>
          <w:szCs w:val="24"/>
        </w:rPr>
      </w:pPr>
      <w:r w:rsidRPr="009E5DCC">
        <w:rPr>
          <w:sz w:val="24"/>
          <w:szCs w:val="24"/>
        </w:rPr>
        <w:t>The objective of the third part of this template</w:t>
      </w:r>
      <w:r w:rsidR="00C93697" w:rsidRPr="009E5DCC">
        <w:rPr>
          <w:sz w:val="24"/>
          <w:szCs w:val="24"/>
        </w:rPr>
        <w:t xml:space="preserve"> (</w:t>
      </w:r>
      <w:r w:rsidRPr="009E5DCC">
        <w:rPr>
          <w:sz w:val="24"/>
          <w:szCs w:val="24"/>
        </w:rPr>
        <w:t>information on the contributions of all entities within CRR scope of consolidation</w:t>
      </w:r>
      <w:r w:rsidR="00C93697" w:rsidRPr="009E5DCC">
        <w:rPr>
          <w:sz w:val="24"/>
          <w:szCs w:val="24"/>
        </w:rPr>
        <w:t xml:space="preserve"> to group solvency),</w:t>
      </w:r>
      <w:r w:rsidRPr="009E5DCC">
        <w:rPr>
          <w:sz w:val="24"/>
          <w:szCs w:val="24"/>
        </w:rPr>
        <w:t xml:space="preserve"> including those that are not subject to particular solvency requirements on an individual basis</w:t>
      </w:r>
      <w:r w:rsidR="00C93697" w:rsidRPr="009E5DCC">
        <w:rPr>
          <w:sz w:val="24"/>
          <w:szCs w:val="24"/>
        </w:rPr>
        <w:t>,</w:t>
      </w:r>
      <w:r w:rsidRPr="009E5DCC">
        <w:rPr>
          <w:sz w:val="24"/>
          <w:szCs w:val="24"/>
        </w:rPr>
        <w:t xml:space="preserve"> in columns 250 to 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rsidR="00464F34" w:rsidRPr="009E5DCC" w:rsidRDefault="00C93697" w:rsidP="00464F34">
      <w:pPr>
        <w:pStyle w:val="InstructionsText2"/>
        <w:rPr>
          <w:sz w:val="24"/>
          <w:szCs w:val="24"/>
        </w:rPr>
      </w:pPr>
      <w:r w:rsidRPr="009E5DCC">
        <w:rPr>
          <w:sz w:val="24"/>
          <w:szCs w:val="24"/>
        </w:rPr>
        <w:t>The third</w:t>
      </w:r>
      <w:r w:rsidR="00464F34" w:rsidRPr="009E5DCC">
        <w:rPr>
          <w:sz w:val="24"/>
          <w:szCs w:val="24"/>
        </w:rPr>
        <w:t xml:space="preserve"> part also includes the amounts of minority interests, qualifying AT1, and qualifying T2 eligible in the consolidated own funds.</w:t>
      </w:r>
    </w:p>
    <w:p w:rsidR="00464F34" w:rsidRPr="009E5DCC" w:rsidRDefault="00464F34" w:rsidP="00464F34">
      <w:pPr>
        <w:pStyle w:val="InstructionsText2"/>
        <w:rPr>
          <w:sz w:val="24"/>
          <w:szCs w:val="24"/>
        </w:rPr>
      </w:pPr>
      <w:r w:rsidRPr="009E5DCC">
        <w:rPr>
          <w:sz w:val="24"/>
          <w:szCs w:val="24"/>
        </w:rPr>
        <w:t xml:space="preserve">As this third part of the template refers to “contributions”, the figures to be reported herein </w:t>
      </w:r>
      <w:r w:rsidR="00C93697" w:rsidRPr="009E5DCC">
        <w:rPr>
          <w:sz w:val="24"/>
          <w:szCs w:val="24"/>
        </w:rPr>
        <w:t>shall</w:t>
      </w:r>
      <w:r w:rsidRPr="009E5DCC">
        <w:rPr>
          <w:sz w:val="24"/>
          <w:szCs w:val="24"/>
        </w:rPr>
        <w:t xml:space="preserve"> defer, when applicable, from the figures reported in the columns referring to detailed group solvency information.</w:t>
      </w:r>
    </w:p>
    <w:p w:rsidR="00464F34" w:rsidRPr="009E5DCC" w:rsidRDefault="00464F34" w:rsidP="00464F34">
      <w:pPr>
        <w:pStyle w:val="InstructionsText2"/>
        <w:rPr>
          <w:sz w:val="24"/>
          <w:szCs w:val="24"/>
        </w:rPr>
      </w:pPr>
      <w:r w:rsidRPr="009E5DCC">
        <w:rPr>
          <w:sz w:val="24"/>
          <w:szCs w:val="24"/>
        </w:rPr>
        <w:t>The principle is to delete the cross-exposures within the same groups in a homogeneous way both in terms of risks or own funds, in order to cover the amounts reported in the group’s consolidated CA template by adding the amounts reported for each entity in ”Group Solvency” template. In cases where the 1 % threshold is not exceeded a direct link to the CA template is not possible.</w:t>
      </w:r>
    </w:p>
    <w:p w:rsidR="00464F34" w:rsidRPr="009E5DCC" w:rsidRDefault="00464F34" w:rsidP="00464F34">
      <w:pPr>
        <w:pStyle w:val="InstructionsText2"/>
        <w:rPr>
          <w:sz w:val="24"/>
          <w:szCs w:val="24"/>
        </w:rPr>
      </w:pPr>
      <w:r w:rsidRPr="009E5DCC">
        <w:rPr>
          <w:sz w:val="24"/>
          <w:szCs w:val="24"/>
        </w:rPr>
        <w:t>The institutions shall define the most appropriate breakdown method between the entities to take into account the possible diversification effects for market risk and operational risk.</w:t>
      </w:r>
    </w:p>
    <w:p w:rsidR="00464F34" w:rsidRPr="009E5DCC" w:rsidRDefault="00C504D3" w:rsidP="00464F34">
      <w:pPr>
        <w:pStyle w:val="InstructionsText2"/>
        <w:rPr>
          <w:sz w:val="24"/>
          <w:szCs w:val="24"/>
        </w:rPr>
      </w:pPr>
      <w:r w:rsidRPr="009E5DCC">
        <w:rPr>
          <w:sz w:val="24"/>
          <w:szCs w:val="24"/>
        </w:rPr>
        <w:t>It is possible for one consolidated group to be included within another consolidated group. This means that the entities within a subgroup shall be reported entity-by-entity in the GS of the entire group, even if the sub-group itself is subject to reporting requirements. If the subgroup is subject to reporting requirements, it shall also report the GS template on an entity-by-entity basis, although those details are included in</w:t>
      </w:r>
      <w:r w:rsidR="000D5958" w:rsidRPr="009E5DCC">
        <w:rPr>
          <w:sz w:val="24"/>
          <w:szCs w:val="24"/>
        </w:rPr>
        <w:t xml:space="preserve"> </w:t>
      </w:r>
      <w:r w:rsidR="00B8575F" w:rsidRPr="009E5DCC">
        <w:rPr>
          <w:sz w:val="24"/>
          <w:szCs w:val="24"/>
        </w:rPr>
        <w:t>the</w:t>
      </w:r>
      <w:r w:rsidRPr="009E5DCC">
        <w:rPr>
          <w:sz w:val="24"/>
          <w:szCs w:val="24"/>
        </w:rPr>
        <w:t xml:space="preserve"> </w:t>
      </w:r>
      <w:r w:rsidR="000D5958" w:rsidRPr="009E5DCC">
        <w:rPr>
          <w:sz w:val="24"/>
          <w:szCs w:val="24"/>
        </w:rPr>
        <w:t xml:space="preserve">GS template of </w:t>
      </w:r>
      <w:r w:rsidRPr="009E5DCC">
        <w:rPr>
          <w:sz w:val="24"/>
          <w:szCs w:val="24"/>
        </w:rPr>
        <w:t>a</w:t>
      </w:r>
      <w:r w:rsidR="00B8575F" w:rsidRPr="009E5DCC">
        <w:rPr>
          <w:sz w:val="24"/>
          <w:szCs w:val="24"/>
        </w:rPr>
        <w:t xml:space="preserve"> </w:t>
      </w:r>
      <w:r w:rsidRPr="009E5DCC">
        <w:rPr>
          <w:sz w:val="24"/>
          <w:szCs w:val="24"/>
        </w:rPr>
        <w:t xml:space="preserve">higher consolidated group. </w:t>
      </w:r>
    </w:p>
    <w:p w:rsidR="00464F34" w:rsidRPr="009E5DCC" w:rsidRDefault="00464F34" w:rsidP="00464F34">
      <w:pPr>
        <w:pStyle w:val="InstructionsText2"/>
        <w:rPr>
          <w:sz w:val="24"/>
          <w:szCs w:val="24"/>
        </w:rPr>
      </w:pPr>
      <w:r w:rsidRPr="009E5DCC">
        <w:rPr>
          <w:sz w:val="24"/>
          <w:szCs w:val="24"/>
        </w:rPr>
        <w:t>An institution shall report data of the contribution of an entity when its contribution to the total risk exposure amount</w:t>
      </w:r>
      <w:r w:rsidR="00C93697" w:rsidRPr="009E5DCC">
        <w:rPr>
          <w:sz w:val="24"/>
          <w:szCs w:val="24"/>
        </w:rPr>
        <w:t xml:space="preserve"> </w:t>
      </w:r>
      <w:r w:rsidRPr="009E5DCC">
        <w:rPr>
          <w:sz w:val="24"/>
          <w:szCs w:val="24"/>
        </w:rPr>
        <w:t>exceeds 1 % of the total risk exposure amount of the group or when its contribution to the total own funds exceeds 1% of the total own funds of the group. This threshold does not apply in the case of subsidiaries or subgroups that provide own funds (in the form of minority interests or qualifying AT1 or T2 instruments included in own funds) to the group.</w:t>
      </w:r>
    </w:p>
    <w:p w:rsidR="00464F34" w:rsidRPr="009E5DCC" w:rsidRDefault="00D85AC7" w:rsidP="00464F34">
      <w:pPr>
        <w:pStyle w:val="Instructionsberschrift2"/>
        <w:numPr>
          <w:ilvl w:val="1"/>
          <w:numId w:val="22"/>
        </w:numPr>
        <w:rPr>
          <w:rFonts w:ascii="Times New Roman" w:hAnsi="Times New Roman" w:cs="Times New Roman"/>
          <w:sz w:val="24"/>
        </w:rPr>
      </w:pPr>
      <w:bookmarkStart w:id="85" w:name="_Toc429746647"/>
      <w:r w:rsidRPr="009E5DCC">
        <w:rPr>
          <w:rFonts w:ascii="Times New Roman" w:hAnsi="Times New Roman" w:cs="Times New Roman"/>
          <w:sz w:val="24"/>
        </w:rPr>
        <w:t>C 06.01 – GROUP SOLVENCY: INFORMATION ON AFFILIATES – Total (GS Total)</w:t>
      </w:r>
      <w:bookmarkEnd w:id="8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9E5DCC" w:rsidTr="00FF36A5">
        <w:tc>
          <w:tcPr>
            <w:tcW w:w="1188" w:type="dxa"/>
            <w:shd w:val="clear" w:color="auto" w:fill="CCCCCC"/>
          </w:tcPr>
          <w:p w:rsidR="00D85AC7" w:rsidRPr="009E5DCC" w:rsidRDefault="00D85AC7" w:rsidP="00FF36A5">
            <w:pPr>
              <w:rPr>
                <w:rStyle w:val="InstructionsTabelleText"/>
                <w:rFonts w:ascii="Times New Roman" w:hAnsi="Times New Roman"/>
                <w:sz w:val="24"/>
              </w:rPr>
            </w:pPr>
            <w:r w:rsidRPr="009E5DCC">
              <w:rPr>
                <w:rStyle w:val="InstructionsTabelleText"/>
                <w:rFonts w:ascii="Times New Roman" w:hAnsi="Times New Roman"/>
                <w:sz w:val="24"/>
              </w:rPr>
              <w:t>Columns</w:t>
            </w:r>
          </w:p>
        </w:tc>
        <w:tc>
          <w:tcPr>
            <w:tcW w:w="8640" w:type="dxa"/>
            <w:shd w:val="clear" w:color="auto" w:fill="CCCCCC"/>
          </w:tcPr>
          <w:p w:rsidR="00D85AC7" w:rsidRPr="009E5DCC" w:rsidRDefault="00D85AC7" w:rsidP="00FF36A5">
            <w:pPr>
              <w:rPr>
                <w:rStyle w:val="InstructionsTabelleText"/>
                <w:rFonts w:ascii="Times New Roman" w:hAnsi="Times New Roman"/>
                <w:sz w:val="24"/>
              </w:rPr>
            </w:pPr>
            <w:r w:rsidRPr="009E5DCC">
              <w:rPr>
                <w:rStyle w:val="InstructionsTabelleText"/>
                <w:rFonts w:ascii="Times New Roman" w:hAnsi="Times New Roman"/>
                <w:sz w:val="24"/>
              </w:rPr>
              <w:t>Instructions</w:t>
            </w:r>
          </w:p>
        </w:tc>
      </w:tr>
      <w:tr w:rsidR="00D85AC7" w:rsidRPr="009E5DCC" w:rsidTr="00FF36A5">
        <w:tc>
          <w:tcPr>
            <w:tcW w:w="1188" w:type="dxa"/>
          </w:tcPr>
          <w:p w:rsidR="00D85AC7" w:rsidRPr="009E5DCC" w:rsidRDefault="00D85AC7" w:rsidP="00FF36A5">
            <w:pPr>
              <w:rPr>
                <w:rStyle w:val="InstructionsTabelleText"/>
                <w:rFonts w:ascii="Times New Roman" w:hAnsi="Times New Roman"/>
                <w:sz w:val="24"/>
              </w:rPr>
            </w:pPr>
            <w:r w:rsidRPr="009E5DCC">
              <w:rPr>
                <w:rStyle w:val="InstructionsTabelleText"/>
                <w:rFonts w:ascii="Times New Roman" w:hAnsi="Times New Roman"/>
                <w:sz w:val="24"/>
              </w:rPr>
              <w:t>250 - 400</w:t>
            </w:r>
          </w:p>
        </w:tc>
        <w:tc>
          <w:tcPr>
            <w:tcW w:w="8640" w:type="dxa"/>
          </w:tcPr>
          <w:p w:rsidR="00D85AC7" w:rsidRPr="009E5DCC" w:rsidRDefault="00D85AC7" w:rsidP="00FF36A5">
            <w:pPr>
              <w:rPr>
                <w:rStyle w:val="InstructionsTabelleberschrift"/>
                <w:rFonts w:ascii="Times New Roman" w:hAnsi="Times New Roman"/>
                <w:sz w:val="24"/>
              </w:rPr>
            </w:pPr>
            <w:r w:rsidRPr="009E5DCC">
              <w:rPr>
                <w:rStyle w:val="InstructionsTabelleberschrift"/>
                <w:rFonts w:ascii="Times New Roman" w:hAnsi="Times New Roman"/>
                <w:sz w:val="24"/>
              </w:rPr>
              <w:t>ENTITIES WITHIN SCOPE OF CONSOLIDATION</w:t>
            </w:r>
          </w:p>
          <w:p w:rsidR="00D85AC7" w:rsidRPr="009E5DCC" w:rsidRDefault="00D85AC7" w:rsidP="00FF36A5">
            <w:pPr>
              <w:rPr>
                <w:rStyle w:val="InstructionsTabelleberschrift"/>
                <w:rFonts w:ascii="Times New Roman" w:hAnsi="Times New Roman"/>
                <w:b w:val="0"/>
                <w:bCs w:val="0"/>
                <w:sz w:val="24"/>
              </w:rPr>
            </w:pPr>
            <w:r w:rsidRPr="009E5DCC">
              <w:rPr>
                <w:rStyle w:val="InstructionsTabelleText"/>
                <w:rFonts w:ascii="Times New Roman" w:hAnsi="Times New Roman"/>
                <w:sz w:val="24"/>
              </w:rPr>
              <w:t>See instructions for C 06.02</w:t>
            </w:r>
          </w:p>
        </w:tc>
      </w:tr>
      <w:tr w:rsidR="00D85AC7" w:rsidRPr="009E5DCC" w:rsidTr="00D85AC7">
        <w:tc>
          <w:tcPr>
            <w:tcW w:w="1188" w:type="dxa"/>
            <w:tcBorders>
              <w:top w:val="single" w:sz="4" w:space="0" w:color="auto"/>
              <w:left w:val="single" w:sz="4" w:space="0" w:color="auto"/>
              <w:bottom w:val="single" w:sz="4" w:space="0" w:color="auto"/>
              <w:right w:val="single" w:sz="4" w:space="0" w:color="auto"/>
            </w:tcBorders>
          </w:tcPr>
          <w:p w:rsidR="00D85AC7" w:rsidRPr="009E5DCC" w:rsidRDefault="00D85AC7" w:rsidP="00FF36A5">
            <w:pPr>
              <w:rPr>
                <w:rStyle w:val="InstructionsTabelleText"/>
                <w:rFonts w:ascii="Times New Roman" w:hAnsi="Times New Roman"/>
                <w:sz w:val="24"/>
              </w:rPr>
            </w:pPr>
            <w:r w:rsidRPr="009E5DCC">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85AC7" w:rsidRPr="009E5DCC" w:rsidRDefault="00D85AC7" w:rsidP="00FF36A5">
            <w:pPr>
              <w:rPr>
                <w:rStyle w:val="InstructionsTabelleberschrift"/>
                <w:rFonts w:ascii="Times New Roman" w:hAnsi="Times New Roman"/>
                <w:sz w:val="24"/>
              </w:rPr>
            </w:pPr>
            <w:r w:rsidRPr="009E5DCC">
              <w:rPr>
                <w:rStyle w:val="InstructionsTabelleberschrift"/>
                <w:rFonts w:ascii="Times New Roman" w:hAnsi="Times New Roman"/>
                <w:sz w:val="24"/>
              </w:rPr>
              <w:t>CAPITAL BUFFERS</w:t>
            </w:r>
          </w:p>
          <w:p w:rsidR="00D85AC7" w:rsidRPr="009E5DCC" w:rsidRDefault="00D85AC7" w:rsidP="00FF36A5">
            <w:pPr>
              <w:rPr>
                <w:rStyle w:val="InstructionsTabelleberschrift"/>
                <w:rFonts w:ascii="Times New Roman" w:hAnsi="Times New Roman"/>
                <w:sz w:val="24"/>
              </w:rPr>
            </w:pPr>
            <w:r w:rsidRPr="009E5DCC">
              <w:rPr>
                <w:rStyle w:val="InstructionsTabelleText"/>
                <w:rFonts w:ascii="Times New Roman" w:hAnsi="Times New Roman"/>
                <w:sz w:val="24"/>
              </w:rPr>
              <w:t>See instructions for C 06.02</w:t>
            </w:r>
          </w:p>
        </w:tc>
      </w:tr>
    </w:tbl>
    <w:p w:rsidR="00D85AC7" w:rsidRPr="009E5DCC" w:rsidRDefault="00D85AC7" w:rsidP="009E5DCC">
      <w:pPr>
        <w:pStyle w:val="Instructionsberschrift2"/>
        <w:numPr>
          <w:ilvl w:val="0"/>
          <w:numId w:val="0"/>
        </w:numPr>
        <w:ind w:left="720" w:hanging="360"/>
        <w:rPr>
          <w:rFonts w:ascii="Times New Roman" w:hAnsi="Times New Roman" w:cs="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9E5DCC" w:rsidTr="00FF36A5">
        <w:tc>
          <w:tcPr>
            <w:tcW w:w="1188" w:type="dxa"/>
            <w:shd w:val="clear" w:color="auto" w:fill="CCCCCC"/>
          </w:tcPr>
          <w:p w:rsidR="00D85AC7" w:rsidRPr="009E5DCC" w:rsidRDefault="00D85AC7" w:rsidP="00FF36A5">
            <w:pPr>
              <w:rPr>
                <w:rStyle w:val="InstructionsTabelleText"/>
                <w:rFonts w:ascii="Times New Roman" w:hAnsi="Times New Roman"/>
                <w:sz w:val="24"/>
              </w:rPr>
            </w:pPr>
            <w:r w:rsidRPr="009E5DCC">
              <w:rPr>
                <w:rStyle w:val="InstructionsTabelleText"/>
                <w:rFonts w:ascii="Times New Roman" w:hAnsi="Times New Roman"/>
                <w:sz w:val="24"/>
              </w:rPr>
              <w:t>Rows</w:t>
            </w:r>
          </w:p>
        </w:tc>
        <w:tc>
          <w:tcPr>
            <w:tcW w:w="8640" w:type="dxa"/>
            <w:shd w:val="clear" w:color="auto" w:fill="CCCCCC"/>
          </w:tcPr>
          <w:p w:rsidR="00D85AC7" w:rsidRPr="009E5DCC" w:rsidRDefault="00D85AC7" w:rsidP="00FF36A5">
            <w:pPr>
              <w:rPr>
                <w:rStyle w:val="InstructionsTabelleText"/>
                <w:rFonts w:ascii="Times New Roman" w:hAnsi="Times New Roman"/>
                <w:sz w:val="24"/>
              </w:rPr>
            </w:pPr>
            <w:r w:rsidRPr="009E5DCC">
              <w:rPr>
                <w:rStyle w:val="InstructionsTabelleText"/>
                <w:rFonts w:ascii="Times New Roman" w:hAnsi="Times New Roman"/>
                <w:sz w:val="24"/>
              </w:rPr>
              <w:t>Instructions</w:t>
            </w:r>
          </w:p>
        </w:tc>
      </w:tr>
      <w:tr w:rsidR="00D85AC7" w:rsidRPr="009E5DCC" w:rsidTr="00FF36A5">
        <w:tc>
          <w:tcPr>
            <w:tcW w:w="1188" w:type="dxa"/>
          </w:tcPr>
          <w:p w:rsidR="00D85AC7" w:rsidRPr="009E5DCC" w:rsidRDefault="00D85AC7" w:rsidP="00FF36A5">
            <w:pPr>
              <w:rPr>
                <w:rStyle w:val="InstructionsTabelleText"/>
                <w:rFonts w:ascii="Times New Roman" w:hAnsi="Times New Roman"/>
                <w:sz w:val="24"/>
              </w:rPr>
            </w:pPr>
            <w:r w:rsidRPr="009E5DCC">
              <w:rPr>
                <w:rStyle w:val="InstructionsTabelleText"/>
                <w:rFonts w:ascii="Times New Roman" w:hAnsi="Times New Roman"/>
                <w:sz w:val="24"/>
              </w:rPr>
              <w:t>010</w:t>
            </w:r>
          </w:p>
        </w:tc>
        <w:tc>
          <w:tcPr>
            <w:tcW w:w="8640" w:type="dxa"/>
          </w:tcPr>
          <w:p w:rsidR="00D85AC7" w:rsidRPr="009E5DCC" w:rsidRDefault="00D85AC7" w:rsidP="00FF36A5">
            <w:pPr>
              <w:rPr>
                <w:rStyle w:val="InstructionsTabelleberschrift"/>
                <w:rFonts w:ascii="Times New Roman" w:hAnsi="Times New Roman"/>
                <w:sz w:val="24"/>
              </w:rPr>
            </w:pPr>
            <w:r w:rsidRPr="009E5DCC">
              <w:rPr>
                <w:rStyle w:val="InstructionsTabelleberschrift"/>
                <w:rFonts w:ascii="Times New Roman" w:hAnsi="Times New Roman"/>
                <w:sz w:val="24"/>
              </w:rPr>
              <w:t>TOTAL</w:t>
            </w:r>
          </w:p>
          <w:p w:rsidR="00D85AC7" w:rsidRPr="009E5DCC" w:rsidRDefault="00D85AC7" w:rsidP="00D85AC7">
            <w:pPr>
              <w:rPr>
                <w:rStyle w:val="InstructionsTabelleberschrift"/>
                <w:rFonts w:ascii="Times New Roman" w:hAnsi="Times New Roman"/>
                <w:b w:val="0"/>
                <w:bCs w:val="0"/>
                <w:sz w:val="24"/>
              </w:rPr>
            </w:pPr>
            <w:r w:rsidRPr="009E5DCC">
              <w:rPr>
                <w:rStyle w:val="InstructionsTabelleText"/>
                <w:rFonts w:ascii="Times New Roman" w:hAnsi="Times New Roman"/>
                <w:sz w:val="24"/>
              </w:rPr>
              <w:t>The Total shall represent the sum of the values reported in all rows of template C 06.02.</w:t>
            </w:r>
          </w:p>
        </w:tc>
      </w:tr>
    </w:tbl>
    <w:p w:rsidR="00D85AC7" w:rsidRPr="009E5DCC" w:rsidRDefault="00D85AC7" w:rsidP="009E5DCC">
      <w:pPr>
        <w:pStyle w:val="Instructionsberschrift2"/>
        <w:numPr>
          <w:ilvl w:val="0"/>
          <w:numId w:val="0"/>
        </w:numPr>
        <w:ind w:left="720" w:hanging="360"/>
        <w:rPr>
          <w:rFonts w:ascii="Times New Roman" w:hAnsi="Times New Roman" w:cs="Times New Roman"/>
          <w:sz w:val="24"/>
        </w:rPr>
      </w:pPr>
    </w:p>
    <w:p w:rsidR="00D85AC7" w:rsidRPr="009E5DCC" w:rsidRDefault="00D85AC7" w:rsidP="00D85AC7">
      <w:pPr>
        <w:pStyle w:val="Instructionsberschrift2"/>
        <w:numPr>
          <w:ilvl w:val="1"/>
          <w:numId w:val="22"/>
        </w:numPr>
        <w:rPr>
          <w:rFonts w:ascii="Times New Roman" w:hAnsi="Times New Roman" w:cs="Times New Roman"/>
          <w:sz w:val="24"/>
        </w:rPr>
      </w:pPr>
      <w:bookmarkStart w:id="86" w:name="_Toc429746648"/>
      <w:r w:rsidRPr="009E5DCC">
        <w:rPr>
          <w:rFonts w:ascii="Times New Roman" w:hAnsi="Times New Roman" w:cs="Times New Roman"/>
          <w:sz w:val="24"/>
        </w:rPr>
        <w:t>C 06.02 – GROUP SOLVENCY: INFORMATION ON AFFILIATES (GS)</w:t>
      </w:r>
      <w:bookmarkEnd w:id="86"/>
    </w:p>
    <w:p w:rsidR="00D85AC7" w:rsidRPr="009E5DCC" w:rsidRDefault="00D85AC7" w:rsidP="009E5DCC">
      <w:pPr>
        <w:pStyle w:val="Instructionsberschrift2"/>
        <w:numPr>
          <w:ilvl w:val="0"/>
          <w:numId w:val="0"/>
        </w:numPr>
        <w:ind w:left="720" w:hanging="360"/>
        <w:rPr>
          <w:rFonts w:ascii="Times New Roman" w:hAnsi="Times New Roman" w:cs="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9E5DCC" w:rsidTr="00464F34">
        <w:tc>
          <w:tcPr>
            <w:tcW w:w="1188" w:type="dxa"/>
            <w:shd w:val="clear" w:color="auto" w:fill="CCCCCC"/>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Columns</w:t>
            </w:r>
          </w:p>
        </w:tc>
        <w:tc>
          <w:tcPr>
            <w:tcW w:w="8640" w:type="dxa"/>
            <w:shd w:val="clear" w:color="auto" w:fill="CCCCCC"/>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Instructions</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010-060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ENTITIES WITHIN SCOPE OF CONSOLIDATION</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 xml:space="preserve">This template is designed to gather information on all entities on an entity-by-entity-basis within the scope of consolidation according to </w:t>
            </w:r>
            <w:r w:rsidRPr="009E5DCC">
              <w:rPr>
                <w:rFonts w:ascii="Times New Roman" w:hAnsi="Times New Roman"/>
                <w:sz w:val="24"/>
              </w:rPr>
              <w:t xml:space="preserve">Chapter 2 of Title II of Part </w:t>
            </w:r>
            <w:r w:rsidR="000017F3" w:rsidRPr="009E5DCC">
              <w:rPr>
                <w:rFonts w:ascii="Times New Roman" w:hAnsi="Times New Roman"/>
                <w:sz w:val="24"/>
              </w:rPr>
              <w:t xml:space="preserve">One </w:t>
            </w:r>
            <w:r w:rsidRPr="009E5DCC">
              <w:rPr>
                <w:rStyle w:val="InstructionsTabelleText"/>
                <w:rFonts w:ascii="Times New Roman" w:hAnsi="Times New Roman"/>
                <w:sz w:val="24"/>
              </w:rPr>
              <w:t xml:space="preserve">of CRR. </w:t>
            </w:r>
          </w:p>
          <w:p w:rsidR="00464F34" w:rsidRPr="009E5DCC" w:rsidRDefault="00464F34" w:rsidP="00464F34">
            <w:pPr>
              <w:rPr>
                <w:rStyle w:val="InstructionsTabelleberschrift"/>
                <w:rFonts w:ascii="Times New Roman" w:hAnsi="Times New Roman"/>
                <w:b w:val="0"/>
                <w:bCs w:val="0"/>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010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NAME</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Name of the entity within the scope of consolidation.</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020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CODE</w:t>
            </w:r>
          </w:p>
          <w:p w:rsidR="009A47E2" w:rsidRPr="009E5DCC" w:rsidRDefault="009A47E2" w:rsidP="00464F34">
            <w:pPr>
              <w:rPr>
                <w:rStyle w:val="InstructionsTabelleText"/>
                <w:rFonts w:ascii="Times New Roman" w:hAnsi="Times New Roman"/>
                <w:sz w:val="24"/>
              </w:rPr>
            </w:pPr>
            <w:r w:rsidRPr="009E5DCC">
              <w:rPr>
                <w:rStyle w:val="InstructionsTabelleText"/>
                <w:rFonts w:ascii="Times New Roman" w:hAnsi="Times New Roman"/>
                <w:sz w:val="24"/>
              </w:rPr>
              <w:t>This code is a row identifier and shall be unique for each row in the table.</w:t>
            </w:r>
          </w:p>
          <w:p w:rsidR="002E136A"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Code assigned to the entity within the scope of consolidation.</w:t>
            </w:r>
          </w:p>
          <w:p w:rsidR="00464F34" w:rsidRPr="009E5DCC" w:rsidRDefault="00464F34" w:rsidP="00464F34">
            <w:pPr>
              <w:pStyle w:val="InstructionsText"/>
              <w:rPr>
                <w:rStyle w:val="InstructionsTabelleText"/>
                <w:rFonts w:ascii="Times New Roman" w:hAnsi="Times New Roman"/>
                <w:sz w:val="24"/>
                <w:szCs w:val="24"/>
              </w:rPr>
            </w:pPr>
            <w:r w:rsidRPr="009E5DCC">
              <w:rPr>
                <w:rStyle w:val="FormatvorlageInstructionsTabelleText"/>
                <w:rFonts w:ascii="Times New Roman" w:hAnsi="Times New Roman"/>
                <w:sz w:val="24"/>
                <w:szCs w:val="24"/>
              </w:rPr>
              <w:t>The actual composition of the code depends on the national reporting system</w:t>
            </w:r>
            <w:r w:rsidR="00097E91" w:rsidRPr="009E5DCC">
              <w:rPr>
                <w:rStyle w:val="FormatvorlageInstructionsTabelleText"/>
                <w:rFonts w:ascii="Times New Roman" w:hAnsi="Times New Roman"/>
                <w:sz w:val="24"/>
                <w:szCs w:val="24"/>
              </w:rPr>
              <w:t>.</w:t>
            </w:r>
            <w:r w:rsidRPr="009E5DCC">
              <w:rPr>
                <w:rStyle w:val="FormatvorlageInstructionsTabelleText"/>
                <w:rFonts w:ascii="Times New Roman" w:hAnsi="Times New Roman"/>
                <w:sz w:val="24"/>
                <w:szCs w:val="24"/>
              </w:rPr>
              <w:t xml:space="preserve"> </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025</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LEI CODE</w:t>
            </w:r>
          </w:p>
          <w:p w:rsidR="00C504D3" w:rsidRPr="009E5DCC" w:rsidRDefault="00C504D3" w:rsidP="00C504D3">
            <w:pPr>
              <w:rPr>
                <w:rStyle w:val="InstructionsTabelleText"/>
                <w:rFonts w:ascii="Times New Roman" w:hAnsi="Times New Roman"/>
                <w:sz w:val="24"/>
              </w:rPr>
            </w:pPr>
            <w:r w:rsidRPr="009E5DCC">
              <w:rPr>
                <w:rStyle w:val="InstructionsTabelleText"/>
                <w:rFonts w:ascii="Times New Roman" w:hAnsi="Times New Roman"/>
                <w:sz w:val="24"/>
              </w:rPr>
              <w:t>LEI code stands for Legal Entity Identification code</w:t>
            </w:r>
            <w:r w:rsidR="00BC3F13" w:rsidRPr="009E5DCC">
              <w:rPr>
                <w:rStyle w:val="InstructionsTabelleText"/>
                <w:rFonts w:ascii="Times New Roman" w:hAnsi="Times New Roman"/>
                <w:sz w:val="24"/>
              </w:rPr>
              <w:t xml:space="preserve"> which is</w:t>
            </w:r>
            <w:r w:rsidRPr="009E5DCC">
              <w:rPr>
                <w:rStyle w:val="InstructionsTabelleText"/>
                <w:rFonts w:ascii="Times New Roman" w:hAnsi="Times New Roman"/>
                <w:sz w:val="24"/>
              </w:rPr>
              <w:t xml:space="preserve"> a reference code proposed by the Financial Stability Board (FSB) and endorsed by the G20, aimed at achieving a unique and worldwide identification of parties to financial transactions.</w:t>
            </w:r>
          </w:p>
          <w:p w:rsidR="00A10C90" w:rsidRPr="009E5DCC" w:rsidRDefault="00C504D3" w:rsidP="009A47E2">
            <w:pPr>
              <w:rPr>
                <w:rStyle w:val="InstructionsTabelleText"/>
                <w:rFonts w:ascii="Times New Roman" w:hAnsi="Times New Roman"/>
                <w:sz w:val="24"/>
              </w:rPr>
            </w:pPr>
            <w:r w:rsidRPr="009E5DCC">
              <w:rPr>
                <w:rStyle w:val="InstructionsTabelleText"/>
                <w:rFonts w:ascii="Times New Roman" w:hAnsi="Times New Roman"/>
                <w:sz w:val="24"/>
              </w:rPr>
              <w:t>Until the global LEI system is fully operational, pre-LEI codes are being assigned to counterparties by a Local Operational Unit that has been endorsed by Regulatory Oversight Committee (ROC, detailed information may be found at the following website: www.</w:t>
            </w:r>
            <w:r w:rsidRPr="00C91DC9">
              <w:rPr>
                <w:rStyle w:val="InstructionsTabelleText"/>
                <w:rFonts w:ascii="Times New Roman" w:hAnsi="Times New Roman"/>
                <w:sz w:val="24"/>
              </w:rPr>
              <w:t>leiroc.org</w:t>
            </w:r>
            <w:r w:rsidR="00C91DC9">
              <w:rPr>
                <w:rStyle w:val="InstructionsTabelleText"/>
                <w:rFonts w:ascii="Times New Roman" w:hAnsi="Times New Roman"/>
                <w:sz w:val="24"/>
              </w:rPr>
              <w:t>)</w:t>
            </w:r>
            <w:r w:rsidRPr="00C91DC9">
              <w:rPr>
                <w:rStyle w:val="InstructionsTabelleText"/>
                <w:rFonts w:ascii="Times New Roman" w:hAnsi="Times New Roman"/>
                <w:i/>
                <w:sz w:val="24"/>
              </w:rPr>
              <w:t>).</w:t>
            </w:r>
          </w:p>
          <w:p w:rsidR="00464F34" w:rsidRPr="009E5DCC" w:rsidRDefault="009A47E2" w:rsidP="00DD2C1E">
            <w:pPr>
              <w:rPr>
                <w:rStyle w:val="InstructionsTabelleberschrift"/>
                <w:rFonts w:ascii="Times New Roman" w:hAnsi="Times New Roman"/>
                <w:sz w:val="24"/>
              </w:rPr>
            </w:pPr>
            <w:r w:rsidRPr="009E5DCC">
              <w:rPr>
                <w:rStyle w:val="InstructionsTabelleText"/>
                <w:rFonts w:ascii="Times New Roman" w:hAnsi="Times New Roman"/>
                <w:sz w:val="24"/>
              </w:rPr>
              <w:t>Where a</w:t>
            </w:r>
            <w:r w:rsidR="00A10C90" w:rsidRPr="009E5DCC">
              <w:rPr>
                <w:rStyle w:val="InstructionsTabelleText"/>
                <w:rFonts w:ascii="Times New Roman" w:hAnsi="Times New Roman"/>
                <w:sz w:val="24"/>
              </w:rPr>
              <w:t xml:space="preserve"> Legal Entity Identification code (LEI</w:t>
            </w:r>
            <w:r w:rsidRPr="009E5DCC">
              <w:rPr>
                <w:rStyle w:val="InstructionsTabelleText"/>
                <w:rFonts w:ascii="Times New Roman" w:hAnsi="Times New Roman"/>
                <w:sz w:val="24"/>
              </w:rPr>
              <w:t xml:space="preserve"> code</w:t>
            </w:r>
            <w:r w:rsidR="00A10C90" w:rsidRPr="009E5DCC">
              <w:rPr>
                <w:rStyle w:val="InstructionsTabelleText"/>
                <w:rFonts w:ascii="Times New Roman" w:hAnsi="Times New Roman"/>
                <w:sz w:val="24"/>
              </w:rPr>
              <w:t>)</w:t>
            </w:r>
            <w:r w:rsidR="00C504D3" w:rsidRPr="009E5DCC">
              <w:rPr>
                <w:rStyle w:val="InstructionsTabelleText"/>
                <w:rFonts w:ascii="Times New Roman" w:hAnsi="Times New Roman"/>
                <w:sz w:val="24"/>
              </w:rPr>
              <w:t xml:space="preserve"> exists for a given counterparty, it shall be used to identify that counterparty. </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030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 xml:space="preserve">INSTITUTION OR EQUIVALENT </w:t>
            </w:r>
            <w:r w:rsidR="008932B5">
              <w:rPr>
                <w:rStyle w:val="InstructionsTabelleberschrift"/>
                <w:rFonts w:ascii="Times New Roman" w:hAnsi="Times New Roman"/>
                <w:sz w:val="24"/>
              </w:rPr>
              <w:t>(</w:t>
            </w:r>
            <w:r w:rsidRPr="009E5DCC">
              <w:rPr>
                <w:rStyle w:val="InstructionsTabelleberschrift"/>
                <w:rFonts w:ascii="Times New Roman" w:hAnsi="Times New Roman"/>
                <w:sz w:val="24"/>
              </w:rPr>
              <w:t>YES / NO</w:t>
            </w:r>
            <w:r w:rsidR="008932B5">
              <w:rPr>
                <w:rStyle w:val="InstructionsTabelleberschrift"/>
                <w:rFonts w:ascii="Times New Roman" w:hAnsi="Times New Roman"/>
                <w:sz w:val="24"/>
              </w:rPr>
              <w:t>)</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"YES" shall be reported in case the entity is subject to own funds requirements according to CRD or provisions at least equivalent to Basel provisions.</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”NO” shall be reported otherwise.</w:t>
            </w:r>
          </w:p>
          <w:p w:rsidR="00464F34" w:rsidRPr="009E5DCC" w:rsidRDefault="00464F34" w:rsidP="00464F34">
            <w:pPr>
              <w:rPr>
                <w:rStyle w:val="InstructionsTabelleText"/>
                <w:rFonts w:ascii="Times New Roman" w:hAnsi="Times New Roman"/>
                <w:sz w:val="24"/>
              </w:rPr>
            </w:pPr>
          </w:p>
          <w:p w:rsidR="00464F34" w:rsidRPr="009E5DCC" w:rsidRDefault="00464F34" w:rsidP="00633DEB">
            <w:pPr>
              <w:pStyle w:val="ListParagraph"/>
              <w:numPr>
                <w:ilvl w:val="0"/>
                <w:numId w:val="24"/>
              </w:numPr>
              <w:ind w:left="372"/>
              <w:contextualSpacing/>
              <w:rPr>
                <w:rStyle w:val="InstructionsTabelleText"/>
                <w:rFonts w:ascii="Times New Roman" w:hAnsi="Times New Roman"/>
                <w:sz w:val="24"/>
              </w:rPr>
            </w:pPr>
            <w:r w:rsidRPr="009E5DCC">
              <w:rPr>
                <w:rStyle w:val="InstructionsTabelleText"/>
                <w:rFonts w:ascii="Times New Roman" w:hAnsi="Times New Roman"/>
                <w:sz w:val="24"/>
              </w:rPr>
              <w:t>Minority interests:</w:t>
            </w:r>
          </w:p>
          <w:p w:rsidR="00464F34" w:rsidRPr="009E5DCC" w:rsidRDefault="00464F34" w:rsidP="00464F34">
            <w:pPr>
              <w:rPr>
                <w:rStyle w:val="InstructionsTabelleText"/>
                <w:rFonts w:ascii="Times New Roman" w:hAnsi="Times New Roman"/>
                <w:sz w:val="24"/>
              </w:rPr>
            </w:pPr>
            <w:r w:rsidRPr="009E5DCC">
              <w:rPr>
                <w:rFonts w:ascii="Times New Roman" w:hAnsi="Times New Roman"/>
                <w:sz w:val="24"/>
              </w:rPr>
              <w:t>81(1) point (a) (ii) and 82(1) point (a) (ii)</w:t>
            </w:r>
          </w:p>
          <w:p w:rsidR="00464F34" w:rsidRPr="009E5DCC" w:rsidRDefault="00464F34" w:rsidP="00464F34">
            <w:pPr>
              <w:rPr>
                <w:rStyle w:val="InstructionsTabelleText"/>
                <w:rFonts w:ascii="Times New Roman" w:hAnsi="Times New Roman"/>
                <w:sz w:val="24"/>
              </w:rPr>
            </w:pPr>
            <w:r w:rsidRPr="009E5DCC">
              <w:rPr>
                <w:rFonts w:ascii="Times New Roman" w:hAnsi="Times New Roman"/>
                <w:sz w:val="24"/>
              </w:rPr>
              <w:t>To the effects of minority interests and AT1 and T2 instruments issued by subsidiaries, the subsidiaries whose instruments can be eligible shall be institutions or undertakings subject by virtue of applicable national law to the requirements of CRR.</w:t>
            </w:r>
          </w:p>
          <w:p w:rsidR="00464F34" w:rsidRPr="009E5DCC" w:rsidRDefault="00464F34" w:rsidP="00464F34">
            <w:pPr>
              <w:rPr>
                <w:rStyle w:val="InstructionsTabelleTex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040</w:t>
            </w:r>
          </w:p>
        </w:tc>
        <w:tc>
          <w:tcPr>
            <w:tcW w:w="8640" w:type="dxa"/>
          </w:tcPr>
          <w:p w:rsidR="00464F34" w:rsidRPr="009E5DCC" w:rsidRDefault="00464F34" w:rsidP="00464F34">
            <w:pPr>
              <w:rPr>
                <w:rFonts w:ascii="Times New Roman" w:hAnsi="Times New Roman"/>
                <w:b/>
                <w:sz w:val="24"/>
                <w:u w:val="single"/>
              </w:rPr>
            </w:pPr>
            <w:r w:rsidRPr="009E5DCC">
              <w:rPr>
                <w:rFonts w:ascii="Times New Roman" w:hAnsi="Times New Roman"/>
                <w:b/>
                <w:sz w:val="24"/>
                <w:u w:val="single"/>
              </w:rPr>
              <w:t xml:space="preserve">SCOPE OF DATA: </w:t>
            </w:r>
            <w:r w:rsidRPr="009E5DCC">
              <w:rPr>
                <w:rFonts w:ascii="Times New Roman" w:hAnsi="Times New Roman"/>
                <w:b/>
                <w:caps/>
                <w:sz w:val="24"/>
                <w:u w:val="single"/>
              </w:rPr>
              <w:t>solo fully consolidated (SF)</w:t>
            </w:r>
            <w:r w:rsidR="00AE0C1B" w:rsidRPr="009E5DCC">
              <w:rPr>
                <w:rFonts w:ascii="Times New Roman" w:hAnsi="Times New Roman"/>
                <w:b/>
                <w:caps/>
                <w:sz w:val="24"/>
                <w:u w:val="single"/>
              </w:rPr>
              <w:t xml:space="preserve"> OR</w:t>
            </w:r>
            <w:r w:rsidRPr="009E5DCC">
              <w:rPr>
                <w:rFonts w:ascii="Times New Roman" w:hAnsi="Times New Roman"/>
                <w:b/>
                <w:caps/>
                <w:sz w:val="24"/>
                <w:u w:val="single"/>
              </w:rPr>
              <w:t xml:space="preserve"> solo partially consolidated (SP)</w:t>
            </w:r>
          </w:p>
          <w:p w:rsidR="00464F34" w:rsidRPr="009E5DCC" w:rsidRDefault="00464F34" w:rsidP="009E5DCC">
            <w:pPr>
              <w:rPr>
                <w:rStyle w:val="Heading1Char"/>
                <w:rFonts w:ascii="Times New Roman" w:hAnsi="Times New Roman"/>
                <w:sz w:val="24"/>
                <w:szCs w:val="24"/>
              </w:rPr>
            </w:pPr>
            <w:r w:rsidRPr="009E5DCC">
              <w:rPr>
                <w:rStyle w:val="InstructionsTabelleText"/>
                <w:rFonts w:ascii="Times New Roman" w:hAnsi="Times New Roman"/>
                <w:sz w:val="24"/>
              </w:rPr>
              <w:t xml:space="preserve">“SF” </w:t>
            </w:r>
            <w:r w:rsidR="009E655E" w:rsidRPr="009E5DCC">
              <w:rPr>
                <w:rFonts w:ascii="Times New Roman" w:hAnsi="Times New Roman"/>
                <w:sz w:val="24"/>
              </w:rPr>
              <w:t>shall be reported for individual subsidiaries fully consolidated.</w:t>
            </w:r>
            <w:r w:rsidR="009E655E" w:rsidRPr="009E5DCC">
              <w:rPr>
                <w:rStyle w:val="Heading1Char"/>
                <w:rFonts w:ascii="Times New Roman" w:hAnsi="Times New Roman"/>
                <w:sz w:val="24"/>
                <w:szCs w:val="24"/>
              </w:rPr>
              <w:t xml:space="preserve"> </w:t>
            </w:r>
          </w:p>
          <w:p w:rsidR="009E5DCC" w:rsidRPr="009E5DCC" w:rsidRDefault="009E5DCC" w:rsidP="009E5DCC">
            <w:pPr>
              <w:rPr>
                <w:rStyle w:val="InstructionsTabelleText"/>
                <w:rFonts w:ascii="Times New Roman" w:hAnsi="Times New Roman"/>
                <w:sz w:val="24"/>
              </w:rPr>
            </w:pPr>
            <w:r w:rsidRPr="009E5DCC">
              <w:rPr>
                <w:rStyle w:val="InstructionsTabelleText"/>
                <w:rFonts w:ascii="Times New Roman" w:hAnsi="Times New Roman"/>
                <w:sz w:val="24"/>
              </w:rPr>
              <w:t xml:space="preserve">“SP” </w:t>
            </w:r>
            <w:r w:rsidRPr="009E5DCC">
              <w:rPr>
                <w:rFonts w:ascii="Times New Roman" w:hAnsi="Times New Roman"/>
                <w:sz w:val="24"/>
              </w:rPr>
              <w:t>shall be reported for individual subsidiaries partially consolidated.</w:t>
            </w:r>
          </w:p>
          <w:p w:rsidR="00464F34" w:rsidRPr="009E5DCC" w:rsidRDefault="009E655E" w:rsidP="009E5DCC">
            <w:pPr>
              <w:pStyle w:val="TOC4"/>
              <w:rPr>
                <w:rStyle w:val="InstructionsTabelleText"/>
                <w:rFonts w:ascii="Times New Roman" w:hAnsi="Times New Roman"/>
                <w:sz w:val="24"/>
                <w:szCs w:val="24"/>
              </w:rPr>
            </w:pPr>
            <w:r w:rsidRPr="009E5DCC">
              <w:rPr>
                <w:rStyle w:val="InstructionsTabelleText"/>
                <w:rFonts w:ascii="Times New Roman" w:hAnsi="Times New Roman"/>
                <w:i/>
                <w:sz w:val="24"/>
              </w:rPr>
              <w:t xml:space="preserve"> </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050</w:t>
            </w:r>
          </w:p>
        </w:tc>
        <w:tc>
          <w:tcPr>
            <w:tcW w:w="8640" w:type="dxa"/>
          </w:tcPr>
          <w:p w:rsidR="00464F34" w:rsidRPr="009E5DCC" w:rsidRDefault="00464F34" w:rsidP="00464F34">
            <w:pPr>
              <w:rPr>
                <w:rFonts w:ascii="Times New Roman" w:hAnsi="Times New Roman"/>
                <w:b/>
                <w:sz w:val="24"/>
                <w:u w:val="single"/>
              </w:rPr>
            </w:pPr>
            <w:r w:rsidRPr="009E5DCC">
              <w:rPr>
                <w:rFonts w:ascii="Times New Roman" w:hAnsi="Times New Roman"/>
                <w:b/>
                <w:sz w:val="24"/>
                <w:u w:val="single"/>
              </w:rPr>
              <w:t xml:space="preserve">COUNTRY CODE  </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 xml:space="preserve">Institutions shall report the two-letter country code according to ISO 3166-2. </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060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SHARE OF HOLDING (%)</w:t>
            </w:r>
          </w:p>
          <w:p w:rsidR="00464F34" w:rsidRPr="009E5DCC" w:rsidRDefault="00464F34" w:rsidP="00E871FE">
            <w:pPr>
              <w:rPr>
                <w:rStyle w:val="InstructionsTabelleText"/>
                <w:rFonts w:ascii="Times New Roman" w:hAnsi="Times New Roman"/>
                <w:sz w:val="24"/>
              </w:rPr>
            </w:pPr>
            <w:r w:rsidRPr="009E5DCC">
              <w:rPr>
                <w:rStyle w:val="InstructionsTabelleText"/>
                <w:rFonts w:ascii="Times New Roman" w:hAnsi="Times New Roman"/>
                <w:sz w:val="24"/>
              </w:rPr>
              <w:t xml:space="preserve">This percentage </w:t>
            </w:r>
            <w:r w:rsidR="002E136A" w:rsidRPr="009E5DCC">
              <w:rPr>
                <w:rStyle w:val="InstructionsTabelleText"/>
                <w:rFonts w:ascii="Times New Roman" w:hAnsi="Times New Roman"/>
                <w:sz w:val="24"/>
              </w:rPr>
              <w:t>refers</w:t>
            </w:r>
            <w:r w:rsidRPr="009E5DCC">
              <w:rPr>
                <w:rStyle w:val="InstructionsTabelleText"/>
                <w:rFonts w:ascii="Times New Roman" w:hAnsi="Times New Roman"/>
                <w:sz w:val="24"/>
              </w:rPr>
              <w:t xml:space="preserve"> to the actual share of capital </w:t>
            </w:r>
            <w:r w:rsidR="00155114" w:rsidRPr="009E5DCC">
              <w:rPr>
                <w:rStyle w:val="InstructionsTabelleText"/>
                <w:rFonts w:ascii="Times New Roman" w:hAnsi="Times New Roman"/>
                <w:sz w:val="24"/>
              </w:rPr>
              <w:t xml:space="preserve"> the parent undertaking holds in subsidiaries. In case of full consolidation of a direct subsidiary</w:t>
            </w:r>
            <w:r w:rsidR="009E655E" w:rsidRPr="009E5DCC">
              <w:rPr>
                <w:rStyle w:val="InstructionsTabelleText"/>
                <w:rFonts w:ascii="Times New Roman" w:hAnsi="Times New Roman"/>
                <w:sz w:val="24"/>
              </w:rPr>
              <w:t>,</w:t>
            </w:r>
            <w:r w:rsidR="00155114" w:rsidRPr="009E5DCC">
              <w:rPr>
                <w:rStyle w:val="InstructionsTabelleText"/>
                <w:rFonts w:ascii="Times New Roman" w:hAnsi="Times New Roman"/>
                <w:sz w:val="24"/>
              </w:rPr>
              <w:t xml:space="preserve"> the actual share is e.g. 70 %. In </w:t>
            </w:r>
            <w:r w:rsidR="009E655E" w:rsidRPr="009E5DCC">
              <w:rPr>
                <w:rStyle w:val="InstructionsTabelleText"/>
                <w:rFonts w:ascii="Times New Roman" w:hAnsi="Times New Roman"/>
                <w:sz w:val="24"/>
              </w:rPr>
              <w:t xml:space="preserve">accordance </w:t>
            </w:r>
            <w:r w:rsidR="00155114" w:rsidRPr="009E5DCC">
              <w:rPr>
                <w:rStyle w:val="InstructionsTabelleText"/>
                <w:rFonts w:ascii="Times New Roman" w:hAnsi="Times New Roman"/>
                <w:sz w:val="24"/>
              </w:rPr>
              <w:t>with</w:t>
            </w:r>
            <w:r w:rsidR="009E655E" w:rsidRPr="009E5DCC">
              <w:rPr>
                <w:rStyle w:val="InstructionsTabelleText"/>
                <w:rFonts w:ascii="Times New Roman" w:hAnsi="Times New Roman"/>
                <w:sz w:val="24"/>
              </w:rPr>
              <w:t xml:space="preserve"> </w:t>
            </w:r>
            <w:r w:rsidR="00155114" w:rsidRPr="009E5DCC">
              <w:rPr>
                <w:rStyle w:val="InstructionsTabelleText"/>
                <w:rFonts w:ascii="Times New Roman" w:hAnsi="Times New Roman"/>
                <w:sz w:val="24"/>
              </w:rPr>
              <w:t>Art</w:t>
            </w:r>
            <w:r w:rsidR="009E655E" w:rsidRPr="009E5DCC">
              <w:rPr>
                <w:rStyle w:val="InstructionsTabelleText"/>
                <w:rFonts w:ascii="Times New Roman" w:hAnsi="Times New Roman"/>
                <w:sz w:val="24"/>
              </w:rPr>
              <w:t>icle</w:t>
            </w:r>
            <w:r w:rsidR="00155114" w:rsidRPr="009E5DCC">
              <w:rPr>
                <w:rStyle w:val="InstructionsTabelleText"/>
                <w:rFonts w:ascii="Times New Roman" w:hAnsi="Times New Roman"/>
                <w:sz w:val="24"/>
              </w:rPr>
              <w:t xml:space="preserve"> 4(16) of CRR</w:t>
            </w:r>
            <w:r w:rsidR="009E655E" w:rsidRPr="009E5DCC">
              <w:rPr>
                <w:rStyle w:val="InstructionsTabelleText"/>
                <w:rFonts w:ascii="Times New Roman" w:hAnsi="Times New Roman"/>
                <w:sz w:val="24"/>
              </w:rPr>
              <w:t>,</w:t>
            </w:r>
            <w:r w:rsidR="00155114" w:rsidRPr="009E5DCC">
              <w:rPr>
                <w:rStyle w:val="InstructionsTabelleText"/>
                <w:rFonts w:ascii="Times New Roman" w:hAnsi="Times New Roman"/>
                <w:sz w:val="24"/>
              </w:rPr>
              <w:t xml:space="preserve"> the share of holding of a subsidiary of a subsidiary to be reported results from a multiplication of the shares between the subsidiaries concerned.</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070-240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INFORMATION ON ENTITIES SUBJECT TO OWN FUNDS REQUIREMENT</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The section of detailed information (i.e. columns 070 to 240) shall gather information only on those entities and subgroups which, being within the scope of consolidation (</w:t>
            </w:r>
            <w:r w:rsidRPr="009E5DCC">
              <w:rPr>
                <w:rFonts w:ascii="Times New Roman" w:hAnsi="Times New Roman"/>
                <w:sz w:val="24"/>
              </w:rPr>
              <w:t xml:space="preserve">Chapter 2 of Title II of Part </w:t>
            </w:r>
            <w:r w:rsidR="000017F3" w:rsidRPr="009E5DCC">
              <w:rPr>
                <w:rFonts w:ascii="Times New Roman" w:hAnsi="Times New Roman"/>
                <w:sz w:val="24"/>
              </w:rPr>
              <w:t xml:space="preserve">One </w:t>
            </w:r>
            <w:r w:rsidRPr="009E5DCC">
              <w:rPr>
                <w:rFonts w:ascii="Times New Roman" w:hAnsi="Times New Roman"/>
                <w:sz w:val="24"/>
              </w:rPr>
              <w:t>of CRR</w:t>
            </w:r>
            <w:r w:rsidRPr="009E5DCC">
              <w:rPr>
                <w:rStyle w:val="InstructionsTabelleText"/>
                <w:rFonts w:ascii="Times New Roman" w:hAnsi="Times New Roman"/>
                <w:sz w:val="24"/>
              </w:rPr>
              <w:t xml:space="preserve">), are effectively subject to solvency requirements according to CRR or provisions at least equivalent to Basel provisions (i.e, reported yes in column 030). </w:t>
            </w:r>
          </w:p>
          <w:p w:rsidR="00464F34" w:rsidRPr="009E5DCC" w:rsidRDefault="00464F34" w:rsidP="00464F34">
            <w:pPr>
              <w:rPr>
                <w:rFonts w:ascii="Times New Roman" w:hAnsi="Times New Roman"/>
                <w:sz w:val="24"/>
                <w:lang w:eastAsia="de-DE"/>
              </w:rPr>
            </w:pPr>
            <w:r w:rsidRPr="009E5DCC">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rsidR="00464F34" w:rsidRPr="009E5DCC" w:rsidRDefault="00464F34" w:rsidP="00464F34">
            <w:pPr>
              <w:rPr>
                <w:rFonts w:ascii="Times New Roman" w:hAnsi="Times New Roman"/>
                <w:sz w:val="24"/>
                <w:lang w:eastAsia="de-DE"/>
              </w:rPr>
            </w:pPr>
            <w:r w:rsidRPr="009E5DCC">
              <w:rPr>
                <w:rFonts w:ascii="Times New Roman" w:hAnsi="Times New Roman"/>
                <w:sz w:val="24"/>
                <w:lang w:eastAsia="de-DE"/>
              </w:rPr>
              <w:t xml:space="preserve">The information reported in this part shall be according to the </w:t>
            </w:r>
            <w:r w:rsidRPr="009E5DCC">
              <w:rPr>
                <w:rFonts w:ascii="Times New Roman" w:hAnsi="Times New Roman"/>
                <w:bCs/>
                <w:sz w:val="24"/>
                <w:lang w:eastAsia="de-DE"/>
              </w:rPr>
              <w:t>local solvency rules</w:t>
            </w:r>
            <w:r w:rsidRPr="009E5DCC">
              <w:rPr>
                <w:rFonts w:ascii="Times New Roman" w:hAnsi="Times New Roman"/>
                <w:b/>
                <w:bCs/>
                <w:sz w:val="24"/>
                <w:lang w:eastAsia="de-DE"/>
              </w:rPr>
              <w:t xml:space="preserve"> </w:t>
            </w:r>
            <w:r w:rsidRPr="009E5DCC">
              <w:rPr>
                <w:rFonts w:ascii="Times New Roman" w:hAnsi="Times New Roman"/>
                <w:sz w:val="24"/>
                <w:lang w:eastAsia="de-DE"/>
              </w:rPr>
              <w:t xml:space="preserve">where the institution is operating (therefore for this template it is not necessary to do a double calculation on an individual basis according to the parent institution’s rules). When local solvency rules differ from CRR and a comparable breakdown is not given, the information shall be completed where data is available in the respective granularity. Therefore, this part is a factual template that summarises the calculations that the individual institutions of a group </w:t>
            </w:r>
            <w:r w:rsidR="00C93697" w:rsidRPr="009E5DCC">
              <w:rPr>
                <w:rFonts w:ascii="Times New Roman" w:hAnsi="Times New Roman"/>
                <w:sz w:val="24"/>
                <w:lang w:eastAsia="de-DE"/>
              </w:rPr>
              <w:t>shall</w:t>
            </w:r>
            <w:r w:rsidRPr="009E5DCC">
              <w:rPr>
                <w:rFonts w:ascii="Times New Roman" w:hAnsi="Times New Roman"/>
                <w:sz w:val="24"/>
                <w:lang w:eastAsia="de-DE"/>
              </w:rPr>
              <w:t xml:space="preserve"> carry out, bearing in mind that some of those institutions may be subject to different solvency rules.</w:t>
            </w:r>
          </w:p>
          <w:p w:rsidR="00464F34" w:rsidRPr="009E5DCC" w:rsidRDefault="00464F34" w:rsidP="00464F34">
            <w:pPr>
              <w:rPr>
                <w:rStyle w:val="InstructionsTabelleText"/>
                <w:rFonts w:ascii="Times New Roman" w:hAnsi="Times New Roman"/>
                <w:b/>
                <w:sz w:val="24"/>
                <w:u w:val="single"/>
              </w:rPr>
            </w:pPr>
            <w:r w:rsidRPr="009E5DCC">
              <w:rPr>
                <w:rStyle w:val="InstructionsTabelleText"/>
                <w:rFonts w:ascii="Times New Roman" w:hAnsi="Times New Roman"/>
                <w:b/>
                <w:sz w:val="24"/>
                <w:u w:val="single"/>
              </w:rPr>
              <w:t>Reporting of fixed overheads of investment firms:</w:t>
            </w:r>
          </w:p>
          <w:p w:rsidR="00464F34" w:rsidRPr="009E5DCC" w:rsidRDefault="00464F34" w:rsidP="00464F34">
            <w:pPr>
              <w:autoSpaceDE w:val="0"/>
              <w:autoSpaceDN w:val="0"/>
              <w:adjustRightInd w:val="0"/>
              <w:spacing w:after="0"/>
              <w:rPr>
                <w:rStyle w:val="InstructionsTabelleText"/>
                <w:rFonts w:ascii="Times New Roman" w:hAnsi="Times New Roman"/>
                <w:sz w:val="24"/>
              </w:rPr>
            </w:pPr>
            <w:r w:rsidRPr="009E5DCC">
              <w:rPr>
                <w:rStyle w:val="InstructionsTabelleText"/>
                <w:rFonts w:ascii="Times New Roman" w:hAnsi="Times New Roman"/>
                <w:sz w:val="24"/>
              </w:rPr>
              <w:t>Investment firms shall include own funds requirements related to fixed overheads in their calculation of capital ratio according to Articles 95, 96</w:t>
            </w:r>
            <w:r w:rsidR="000017F3" w:rsidRPr="009E5DCC">
              <w:rPr>
                <w:rStyle w:val="InstructionsTabelleText"/>
                <w:rFonts w:ascii="Times New Roman" w:hAnsi="Times New Roman"/>
                <w:sz w:val="24"/>
              </w:rPr>
              <w:t>, 97</w:t>
            </w:r>
            <w:r w:rsidRPr="009E5DCC">
              <w:rPr>
                <w:rStyle w:val="InstructionsTabelleText"/>
                <w:rFonts w:ascii="Times New Roman" w:hAnsi="Times New Roman"/>
                <w:sz w:val="24"/>
              </w:rPr>
              <w:t xml:space="preserve"> and 98 of CRR.</w:t>
            </w:r>
          </w:p>
          <w:p w:rsidR="00464F34" w:rsidRPr="009E5DCC" w:rsidRDefault="00464F34" w:rsidP="00464F34">
            <w:pPr>
              <w:autoSpaceDE w:val="0"/>
              <w:autoSpaceDN w:val="0"/>
              <w:adjustRightInd w:val="0"/>
              <w:spacing w:after="0"/>
              <w:rPr>
                <w:rStyle w:val="InstructionsTabelleText"/>
                <w:rFonts w:ascii="Times New Roman" w:hAnsi="Times New Roman"/>
                <w:sz w:val="24"/>
              </w:rPr>
            </w:pPr>
            <w:r w:rsidRPr="009E5DCC">
              <w:rPr>
                <w:rStyle w:val="InstructionsTabelleText"/>
                <w:rFonts w:ascii="Times New Roman" w:hAnsi="Times New Roman"/>
                <w:sz w:val="24"/>
              </w:rPr>
              <w:t xml:space="preserve">The part of the total risk exposure amount related to fixed overheads shall be reported in column 100 of part 2 of this template. </w:t>
            </w:r>
          </w:p>
          <w:p w:rsidR="00464F34" w:rsidRPr="009E5DCC" w:rsidRDefault="00464F34" w:rsidP="00464F34">
            <w:pPr>
              <w:rPr>
                <w:rStyle w:val="InstructionsTabelleTex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070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 xml:space="preserve">TOTAL RISK EXPOSURE AMOUNT </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The sum of the columns 080 to 110 shall be reported.</w:t>
            </w:r>
          </w:p>
          <w:p w:rsidR="00464F34" w:rsidRPr="009E5DCC" w:rsidRDefault="00464F34" w:rsidP="00464F34">
            <w:pPr>
              <w:rPr>
                <w:rStyle w:val="InstructionsTabelleberschrif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080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CREDIT; COUNTERPARTY CREDIT; DILUTION RISKS, FREE DELIVERIES AND SETTLEMENT/DELIVERY RISK</w:t>
            </w:r>
          </w:p>
          <w:p w:rsidR="00464F34" w:rsidRPr="009E5DCC" w:rsidRDefault="00464F34" w:rsidP="00E871FE">
            <w:pPr>
              <w:rPr>
                <w:rStyle w:val="InstructionsTabelleText"/>
                <w:rFonts w:ascii="Times New Roman" w:hAnsi="Times New Roman"/>
                <w:sz w:val="24"/>
              </w:rPr>
            </w:pPr>
            <w:r w:rsidRPr="009E5DCC">
              <w:rPr>
                <w:rStyle w:val="InstructionsTabelleText"/>
                <w:rFonts w:ascii="Times New Roman" w:hAnsi="Times New Roman"/>
                <w:sz w:val="24"/>
              </w:rPr>
              <w:t>The amount to be reported in this column corresponds to the sum of risk weighted exposure amounts that are equal or equivalent to the ones that must be reported in row 040 “</w:t>
            </w:r>
            <w:r w:rsidRPr="009E5DCC">
              <w:rPr>
                <w:rStyle w:val="InstructionsTabelleberschrift"/>
                <w:rFonts w:ascii="Times New Roman" w:hAnsi="Times New Roman"/>
                <w:b w:val="0"/>
                <w:sz w:val="24"/>
                <w:u w:val="none"/>
              </w:rPr>
              <w:t>RISK WEIGHTED EXPOSURE AMOUNTS</w:t>
            </w:r>
            <w:r w:rsidRPr="009E5DCC">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490 “</w:t>
            </w:r>
            <w:r w:rsidR="000017F3" w:rsidRPr="009E5DCC">
              <w:rPr>
                <w:rStyle w:val="InstructionsTabelleText"/>
                <w:rFonts w:ascii="Times New Roman" w:hAnsi="Times New Roman"/>
                <w:sz w:val="24"/>
              </w:rPr>
              <w:t xml:space="preserve">TOTAL </w:t>
            </w:r>
            <w:r w:rsidRPr="009E5DCC">
              <w:rPr>
                <w:rStyle w:val="InstructionsTabelleText"/>
                <w:rFonts w:ascii="Times New Roman" w:hAnsi="Times New Roman"/>
                <w:sz w:val="24"/>
              </w:rPr>
              <w:t>RISK EXPOSURE AMOUNT</w:t>
            </w:r>
            <w:r w:rsidR="000017F3" w:rsidRPr="009E5DCC">
              <w:rPr>
                <w:rStyle w:val="InstructionsTabelleText"/>
                <w:rFonts w:ascii="Times New Roman" w:hAnsi="Times New Roman"/>
                <w:sz w:val="24"/>
              </w:rPr>
              <w:t xml:space="preserve"> FOR </w:t>
            </w:r>
            <w:r w:rsidRPr="009E5DCC">
              <w:rPr>
                <w:rStyle w:val="InstructionsTabelleText"/>
                <w:rFonts w:ascii="Times New Roman" w:hAnsi="Times New Roman"/>
                <w:sz w:val="24"/>
              </w:rPr>
              <w:t>SETTLEMENT/DELIVERY RISK</w:t>
            </w:r>
            <w:r w:rsidR="000017F3" w:rsidRPr="009E5DCC">
              <w:rPr>
                <w:rStyle w:val="InstructionsTabelleText"/>
                <w:rFonts w:ascii="Times New Roman" w:hAnsi="Times New Roman"/>
                <w:sz w:val="24"/>
              </w:rPr>
              <w:t>S</w:t>
            </w:r>
            <w:r w:rsidRPr="009E5DCC">
              <w:rPr>
                <w:rStyle w:val="InstructionsTabelleText"/>
                <w:rFonts w:ascii="Times New Roman" w:hAnsi="Times New Roman"/>
                <w:sz w:val="24"/>
              </w:rPr>
              <w:t xml:space="preserve">” of the </w:t>
            </w:r>
            <w:r w:rsidR="00480A69" w:rsidRPr="009E5DCC">
              <w:rPr>
                <w:rStyle w:val="InstructionsTabelleText"/>
                <w:rFonts w:ascii="Times New Roman" w:hAnsi="Times New Roman"/>
                <w:sz w:val="24"/>
              </w:rPr>
              <w:t>template</w:t>
            </w:r>
            <w:r w:rsidRPr="009E5DCC">
              <w:rPr>
                <w:rStyle w:val="InstructionsTabelleText"/>
                <w:rFonts w:ascii="Times New Roman" w:hAnsi="Times New Roman"/>
                <w:sz w:val="24"/>
              </w:rPr>
              <w:t xml:space="preserve"> CA2.</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090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POSITION, FX AND COMMODITY RISKS</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 xml:space="preserve">The amount to be reported in this column corresponds to the amount of own funds requirements that are equal or equivalent to the ones that must be reported in row 520 “TOTAL </w:t>
            </w:r>
            <w:r w:rsidR="000017F3" w:rsidRPr="009E5DCC">
              <w:rPr>
                <w:rStyle w:val="InstructionsTabelleText"/>
                <w:rFonts w:ascii="Times New Roman" w:hAnsi="Times New Roman"/>
                <w:sz w:val="24"/>
              </w:rPr>
              <w:t>RISK EXPOSURE AMOUNT FOR POSITION, FOREIGN EXCHANGE AND COMMODITIES RISKS</w:t>
            </w:r>
            <w:r w:rsidRPr="009E5DCC">
              <w:rPr>
                <w:rStyle w:val="InstructionsTabelleText"/>
                <w:rFonts w:ascii="Times New Roman" w:hAnsi="Times New Roman"/>
                <w:sz w:val="24"/>
              </w:rPr>
              <w:t xml:space="preserve">” of the </w:t>
            </w:r>
            <w:r w:rsidR="00480A69" w:rsidRPr="009E5DCC">
              <w:rPr>
                <w:rStyle w:val="InstructionsTabelleText"/>
                <w:rFonts w:ascii="Times New Roman" w:hAnsi="Times New Roman"/>
                <w:sz w:val="24"/>
              </w:rPr>
              <w:t>template</w:t>
            </w:r>
            <w:r w:rsidRPr="009E5DCC">
              <w:rPr>
                <w:rStyle w:val="InstructionsTabelleText"/>
                <w:rFonts w:ascii="Times New Roman" w:hAnsi="Times New Roman"/>
                <w:sz w:val="24"/>
              </w:rPr>
              <w:t xml:space="preserve"> CA2.</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100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OPERATIONAL RISK</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 xml:space="preserve">The amount to be reported in this column corresponds to the risk exposure amount that is equal or equivalent to the one that shall be reported in row 590 “TOTAL </w:t>
            </w:r>
            <w:r w:rsidR="002562F9" w:rsidRPr="009E5DCC">
              <w:rPr>
                <w:rStyle w:val="InstructionsTabelleText"/>
                <w:rFonts w:ascii="Times New Roman" w:hAnsi="Times New Roman"/>
                <w:sz w:val="24"/>
              </w:rPr>
              <w:t xml:space="preserve">RISK EXPOSURE AMOUNT </w:t>
            </w:r>
            <w:r w:rsidRPr="009E5DCC">
              <w:rPr>
                <w:rStyle w:val="InstructionsTabelleText"/>
                <w:rFonts w:ascii="Times New Roman" w:hAnsi="Times New Roman"/>
                <w:sz w:val="24"/>
              </w:rPr>
              <w:t xml:space="preserve">FOR OPERATIONAL RISKS (OpR)” of the </w:t>
            </w:r>
            <w:r w:rsidR="00480A69" w:rsidRPr="009E5DCC">
              <w:rPr>
                <w:rStyle w:val="InstructionsTabelleText"/>
                <w:rFonts w:ascii="Times New Roman" w:hAnsi="Times New Roman"/>
                <w:sz w:val="24"/>
              </w:rPr>
              <w:t>template</w:t>
            </w:r>
            <w:r w:rsidRPr="009E5DCC">
              <w:rPr>
                <w:rStyle w:val="InstructionsTabelleText"/>
                <w:rFonts w:ascii="Times New Roman" w:hAnsi="Times New Roman"/>
                <w:sz w:val="24"/>
              </w:rPr>
              <w:t xml:space="preserve"> CA2.</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Fixed overheads shall be included in this column</w:t>
            </w:r>
            <w:r w:rsidR="00DD156E" w:rsidRPr="009E5DCC">
              <w:rPr>
                <w:rStyle w:val="InstructionsTabelleText"/>
                <w:rFonts w:ascii="Times New Roman" w:hAnsi="Times New Roman"/>
                <w:sz w:val="24"/>
              </w:rPr>
              <w:t xml:space="preserve"> including the row 630 “ADDITIONAL RISK EXPOSURE AMOUNT DUE TO FIXED OVERHEADS” of the template CA2</w:t>
            </w:r>
            <w:r w:rsidRPr="009E5DCC">
              <w:rPr>
                <w:rStyle w:val="InstructionsTabelleText"/>
                <w:rFonts w:ascii="Times New Roman" w:hAnsi="Times New Roman"/>
                <w:sz w:val="24"/>
              </w:rPr>
              <w:t>.</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110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OTHER RISK EXPOSURE AMOUNTS</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 xml:space="preserve">The amount to be reported in this column corresponds to the risk exposure amount not especially listed above. It is the sum of the amounts of rows 640, 680 and 690 of the </w:t>
            </w:r>
            <w:r w:rsidR="00480A69" w:rsidRPr="009E5DCC">
              <w:rPr>
                <w:rStyle w:val="InstructionsTabelleText"/>
                <w:rFonts w:ascii="Times New Roman" w:hAnsi="Times New Roman"/>
                <w:sz w:val="24"/>
              </w:rPr>
              <w:t>template</w:t>
            </w:r>
            <w:r w:rsidRPr="009E5DCC">
              <w:rPr>
                <w:rStyle w:val="InstructionsTabelleText"/>
                <w:rFonts w:ascii="Times New Roman" w:hAnsi="Times New Roman"/>
                <w:sz w:val="24"/>
              </w:rPr>
              <w:t xml:space="preserve"> CA2.</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120-240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DETAILED INFORMATION ON GROUP SOLVENCY OWN FUNDS</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The information reported in the following columns shall be according to the local solvency rules where the entity or subgroup is operating.</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120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OWN FUNDS</w:t>
            </w:r>
          </w:p>
          <w:p w:rsidR="00464F34" w:rsidRPr="009E5DCC" w:rsidRDefault="00464F34" w:rsidP="00464F34">
            <w:pPr>
              <w:rPr>
                <w:rStyle w:val="InstructionsTabelleberschrift"/>
                <w:rFonts w:ascii="Times New Roman" w:hAnsi="Times New Roman"/>
                <w:sz w:val="24"/>
              </w:rPr>
            </w:pPr>
            <w:r w:rsidRPr="009E5DCC">
              <w:rPr>
                <w:rStyle w:val="InstructionsTabelleText"/>
                <w:rFonts w:ascii="Times New Roman" w:hAnsi="Times New Roman"/>
                <w:sz w:val="24"/>
              </w:rPr>
              <w:t>The amount to be reported in this column corresponds to the amount of own funds that are equal or equivalent to the ones that must be reported in row 010 “OWN FUNDS” of the template CA1.</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130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 xml:space="preserve">OF WHICH: QUALIFYING OWN FUNDS </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 xml:space="preserve">Article 82 of CRR </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This column shall only be provided for the subsidiaries reported on an individual basis that are fully consolidated,</w:t>
            </w:r>
            <w:r w:rsidR="000017F3" w:rsidRPr="009E5DCC">
              <w:rPr>
                <w:rStyle w:val="InstructionsTabelleText"/>
                <w:rFonts w:ascii="Times New Roman" w:hAnsi="Times New Roman"/>
                <w:sz w:val="24"/>
              </w:rPr>
              <w:t xml:space="preserve"> </w:t>
            </w:r>
            <w:r w:rsidRPr="009E5DCC">
              <w:rPr>
                <w:rStyle w:val="InstructionsTabelleText"/>
                <w:rFonts w:ascii="Times New Roman" w:hAnsi="Times New Roman"/>
                <w:sz w:val="24"/>
              </w:rPr>
              <w:t xml:space="preserve">which are institutions. </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Qualifying holdings are, for the subsidiaries specified above, the instruments (plus related retained earn</w:t>
            </w:r>
            <w:r w:rsidR="00144F03" w:rsidRPr="009E5DCC">
              <w:rPr>
                <w:rStyle w:val="InstructionsTabelleText"/>
                <w:rFonts w:ascii="Times New Roman" w:hAnsi="Times New Roman"/>
                <w:sz w:val="24"/>
              </w:rPr>
              <w:t xml:space="preserve">ings, </w:t>
            </w:r>
            <w:r w:rsidRPr="009E5DCC">
              <w:rPr>
                <w:rStyle w:val="InstructionsTabelleText"/>
                <w:rFonts w:ascii="Times New Roman" w:hAnsi="Times New Roman"/>
                <w:sz w:val="24"/>
              </w:rPr>
              <w:t>share premium accounts</w:t>
            </w:r>
            <w:r w:rsidR="00144F03" w:rsidRPr="009E5DCC">
              <w:rPr>
                <w:rStyle w:val="InstructionsTabelleText"/>
                <w:rFonts w:ascii="Times New Roman" w:hAnsi="Times New Roman"/>
                <w:sz w:val="24"/>
              </w:rPr>
              <w:t xml:space="preserve"> and other reserves</w:t>
            </w:r>
            <w:r w:rsidRPr="009E5DCC">
              <w:rPr>
                <w:rStyle w:val="InstructionsTabelleText"/>
                <w:rFonts w:ascii="Times New Roman" w:hAnsi="Times New Roman"/>
                <w:sz w:val="24"/>
              </w:rPr>
              <w:t>) owned by persons other than the undertakings included in the CRR consolidation.</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The amount to be reported shall include the effects of any transitional provision. It shall be the eligible amount on the date of reporting.</w:t>
            </w:r>
          </w:p>
          <w:p w:rsidR="00464F34" w:rsidRPr="009E5DCC" w:rsidRDefault="00464F34" w:rsidP="00464F34">
            <w:pPr>
              <w:rPr>
                <w:rStyle w:val="InstructionsTabelleberschrif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140</w:t>
            </w:r>
          </w:p>
        </w:tc>
        <w:tc>
          <w:tcPr>
            <w:tcW w:w="8640" w:type="dxa"/>
          </w:tcPr>
          <w:p w:rsidR="00464F34" w:rsidRPr="009E5DCC" w:rsidRDefault="000044B7" w:rsidP="00464F34">
            <w:pPr>
              <w:rPr>
                <w:rStyle w:val="InstructionsTabelleberschrift"/>
                <w:rFonts w:ascii="Times New Roman" w:hAnsi="Times New Roman"/>
                <w:b w:val="0"/>
                <w:sz w:val="24"/>
              </w:rPr>
            </w:pPr>
            <w:r w:rsidRPr="009E5DCC">
              <w:rPr>
                <w:rStyle w:val="InstructionsTabelleberschrift"/>
                <w:rFonts w:ascii="Times New Roman" w:hAnsi="Times New Roman"/>
                <w:sz w:val="24"/>
              </w:rPr>
              <w:t xml:space="preserve">RELATED </w:t>
            </w:r>
            <w:r w:rsidR="00464F34" w:rsidRPr="009E5DCC">
              <w:rPr>
                <w:rStyle w:val="InstructionsTabelleberschrift"/>
                <w:rFonts w:ascii="Times New Roman" w:hAnsi="Times New Roman"/>
                <w:sz w:val="24"/>
              </w:rPr>
              <w:t>OWN FUNDS INSTRUMENTS, RELATED RETAINED EARNINGS</w:t>
            </w:r>
            <w:r w:rsidR="00144F03" w:rsidRPr="009E5DCC">
              <w:rPr>
                <w:rStyle w:val="InstructionsTabelleberschrift"/>
                <w:rFonts w:ascii="Times New Roman" w:hAnsi="Times New Roman"/>
                <w:sz w:val="24"/>
              </w:rPr>
              <w:t>,</w:t>
            </w:r>
            <w:r w:rsidR="00464F34" w:rsidRPr="009E5DCC">
              <w:rPr>
                <w:rStyle w:val="InstructionsTabelleberschrift"/>
                <w:rFonts w:ascii="Times New Roman" w:hAnsi="Times New Roman"/>
                <w:sz w:val="24"/>
              </w:rPr>
              <w:t xml:space="preserve"> SHARE PREMIUM ACCOUNTS</w:t>
            </w:r>
            <w:r w:rsidR="00144F03" w:rsidRPr="009E5DCC">
              <w:rPr>
                <w:rStyle w:val="InstructionsTabelleberschrift"/>
                <w:rFonts w:ascii="Times New Roman" w:hAnsi="Times New Roman"/>
                <w:sz w:val="24"/>
              </w:rPr>
              <w:t xml:space="preserve"> AND OTHER RESERVES</w:t>
            </w:r>
          </w:p>
          <w:p w:rsidR="00464F34" w:rsidRPr="009E5DCC" w:rsidRDefault="00464F34" w:rsidP="00464F34">
            <w:pPr>
              <w:rPr>
                <w:rStyle w:val="InstructionsTabelleberschrift"/>
                <w:rFonts w:ascii="Times New Roman" w:hAnsi="Times New Roman"/>
                <w:b w:val="0"/>
                <w:sz w:val="24"/>
                <w:u w:val="none"/>
              </w:rPr>
            </w:pPr>
            <w:r w:rsidRPr="009E5DCC">
              <w:rPr>
                <w:rStyle w:val="InstructionsTabelleberschrift"/>
                <w:rFonts w:ascii="Times New Roman" w:hAnsi="Times New Roman"/>
                <w:b w:val="0"/>
                <w:sz w:val="24"/>
                <w:u w:val="none"/>
              </w:rPr>
              <w:t xml:space="preserve">Article 87 </w:t>
            </w:r>
            <w:r w:rsidR="00144F03" w:rsidRPr="009E5DCC">
              <w:rPr>
                <w:rStyle w:val="InstructionsTabelleberschrift"/>
                <w:rFonts w:ascii="Times New Roman" w:hAnsi="Times New Roman"/>
                <w:b w:val="0"/>
                <w:sz w:val="24"/>
                <w:u w:val="none"/>
              </w:rPr>
              <w:t xml:space="preserve">(1) </w:t>
            </w:r>
            <w:r w:rsidRPr="009E5DCC">
              <w:rPr>
                <w:rStyle w:val="InstructionsTabelleberschrift"/>
                <w:rFonts w:ascii="Times New Roman" w:hAnsi="Times New Roman"/>
                <w:b w:val="0"/>
                <w:sz w:val="24"/>
                <w:u w:val="none"/>
              </w:rPr>
              <w:t>(b) of CRR</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150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TOTAL TIER 1 CAPITAL</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Article 25 of CRR</w:t>
            </w:r>
          </w:p>
          <w:p w:rsidR="00464F34" w:rsidRPr="009E5DCC" w:rsidRDefault="00464F34" w:rsidP="00464F34">
            <w:pPr>
              <w:rPr>
                <w:rStyle w:val="InstructionsTabelleberschrif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160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OF WHICH: QUALIFYING TIER 1 CAPITAL</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Article 82 of CRR</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This column shall only be provided for the subsidiaries reported on an individual basis that are fully consolidated,</w:t>
            </w:r>
            <w:r w:rsidR="006F2637" w:rsidRPr="009E5DCC">
              <w:rPr>
                <w:rStyle w:val="InstructionsTabelleText"/>
                <w:rFonts w:ascii="Times New Roman" w:hAnsi="Times New Roman"/>
                <w:sz w:val="24"/>
              </w:rPr>
              <w:t xml:space="preserve"> </w:t>
            </w:r>
            <w:r w:rsidRPr="009E5DCC">
              <w:rPr>
                <w:rStyle w:val="InstructionsTabelleText"/>
                <w:rFonts w:ascii="Times New Roman" w:hAnsi="Times New Roman"/>
                <w:sz w:val="24"/>
              </w:rPr>
              <w:t>which are institutions.</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Qualifying holdings are, for the subsidiaries specified above, the instruments (plus related retained earnings and share premium accounts) owned by persons other than the undertakings included in the CRR consolidation.</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The amount to be reported shall include the effects of any transitional provision. It shall be the eligible amount on the date of reporting.</w:t>
            </w:r>
          </w:p>
          <w:p w:rsidR="00464F34" w:rsidRPr="009E5DCC" w:rsidRDefault="00464F34" w:rsidP="00464F34">
            <w:pPr>
              <w:rPr>
                <w:rStyle w:val="InstructionsTabelleberschrif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170</w:t>
            </w:r>
          </w:p>
        </w:tc>
        <w:tc>
          <w:tcPr>
            <w:tcW w:w="8640" w:type="dxa"/>
          </w:tcPr>
          <w:p w:rsidR="00144F03" w:rsidRPr="009E5DCC" w:rsidRDefault="000044B7" w:rsidP="00144F03">
            <w:pPr>
              <w:rPr>
                <w:rStyle w:val="InstructionsTabelleberschrift"/>
                <w:rFonts w:ascii="Times New Roman" w:hAnsi="Times New Roman"/>
                <w:b w:val="0"/>
                <w:sz w:val="24"/>
              </w:rPr>
            </w:pPr>
            <w:r w:rsidRPr="009E5DCC">
              <w:rPr>
                <w:rStyle w:val="InstructionsTabelleberschrift"/>
                <w:rFonts w:ascii="Times New Roman" w:hAnsi="Times New Roman"/>
                <w:sz w:val="24"/>
              </w:rPr>
              <w:t xml:space="preserve">RELATED </w:t>
            </w:r>
            <w:r w:rsidR="00397314" w:rsidRPr="009E5DCC">
              <w:rPr>
                <w:rStyle w:val="InstructionsTabelleberschrift"/>
                <w:rFonts w:ascii="Times New Roman" w:hAnsi="Times New Roman"/>
                <w:sz w:val="24"/>
              </w:rPr>
              <w:t>T1 INSTRUMENTS, RELATED RETAINED EARNINGS AND SHARE PREMIUM ACCOUNTS</w:t>
            </w:r>
          </w:p>
          <w:p w:rsidR="00464F34" w:rsidRPr="009E5DCC" w:rsidRDefault="00144F03" w:rsidP="00144F03">
            <w:pPr>
              <w:rPr>
                <w:rStyle w:val="InstructionsTabelleberschrift"/>
                <w:rFonts w:ascii="Times New Roman" w:hAnsi="Times New Roman"/>
                <w:b w:val="0"/>
                <w:sz w:val="24"/>
                <w:u w:val="none"/>
              </w:rPr>
            </w:pPr>
            <w:r w:rsidRPr="009E5DCC">
              <w:rPr>
                <w:rStyle w:val="InstructionsTabelleberschrift"/>
                <w:rFonts w:ascii="Times New Roman" w:hAnsi="Times New Roman"/>
                <w:b w:val="0"/>
                <w:sz w:val="24"/>
                <w:u w:val="none"/>
              </w:rPr>
              <w:t>Article 8</w:t>
            </w:r>
            <w:r w:rsidR="000044B7" w:rsidRPr="009E5DCC">
              <w:rPr>
                <w:rStyle w:val="InstructionsTabelleberschrift"/>
                <w:rFonts w:ascii="Times New Roman" w:hAnsi="Times New Roman"/>
                <w:b w:val="0"/>
                <w:sz w:val="24"/>
                <w:u w:val="none"/>
              </w:rPr>
              <w:t>5</w:t>
            </w:r>
            <w:r w:rsidRPr="009E5DCC">
              <w:rPr>
                <w:rStyle w:val="InstructionsTabelleberschrift"/>
                <w:rFonts w:ascii="Times New Roman" w:hAnsi="Times New Roman"/>
                <w:b w:val="0"/>
                <w:sz w:val="24"/>
                <w:u w:val="none"/>
              </w:rPr>
              <w:t xml:space="preserve"> (1) (b) of CRR</w:t>
            </w:r>
          </w:p>
          <w:p w:rsidR="00464F34" w:rsidRPr="009E5DCC" w:rsidRDefault="00464F34" w:rsidP="00464F34">
            <w:pPr>
              <w:rPr>
                <w:rStyle w:val="InstructionsTabelleberschrif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180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COMMON EQUITY TIER 1 CAPITAL</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Article 50 of CRR</w:t>
            </w:r>
          </w:p>
          <w:p w:rsidR="00464F34" w:rsidRPr="009E5DCC" w:rsidRDefault="00464F34" w:rsidP="00464F34">
            <w:pPr>
              <w:rPr>
                <w:rStyle w:val="InstructionsTabelleberschrif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190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OF WHICH: MINORITY INTERESTS</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Article 81 of CRR</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 xml:space="preserve">This column shall only be reported for subsidiaries fully consolidated which are institutions, </w:t>
            </w:r>
            <w:r w:rsidRPr="009E5DCC">
              <w:rPr>
                <w:rStyle w:val="InstructionsTabelleText"/>
                <w:rFonts w:ascii="Times New Roman" w:hAnsi="Times New Roman"/>
                <w:sz w:val="24"/>
                <w:lang w:val="en-US"/>
              </w:rPr>
              <w:t>except subsidiaries referred to in article 84(3) of CRR. Each subsidiary shall be considered on a sub-consolidated basis for the purpose of all the calculations required in article 84 of CRR, if relevant, in accordance with article 84(2), otherwise on a solo basis.</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To the effects of CRR and this template, minority interests are, for the subsidiaries specified above, the CET1 instruments (plus related retained earnings and share premium accounts) owned by persons other than the undertakings included in the CRR consolidation.</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The amount to be reported shall include the effects of any transitional provision. It shall be the eligible amount on the date of reporting.</w:t>
            </w:r>
          </w:p>
          <w:p w:rsidR="00464F34" w:rsidRPr="009E5DCC" w:rsidRDefault="00464F34" w:rsidP="00464F34">
            <w:pPr>
              <w:rPr>
                <w:rStyle w:val="InstructionsTabelleberschrif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200</w:t>
            </w:r>
          </w:p>
        </w:tc>
        <w:tc>
          <w:tcPr>
            <w:tcW w:w="8640" w:type="dxa"/>
          </w:tcPr>
          <w:p w:rsidR="00144F03" w:rsidRPr="009E5DCC" w:rsidRDefault="000044B7" w:rsidP="00144F03">
            <w:pPr>
              <w:rPr>
                <w:rStyle w:val="InstructionsTabelleberschrift"/>
                <w:rFonts w:ascii="Times New Roman" w:hAnsi="Times New Roman"/>
                <w:b w:val="0"/>
                <w:sz w:val="24"/>
              </w:rPr>
            </w:pPr>
            <w:r w:rsidRPr="009E5DCC">
              <w:rPr>
                <w:rStyle w:val="InstructionsTabelleberschrift"/>
                <w:rFonts w:ascii="Times New Roman" w:hAnsi="Times New Roman"/>
                <w:sz w:val="24"/>
              </w:rPr>
              <w:t xml:space="preserve">RELATED </w:t>
            </w:r>
            <w:r w:rsidR="00144F03" w:rsidRPr="009E5DCC">
              <w:rPr>
                <w:rStyle w:val="InstructionsTabelleberschrift"/>
                <w:rFonts w:ascii="Times New Roman" w:hAnsi="Times New Roman"/>
                <w:sz w:val="24"/>
              </w:rPr>
              <w:t>OWN FUNDS INSTRUMENTS, RELATED RETAINED EARNINGS, SHARE PREMIUM ACCOUNTS AND OTHER RESERVES</w:t>
            </w:r>
          </w:p>
          <w:p w:rsidR="00464F34" w:rsidRPr="009E5DCC" w:rsidRDefault="00144F03" w:rsidP="000044B7">
            <w:pPr>
              <w:rPr>
                <w:rStyle w:val="InstructionsTabelleberschrift"/>
                <w:rFonts w:ascii="Times New Roman" w:hAnsi="Times New Roman"/>
                <w:b w:val="0"/>
                <w:sz w:val="24"/>
                <w:u w:val="none"/>
              </w:rPr>
            </w:pPr>
            <w:r w:rsidRPr="009E5DCC">
              <w:rPr>
                <w:rStyle w:val="InstructionsTabelleberschrift"/>
                <w:rFonts w:ascii="Times New Roman" w:hAnsi="Times New Roman"/>
                <w:b w:val="0"/>
                <w:sz w:val="24"/>
                <w:u w:val="none"/>
              </w:rPr>
              <w:t>Article 8</w:t>
            </w:r>
            <w:r w:rsidR="000044B7" w:rsidRPr="009E5DCC">
              <w:rPr>
                <w:rStyle w:val="InstructionsTabelleberschrift"/>
                <w:rFonts w:ascii="Times New Roman" w:hAnsi="Times New Roman"/>
                <w:b w:val="0"/>
                <w:sz w:val="24"/>
                <w:u w:val="none"/>
              </w:rPr>
              <w:t>4</w:t>
            </w:r>
            <w:r w:rsidRPr="009E5DCC">
              <w:rPr>
                <w:rStyle w:val="InstructionsTabelleberschrift"/>
                <w:rFonts w:ascii="Times New Roman" w:hAnsi="Times New Roman"/>
                <w:b w:val="0"/>
                <w:sz w:val="24"/>
                <w:u w:val="none"/>
              </w:rPr>
              <w:t xml:space="preserve"> (1) (b) of CRR</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210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ADDITIONAL TIER 1 CAPITAL</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Article 61 of CRR</w:t>
            </w:r>
          </w:p>
          <w:p w:rsidR="00464F34" w:rsidRPr="009E5DCC" w:rsidRDefault="00464F34" w:rsidP="00464F34">
            <w:pPr>
              <w:rPr>
                <w:rStyle w:val="InstructionsTabelleberschrif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220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OF WHICH: QUALIFYING ADDITIONAL TIER 1 CAPITAL</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Articles 82 and 83 of CRR</w:t>
            </w:r>
          </w:p>
          <w:p w:rsidR="00464F34" w:rsidRPr="009E5DCC" w:rsidRDefault="00464F34" w:rsidP="00464F34">
            <w:pPr>
              <w:rPr>
                <w:rStyle w:val="InstructionsTabelleText"/>
                <w:rFonts w:ascii="Times New Roman" w:hAnsi="Times New Roman"/>
                <w:sz w:val="24"/>
              </w:rPr>
            </w:pP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This column shall only be provided for the subsidiaries reported on an individual basis that are fully consolidated which are institutions</w:t>
            </w:r>
            <w:r w:rsidR="00144F03" w:rsidRPr="009E5DCC">
              <w:rPr>
                <w:rStyle w:val="InstructionsTabelleText"/>
                <w:rFonts w:ascii="Times New Roman" w:hAnsi="Times New Roman"/>
                <w:sz w:val="24"/>
              </w:rPr>
              <w:t xml:space="preserve">, except </w:t>
            </w:r>
            <w:r w:rsidR="00144F03" w:rsidRPr="009E5DCC">
              <w:rPr>
                <w:rStyle w:val="InstructionsTabelleText"/>
                <w:rFonts w:ascii="Times New Roman" w:hAnsi="Times New Roman"/>
                <w:sz w:val="24"/>
                <w:lang w:val="en-US"/>
              </w:rPr>
              <w:t>subsidiaries referred to in article 85 (2) of CRR</w:t>
            </w:r>
            <w:r w:rsidR="00144F03" w:rsidRPr="009E5DCC">
              <w:rPr>
                <w:rStyle w:val="InstructionsTabelleText"/>
                <w:rFonts w:ascii="Times New Roman" w:hAnsi="Times New Roman"/>
                <w:sz w:val="24"/>
              </w:rPr>
              <w:t xml:space="preserve"> .</w:t>
            </w:r>
            <w:r w:rsidR="00144F03" w:rsidRPr="009E5DCC">
              <w:rPr>
                <w:rStyle w:val="InstructionsTabelleText"/>
                <w:rFonts w:ascii="Times New Roman" w:hAnsi="Times New Roman"/>
                <w:sz w:val="24"/>
                <w:lang w:val="en-US"/>
              </w:rPr>
              <w:t xml:space="preserve"> Each subsidiary shall be considered on a sub-consolidated basis for the purpose of all the calculations required in article 85 of CRR, if relevant, in accordance with article 85(2), otherwise on a solo basis.</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To the effects of CRR and this template, minority interests are, for the subsidiaries specified above, the AT1 instruments (plus related retained earnings and share premium accounts) owned by persons other than the undertakings included in the CRR consolidation.</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The amount to be reported shall include the effects of any transitional provision. It shall be the eligible amount on the date of reporting.</w:t>
            </w:r>
          </w:p>
          <w:p w:rsidR="00464F34" w:rsidRPr="009E5DCC" w:rsidRDefault="00464F34" w:rsidP="00464F34">
            <w:pPr>
              <w:rPr>
                <w:rStyle w:val="InstructionsTabelleberschrif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230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TIER 2 CAPITAL</w:t>
            </w:r>
          </w:p>
          <w:p w:rsidR="00464F34" w:rsidRPr="009E5DCC" w:rsidRDefault="00464F34" w:rsidP="00464F34">
            <w:pPr>
              <w:rPr>
                <w:rStyle w:val="InstructionsTabelleText"/>
                <w:rFonts w:ascii="Times New Roman" w:hAnsi="Times New Roman"/>
                <w:bCs/>
                <w:sz w:val="24"/>
              </w:rPr>
            </w:pPr>
            <w:r w:rsidRPr="009E5DCC">
              <w:rPr>
                <w:rStyle w:val="InstructionsTabelleText"/>
                <w:rFonts w:ascii="Times New Roman" w:hAnsi="Times New Roman"/>
                <w:bCs/>
                <w:sz w:val="24"/>
              </w:rPr>
              <w:t>Article 71 of CRR</w:t>
            </w:r>
          </w:p>
          <w:p w:rsidR="00464F34" w:rsidRPr="009E5DCC" w:rsidRDefault="00464F34" w:rsidP="00464F34">
            <w:pPr>
              <w:rPr>
                <w:rStyle w:val="InstructionsTabelleberschrif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240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OF WHICH: QUALIFYING TIER 2 CAPITAL</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Articles 82 and 83 of CRR</w:t>
            </w:r>
          </w:p>
          <w:p w:rsidR="00464F34" w:rsidRPr="009E5DCC" w:rsidRDefault="00464F34" w:rsidP="00464F34">
            <w:pPr>
              <w:rPr>
                <w:rStyle w:val="InstructionsTabelleText"/>
                <w:rFonts w:ascii="Times New Roman" w:hAnsi="Times New Roman"/>
                <w:sz w:val="24"/>
              </w:rPr>
            </w:pP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 xml:space="preserve">This column </w:t>
            </w:r>
            <w:r w:rsidR="00B811B0"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only be provided for the subsidiaries reported on an individual basis that are fully consolidated,</w:t>
            </w:r>
            <w:r w:rsidR="00144F03" w:rsidRPr="009E5DCC">
              <w:rPr>
                <w:rStyle w:val="InstructionsTabelleText"/>
                <w:rFonts w:ascii="Times New Roman" w:hAnsi="Times New Roman"/>
                <w:sz w:val="24"/>
              </w:rPr>
              <w:t xml:space="preserve"> </w:t>
            </w:r>
            <w:r w:rsidRPr="009E5DCC">
              <w:rPr>
                <w:rStyle w:val="InstructionsTabelleText"/>
                <w:rFonts w:ascii="Times New Roman" w:hAnsi="Times New Roman"/>
                <w:sz w:val="24"/>
              </w:rPr>
              <w:t>which are institutions</w:t>
            </w:r>
            <w:r w:rsidR="00144F03" w:rsidRPr="009E5DCC">
              <w:rPr>
                <w:rStyle w:val="InstructionsTabelleText"/>
                <w:rFonts w:ascii="Times New Roman" w:hAnsi="Times New Roman"/>
                <w:sz w:val="24"/>
              </w:rPr>
              <w:t xml:space="preserve">, except </w:t>
            </w:r>
            <w:r w:rsidR="00144F03" w:rsidRPr="009E5DCC">
              <w:rPr>
                <w:rStyle w:val="InstructionsTabelleText"/>
                <w:rFonts w:ascii="Times New Roman" w:hAnsi="Times New Roman"/>
                <w:sz w:val="24"/>
                <w:lang w:val="en-US"/>
              </w:rPr>
              <w:t>subsidiaries referred to in article 87 (2) of CRR</w:t>
            </w:r>
            <w:r w:rsidR="00144F03" w:rsidRPr="009E5DCC">
              <w:rPr>
                <w:rStyle w:val="InstructionsTabelleText"/>
                <w:rFonts w:ascii="Times New Roman" w:hAnsi="Times New Roman"/>
                <w:sz w:val="24"/>
              </w:rPr>
              <w:t>.</w:t>
            </w:r>
            <w:r w:rsidR="00144F03" w:rsidRPr="009E5DCC">
              <w:rPr>
                <w:rStyle w:val="InstructionsTabelleText"/>
                <w:rFonts w:ascii="Times New Roman" w:hAnsi="Times New Roman"/>
                <w:sz w:val="24"/>
                <w:lang w:val="en-US"/>
              </w:rPr>
              <w:t xml:space="preserve"> Each subsidiary shall be considered on a sub-consolidated basis for the purpose of all the calculations required in article 87 of CRR, if relevant, in accordance with article 87(2) of CRR, otherwise on a solo basis</w:t>
            </w:r>
            <w:r w:rsidRPr="009E5DCC">
              <w:rPr>
                <w:rStyle w:val="InstructionsTabelleText"/>
                <w:rFonts w:ascii="Times New Roman" w:hAnsi="Times New Roman"/>
                <w:sz w:val="24"/>
              </w:rPr>
              <w:t xml:space="preserve">. </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To the effects of CRR and this template, minority interests are, for the subsidiaries specified above, the T2 instruments (plus related retained earnings and share premium accounts) owned by persons other than the undertakings included in the CRR consolidation.</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The amount to be reported shall include the effects of any transitional provision, i.e. it has to be the eligible amount in the date of reporting.</w:t>
            </w:r>
          </w:p>
          <w:p w:rsidR="00464F34" w:rsidRPr="009E5DCC" w:rsidRDefault="00464F34" w:rsidP="00464F34">
            <w:pPr>
              <w:rPr>
                <w:rStyle w:val="InstructionsTabelleTex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250-400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INFORMATION ON THE CONTRIBUTION OF ENTITIES TO SOLVENCY OF THE GROUP</w:t>
            </w:r>
          </w:p>
          <w:p w:rsidR="00464F34" w:rsidRPr="009E5DCC" w:rsidRDefault="00464F34" w:rsidP="00464F34">
            <w:pPr>
              <w:rPr>
                <w:rStyle w:val="InstructionsTabelleberschrif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250-290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CONTRIBUTION TO RISKS</w:t>
            </w:r>
          </w:p>
          <w:p w:rsidR="00464F34" w:rsidRPr="009E5DCC" w:rsidRDefault="00464F34" w:rsidP="00464F34">
            <w:pPr>
              <w:rPr>
                <w:rStyle w:val="InstructionsTabelleberschrift"/>
                <w:rFonts w:ascii="Times New Roman" w:hAnsi="Times New Roman"/>
                <w:sz w:val="24"/>
              </w:rPr>
            </w:pPr>
            <w:r w:rsidRPr="009E5DCC">
              <w:rPr>
                <w:rFonts w:ascii="Times New Roman" w:hAnsi="Times New Roman"/>
                <w:sz w:val="24"/>
                <w:lang w:eastAsia="de-DE"/>
              </w:rPr>
              <w:t xml:space="preserve">The information reported in the following columns </w:t>
            </w:r>
            <w:r w:rsidR="00C93697" w:rsidRPr="009E5DCC">
              <w:rPr>
                <w:rFonts w:ascii="Times New Roman" w:hAnsi="Times New Roman"/>
                <w:sz w:val="24"/>
                <w:lang w:eastAsia="de-DE"/>
              </w:rPr>
              <w:t>shall</w:t>
            </w:r>
            <w:r w:rsidRPr="009E5DCC">
              <w:rPr>
                <w:rFonts w:ascii="Times New Roman" w:hAnsi="Times New Roman"/>
                <w:sz w:val="24"/>
                <w:lang w:eastAsia="de-DE"/>
              </w:rPr>
              <w:t xml:space="preserve"> be according to the </w:t>
            </w:r>
            <w:r w:rsidRPr="009E5DCC">
              <w:rPr>
                <w:rFonts w:ascii="Times New Roman" w:hAnsi="Times New Roman"/>
                <w:bCs/>
                <w:sz w:val="24"/>
                <w:lang w:eastAsia="de-DE"/>
              </w:rPr>
              <w:t>solvency rules applicable to the reporting institution.</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250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TOTAL RISK EXPOSURE AMOUNT</w:t>
            </w:r>
          </w:p>
          <w:p w:rsidR="00464F34" w:rsidRPr="009E5DCC" w:rsidRDefault="00464F34" w:rsidP="00464F34">
            <w:pPr>
              <w:rPr>
                <w:rStyle w:val="InstructionsTabelleberschrift"/>
                <w:rFonts w:ascii="Times New Roman" w:hAnsi="Times New Roman"/>
                <w:sz w:val="24"/>
              </w:rPr>
            </w:pPr>
            <w:r w:rsidRPr="009E5DCC">
              <w:rPr>
                <w:rStyle w:val="InstructionsTabelleText"/>
                <w:rFonts w:ascii="Times New Roman" w:hAnsi="Times New Roman"/>
                <w:sz w:val="24"/>
              </w:rPr>
              <w:t>The sum of the columns 260 to 290 shall be reported.</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260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CREDIT; COUNTERPARTY CREDIT; DILUTION RISKS, FREE DELIVERIES AND SETTLEMENT/DELIVERY RISK</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The amount to be reported shall be the risk weighted exposure amounts for credit risk and own funds requirements of settlement/delivery risk as per CRR, excluding any amount related to transactions with other entities included in the Group consolidated solvency ratio computation.</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270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POSITION, FX AND COMMODITY RISKS</w:t>
            </w:r>
          </w:p>
          <w:p w:rsidR="00464F34" w:rsidRPr="009E5DCC" w:rsidRDefault="00464F34" w:rsidP="00464F34">
            <w:pPr>
              <w:pStyle w:val="Texte2"/>
              <w:ind w:left="0"/>
              <w:rPr>
                <w:rStyle w:val="InstructionsTabelleText"/>
                <w:rFonts w:ascii="Times New Roman" w:hAnsi="Times New Roman"/>
                <w:sz w:val="24"/>
                <w:szCs w:val="24"/>
              </w:rPr>
            </w:pPr>
            <w:r w:rsidRPr="009E5DCC">
              <w:rPr>
                <w:rStyle w:val="InstructionsTabelleText"/>
                <w:rFonts w:ascii="Times New Roman" w:hAnsi="Times New Roman"/>
                <w:sz w:val="24"/>
                <w:szCs w:val="24"/>
              </w:rPr>
              <w:t>Risk exposure amounts for market risks are to be computed at each entity level following CRR. Entities shall report the contribution to the total risk exposure amounts for position, FX and commodity risk of the group. The sum of amounts reported here corresponds to the amount reported in row 520 “TOTAL RISK EXPOSURE AMOUNTS FOR POSITION, FOREIGN EXCHANGE AND COMMODITY RISKS” of the consolidated report.</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280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OPERATIONAL RISK</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In case of AMA, the reported risk exposure amounts for operational risk include the effect of diversification.</w:t>
            </w:r>
          </w:p>
          <w:p w:rsidR="00464F34" w:rsidRPr="009E5DCC" w:rsidRDefault="00464F34" w:rsidP="00464F34">
            <w:pPr>
              <w:rPr>
                <w:rStyle w:val="InstructionsTabelleText"/>
                <w:rFonts w:ascii="Times New Roman" w:hAnsi="Times New Roman"/>
                <w:sz w:val="24"/>
              </w:rPr>
            </w:pPr>
            <w:r w:rsidRPr="009E5DCC">
              <w:rPr>
                <w:rFonts w:ascii="Times New Roman" w:hAnsi="Times New Roman"/>
                <w:caps/>
                <w:sz w:val="24"/>
              </w:rPr>
              <w:t>F</w:t>
            </w:r>
            <w:r w:rsidRPr="009E5DCC">
              <w:rPr>
                <w:rFonts w:ascii="Times New Roman" w:hAnsi="Times New Roman"/>
                <w:sz w:val="24"/>
              </w:rPr>
              <w:t>ixed overheads shall be included in this column.</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290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 xml:space="preserve">OTHER </w:t>
            </w:r>
            <w:r w:rsidR="00144F03" w:rsidRPr="009E5DCC">
              <w:rPr>
                <w:rStyle w:val="InstructionsTabelleberschrift"/>
                <w:rFonts w:ascii="Times New Roman" w:hAnsi="Times New Roman"/>
                <w:sz w:val="24"/>
              </w:rPr>
              <w:t>RISK EXPOSURE AMOUNTS</w:t>
            </w:r>
          </w:p>
          <w:p w:rsidR="00464F34" w:rsidRPr="009E5DCC" w:rsidRDefault="00464F34" w:rsidP="00464F34">
            <w:pPr>
              <w:rPr>
                <w:rStyle w:val="InstructionsTabelleberschrift"/>
                <w:rFonts w:ascii="Times New Roman" w:hAnsi="Times New Roman"/>
                <w:sz w:val="24"/>
              </w:rPr>
            </w:pPr>
            <w:r w:rsidRPr="009E5DCC">
              <w:rPr>
                <w:rStyle w:val="InstructionsTabelleText"/>
                <w:rFonts w:ascii="Times New Roman" w:hAnsi="Times New Roman"/>
                <w:sz w:val="24"/>
              </w:rPr>
              <w:t>The amount to be reported in this column corresponds to the risk exposure amount not especially listed above.</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300-400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CONTRIBUTION TO OWN FUNDS</w:t>
            </w:r>
          </w:p>
          <w:p w:rsidR="00464F34" w:rsidRPr="009E5DCC" w:rsidRDefault="00464F34" w:rsidP="00464F34">
            <w:pPr>
              <w:pStyle w:val="Texte2"/>
              <w:ind w:left="0"/>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This part of the template does not intend to impose that institutions perform a full computation of the total capital ratio at the level of each entity.  </w:t>
            </w:r>
          </w:p>
          <w:p w:rsidR="00144F03" w:rsidRPr="009E5DCC" w:rsidRDefault="00144F03" w:rsidP="00144F03">
            <w:pPr>
              <w:pStyle w:val="Texte2"/>
              <w:ind w:left="0"/>
              <w:rPr>
                <w:rStyle w:val="InstructionsTabelleText"/>
                <w:rFonts w:ascii="Times New Roman" w:hAnsi="Times New Roman"/>
                <w:sz w:val="24"/>
                <w:szCs w:val="24"/>
              </w:rPr>
            </w:pPr>
            <w:r w:rsidRPr="009E5DCC">
              <w:rPr>
                <w:rFonts w:ascii="Times New Roman" w:hAnsi="Times New Roman"/>
                <w:sz w:val="24"/>
                <w:szCs w:val="24"/>
                <w:lang w:eastAsia="de-DE"/>
              </w:rPr>
              <w:t>Columns 300 to 350 shall be reported for those consolidated entities which contribute to own funds by minority interest, whereas columns 360 to 400 shall be reported by all other consolidated entities which contribute to the consolidated own funds.</w:t>
            </w:r>
          </w:p>
          <w:p w:rsidR="00464F34" w:rsidRPr="009E5DCC" w:rsidRDefault="00464F34" w:rsidP="00464F34">
            <w:pPr>
              <w:pStyle w:val="Texte2"/>
              <w:ind w:left="0"/>
              <w:rPr>
                <w:rStyle w:val="InstructionsTabelleText"/>
                <w:rFonts w:ascii="Times New Roman" w:hAnsi="Times New Roman"/>
                <w:sz w:val="24"/>
                <w:szCs w:val="24"/>
              </w:rPr>
            </w:pPr>
            <w:r w:rsidRPr="009E5DCC">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that is mainly the own funds raised from third parties and accumulated reserves. </w:t>
            </w:r>
          </w:p>
          <w:p w:rsidR="00464F34" w:rsidRPr="009E5DCC" w:rsidRDefault="00464F34" w:rsidP="00464F34">
            <w:pPr>
              <w:pStyle w:val="Texte2"/>
              <w:ind w:left="0"/>
              <w:rPr>
                <w:rStyle w:val="InstructionsTabelleText"/>
                <w:rFonts w:ascii="Times New Roman" w:hAnsi="Times New Roman"/>
                <w:sz w:val="24"/>
                <w:szCs w:val="24"/>
              </w:rPr>
            </w:pPr>
            <w:r w:rsidRPr="009E5DCC">
              <w:rPr>
                <w:rFonts w:ascii="Times New Roman" w:hAnsi="Times New Roman"/>
                <w:sz w:val="24"/>
                <w:szCs w:val="24"/>
                <w:lang w:eastAsia="de-DE"/>
              </w:rPr>
              <w:t xml:space="preserve">The information reported in the following columns shall be according to the </w:t>
            </w:r>
            <w:r w:rsidRPr="009E5DCC">
              <w:rPr>
                <w:rFonts w:ascii="Times New Roman" w:hAnsi="Times New Roman"/>
                <w:bCs/>
                <w:sz w:val="24"/>
                <w:szCs w:val="24"/>
                <w:lang w:eastAsia="de-DE"/>
              </w:rPr>
              <w:t>solvency rules applicable to the reporting institution.</w:t>
            </w:r>
          </w:p>
          <w:p w:rsidR="00464F34" w:rsidRPr="009E5DCC" w:rsidRDefault="00464F34" w:rsidP="00464F34">
            <w:pPr>
              <w:pStyle w:val="Texte2"/>
              <w:ind w:left="0"/>
              <w:rPr>
                <w:rStyle w:val="InstructionsTabelleberschrift"/>
                <w:rFonts w:ascii="Times New Roman" w:hAnsi="Times New Roman"/>
                <w:b w:val="0"/>
                <w:bCs w:val="0"/>
                <w:sz w:val="24"/>
                <w:szCs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300-350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QUALIFYING OWN FUNDS INCLUDED IN CONSOLIDATED OWN FUNDS</w:t>
            </w:r>
          </w:p>
          <w:p w:rsidR="00464F34" w:rsidRPr="009E5DCC" w:rsidRDefault="00464F34" w:rsidP="00464F34">
            <w:pPr>
              <w:rPr>
                <w:rStyle w:val="InstructionsTabelleberschrift"/>
                <w:rFonts w:ascii="Times New Roman" w:hAnsi="Times New Roman"/>
                <w:sz w:val="24"/>
              </w:rPr>
            </w:pPr>
            <w:r w:rsidRPr="009E5DCC">
              <w:rPr>
                <w:rStyle w:val="InstructionsTabelleText"/>
                <w:rFonts w:ascii="Times New Roman" w:hAnsi="Times New Roman"/>
                <w:sz w:val="24"/>
              </w:rPr>
              <w:t xml:space="preserve">The amount to be reported as “QUALIFYING OWN FUNDS INCLUDED IN CONSOLIDATED OWN FUNDS” shall be the amount as derived from Title II of Part </w:t>
            </w:r>
            <w:r w:rsidR="006F2637" w:rsidRPr="009E5DCC">
              <w:rPr>
                <w:rStyle w:val="InstructionsTabelleText"/>
                <w:rFonts w:ascii="Times New Roman" w:hAnsi="Times New Roman"/>
                <w:sz w:val="24"/>
              </w:rPr>
              <w:t xml:space="preserve">Two </w:t>
            </w:r>
            <w:r w:rsidRPr="009E5DCC">
              <w:rPr>
                <w:rStyle w:val="InstructionsTabelleText"/>
                <w:rFonts w:ascii="Times New Roman" w:hAnsi="Times New Roman"/>
                <w:sz w:val="24"/>
              </w:rPr>
              <w:t>of CRR, excluding any fund brought in by other group entities.</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Fonts w:ascii="Times New Roman" w:hAnsi="Times New Roman"/>
                <w:sz w:val="24"/>
              </w:rPr>
              <w:t>300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QUALIFYING OWN FUNDS INCLUDED IN CONSOLIDATED OWN FUNDS</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Article 87 of CRR</w:t>
            </w:r>
          </w:p>
          <w:p w:rsidR="00464F34" w:rsidRPr="009E5DCC" w:rsidRDefault="00464F34" w:rsidP="00464F34">
            <w:pPr>
              <w:rPr>
                <w:rStyle w:val="InstructionsTabelleTex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Fonts w:ascii="Times New Roman" w:hAnsi="Times New Roman"/>
                <w:sz w:val="24"/>
              </w:rPr>
              <w:t>310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QUALIFYING TIER 1 INSTRUMENTS INCLUDED IN CONSOLIDATED TIER 1 CAPITAL</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Article 85 of CRR</w:t>
            </w:r>
          </w:p>
          <w:p w:rsidR="00464F34" w:rsidRPr="009E5DCC" w:rsidRDefault="00464F34" w:rsidP="00464F34">
            <w:pPr>
              <w:rPr>
                <w:rStyle w:val="InstructionsTabelleTex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Fonts w:ascii="Times New Roman" w:hAnsi="Times New Roman"/>
                <w:sz w:val="24"/>
              </w:rPr>
              <w:t>320</w:t>
            </w:r>
          </w:p>
        </w:tc>
        <w:tc>
          <w:tcPr>
            <w:tcW w:w="8640" w:type="dxa"/>
          </w:tcPr>
          <w:p w:rsidR="00464F34" w:rsidRPr="009E5DCC" w:rsidRDefault="00464F34" w:rsidP="00464F34">
            <w:pPr>
              <w:rPr>
                <w:rStyle w:val="InstructionsTabelleText"/>
                <w:rFonts w:ascii="Times New Roman" w:hAnsi="Times New Roman"/>
                <w:sz w:val="24"/>
              </w:rPr>
            </w:pPr>
            <w:r w:rsidRPr="009E5DCC">
              <w:rPr>
                <w:rStyle w:val="InstructionsTabelleberschrift"/>
                <w:rFonts w:ascii="Times New Roman" w:hAnsi="Times New Roman"/>
                <w:sz w:val="24"/>
              </w:rPr>
              <w:t>MINORITY INTERESTS INCLUDED IN CONSOLIDATED COMMON EQUITY TIER 1 CAPITAL</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Article 84 of CRR</w:t>
            </w:r>
          </w:p>
          <w:p w:rsidR="00464F34" w:rsidRPr="009E5DCC" w:rsidRDefault="00464F34" w:rsidP="00464F34">
            <w:pPr>
              <w:rPr>
                <w:rStyle w:val="InstructionsTabelleText"/>
                <w:rFonts w:ascii="Times New Roman" w:hAnsi="Times New Roman"/>
                <w:sz w:val="24"/>
              </w:rPr>
            </w:pP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 xml:space="preserve">The amount to be reported is the amount of minority interests of a subsidiary that is included in consolidated CET1 according to the CRR. </w:t>
            </w:r>
          </w:p>
          <w:p w:rsidR="00464F34" w:rsidRPr="009E5DCC" w:rsidRDefault="00464F34" w:rsidP="00464F34">
            <w:pPr>
              <w:rPr>
                <w:rStyle w:val="InstructionsTabelleTex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Fonts w:ascii="Times New Roman" w:hAnsi="Times New Roman"/>
                <w:sz w:val="24"/>
              </w:rPr>
              <w:t>330</w:t>
            </w:r>
          </w:p>
        </w:tc>
        <w:tc>
          <w:tcPr>
            <w:tcW w:w="8640" w:type="dxa"/>
          </w:tcPr>
          <w:p w:rsidR="00464F34" w:rsidRPr="009E5DCC" w:rsidRDefault="00464F34" w:rsidP="00464F34">
            <w:pPr>
              <w:rPr>
                <w:rStyle w:val="InstructionsTabelleText"/>
                <w:rFonts w:ascii="Times New Roman" w:hAnsi="Times New Roman"/>
                <w:sz w:val="24"/>
              </w:rPr>
            </w:pPr>
            <w:r w:rsidRPr="009E5DCC">
              <w:rPr>
                <w:rStyle w:val="InstructionsTabelleberschrift"/>
                <w:rFonts w:ascii="Times New Roman" w:hAnsi="Times New Roman"/>
                <w:sz w:val="24"/>
              </w:rPr>
              <w:t>QUALIFYING  TIER 1 INSTRUMENTS  INCLUDED IN CONSOLIDATED ADDITIONAL TIER 1 CAPITAL</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Article 86 of CRR</w:t>
            </w:r>
          </w:p>
          <w:p w:rsidR="00464F34" w:rsidRPr="009E5DCC" w:rsidRDefault="00464F34" w:rsidP="00464F34">
            <w:pPr>
              <w:rPr>
                <w:rStyle w:val="InstructionsTabelleText"/>
                <w:rFonts w:ascii="Times New Roman" w:hAnsi="Times New Roman"/>
                <w:sz w:val="24"/>
              </w:rPr>
            </w:pP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 xml:space="preserve">The amount to be reported is the amount of </w:t>
            </w:r>
            <w:r w:rsidR="001409D9" w:rsidRPr="009E5DCC">
              <w:rPr>
                <w:rStyle w:val="InstructionsTabelleText"/>
                <w:rFonts w:ascii="Times New Roman" w:hAnsi="Times New Roman"/>
                <w:sz w:val="24"/>
              </w:rPr>
              <w:t>qualifying T1 capital</w:t>
            </w:r>
            <w:r w:rsidR="001409D9" w:rsidRPr="009E5DCC" w:rsidDel="001409D9">
              <w:rPr>
                <w:rStyle w:val="InstructionsTabelleText"/>
                <w:rFonts w:ascii="Times New Roman" w:hAnsi="Times New Roman"/>
                <w:sz w:val="24"/>
              </w:rPr>
              <w:t xml:space="preserve"> </w:t>
            </w:r>
            <w:r w:rsidRPr="009E5DCC">
              <w:rPr>
                <w:rStyle w:val="InstructionsTabelleText"/>
                <w:rFonts w:ascii="Times New Roman" w:hAnsi="Times New Roman"/>
                <w:sz w:val="24"/>
              </w:rPr>
              <w:t xml:space="preserve">of a subsidiary that is included in consolidated AT1 according to the CRR. </w:t>
            </w:r>
          </w:p>
          <w:p w:rsidR="00464F34" w:rsidRPr="009E5DCC" w:rsidRDefault="00464F34" w:rsidP="00464F34">
            <w:pPr>
              <w:rPr>
                <w:rStyle w:val="InstructionsTabelleTex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Fonts w:ascii="Times New Roman" w:hAnsi="Times New Roman"/>
                <w:sz w:val="24"/>
              </w:rPr>
              <w:t>340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QUALIFYING  OWN FUNDS INSTRUMENTS  INCLUDED IN CONSOLIDATED TIER 2 CAPITAL</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Article 89 of CRR</w:t>
            </w:r>
          </w:p>
          <w:p w:rsidR="00464F34" w:rsidRPr="009E5DCC" w:rsidRDefault="00464F34" w:rsidP="00464F34">
            <w:pPr>
              <w:rPr>
                <w:rStyle w:val="InstructionsTabelleText"/>
                <w:rFonts w:ascii="Times New Roman" w:hAnsi="Times New Roman"/>
                <w:sz w:val="24"/>
              </w:rPr>
            </w:pP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 xml:space="preserve">The amount to be reported is the amount of </w:t>
            </w:r>
            <w:r w:rsidR="001409D9" w:rsidRPr="009E5DCC">
              <w:rPr>
                <w:rStyle w:val="InstructionsTabelleText"/>
                <w:rFonts w:ascii="Times New Roman" w:hAnsi="Times New Roman"/>
                <w:sz w:val="24"/>
              </w:rPr>
              <w:t>qualifying own funds</w:t>
            </w:r>
            <w:r w:rsidR="001409D9" w:rsidRPr="009E5DCC" w:rsidDel="001409D9">
              <w:rPr>
                <w:rStyle w:val="InstructionsTabelleText"/>
                <w:rFonts w:ascii="Times New Roman" w:hAnsi="Times New Roman"/>
                <w:sz w:val="24"/>
              </w:rPr>
              <w:t xml:space="preserve"> </w:t>
            </w:r>
            <w:r w:rsidRPr="009E5DCC">
              <w:rPr>
                <w:rStyle w:val="InstructionsTabelleText"/>
                <w:rFonts w:ascii="Times New Roman" w:hAnsi="Times New Roman"/>
                <w:sz w:val="24"/>
              </w:rPr>
              <w:t xml:space="preserve">of a subsidiary that is included in consolidated T2 according to the CRR. </w:t>
            </w:r>
          </w:p>
          <w:p w:rsidR="00464F34" w:rsidRPr="009E5DCC" w:rsidRDefault="00464F34" w:rsidP="00464F34">
            <w:pPr>
              <w:rPr>
                <w:rStyle w:val="InstructionsTabelleText"/>
                <w:rFonts w:ascii="Times New Roman" w:hAnsi="Times New Roman"/>
                <w:sz w:val="24"/>
              </w:rPr>
            </w:pPr>
          </w:p>
        </w:tc>
      </w:tr>
      <w:tr w:rsidR="00464F34" w:rsidRPr="009E5DCC" w:rsidTr="00464F34">
        <w:tc>
          <w:tcPr>
            <w:tcW w:w="1188" w:type="dxa"/>
          </w:tcPr>
          <w:p w:rsidR="00464F34" w:rsidRPr="009E5DCC" w:rsidRDefault="00464F34" w:rsidP="00464F34">
            <w:pPr>
              <w:rPr>
                <w:rFonts w:ascii="Times New Roman" w:hAnsi="Times New Roman"/>
                <w:sz w:val="24"/>
              </w:rPr>
            </w:pPr>
            <w:r w:rsidRPr="009E5DCC">
              <w:rPr>
                <w:rFonts w:ascii="Times New Roman" w:hAnsi="Times New Roman"/>
                <w:sz w:val="24"/>
              </w:rPr>
              <w:t>350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MEMORANDUM ITEM: GOODWILL (-)  / (+) NEGATIVE GOODWILL</w:t>
            </w:r>
          </w:p>
          <w:p w:rsidR="00464F34" w:rsidRPr="009E5DCC" w:rsidRDefault="00464F34" w:rsidP="00464F34">
            <w:pPr>
              <w:rPr>
                <w:rStyle w:val="InstructionsTabelleberschrift"/>
                <w:rFonts w:ascii="Times New Roman" w:hAnsi="Times New Roman"/>
                <w:b w:val="0"/>
                <w:sz w:val="24"/>
              </w:rPr>
            </w:pPr>
          </w:p>
        </w:tc>
      </w:tr>
      <w:tr w:rsidR="00464F34" w:rsidRPr="009E5DCC" w:rsidTr="00464F34">
        <w:tc>
          <w:tcPr>
            <w:tcW w:w="1188" w:type="dxa"/>
          </w:tcPr>
          <w:p w:rsidR="00464F34" w:rsidRPr="009E5DCC" w:rsidRDefault="00464F34" w:rsidP="00464F34">
            <w:pPr>
              <w:rPr>
                <w:rFonts w:ascii="Times New Roman" w:hAnsi="Times New Roman"/>
                <w:sz w:val="24"/>
              </w:rPr>
            </w:pPr>
            <w:r w:rsidRPr="009E5DCC">
              <w:rPr>
                <w:rFonts w:ascii="Times New Roman" w:hAnsi="Times New Roman"/>
                <w:sz w:val="24"/>
              </w:rPr>
              <w:t>360-400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CONSOLIDATED OWN FUNDS</w:t>
            </w:r>
          </w:p>
          <w:p w:rsidR="00144F03" w:rsidRPr="009E5DCC" w:rsidRDefault="00144F03" w:rsidP="00464F34">
            <w:pPr>
              <w:rPr>
                <w:rStyle w:val="InstructionsTabelleText"/>
                <w:rFonts w:ascii="Times New Roman" w:hAnsi="Times New Roman"/>
                <w:sz w:val="24"/>
              </w:rPr>
            </w:pPr>
            <w:r w:rsidRPr="009E5DCC">
              <w:rPr>
                <w:rStyle w:val="InstructionsTabelleText"/>
                <w:rFonts w:ascii="Times New Roman" w:hAnsi="Times New Roman"/>
                <w:sz w:val="24"/>
              </w:rPr>
              <w:t>Article 18 CRR</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The amount to be reported as “CONSOLIDATED OWN FUNDS” is the amount as derived from the balance sheet, excluding any fund brought in by other group entities.</w:t>
            </w:r>
          </w:p>
        </w:tc>
      </w:tr>
      <w:tr w:rsidR="00464F34" w:rsidRPr="009E5DCC" w:rsidTr="00464F34">
        <w:tc>
          <w:tcPr>
            <w:tcW w:w="1188" w:type="dxa"/>
          </w:tcPr>
          <w:p w:rsidR="00464F34" w:rsidRPr="009E5DCC" w:rsidRDefault="00464F34" w:rsidP="00464F34">
            <w:pPr>
              <w:rPr>
                <w:rFonts w:ascii="Times New Roman" w:hAnsi="Times New Roman"/>
                <w:sz w:val="24"/>
              </w:rPr>
            </w:pPr>
            <w:r w:rsidRPr="009E5DCC">
              <w:rPr>
                <w:rFonts w:ascii="Times New Roman" w:hAnsi="Times New Roman"/>
                <w:sz w:val="24"/>
              </w:rPr>
              <w:t>360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CONSOLIDATED OWN FUNDS</w:t>
            </w:r>
          </w:p>
        </w:tc>
      </w:tr>
      <w:tr w:rsidR="00464F34" w:rsidRPr="009E5DCC" w:rsidTr="00464F34">
        <w:tc>
          <w:tcPr>
            <w:tcW w:w="1188" w:type="dxa"/>
          </w:tcPr>
          <w:p w:rsidR="00464F34" w:rsidRPr="009E5DCC" w:rsidRDefault="00464F34" w:rsidP="00464F34">
            <w:pPr>
              <w:rPr>
                <w:rFonts w:ascii="Times New Roman" w:hAnsi="Times New Roman"/>
                <w:sz w:val="24"/>
              </w:rPr>
            </w:pPr>
            <w:r w:rsidRPr="009E5DCC">
              <w:rPr>
                <w:rFonts w:ascii="Times New Roman" w:hAnsi="Times New Roman"/>
                <w:sz w:val="24"/>
              </w:rPr>
              <w:t>370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OF WHICH: COMMON EQUITY TIER 1</w:t>
            </w:r>
          </w:p>
        </w:tc>
      </w:tr>
      <w:tr w:rsidR="00464F34" w:rsidRPr="009E5DCC" w:rsidTr="00464F34">
        <w:tc>
          <w:tcPr>
            <w:tcW w:w="1188" w:type="dxa"/>
          </w:tcPr>
          <w:p w:rsidR="00464F34" w:rsidRPr="009E5DCC" w:rsidDel="0081176B" w:rsidRDefault="00464F34" w:rsidP="00464F34">
            <w:pPr>
              <w:rPr>
                <w:rFonts w:ascii="Times New Roman" w:hAnsi="Times New Roman"/>
                <w:sz w:val="24"/>
              </w:rPr>
            </w:pPr>
            <w:r w:rsidRPr="009E5DCC">
              <w:rPr>
                <w:rFonts w:ascii="Times New Roman" w:hAnsi="Times New Roman"/>
                <w:sz w:val="24"/>
              </w:rPr>
              <w:t>380</w:t>
            </w:r>
          </w:p>
        </w:tc>
        <w:tc>
          <w:tcPr>
            <w:tcW w:w="8640" w:type="dxa"/>
          </w:tcPr>
          <w:p w:rsidR="00464F34" w:rsidRPr="009E5DCC" w:rsidDel="0081176B"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OF WHICH: ADDITIONAL TIER 1</w:t>
            </w:r>
          </w:p>
        </w:tc>
      </w:tr>
      <w:tr w:rsidR="00464F34" w:rsidRPr="009E5DCC" w:rsidTr="00464F34">
        <w:tc>
          <w:tcPr>
            <w:tcW w:w="1188" w:type="dxa"/>
          </w:tcPr>
          <w:p w:rsidR="00464F34" w:rsidRPr="009E5DCC" w:rsidRDefault="00464F34" w:rsidP="00464F34">
            <w:pPr>
              <w:rPr>
                <w:rFonts w:ascii="Times New Roman" w:hAnsi="Times New Roman"/>
                <w:sz w:val="24"/>
              </w:rPr>
            </w:pPr>
            <w:r w:rsidRPr="009E5DCC">
              <w:rPr>
                <w:rFonts w:ascii="Times New Roman" w:hAnsi="Times New Roman"/>
                <w:sz w:val="24"/>
              </w:rPr>
              <w:t>390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OF WHICH: CONRIBUTIONS TO CONSOLIDATED RESULT</w:t>
            </w:r>
          </w:p>
          <w:p w:rsidR="00464F34" w:rsidRPr="009E5DCC" w:rsidRDefault="00464F34" w:rsidP="00464F34">
            <w:pPr>
              <w:rPr>
                <w:rStyle w:val="InstructionsTabelleText"/>
                <w:rFonts w:ascii="Times New Roman" w:hAnsi="Times New Roman"/>
                <w:sz w:val="24"/>
              </w:rPr>
            </w:pPr>
          </w:p>
          <w:p w:rsidR="00464F34" w:rsidRPr="009E5DCC" w:rsidRDefault="00464F34" w:rsidP="00464F34">
            <w:pPr>
              <w:rPr>
                <w:rStyle w:val="InstructionsTabelleberschrift"/>
                <w:rFonts w:ascii="Times New Roman" w:hAnsi="Times New Roman"/>
                <w:sz w:val="24"/>
              </w:rPr>
            </w:pPr>
            <w:r w:rsidRPr="009E5DCC">
              <w:rPr>
                <w:rStyle w:val="InstructionsTabelleText"/>
                <w:rFonts w:ascii="Times New Roman" w:hAnsi="Times New Roman"/>
                <w:sz w:val="24"/>
              </w:rPr>
              <w:t>The contribution of each entity to the consolidated result (profit or loss (-)) is reported. This includes the results attributable to minority interests.</w:t>
            </w:r>
          </w:p>
        </w:tc>
      </w:tr>
      <w:tr w:rsidR="00464F34" w:rsidRPr="009E5DCC" w:rsidTr="00464F34">
        <w:tc>
          <w:tcPr>
            <w:tcW w:w="1188" w:type="dxa"/>
          </w:tcPr>
          <w:p w:rsidR="00464F34" w:rsidRPr="009E5DCC" w:rsidRDefault="00464F34" w:rsidP="00464F34">
            <w:pPr>
              <w:rPr>
                <w:rFonts w:ascii="Times New Roman" w:hAnsi="Times New Roman"/>
                <w:sz w:val="24"/>
              </w:rPr>
            </w:pPr>
            <w:r w:rsidRPr="009E5DCC">
              <w:rPr>
                <w:rFonts w:ascii="Times New Roman" w:hAnsi="Times New Roman"/>
                <w:sz w:val="24"/>
              </w:rPr>
              <w:t>400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OF WHICH: (-)  GOODWILL / (+) NEGATIVE GOODWILL</w:t>
            </w:r>
          </w:p>
          <w:p w:rsidR="00464F34" w:rsidRPr="009E5DCC" w:rsidRDefault="00464F34" w:rsidP="00464F34">
            <w:pPr>
              <w:rPr>
                <w:rStyle w:val="InstructionsTabelleberschrift"/>
                <w:rFonts w:ascii="Times New Roman" w:hAnsi="Times New Roman"/>
                <w:sz w:val="24"/>
              </w:rPr>
            </w:pPr>
            <w:r w:rsidRPr="009E5DCC">
              <w:rPr>
                <w:rStyle w:val="InstructionsTabelleText"/>
                <w:rFonts w:ascii="Times New Roman" w:hAnsi="Times New Roman"/>
                <w:sz w:val="24"/>
              </w:rPr>
              <w:t>G</w:t>
            </w:r>
            <w:r w:rsidRPr="009E5DCC" w:rsidDel="0081176B">
              <w:rPr>
                <w:rStyle w:val="InstructionsTabelleText"/>
                <w:rFonts w:ascii="Times New Roman" w:hAnsi="Times New Roman"/>
                <w:sz w:val="24"/>
              </w:rPr>
              <w:t>oodwill or negative goodwill of the reporting entity on the subsidiary is reported here.</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410-4</w:t>
            </w:r>
            <w:r w:rsidR="00D85AC7" w:rsidRPr="009E5DCC">
              <w:rPr>
                <w:rStyle w:val="InstructionsTabelleText"/>
                <w:rFonts w:ascii="Times New Roman" w:hAnsi="Times New Roman"/>
                <w:sz w:val="24"/>
              </w:rPr>
              <w:t>8</w:t>
            </w:r>
            <w:r w:rsidRPr="009E5DCC">
              <w:rPr>
                <w:rStyle w:val="InstructionsTabelleText"/>
                <w:rFonts w:ascii="Times New Roman" w:hAnsi="Times New Roman"/>
                <w:sz w:val="24"/>
              </w:rPr>
              <w:t>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CAPITAL BUFFERS</w:t>
            </w:r>
          </w:p>
          <w:p w:rsidR="00464F34" w:rsidRPr="009E5DCC" w:rsidRDefault="00464F34" w:rsidP="00464F34">
            <w:pPr>
              <w:rPr>
                <w:rStyle w:val="InstructionsTabelleberschrift"/>
                <w:rFonts w:ascii="Times New Roman" w:hAnsi="Times New Roman"/>
                <w:b w:val="0"/>
                <w:sz w:val="24"/>
                <w:u w:val="none"/>
              </w:rPr>
            </w:pPr>
            <w:r w:rsidRPr="009E5DCC">
              <w:rPr>
                <w:rStyle w:val="InstructionsTabelleberschrift"/>
                <w:rFonts w:ascii="Times New Roman" w:hAnsi="Times New Roman"/>
                <w:b w:val="0"/>
                <w:sz w:val="24"/>
                <w:u w:val="none"/>
              </w:rPr>
              <w:t xml:space="preserve">The structure of the reporting of capital buffers for the GS template follows the general structure of the template CA4, using the same reporting concepts. When reporting the capital buffers for the GS template, the relevant amounts </w:t>
            </w:r>
            <w:r w:rsidR="00C93697" w:rsidRPr="009E5DCC">
              <w:rPr>
                <w:rStyle w:val="InstructionsTabelleberschrift"/>
                <w:rFonts w:ascii="Times New Roman" w:hAnsi="Times New Roman"/>
                <w:b w:val="0"/>
                <w:sz w:val="24"/>
                <w:u w:val="none"/>
              </w:rPr>
              <w:t>shall</w:t>
            </w:r>
            <w:r w:rsidRPr="009E5DCC">
              <w:rPr>
                <w:rStyle w:val="InstructionsTabelleberschrift"/>
                <w:rFonts w:ascii="Times New Roman" w:hAnsi="Times New Roman"/>
                <w:b w:val="0"/>
                <w:sz w:val="24"/>
                <w:u w:val="none"/>
              </w:rPr>
              <w:t xml:space="preserve"> be reported following the calculating of the buffer requirements, that means depending whether the requirements </w:t>
            </w:r>
            <w:r w:rsidR="00C93697" w:rsidRPr="009E5DCC">
              <w:rPr>
                <w:rStyle w:val="InstructionsTabelleberschrift"/>
                <w:rFonts w:ascii="Times New Roman" w:hAnsi="Times New Roman"/>
                <w:b w:val="0"/>
                <w:sz w:val="24"/>
                <w:u w:val="none"/>
              </w:rPr>
              <w:t>shall</w:t>
            </w:r>
            <w:r w:rsidRPr="009E5DCC">
              <w:rPr>
                <w:rStyle w:val="InstructionsTabelleberschrift"/>
                <w:rFonts w:ascii="Times New Roman" w:hAnsi="Times New Roman"/>
                <w:b w:val="0"/>
                <w:sz w:val="24"/>
                <w:u w:val="none"/>
              </w:rPr>
              <w:t xml:space="preserve"> be calculated on consolidated, sub</w:t>
            </w:r>
            <w:r w:rsidR="00C91DC9">
              <w:rPr>
                <w:rStyle w:val="InstructionsTabelleberschrift"/>
                <w:rFonts w:ascii="Times New Roman" w:hAnsi="Times New Roman"/>
                <w:b w:val="0"/>
                <w:sz w:val="24"/>
                <w:u w:val="none"/>
              </w:rPr>
              <w:t>-</w:t>
            </w:r>
            <w:r w:rsidRPr="009E5DCC">
              <w:rPr>
                <w:rStyle w:val="InstructionsTabelleberschrift"/>
                <w:rFonts w:ascii="Times New Roman" w:hAnsi="Times New Roman"/>
                <w:b w:val="0"/>
                <w:sz w:val="24"/>
                <w:u w:val="none"/>
              </w:rPr>
              <w:t xml:space="preserve">consolidated or individual level. </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410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COMBINED BUFFER REQUIREMENTS</w:t>
            </w:r>
          </w:p>
          <w:p w:rsidR="00464F34" w:rsidRPr="009E5DCC" w:rsidRDefault="00464F34" w:rsidP="00464F34">
            <w:pPr>
              <w:tabs>
                <w:tab w:val="left" w:pos="3510"/>
              </w:tabs>
              <w:rPr>
                <w:rStyle w:val="InstructionsTabelleText"/>
                <w:rFonts w:ascii="Times New Roman" w:hAnsi="Times New Roman"/>
                <w:sz w:val="24"/>
              </w:rPr>
            </w:pPr>
            <w:r w:rsidRPr="009E5DCC">
              <w:rPr>
                <w:rStyle w:val="InstructionsTabelleText"/>
                <w:rFonts w:ascii="Times New Roman" w:hAnsi="Times New Roman"/>
                <w:sz w:val="24"/>
              </w:rPr>
              <w:t>Article 128 point (</w:t>
            </w:r>
            <w:r w:rsidR="00234E7D">
              <w:rPr>
                <w:rStyle w:val="InstructionsTabelleText"/>
                <w:rFonts w:ascii="Times New Roman" w:hAnsi="Times New Roman"/>
                <w:sz w:val="24"/>
              </w:rPr>
              <w:t>6</w:t>
            </w:r>
            <w:r w:rsidRPr="009E5DCC">
              <w:rPr>
                <w:rStyle w:val="InstructionsTabelleText"/>
                <w:rFonts w:ascii="Times New Roman" w:hAnsi="Times New Roman"/>
                <w:sz w:val="24"/>
              </w:rPr>
              <w:t>) of CRD</w:t>
            </w:r>
          </w:p>
          <w:p w:rsidR="00464F34" w:rsidRPr="009E5DCC" w:rsidRDefault="00464F34" w:rsidP="00464F34">
            <w:pPr>
              <w:pStyle w:val="InstructionsText"/>
              <w:rPr>
                <w:rStyle w:val="InstructionsTabelleberschrift"/>
                <w:rFonts w:ascii="Times New Roman" w:hAnsi="Times New Roman"/>
                <w:sz w:val="24"/>
                <w:szCs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420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CAPITAL CONSERVATION BUFFER</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Article 128 point (1) and 129 of CRD</w:t>
            </w:r>
          </w:p>
          <w:p w:rsidR="00464F34" w:rsidRPr="009E5DCC" w:rsidRDefault="00464F34" w:rsidP="00464F34">
            <w:pPr>
              <w:pStyle w:val="InstructionsText"/>
              <w:rPr>
                <w:sz w:val="24"/>
                <w:szCs w:val="24"/>
              </w:rPr>
            </w:pPr>
            <w:r w:rsidRPr="009E5DCC">
              <w:rPr>
                <w:sz w:val="24"/>
                <w:szCs w:val="24"/>
              </w:rPr>
              <w:t>According to Article 12</w:t>
            </w:r>
            <w:r w:rsidR="00352C6E" w:rsidRPr="009E5DCC">
              <w:rPr>
                <w:sz w:val="24"/>
                <w:szCs w:val="24"/>
              </w:rPr>
              <w:t>9</w:t>
            </w:r>
            <w:r w:rsidRPr="009E5DCC">
              <w:rPr>
                <w:sz w:val="24"/>
                <w:szCs w:val="24"/>
              </w:rPr>
              <w:t xml:space="preserve"> (1) the capital conservation buffer is an additional amount of Common Equity Tier 1 capital. Due to the fact that the capital conservation buffer rate of 2.5% is </w:t>
            </w:r>
            <w:r w:rsidR="000F2EC8" w:rsidRPr="009E5DCC">
              <w:rPr>
                <w:sz w:val="24"/>
                <w:szCs w:val="24"/>
              </w:rPr>
              <w:t>stable</w:t>
            </w:r>
            <w:r w:rsidRPr="009E5DCC">
              <w:rPr>
                <w:sz w:val="24"/>
                <w:szCs w:val="24"/>
              </w:rPr>
              <w:t>, an amount shall be reported in this cell.</w:t>
            </w:r>
          </w:p>
          <w:p w:rsidR="00464F34" w:rsidRPr="009E5DCC" w:rsidRDefault="00464F34" w:rsidP="00464F34">
            <w:pPr>
              <w:rPr>
                <w:rStyle w:val="InstructionsTabelleTex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430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INSTITUTION SPECIFIC COUNTERCYCLICAL CAPITAL BUFFER</w:t>
            </w:r>
          </w:p>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Article 128 point (</w:t>
            </w:r>
            <w:r w:rsidR="00234E7D">
              <w:rPr>
                <w:rStyle w:val="InstructionsTabelleText"/>
                <w:rFonts w:ascii="Times New Roman" w:hAnsi="Times New Roman"/>
                <w:sz w:val="24"/>
              </w:rPr>
              <w:t>2</w:t>
            </w:r>
            <w:r w:rsidRPr="009E5DCC">
              <w:rPr>
                <w:rStyle w:val="InstructionsTabelleText"/>
                <w:rFonts w:ascii="Times New Roman" w:hAnsi="Times New Roman"/>
                <w:sz w:val="24"/>
              </w:rPr>
              <w:t>), Article 130 and 135-140 of CRD</w:t>
            </w:r>
          </w:p>
          <w:p w:rsidR="00464F34" w:rsidRPr="009E5DCC" w:rsidRDefault="00464F34" w:rsidP="00464F34">
            <w:pPr>
              <w:pStyle w:val="InstructionsText"/>
              <w:rPr>
                <w:sz w:val="24"/>
                <w:szCs w:val="24"/>
              </w:rPr>
            </w:pPr>
            <w:r w:rsidRPr="009E5DCC">
              <w:rPr>
                <w:sz w:val="24"/>
                <w:szCs w:val="24"/>
              </w:rPr>
              <w:t>In this cell the concrete amount of the countercyclical buffer shall be reported.</w:t>
            </w:r>
          </w:p>
          <w:p w:rsidR="00464F34" w:rsidRPr="009E5DCC" w:rsidRDefault="00464F34" w:rsidP="00464F34">
            <w:pPr>
              <w:rPr>
                <w:rStyle w:val="InstructionsTabelleText"/>
                <w:rFonts w:ascii="Times New Roman" w:hAnsi="Times New Roman"/>
                <w:sz w:val="24"/>
              </w:rPr>
            </w:pPr>
          </w:p>
        </w:tc>
      </w:tr>
      <w:tr w:rsidR="00464F34" w:rsidRPr="009E5DCC" w:rsidTr="00464F34">
        <w:tc>
          <w:tcPr>
            <w:tcW w:w="1188" w:type="dxa"/>
          </w:tcPr>
          <w:p w:rsidR="00464F34" w:rsidRPr="009E5DCC" w:rsidDel="00D70027"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440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CONSERVATION BUFFER DUE TO MACRO-PRUDENTIAL OR SYSTEMIC RISK IDENTIFIED AT THE LEVEL OF A MEMBER STATE</w:t>
            </w:r>
          </w:p>
          <w:p w:rsidR="00464F34" w:rsidRPr="009E5DCC" w:rsidRDefault="00464F34" w:rsidP="00464F34">
            <w:pPr>
              <w:rPr>
                <w:rStyle w:val="InstructionsTabelleberschrift"/>
                <w:rFonts w:ascii="Times New Roman" w:hAnsi="Times New Roman"/>
                <w:b w:val="0"/>
                <w:sz w:val="24"/>
                <w:u w:val="none"/>
              </w:rPr>
            </w:pPr>
            <w:r w:rsidRPr="009E5DCC">
              <w:rPr>
                <w:rStyle w:val="InstructionsTabelleberschrift"/>
                <w:rFonts w:ascii="Times New Roman" w:hAnsi="Times New Roman"/>
                <w:b w:val="0"/>
                <w:sz w:val="24"/>
                <w:u w:val="none"/>
              </w:rPr>
              <w:t xml:space="preserve">Article </w:t>
            </w:r>
            <w:r w:rsidR="00D8416E" w:rsidRPr="009E5DCC">
              <w:rPr>
                <w:rStyle w:val="InstructionsTabelleberschrift"/>
                <w:rFonts w:ascii="Times New Roman" w:hAnsi="Times New Roman"/>
                <w:b w:val="0"/>
                <w:sz w:val="24"/>
                <w:u w:val="none"/>
              </w:rPr>
              <w:t xml:space="preserve">458 (2) </w:t>
            </w:r>
            <w:r w:rsidRPr="009E5DCC">
              <w:rPr>
                <w:rStyle w:val="InstructionsTabelleberschrift"/>
                <w:rFonts w:ascii="Times New Roman" w:hAnsi="Times New Roman"/>
                <w:b w:val="0"/>
                <w:sz w:val="24"/>
                <w:u w:val="none"/>
              </w:rPr>
              <w:t xml:space="preserve">point </w:t>
            </w:r>
            <w:r w:rsidR="00D8416E" w:rsidRPr="009E5DCC">
              <w:rPr>
                <w:rStyle w:val="InstructionsTabelleberschrift"/>
                <w:rFonts w:ascii="Times New Roman" w:hAnsi="Times New Roman"/>
                <w:b w:val="0"/>
                <w:sz w:val="24"/>
                <w:u w:val="none"/>
              </w:rPr>
              <w:t>d</w:t>
            </w:r>
            <w:r w:rsidRPr="009E5DCC">
              <w:rPr>
                <w:rStyle w:val="InstructionsTabelleberschrift"/>
                <w:rFonts w:ascii="Times New Roman" w:hAnsi="Times New Roman"/>
                <w:b w:val="0"/>
                <w:sz w:val="24"/>
                <w:u w:val="none"/>
              </w:rPr>
              <w:t xml:space="preserve"> (iv) of CRR</w:t>
            </w:r>
          </w:p>
          <w:p w:rsidR="00464F34" w:rsidRPr="009E5DCC" w:rsidRDefault="00464F34" w:rsidP="00464F34">
            <w:pPr>
              <w:pStyle w:val="InstructionsText"/>
              <w:rPr>
                <w:sz w:val="24"/>
                <w:szCs w:val="24"/>
                <w:u w:val="single"/>
              </w:rPr>
            </w:pPr>
            <w:r w:rsidRPr="009E5DCC">
              <w:rPr>
                <w:sz w:val="24"/>
                <w:szCs w:val="24"/>
              </w:rPr>
              <w:t xml:space="preserve">In this cell the amount of the conservation buffer due to macro-prudential or systemic risk identified at the level of a Member State, which can be requested according to Article </w:t>
            </w:r>
            <w:r w:rsidR="00D8416E" w:rsidRPr="009E5DCC">
              <w:rPr>
                <w:sz w:val="24"/>
                <w:szCs w:val="24"/>
              </w:rPr>
              <w:t xml:space="preserve">458 of </w:t>
            </w:r>
            <w:r w:rsidRPr="009E5DCC">
              <w:rPr>
                <w:sz w:val="24"/>
                <w:szCs w:val="24"/>
              </w:rPr>
              <w:t>CRR in addition to the capital conservation buffer shall be reported.</w:t>
            </w:r>
          </w:p>
          <w:p w:rsidR="00464F34" w:rsidRPr="009E5DCC" w:rsidRDefault="00464F34" w:rsidP="00464F34">
            <w:pPr>
              <w:rPr>
                <w:rStyle w:val="InstructionsTabelleberschrif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450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SYSTEMIC RISK BUFFER</w:t>
            </w:r>
          </w:p>
          <w:p w:rsidR="00464F34" w:rsidRPr="009E5DCC" w:rsidRDefault="00464F34" w:rsidP="00464F34">
            <w:pPr>
              <w:pStyle w:val="InstructionsText"/>
              <w:rPr>
                <w:sz w:val="24"/>
                <w:szCs w:val="24"/>
              </w:rPr>
            </w:pPr>
            <w:r w:rsidRPr="009E5DCC">
              <w:rPr>
                <w:sz w:val="24"/>
                <w:szCs w:val="24"/>
              </w:rPr>
              <w:t>Article</w:t>
            </w:r>
            <w:r w:rsidR="00234E7D">
              <w:rPr>
                <w:sz w:val="24"/>
                <w:szCs w:val="24"/>
              </w:rPr>
              <w:t>s 128 point (5),</w:t>
            </w:r>
            <w:r w:rsidRPr="009E5DCC">
              <w:rPr>
                <w:sz w:val="24"/>
                <w:szCs w:val="24"/>
              </w:rPr>
              <w:t xml:space="preserve"> 133 and 134  of CRD </w:t>
            </w:r>
          </w:p>
          <w:p w:rsidR="00464F34" w:rsidRPr="009E5DCC" w:rsidRDefault="00464F34" w:rsidP="00464F34">
            <w:pPr>
              <w:pStyle w:val="InstructionsText"/>
              <w:rPr>
                <w:sz w:val="24"/>
                <w:szCs w:val="24"/>
              </w:rPr>
            </w:pPr>
          </w:p>
          <w:p w:rsidR="00464F34" w:rsidRPr="009E5DCC" w:rsidRDefault="00464F34" w:rsidP="00464F34">
            <w:pPr>
              <w:rPr>
                <w:rStyle w:val="InstructionsTabelleberschrift"/>
                <w:rFonts w:ascii="Times New Roman" w:hAnsi="Times New Roman"/>
                <w:sz w:val="24"/>
              </w:rPr>
            </w:pPr>
            <w:r w:rsidRPr="009E5DCC">
              <w:rPr>
                <w:rFonts w:ascii="Times New Roman" w:hAnsi="Times New Roman"/>
                <w:sz w:val="24"/>
              </w:rPr>
              <w:t>In this cell the amount of the systemic risk buffer shall be reported.</w:t>
            </w: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460</w:t>
            </w:r>
          </w:p>
        </w:tc>
        <w:tc>
          <w:tcPr>
            <w:tcW w:w="8640" w:type="dxa"/>
          </w:tcPr>
          <w:p w:rsidR="00464F34" w:rsidRPr="009E5DCC" w:rsidRDefault="00464F34" w:rsidP="00464F34">
            <w:pPr>
              <w:rPr>
                <w:rStyle w:val="InstructionsTabelleberschrift"/>
                <w:rFonts w:ascii="Times New Roman" w:hAnsi="Times New Roman"/>
                <w:sz w:val="24"/>
              </w:rPr>
            </w:pPr>
            <w:r w:rsidRPr="009E5DCC">
              <w:rPr>
                <w:rStyle w:val="InstructionsTabelleberschrift"/>
                <w:rFonts w:ascii="Times New Roman" w:hAnsi="Times New Roman"/>
                <w:sz w:val="24"/>
              </w:rPr>
              <w:t>SYSTEMICAL IMPORTANT INSTITUTION BUFFER</w:t>
            </w:r>
          </w:p>
          <w:p w:rsidR="00464F34" w:rsidRPr="009E5DCC" w:rsidRDefault="00464F34"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 xml:space="preserve">Article </w:t>
            </w:r>
            <w:r w:rsidR="00234E7D">
              <w:rPr>
                <w:rStyle w:val="InstructionsTabelleberschrift"/>
                <w:rFonts w:ascii="Times New Roman" w:hAnsi="Times New Roman"/>
                <w:b w:val="0"/>
                <w:sz w:val="24"/>
                <w:szCs w:val="24"/>
                <w:u w:val="none"/>
              </w:rPr>
              <w:t>131</w:t>
            </w:r>
            <w:r w:rsidRPr="009E5DCC">
              <w:rPr>
                <w:rStyle w:val="InstructionsTabelleberschrift"/>
                <w:rFonts w:ascii="Times New Roman" w:hAnsi="Times New Roman"/>
                <w:b w:val="0"/>
                <w:sz w:val="24"/>
                <w:szCs w:val="24"/>
                <w:u w:val="none"/>
              </w:rPr>
              <w:t xml:space="preserve"> of CRD</w:t>
            </w:r>
          </w:p>
          <w:p w:rsidR="00464F34" w:rsidRPr="009E5DCC" w:rsidRDefault="00464F34" w:rsidP="00464F34">
            <w:pPr>
              <w:pStyle w:val="InstructionsText"/>
              <w:rPr>
                <w:rStyle w:val="InstructionsTabelleberschrift"/>
                <w:rFonts w:ascii="Times New Roman" w:hAnsi="Times New Roman"/>
                <w:b w:val="0"/>
                <w:sz w:val="24"/>
                <w:szCs w:val="24"/>
              </w:rPr>
            </w:pPr>
          </w:p>
          <w:p w:rsidR="00464F34" w:rsidRPr="009E5DCC" w:rsidRDefault="00464F34" w:rsidP="00464F34">
            <w:pPr>
              <w:pStyle w:val="InstructionsText"/>
              <w:rPr>
                <w:sz w:val="24"/>
                <w:szCs w:val="24"/>
              </w:rPr>
            </w:pPr>
            <w:r w:rsidRPr="009E5DCC">
              <w:rPr>
                <w:sz w:val="24"/>
                <w:szCs w:val="24"/>
              </w:rPr>
              <w:t xml:space="preserve">In this cell the amount of the </w:t>
            </w:r>
            <w:r w:rsidRPr="009E5DCC">
              <w:rPr>
                <w:rStyle w:val="InstructionsTabelleberschrift"/>
                <w:rFonts w:ascii="Times New Roman" w:hAnsi="Times New Roman"/>
                <w:b w:val="0"/>
                <w:sz w:val="24"/>
                <w:szCs w:val="24"/>
                <w:u w:val="none"/>
              </w:rPr>
              <w:t>Systemically important institution buffer</w:t>
            </w:r>
            <w:r w:rsidRPr="009E5DCC">
              <w:rPr>
                <w:sz w:val="24"/>
                <w:szCs w:val="24"/>
              </w:rPr>
              <w:t xml:space="preserve"> shall be reported.</w:t>
            </w:r>
          </w:p>
          <w:p w:rsidR="00464F34" w:rsidRPr="009E5DCC" w:rsidRDefault="00464F34" w:rsidP="00464F34">
            <w:pPr>
              <w:rPr>
                <w:rStyle w:val="InstructionsTabelleberschrif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470</w:t>
            </w:r>
          </w:p>
        </w:tc>
        <w:tc>
          <w:tcPr>
            <w:tcW w:w="8640" w:type="dxa"/>
          </w:tcPr>
          <w:p w:rsidR="00464F34" w:rsidRPr="009E5DCC" w:rsidRDefault="00464F34" w:rsidP="00464F34">
            <w:pPr>
              <w:tabs>
                <w:tab w:val="left" w:pos="6660"/>
              </w:tabs>
              <w:rPr>
                <w:rStyle w:val="InstructionsTabelleberschrift"/>
                <w:rFonts w:ascii="Times New Roman" w:hAnsi="Times New Roman"/>
                <w:sz w:val="24"/>
              </w:rPr>
            </w:pPr>
            <w:r w:rsidRPr="009E5DCC">
              <w:rPr>
                <w:rStyle w:val="InstructionsTabelleberschrift"/>
                <w:rFonts w:ascii="Times New Roman" w:hAnsi="Times New Roman"/>
                <w:sz w:val="24"/>
              </w:rPr>
              <w:t>GLOBAL SYSTEMICALLY IMPORTANT INSTITUTION BUFFER</w:t>
            </w:r>
            <w:r w:rsidRPr="009E5DCC">
              <w:rPr>
                <w:rStyle w:val="InstructionsTabelleberschrift"/>
                <w:rFonts w:ascii="Times New Roman" w:hAnsi="Times New Roman"/>
                <w:sz w:val="24"/>
              </w:rPr>
              <w:tab/>
            </w:r>
          </w:p>
          <w:p w:rsidR="00464F34" w:rsidRPr="009E5DCC" w:rsidRDefault="00464F34"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Article</w:t>
            </w:r>
            <w:r w:rsidR="00234E7D">
              <w:rPr>
                <w:rStyle w:val="InstructionsTabelleberschrift"/>
                <w:rFonts w:ascii="Times New Roman" w:hAnsi="Times New Roman"/>
                <w:b w:val="0"/>
                <w:sz w:val="24"/>
                <w:szCs w:val="24"/>
                <w:u w:val="none"/>
              </w:rPr>
              <w:t>s 128 point (3) and</w:t>
            </w:r>
            <w:r w:rsidRPr="009E5DCC">
              <w:rPr>
                <w:rStyle w:val="InstructionsTabelleberschrift"/>
                <w:rFonts w:ascii="Times New Roman" w:hAnsi="Times New Roman"/>
                <w:b w:val="0"/>
                <w:sz w:val="24"/>
                <w:szCs w:val="24"/>
                <w:u w:val="none"/>
              </w:rPr>
              <w:t xml:space="preserve"> 131 of CRD</w:t>
            </w:r>
          </w:p>
          <w:p w:rsidR="00464F34" w:rsidRPr="009E5DCC" w:rsidRDefault="00464F34" w:rsidP="00464F34">
            <w:pPr>
              <w:pStyle w:val="InstructionsText"/>
              <w:rPr>
                <w:rStyle w:val="InstructionsTabelleberschrift"/>
                <w:rFonts w:ascii="Times New Roman" w:hAnsi="Times New Roman"/>
                <w:b w:val="0"/>
                <w:sz w:val="24"/>
                <w:szCs w:val="24"/>
                <w:u w:val="none"/>
              </w:rPr>
            </w:pPr>
          </w:p>
          <w:p w:rsidR="00464F34" w:rsidRPr="009E5DCC" w:rsidRDefault="00464F34" w:rsidP="00464F34">
            <w:pPr>
              <w:pStyle w:val="InstructionsText"/>
              <w:rPr>
                <w:rStyle w:val="InstructionsTabelleberschrift"/>
                <w:rFonts w:ascii="Times New Roman" w:hAnsi="Times New Roman"/>
                <w:b w:val="0"/>
                <w:sz w:val="24"/>
                <w:szCs w:val="24"/>
                <w:u w:val="none"/>
              </w:rPr>
            </w:pPr>
            <w:r w:rsidRPr="009E5DCC">
              <w:rPr>
                <w:rStyle w:val="InstructionsTabelleberschrift"/>
                <w:rFonts w:ascii="Times New Roman" w:hAnsi="Times New Roman"/>
                <w:b w:val="0"/>
                <w:sz w:val="24"/>
                <w:szCs w:val="24"/>
                <w:u w:val="none"/>
              </w:rPr>
              <w:t>In this cell the amount of the Global Systemically Important Institution buffer shall be reported.</w:t>
            </w:r>
          </w:p>
          <w:p w:rsidR="00464F34" w:rsidRPr="009E5DCC" w:rsidRDefault="00464F34" w:rsidP="00464F34">
            <w:pPr>
              <w:tabs>
                <w:tab w:val="left" w:pos="6660"/>
              </w:tabs>
              <w:rPr>
                <w:rStyle w:val="InstructionsTabelleberschrift"/>
                <w:rFonts w:ascii="Times New Roman" w:hAnsi="Times New Roman"/>
                <w:sz w:val="24"/>
              </w:rPr>
            </w:pPr>
          </w:p>
        </w:tc>
      </w:tr>
      <w:tr w:rsidR="00464F34" w:rsidRPr="009E5DCC" w:rsidTr="00464F34">
        <w:tc>
          <w:tcPr>
            <w:tcW w:w="1188" w:type="dxa"/>
          </w:tcPr>
          <w:p w:rsidR="00464F34" w:rsidRPr="009E5DCC" w:rsidRDefault="00464F34" w:rsidP="00464F34">
            <w:pPr>
              <w:rPr>
                <w:rStyle w:val="InstructionsTabelleText"/>
                <w:rFonts w:ascii="Times New Roman" w:hAnsi="Times New Roman"/>
                <w:sz w:val="24"/>
              </w:rPr>
            </w:pPr>
            <w:r w:rsidRPr="009E5DCC">
              <w:rPr>
                <w:rStyle w:val="InstructionsTabelleText"/>
                <w:rFonts w:ascii="Times New Roman" w:hAnsi="Times New Roman"/>
                <w:sz w:val="24"/>
              </w:rPr>
              <w:t>480</w:t>
            </w:r>
          </w:p>
        </w:tc>
        <w:tc>
          <w:tcPr>
            <w:tcW w:w="8640" w:type="dxa"/>
          </w:tcPr>
          <w:p w:rsidR="00464F34" w:rsidRPr="009E5DCC" w:rsidRDefault="00464F34" w:rsidP="00464F34">
            <w:pPr>
              <w:tabs>
                <w:tab w:val="left" w:pos="6315"/>
              </w:tabs>
              <w:rPr>
                <w:rStyle w:val="InstructionsTabelleberschrift"/>
                <w:rFonts w:ascii="Times New Roman" w:hAnsi="Times New Roman"/>
                <w:sz w:val="24"/>
              </w:rPr>
            </w:pPr>
            <w:r w:rsidRPr="009E5DCC">
              <w:rPr>
                <w:rStyle w:val="InstructionsTabelleberschrift"/>
                <w:rFonts w:ascii="Times New Roman" w:hAnsi="Times New Roman"/>
                <w:sz w:val="24"/>
              </w:rPr>
              <w:t>OTHER SYSTEMICALLY IMPORTANT INSTITUTION BUFFER</w:t>
            </w:r>
            <w:r w:rsidRPr="009E5DCC">
              <w:rPr>
                <w:rStyle w:val="InstructionsTabelleberschrift"/>
                <w:rFonts w:ascii="Times New Roman" w:hAnsi="Times New Roman"/>
                <w:sz w:val="24"/>
              </w:rPr>
              <w:tab/>
            </w:r>
          </w:p>
          <w:p w:rsidR="00464F34" w:rsidRPr="009E5DCC" w:rsidRDefault="00464F34" w:rsidP="00464F34">
            <w:pPr>
              <w:pStyle w:val="InstructionsText"/>
              <w:rPr>
                <w:sz w:val="24"/>
                <w:szCs w:val="24"/>
              </w:rPr>
            </w:pPr>
            <w:r w:rsidRPr="009E5DCC">
              <w:rPr>
                <w:sz w:val="24"/>
                <w:szCs w:val="24"/>
              </w:rPr>
              <w:t>Article</w:t>
            </w:r>
            <w:r w:rsidR="00234E7D">
              <w:rPr>
                <w:sz w:val="24"/>
                <w:szCs w:val="24"/>
              </w:rPr>
              <w:t>s 128 point (4) and</w:t>
            </w:r>
            <w:r w:rsidRPr="009E5DCC">
              <w:rPr>
                <w:sz w:val="24"/>
                <w:szCs w:val="24"/>
              </w:rPr>
              <w:t xml:space="preserve"> 131 of CRD</w:t>
            </w:r>
          </w:p>
          <w:p w:rsidR="00464F34" w:rsidRPr="009E5DCC" w:rsidRDefault="00464F34" w:rsidP="00464F34">
            <w:pPr>
              <w:pStyle w:val="InstructionsText"/>
              <w:rPr>
                <w:sz w:val="24"/>
                <w:szCs w:val="24"/>
              </w:rPr>
            </w:pPr>
          </w:p>
          <w:p w:rsidR="00464F34" w:rsidRPr="009E5DCC" w:rsidRDefault="00464F34" w:rsidP="00464F34">
            <w:pPr>
              <w:pStyle w:val="InstructionsText"/>
              <w:rPr>
                <w:sz w:val="24"/>
                <w:szCs w:val="24"/>
              </w:rPr>
            </w:pPr>
            <w:r w:rsidRPr="009E5DCC">
              <w:rPr>
                <w:sz w:val="24"/>
                <w:szCs w:val="24"/>
              </w:rPr>
              <w:t>In this cell the amount of the Other Systemically Important Institution buffer shall be reported.</w:t>
            </w:r>
          </w:p>
          <w:p w:rsidR="00464F34" w:rsidRPr="009E5DCC" w:rsidRDefault="00464F34" w:rsidP="00464F34">
            <w:pPr>
              <w:tabs>
                <w:tab w:val="left" w:pos="6315"/>
              </w:tabs>
              <w:rPr>
                <w:rStyle w:val="InstructionsTabelleberschrift"/>
                <w:rFonts w:ascii="Times New Roman" w:hAnsi="Times New Roman"/>
                <w:sz w:val="24"/>
              </w:rPr>
            </w:pPr>
          </w:p>
        </w:tc>
      </w:tr>
    </w:tbl>
    <w:p w:rsidR="00464F34" w:rsidRPr="009E5DCC" w:rsidRDefault="00464F34" w:rsidP="00464F34">
      <w:pPr>
        <w:rPr>
          <w:rFonts w:ascii="Times New Roman" w:hAnsi="Times New Roman"/>
          <w:b/>
          <w:sz w:val="24"/>
        </w:rPr>
      </w:pPr>
    </w:p>
    <w:p w:rsidR="00464F34" w:rsidRPr="009E5DCC" w:rsidRDefault="00464F34" w:rsidP="00464F34">
      <w:pPr>
        <w:rPr>
          <w:rFonts w:ascii="Times New Roman" w:hAnsi="Times New Roman"/>
          <w:b/>
          <w:sz w:val="24"/>
        </w:rPr>
      </w:pPr>
    </w:p>
    <w:p w:rsidR="00FC1030" w:rsidRPr="009E5DCC" w:rsidRDefault="00FC1030" w:rsidP="00464F34">
      <w:pPr>
        <w:pStyle w:val="InstructionsText"/>
        <w:rPr>
          <w:sz w:val="24"/>
          <w:szCs w:val="24"/>
        </w:rPr>
      </w:pPr>
    </w:p>
    <w:p w:rsidR="00464F34" w:rsidRPr="009E5DCC" w:rsidRDefault="00464F34">
      <w:pPr>
        <w:spacing w:before="0" w:after="0"/>
        <w:jc w:val="left"/>
        <w:rPr>
          <w:rFonts w:ascii="Times New Roman" w:hAnsi="Times New Roman"/>
          <w:bCs/>
          <w:sz w:val="24"/>
          <w:lang w:eastAsia="de-DE"/>
        </w:rPr>
      </w:pPr>
      <w:r w:rsidRPr="009E5DCC">
        <w:rPr>
          <w:rFonts w:ascii="Times New Roman" w:hAnsi="Times New Roman"/>
          <w:sz w:val="24"/>
        </w:rPr>
        <w:br w:type="page"/>
      </w:r>
    </w:p>
    <w:p w:rsidR="00464F34" w:rsidRPr="009E5DCC" w:rsidRDefault="00464F34" w:rsidP="0038147E">
      <w:pPr>
        <w:pStyle w:val="Instructionsberschrift2"/>
        <w:numPr>
          <w:ilvl w:val="0"/>
          <w:numId w:val="22"/>
        </w:numPr>
        <w:rPr>
          <w:rFonts w:ascii="Times New Roman" w:hAnsi="Times New Roman" w:cs="Times New Roman"/>
          <w:sz w:val="24"/>
        </w:rPr>
      </w:pPr>
      <w:bookmarkStart w:id="87" w:name="_Toc310415013"/>
      <w:bookmarkStart w:id="88" w:name="_Toc360188344"/>
      <w:bookmarkStart w:id="89" w:name="_Toc429746649"/>
      <w:r w:rsidRPr="009E5DCC">
        <w:rPr>
          <w:rFonts w:ascii="Times New Roman" w:hAnsi="Times New Roman" w:cs="Times New Roman"/>
          <w:sz w:val="24"/>
        </w:rPr>
        <w:t>Credit Risk Templates</w:t>
      </w:r>
      <w:bookmarkEnd w:id="87"/>
      <w:bookmarkEnd w:id="88"/>
      <w:bookmarkEnd w:id="89"/>
    </w:p>
    <w:p w:rsidR="00464F34" w:rsidRPr="009E5DCC" w:rsidRDefault="00464F34" w:rsidP="0038147E">
      <w:pPr>
        <w:pStyle w:val="Instructionsberschrift2"/>
        <w:numPr>
          <w:ilvl w:val="1"/>
          <w:numId w:val="22"/>
        </w:numPr>
        <w:rPr>
          <w:rFonts w:ascii="Times New Roman" w:hAnsi="Times New Roman" w:cs="Times New Roman"/>
          <w:sz w:val="24"/>
        </w:rPr>
      </w:pPr>
      <w:bookmarkStart w:id="90" w:name="_Toc360188345"/>
      <w:bookmarkStart w:id="91" w:name="_Toc429746650"/>
      <w:bookmarkStart w:id="92" w:name="_Toc262568022"/>
      <w:bookmarkStart w:id="93" w:name="_Toc295829848"/>
      <w:bookmarkStart w:id="94" w:name="_Toc310415014"/>
      <w:r w:rsidRPr="009E5DCC">
        <w:rPr>
          <w:rFonts w:ascii="Times New Roman" w:hAnsi="Times New Roman" w:cs="Times New Roman"/>
          <w:sz w:val="24"/>
        </w:rPr>
        <w:t>General remarks</w:t>
      </w:r>
      <w:bookmarkEnd w:id="90"/>
      <w:bookmarkEnd w:id="91"/>
      <w:r w:rsidRPr="009E5DCC">
        <w:rPr>
          <w:rFonts w:ascii="Times New Roman" w:hAnsi="Times New Roman" w:cs="Times New Roman"/>
          <w:sz w:val="24"/>
        </w:rPr>
        <w:t xml:space="preserve"> </w:t>
      </w:r>
      <w:bookmarkEnd w:id="92"/>
      <w:bookmarkEnd w:id="93"/>
      <w:bookmarkEnd w:id="94"/>
    </w:p>
    <w:p w:rsidR="00464F34" w:rsidRPr="009E5DCC" w:rsidRDefault="00480A69" w:rsidP="0038147E">
      <w:pPr>
        <w:pStyle w:val="InstructionsText2"/>
        <w:ind w:left="720"/>
        <w:rPr>
          <w:sz w:val="24"/>
          <w:szCs w:val="24"/>
        </w:rPr>
      </w:pPr>
      <w:r w:rsidRPr="009E5DCC">
        <w:rPr>
          <w:sz w:val="24"/>
          <w:szCs w:val="24"/>
        </w:rPr>
        <w:t xml:space="preserve">There </w:t>
      </w:r>
      <w:r w:rsidR="00464F34" w:rsidRPr="009E5DCC">
        <w:rPr>
          <w:sz w:val="24"/>
          <w:szCs w:val="24"/>
        </w:rPr>
        <w:t>a</w:t>
      </w:r>
      <w:r w:rsidRPr="009E5DCC">
        <w:rPr>
          <w:sz w:val="24"/>
          <w:szCs w:val="24"/>
        </w:rPr>
        <w:t>re</w:t>
      </w:r>
      <w:r w:rsidR="00464F34" w:rsidRPr="009E5DCC">
        <w:rPr>
          <w:sz w:val="24"/>
          <w:szCs w:val="24"/>
        </w:rPr>
        <w:t xml:space="preserve"> different set</w:t>
      </w:r>
      <w:r w:rsidRPr="009E5DCC">
        <w:rPr>
          <w:sz w:val="24"/>
          <w:szCs w:val="24"/>
        </w:rPr>
        <w:t>s</w:t>
      </w:r>
      <w:r w:rsidR="00464F34" w:rsidRPr="009E5DCC">
        <w:rPr>
          <w:sz w:val="24"/>
          <w:szCs w:val="24"/>
        </w:rPr>
        <w:t xml:space="preserve"> of templates for the Standardised approach and the IRB approach </w:t>
      </w:r>
      <w:r w:rsidRPr="009E5DCC">
        <w:rPr>
          <w:sz w:val="24"/>
          <w:szCs w:val="24"/>
        </w:rPr>
        <w:t xml:space="preserve">for credit risk. Additionally, </w:t>
      </w:r>
      <w:r w:rsidR="00464F34" w:rsidRPr="009E5DCC">
        <w:rPr>
          <w:sz w:val="24"/>
          <w:szCs w:val="24"/>
        </w:rPr>
        <w:t>separate template</w:t>
      </w:r>
      <w:r w:rsidRPr="009E5DCC">
        <w:rPr>
          <w:sz w:val="24"/>
          <w:szCs w:val="24"/>
        </w:rPr>
        <w:t>s</w:t>
      </w:r>
      <w:r w:rsidR="00464F34" w:rsidRPr="009E5DCC">
        <w:rPr>
          <w:sz w:val="24"/>
          <w:szCs w:val="24"/>
        </w:rPr>
        <w:t xml:space="preserve"> for the geographical breakdown of positions subject to cred</w:t>
      </w:r>
      <w:r w:rsidRPr="009E5DCC">
        <w:rPr>
          <w:sz w:val="24"/>
          <w:szCs w:val="24"/>
        </w:rPr>
        <w:t>it risk shall</w:t>
      </w:r>
      <w:r w:rsidR="00464F34" w:rsidRPr="009E5DCC">
        <w:rPr>
          <w:sz w:val="24"/>
          <w:szCs w:val="24"/>
        </w:rPr>
        <w:t xml:space="preserve"> be reported if the relevant threshold </w:t>
      </w:r>
      <w:r w:rsidRPr="009E5DCC">
        <w:rPr>
          <w:sz w:val="24"/>
          <w:szCs w:val="24"/>
        </w:rPr>
        <w:t xml:space="preserve">as set out in Article 5(a)(4) </w:t>
      </w:r>
      <w:r w:rsidR="00464F34" w:rsidRPr="009E5DCC">
        <w:rPr>
          <w:sz w:val="24"/>
          <w:szCs w:val="24"/>
        </w:rPr>
        <w:t xml:space="preserve">is exceeded. </w:t>
      </w:r>
    </w:p>
    <w:p w:rsidR="00464F34" w:rsidRPr="009E5DCC" w:rsidRDefault="00464F34" w:rsidP="0038147E">
      <w:pPr>
        <w:pStyle w:val="Instructionsberschrift2"/>
        <w:numPr>
          <w:ilvl w:val="2"/>
          <w:numId w:val="22"/>
        </w:numPr>
        <w:rPr>
          <w:rFonts w:ascii="Times New Roman" w:hAnsi="Times New Roman" w:cs="Times New Roman"/>
          <w:sz w:val="24"/>
        </w:rPr>
      </w:pPr>
      <w:bookmarkStart w:id="95" w:name="_Toc262568023"/>
      <w:bookmarkStart w:id="96" w:name="_Toc295829849"/>
      <w:bookmarkStart w:id="97" w:name="_Toc310415015"/>
      <w:bookmarkStart w:id="98" w:name="_Toc360188346"/>
      <w:bookmarkStart w:id="99" w:name="_Toc429746651"/>
      <w:r w:rsidRPr="009E5DCC">
        <w:rPr>
          <w:rFonts w:ascii="Times New Roman" w:hAnsi="Times New Roman" w:cs="Times New Roman"/>
          <w:sz w:val="24"/>
        </w:rPr>
        <w:t>Reporting of CRM techniques with substitution effect</w:t>
      </w:r>
      <w:bookmarkEnd w:id="95"/>
      <w:bookmarkEnd w:id="96"/>
      <w:bookmarkEnd w:id="97"/>
      <w:bookmarkEnd w:id="98"/>
      <w:bookmarkEnd w:id="99"/>
    </w:p>
    <w:p w:rsidR="00464F34" w:rsidRPr="009E5DCC" w:rsidRDefault="00464F34" w:rsidP="00464F34">
      <w:pPr>
        <w:pStyle w:val="InstructionsText"/>
        <w:rPr>
          <w:sz w:val="24"/>
          <w:szCs w:val="24"/>
        </w:rPr>
      </w:pPr>
    </w:p>
    <w:p w:rsidR="00464F34" w:rsidRPr="009E5DCC" w:rsidRDefault="00464F34" w:rsidP="00272F65">
      <w:pPr>
        <w:pStyle w:val="InstructionsText2"/>
        <w:ind w:left="720"/>
        <w:rPr>
          <w:sz w:val="24"/>
          <w:szCs w:val="24"/>
        </w:rPr>
      </w:pPr>
      <w:r w:rsidRPr="009E5DCC">
        <w:rPr>
          <w:sz w:val="24"/>
          <w:szCs w:val="24"/>
        </w:rPr>
        <w:t>Article 235 of CRR describes the computation procedure of the exposure which is fully protected by unfunded protection.</w:t>
      </w:r>
    </w:p>
    <w:p w:rsidR="00464F34" w:rsidRPr="009E5DCC" w:rsidRDefault="00464F34" w:rsidP="00272F65">
      <w:pPr>
        <w:pStyle w:val="InstructionsText2"/>
        <w:ind w:left="720"/>
        <w:rPr>
          <w:sz w:val="24"/>
          <w:szCs w:val="24"/>
        </w:rPr>
      </w:pPr>
      <w:r w:rsidRPr="009E5DCC">
        <w:rPr>
          <w:sz w:val="24"/>
          <w:szCs w:val="24"/>
        </w:rPr>
        <w:t>Article 236 of CRR describes the computation procedure of exposure which is fully protected by unfunded protection in the case of full protection / partial protection — equal seniority.</w:t>
      </w:r>
    </w:p>
    <w:p w:rsidR="00464F34" w:rsidRPr="009E5DCC" w:rsidRDefault="00464F34" w:rsidP="00272F65">
      <w:pPr>
        <w:pStyle w:val="InstructionsText2"/>
        <w:ind w:left="720"/>
        <w:rPr>
          <w:sz w:val="24"/>
          <w:szCs w:val="24"/>
        </w:rPr>
      </w:pPr>
      <w:r w:rsidRPr="009E5DCC">
        <w:rPr>
          <w:sz w:val="24"/>
          <w:szCs w:val="24"/>
        </w:rPr>
        <w:t>Articles 196, 197 and 200 of CRR regulate the funded credit protection.</w:t>
      </w:r>
    </w:p>
    <w:p w:rsidR="00464F34" w:rsidRPr="009E5DCC" w:rsidRDefault="001C7AB7" w:rsidP="00272F65">
      <w:pPr>
        <w:pStyle w:val="InstructionsText2"/>
        <w:ind w:left="720"/>
        <w:rPr>
          <w:sz w:val="24"/>
          <w:szCs w:val="24"/>
        </w:rPr>
      </w:pPr>
      <w:r w:rsidRPr="009E5DCC">
        <w:rPr>
          <w:sz w:val="24"/>
          <w:szCs w:val="24"/>
        </w:rPr>
        <w:t>R</w:t>
      </w:r>
      <w:r w:rsidR="00464F34" w:rsidRPr="009E5DCC">
        <w:rPr>
          <w:sz w:val="24"/>
          <w:szCs w:val="24"/>
        </w:rPr>
        <w:t xml:space="preserve">eporting of exposures to obligors (immediate counterparties) and protection providers which are assigned to the same exposure class shall be done as an inflow as well as </w:t>
      </w:r>
      <w:r w:rsidR="00C95414" w:rsidRPr="009E5DCC">
        <w:rPr>
          <w:sz w:val="24"/>
          <w:szCs w:val="24"/>
        </w:rPr>
        <w:t>an</w:t>
      </w:r>
      <w:r w:rsidR="00464F34" w:rsidRPr="009E5DCC">
        <w:rPr>
          <w:sz w:val="24"/>
          <w:szCs w:val="24"/>
        </w:rPr>
        <w:t xml:space="preserve"> outflow to the same exposure class.</w:t>
      </w:r>
    </w:p>
    <w:p w:rsidR="00464F34" w:rsidRPr="009E5DCC" w:rsidRDefault="001C7AB7" w:rsidP="00272F65">
      <w:pPr>
        <w:pStyle w:val="InstructionsText2"/>
        <w:ind w:left="720"/>
        <w:rPr>
          <w:sz w:val="24"/>
          <w:szCs w:val="24"/>
        </w:rPr>
      </w:pPr>
      <w:r w:rsidRPr="009E5DCC">
        <w:rPr>
          <w:sz w:val="24"/>
          <w:szCs w:val="24"/>
        </w:rPr>
        <w:t>The e</w:t>
      </w:r>
      <w:r w:rsidR="00464F34" w:rsidRPr="009E5DCC">
        <w:rPr>
          <w:sz w:val="24"/>
          <w:szCs w:val="24"/>
        </w:rPr>
        <w:t>xposure type does not change because of unfunded credit protection</w:t>
      </w:r>
      <w:r w:rsidRPr="009E5DCC">
        <w:rPr>
          <w:sz w:val="24"/>
          <w:szCs w:val="24"/>
        </w:rPr>
        <w:t>.</w:t>
      </w:r>
    </w:p>
    <w:p w:rsidR="00464F34" w:rsidRPr="009E5DCC" w:rsidRDefault="00464F34" w:rsidP="00272F65">
      <w:pPr>
        <w:pStyle w:val="InstructionsText2"/>
        <w:ind w:left="720"/>
        <w:rPr>
          <w:sz w:val="24"/>
          <w:szCs w:val="24"/>
        </w:rPr>
      </w:pPr>
      <w:r w:rsidRPr="009E5DCC">
        <w:rPr>
          <w:sz w:val="24"/>
          <w:szCs w:val="24"/>
        </w:rPr>
        <w:t>If an exposure is secured by an unfunded credit protection, the secured part is assigned as an outflow e.g. in the exposure class of the obligor and as an inflow in the exposure class of the protection provider. However, the type of the exposure does not change due to the change of the exposure class.</w:t>
      </w:r>
    </w:p>
    <w:p w:rsidR="00464F34" w:rsidRPr="009E5DCC" w:rsidRDefault="00464F34" w:rsidP="00272F65">
      <w:pPr>
        <w:pStyle w:val="InstructionsText2"/>
        <w:ind w:left="720"/>
        <w:rPr>
          <w:sz w:val="24"/>
          <w:szCs w:val="24"/>
        </w:rPr>
      </w:pPr>
      <w:r w:rsidRPr="009E5DCC">
        <w:rPr>
          <w:sz w:val="24"/>
          <w:szCs w:val="24"/>
        </w:rPr>
        <w:t xml:space="preserve">The substitution effect in the COREP reporting framework </w:t>
      </w:r>
      <w:r w:rsidR="00C93697" w:rsidRPr="009E5DCC">
        <w:rPr>
          <w:sz w:val="24"/>
          <w:szCs w:val="24"/>
        </w:rPr>
        <w:t>shall</w:t>
      </w:r>
      <w:r w:rsidRPr="009E5DCC">
        <w:rPr>
          <w:sz w:val="24"/>
          <w:szCs w:val="24"/>
        </w:rPr>
        <w:t xml:space="preserve"> reflect the risk weighting treatment effectively applicable to the covered part of the exposure. As such, the covered part of the exposure is risk weighte</w:t>
      </w:r>
      <w:r w:rsidR="00C93697" w:rsidRPr="009E5DCC">
        <w:rPr>
          <w:sz w:val="24"/>
          <w:szCs w:val="24"/>
        </w:rPr>
        <w:t xml:space="preserve">d according to the SA approach and shall </w:t>
      </w:r>
      <w:r w:rsidRPr="009E5DCC">
        <w:rPr>
          <w:sz w:val="24"/>
          <w:szCs w:val="24"/>
        </w:rPr>
        <w:t xml:space="preserve">be reported in the CR SA template. </w:t>
      </w:r>
    </w:p>
    <w:p w:rsidR="00464F34" w:rsidRPr="009E5DCC" w:rsidRDefault="00464F34" w:rsidP="0038147E">
      <w:pPr>
        <w:pStyle w:val="Instructionsberschrift2"/>
        <w:numPr>
          <w:ilvl w:val="2"/>
          <w:numId w:val="22"/>
        </w:numPr>
        <w:rPr>
          <w:rFonts w:ascii="Times New Roman" w:hAnsi="Times New Roman" w:cs="Times New Roman"/>
          <w:sz w:val="24"/>
        </w:rPr>
      </w:pPr>
      <w:bookmarkStart w:id="100" w:name="_Toc262568024"/>
      <w:bookmarkStart w:id="101" w:name="_Toc295829850"/>
      <w:bookmarkStart w:id="102" w:name="_Toc310415016"/>
      <w:bookmarkStart w:id="103" w:name="_Toc360188347"/>
      <w:bookmarkStart w:id="104" w:name="_Toc429746652"/>
      <w:r w:rsidRPr="009E5DCC">
        <w:rPr>
          <w:rFonts w:ascii="Times New Roman" w:hAnsi="Times New Roman" w:cs="Times New Roman"/>
          <w:sz w:val="24"/>
        </w:rPr>
        <w:t>Reporting of Counterparty Credit Risk</w:t>
      </w:r>
      <w:bookmarkEnd w:id="100"/>
      <w:bookmarkEnd w:id="101"/>
      <w:bookmarkEnd w:id="102"/>
      <w:bookmarkEnd w:id="103"/>
      <w:bookmarkEnd w:id="104"/>
    </w:p>
    <w:p w:rsidR="00464F34" w:rsidRPr="009E5DCC" w:rsidRDefault="00464F34" w:rsidP="00272F65">
      <w:pPr>
        <w:pStyle w:val="InstructionsText2"/>
        <w:ind w:left="720"/>
        <w:rPr>
          <w:sz w:val="24"/>
          <w:szCs w:val="24"/>
        </w:rPr>
      </w:pPr>
      <w:r w:rsidRPr="009E5DCC">
        <w:rPr>
          <w:sz w:val="24"/>
          <w:szCs w:val="24"/>
        </w:rPr>
        <w:t xml:space="preserve">Exposures stemming from Counterparty Credit Risk positions shall be reported in templates CR SA or CR IRB independent from whether they are Banking Book items or Trading Book items. </w:t>
      </w:r>
    </w:p>
    <w:p w:rsidR="00464F34" w:rsidRPr="009E5DCC" w:rsidRDefault="00FC20DD" w:rsidP="0038147E">
      <w:pPr>
        <w:pStyle w:val="Instructionsberschrift2"/>
        <w:numPr>
          <w:ilvl w:val="1"/>
          <w:numId w:val="22"/>
        </w:numPr>
        <w:rPr>
          <w:rFonts w:ascii="Times New Roman" w:hAnsi="Times New Roman" w:cs="Times New Roman"/>
          <w:sz w:val="24"/>
        </w:rPr>
      </w:pPr>
      <w:bookmarkStart w:id="105" w:name="_Toc292456202"/>
      <w:bookmarkStart w:id="106" w:name="_Toc295829851"/>
      <w:bookmarkStart w:id="107" w:name="_Toc310415017"/>
      <w:bookmarkStart w:id="108" w:name="_Toc360188348"/>
      <w:bookmarkStart w:id="109" w:name="_Toc429746653"/>
      <w:r w:rsidRPr="009E5DCC">
        <w:rPr>
          <w:rFonts w:ascii="Times New Roman" w:hAnsi="Times New Roman" w:cs="Times New Roman"/>
          <w:sz w:val="24"/>
        </w:rPr>
        <w:t xml:space="preserve">C 07.00 - </w:t>
      </w:r>
      <w:r w:rsidR="00464F34" w:rsidRPr="009E5DCC">
        <w:rPr>
          <w:rFonts w:ascii="Times New Roman" w:hAnsi="Times New Roman" w:cs="Times New Roman"/>
          <w:sz w:val="24"/>
        </w:rPr>
        <w:t xml:space="preserve">Credit and counterparty credit risks and free deliveries: Standardised Approach to </w:t>
      </w:r>
      <w:r w:rsidR="000758FE" w:rsidRPr="009E5DCC">
        <w:rPr>
          <w:rFonts w:ascii="Times New Roman" w:hAnsi="Times New Roman" w:cs="Times New Roman"/>
          <w:sz w:val="24"/>
        </w:rPr>
        <w:t>Capital</w:t>
      </w:r>
      <w:r w:rsidR="00464F34" w:rsidRPr="009E5DCC">
        <w:rPr>
          <w:rFonts w:ascii="Times New Roman" w:hAnsi="Times New Roman" w:cs="Times New Roman"/>
          <w:sz w:val="24"/>
        </w:rPr>
        <w:t xml:space="preserve"> Requirements</w:t>
      </w:r>
      <w:bookmarkEnd w:id="105"/>
      <w:bookmarkEnd w:id="106"/>
      <w:bookmarkEnd w:id="107"/>
      <w:bookmarkEnd w:id="108"/>
      <w:r w:rsidRPr="009E5DCC">
        <w:rPr>
          <w:rFonts w:ascii="Times New Roman" w:hAnsi="Times New Roman" w:cs="Times New Roman"/>
          <w:sz w:val="24"/>
        </w:rPr>
        <w:t xml:space="preserve"> (CR SA)</w:t>
      </w:r>
      <w:bookmarkEnd w:id="109"/>
    </w:p>
    <w:p w:rsidR="00464F34" w:rsidRPr="009E5DCC" w:rsidRDefault="00464F34" w:rsidP="0038147E">
      <w:pPr>
        <w:pStyle w:val="Instructionsberschrift2"/>
        <w:numPr>
          <w:ilvl w:val="2"/>
          <w:numId w:val="22"/>
        </w:numPr>
        <w:rPr>
          <w:rFonts w:ascii="Times New Roman" w:hAnsi="Times New Roman" w:cs="Times New Roman"/>
          <w:sz w:val="24"/>
        </w:rPr>
      </w:pPr>
      <w:bookmarkStart w:id="110" w:name="_Toc262568026"/>
      <w:bookmarkStart w:id="111" w:name="_Toc264038424"/>
      <w:bookmarkStart w:id="112" w:name="_Toc292456203"/>
      <w:bookmarkStart w:id="113" w:name="_Toc295829852"/>
      <w:bookmarkStart w:id="114" w:name="_Toc310415018"/>
      <w:bookmarkStart w:id="115" w:name="_Toc360188349"/>
      <w:bookmarkStart w:id="116" w:name="_Toc429746654"/>
      <w:r w:rsidRPr="009E5DCC">
        <w:rPr>
          <w:rFonts w:ascii="Times New Roman" w:hAnsi="Times New Roman" w:cs="Times New Roman"/>
          <w:sz w:val="24"/>
        </w:rPr>
        <w:t>General remarks</w:t>
      </w:r>
      <w:bookmarkEnd w:id="110"/>
      <w:bookmarkEnd w:id="111"/>
      <w:bookmarkEnd w:id="112"/>
      <w:bookmarkEnd w:id="113"/>
      <w:bookmarkEnd w:id="114"/>
      <w:bookmarkEnd w:id="115"/>
      <w:bookmarkEnd w:id="116"/>
    </w:p>
    <w:p w:rsidR="00464F34" w:rsidRPr="009E5DCC" w:rsidRDefault="00464F34" w:rsidP="00272F65">
      <w:pPr>
        <w:pStyle w:val="InstructionsText2"/>
        <w:ind w:left="720"/>
        <w:rPr>
          <w:sz w:val="24"/>
          <w:szCs w:val="24"/>
        </w:rPr>
      </w:pPr>
      <w:r w:rsidRPr="009E5DCC">
        <w:rPr>
          <w:sz w:val="24"/>
          <w:szCs w:val="24"/>
        </w:rPr>
        <w:t>The CR SA templates provide the necessary information on the calculation of own funds requirements for credit risk according to the standardised approach. In particular, they provide detailed information on:</w:t>
      </w:r>
    </w:p>
    <w:p w:rsidR="00464F34" w:rsidRPr="009E5DCC" w:rsidRDefault="00464F34" w:rsidP="00E70AB0">
      <w:pPr>
        <w:pStyle w:val="InstructionsText"/>
        <w:numPr>
          <w:ilvl w:val="0"/>
          <w:numId w:val="34"/>
        </w:numPr>
        <w:rPr>
          <w:sz w:val="24"/>
          <w:szCs w:val="24"/>
        </w:rPr>
      </w:pPr>
      <w:r w:rsidRPr="009E5DCC">
        <w:rPr>
          <w:sz w:val="24"/>
          <w:szCs w:val="24"/>
        </w:rPr>
        <w:t>the distribution of the exposure values according to the different, exposure types, risk weights and exposure classes ;</w:t>
      </w:r>
    </w:p>
    <w:p w:rsidR="00464F34" w:rsidRPr="009E5DCC" w:rsidRDefault="00464F34" w:rsidP="00E70AB0">
      <w:pPr>
        <w:pStyle w:val="InstructionsText"/>
        <w:numPr>
          <w:ilvl w:val="0"/>
          <w:numId w:val="34"/>
        </w:numPr>
        <w:rPr>
          <w:sz w:val="24"/>
          <w:szCs w:val="24"/>
        </w:rPr>
      </w:pPr>
      <w:r w:rsidRPr="009E5DCC">
        <w:rPr>
          <w:sz w:val="24"/>
          <w:szCs w:val="24"/>
        </w:rPr>
        <w:t xml:space="preserve">the amount and type of credit risk mitigation techniques used for mitigating the risks. </w:t>
      </w:r>
    </w:p>
    <w:p w:rsidR="00464F34" w:rsidRPr="009E5DCC" w:rsidRDefault="00464F34" w:rsidP="00464F34">
      <w:pPr>
        <w:pStyle w:val="InstructionsText"/>
        <w:rPr>
          <w:sz w:val="24"/>
          <w:szCs w:val="24"/>
        </w:rPr>
      </w:pPr>
    </w:p>
    <w:p w:rsidR="00464F34" w:rsidRPr="009E5DCC" w:rsidRDefault="00464F34" w:rsidP="0038147E">
      <w:pPr>
        <w:pStyle w:val="Instructionsberschrift2"/>
        <w:numPr>
          <w:ilvl w:val="2"/>
          <w:numId w:val="22"/>
        </w:numPr>
        <w:rPr>
          <w:rFonts w:ascii="Times New Roman" w:hAnsi="Times New Roman" w:cs="Times New Roman"/>
          <w:sz w:val="24"/>
        </w:rPr>
      </w:pPr>
      <w:bookmarkStart w:id="117" w:name="_Toc262568027"/>
      <w:bookmarkStart w:id="118" w:name="_Toc264038425"/>
      <w:bookmarkStart w:id="119" w:name="_Toc292456204"/>
      <w:bookmarkStart w:id="120" w:name="_Toc295829853"/>
      <w:bookmarkStart w:id="121" w:name="_Toc310415019"/>
      <w:bookmarkStart w:id="122" w:name="_Toc360188350"/>
      <w:bookmarkStart w:id="123" w:name="_Toc429746655"/>
      <w:r w:rsidRPr="009E5DCC">
        <w:rPr>
          <w:rFonts w:ascii="Times New Roman" w:hAnsi="Times New Roman" w:cs="Times New Roman"/>
          <w:sz w:val="24"/>
        </w:rPr>
        <w:t>Scope of the CR SA template</w:t>
      </w:r>
      <w:bookmarkEnd w:id="117"/>
      <w:bookmarkEnd w:id="118"/>
      <w:bookmarkEnd w:id="119"/>
      <w:bookmarkEnd w:id="120"/>
      <w:bookmarkEnd w:id="121"/>
      <w:bookmarkEnd w:id="122"/>
      <w:bookmarkEnd w:id="123"/>
    </w:p>
    <w:p w:rsidR="00464F34" w:rsidRPr="009E5DCC" w:rsidRDefault="00464F34" w:rsidP="00272F65">
      <w:pPr>
        <w:pStyle w:val="InstructionsText2"/>
        <w:ind w:left="720"/>
        <w:rPr>
          <w:sz w:val="24"/>
          <w:szCs w:val="24"/>
        </w:rPr>
      </w:pPr>
      <w:r w:rsidRPr="009E5DCC">
        <w:rPr>
          <w:sz w:val="24"/>
          <w:szCs w:val="24"/>
        </w:rPr>
        <w:t>According to Article 112 of CRR each SA exposure shall be assigned to one of the 16 SA exposure classes in order to calculate the own funds  requirements.</w:t>
      </w:r>
    </w:p>
    <w:p w:rsidR="00464F34" w:rsidRPr="009E5DCC" w:rsidRDefault="00464F34" w:rsidP="00272F65">
      <w:pPr>
        <w:pStyle w:val="InstructionsText2"/>
        <w:ind w:left="720"/>
        <w:rPr>
          <w:sz w:val="24"/>
          <w:szCs w:val="24"/>
        </w:rPr>
      </w:pPr>
      <w:r w:rsidRPr="009E5DCC">
        <w:rPr>
          <w:sz w:val="24"/>
          <w:szCs w:val="24"/>
        </w:rPr>
        <w:t xml:space="preserve">The information in CR SA is requested for the total exposure classes and individually for each of the exposure classes as defined for the standardised approach. The total figures as well as the information of each exposure class are reported in a separate dimension. </w:t>
      </w:r>
    </w:p>
    <w:p w:rsidR="00464F34" w:rsidRPr="009E5DCC" w:rsidRDefault="00464F34" w:rsidP="00272F65">
      <w:pPr>
        <w:pStyle w:val="InstructionsText2"/>
        <w:ind w:left="720"/>
        <w:rPr>
          <w:sz w:val="24"/>
          <w:szCs w:val="24"/>
        </w:rPr>
      </w:pPr>
      <w:r w:rsidRPr="009E5DCC">
        <w:rPr>
          <w:sz w:val="24"/>
          <w:szCs w:val="24"/>
        </w:rPr>
        <w:t>However the following positions are not within the scope of CR SA:</w:t>
      </w:r>
    </w:p>
    <w:p w:rsidR="00464F34" w:rsidRPr="009E5DCC" w:rsidRDefault="00464F34" w:rsidP="00E70AB0">
      <w:pPr>
        <w:pStyle w:val="InstructionsText"/>
        <w:numPr>
          <w:ilvl w:val="0"/>
          <w:numId w:val="33"/>
        </w:numPr>
        <w:ind w:left="1077" w:hanging="357"/>
        <w:rPr>
          <w:sz w:val="24"/>
          <w:szCs w:val="24"/>
        </w:rPr>
      </w:pPr>
      <w:r w:rsidRPr="009E5DCC">
        <w:rPr>
          <w:sz w:val="24"/>
          <w:szCs w:val="24"/>
        </w:rPr>
        <w:t>Exposures assigned to exposure class ‘items representing securitisation positions’ according to Article 112 (m) of CRR which shall be reported in the CR SEC templates.</w:t>
      </w:r>
    </w:p>
    <w:p w:rsidR="00464F34" w:rsidRPr="009E5DCC" w:rsidRDefault="00464F34" w:rsidP="00E70AB0">
      <w:pPr>
        <w:pStyle w:val="InstructionsText"/>
        <w:numPr>
          <w:ilvl w:val="0"/>
          <w:numId w:val="33"/>
        </w:numPr>
        <w:ind w:left="1077" w:hanging="357"/>
        <w:rPr>
          <w:sz w:val="24"/>
          <w:szCs w:val="24"/>
        </w:rPr>
      </w:pPr>
      <w:r w:rsidRPr="009E5DCC">
        <w:rPr>
          <w:sz w:val="24"/>
          <w:szCs w:val="24"/>
        </w:rPr>
        <w:t>Exposures deducted from own funds.</w:t>
      </w:r>
    </w:p>
    <w:p w:rsidR="00464F34" w:rsidRPr="009E5DCC" w:rsidRDefault="00464F34" w:rsidP="00272F65">
      <w:pPr>
        <w:pStyle w:val="InstructionsText2"/>
        <w:ind w:left="720"/>
        <w:rPr>
          <w:sz w:val="24"/>
          <w:szCs w:val="24"/>
        </w:rPr>
      </w:pPr>
      <w:r w:rsidRPr="009E5DCC">
        <w:rPr>
          <w:sz w:val="24"/>
          <w:szCs w:val="24"/>
        </w:rPr>
        <w:t>The scope of the CR SA template covers the following own funds  requirements:</w:t>
      </w:r>
    </w:p>
    <w:p w:rsidR="00464F34" w:rsidRPr="009E5DCC" w:rsidRDefault="00464F34" w:rsidP="00E70AB0">
      <w:pPr>
        <w:pStyle w:val="InstructionsText"/>
        <w:numPr>
          <w:ilvl w:val="0"/>
          <w:numId w:val="32"/>
        </w:numPr>
        <w:rPr>
          <w:sz w:val="24"/>
          <w:szCs w:val="24"/>
        </w:rPr>
      </w:pPr>
      <w:r w:rsidRPr="009E5DCC">
        <w:rPr>
          <w:sz w:val="24"/>
          <w:szCs w:val="24"/>
        </w:rPr>
        <w:t>Credit risk in accordance with Chapter 2 (Standardised Approach) of Title II of Part Three of CRR in the banking book, among which Counterparty credit risk in accordance with Chapter 6 (Counterparty credit risk) of Title II of Part Three of CRR in the banking book;</w:t>
      </w:r>
    </w:p>
    <w:p w:rsidR="00464F34" w:rsidRPr="009E5DCC" w:rsidRDefault="00464F34" w:rsidP="00E70AB0">
      <w:pPr>
        <w:pStyle w:val="InstructionsText"/>
        <w:numPr>
          <w:ilvl w:val="0"/>
          <w:numId w:val="32"/>
        </w:numPr>
        <w:rPr>
          <w:sz w:val="24"/>
          <w:szCs w:val="24"/>
        </w:rPr>
      </w:pPr>
      <w:r w:rsidRPr="009E5DCC">
        <w:rPr>
          <w:sz w:val="24"/>
          <w:szCs w:val="24"/>
        </w:rPr>
        <w:t>Counterparty credit risk in accordance with Chapter 6 (Counterparty credit risk) of Title II of Part Three of CRR in the trading book;</w:t>
      </w:r>
    </w:p>
    <w:p w:rsidR="00464F34" w:rsidRPr="009E5DCC" w:rsidRDefault="00464F34" w:rsidP="00E70AB0">
      <w:pPr>
        <w:pStyle w:val="InstructionsText"/>
        <w:numPr>
          <w:ilvl w:val="0"/>
          <w:numId w:val="32"/>
        </w:numPr>
        <w:rPr>
          <w:sz w:val="24"/>
          <w:szCs w:val="24"/>
        </w:rPr>
      </w:pPr>
      <w:r w:rsidRPr="009E5DCC">
        <w:rPr>
          <w:sz w:val="24"/>
          <w:szCs w:val="24"/>
        </w:rPr>
        <w:t>Settlement risk arising from free deliveries in accordance with Article 379 of CRR in respect of all the business activities.</w:t>
      </w:r>
    </w:p>
    <w:p w:rsidR="00464F34" w:rsidRPr="009E5DCC" w:rsidRDefault="00464F34" w:rsidP="00272F65">
      <w:pPr>
        <w:pStyle w:val="InstructionsText2"/>
        <w:ind w:left="720"/>
        <w:rPr>
          <w:sz w:val="24"/>
          <w:szCs w:val="24"/>
        </w:rPr>
      </w:pPr>
      <w:r w:rsidRPr="009E5DCC">
        <w:rPr>
          <w:sz w:val="24"/>
          <w:szCs w:val="24"/>
        </w:rPr>
        <w:t>The scope of the template are all exposures for which the own funds requirements are calculated according to part 3 title II chapter 2 of CRR in conjunction with part 3 title II chapter 4 and 6 of CRR. Institutions that apply Article 94 (1) of CRR also need to report their trading book positions in this template when they apply part 3 title II chapter 2 of CRR to calculate the own funds requirements thereof (part 3 title II chapter 2 and 6 and title V of CRR). Therefore the template provides not only detailed information on the type of the exposure (e.g. on balance sheet/ off balance sheet items), but also information on the allocation of risk weights within the respective exposure class.</w:t>
      </w:r>
    </w:p>
    <w:p w:rsidR="00464F34" w:rsidRPr="009E5DCC" w:rsidRDefault="00464F34" w:rsidP="00272F65">
      <w:pPr>
        <w:pStyle w:val="InstructionsText2"/>
        <w:ind w:left="720"/>
        <w:rPr>
          <w:sz w:val="24"/>
          <w:szCs w:val="24"/>
        </w:rPr>
      </w:pPr>
      <w:bookmarkStart w:id="124" w:name="_Toc264033212"/>
      <w:bookmarkStart w:id="125" w:name="_Toc294166813"/>
      <w:bookmarkStart w:id="126" w:name="_Toc294256386"/>
      <w:bookmarkStart w:id="127" w:name="_Toc294256487"/>
      <w:bookmarkStart w:id="128" w:name="_Toc294267371"/>
      <w:bookmarkStart w:id="129" w:name="_Toc294267476"/>
      <w:bookmarkStart w:id="130" w:name="_Toc294267607"/>
      <w:bookmarkStart w:id="131" w:name="_Toc294267709"/>
      <w:bookmarkStart w:id="132" w:name="_Toc294274817"/>
      <w:bookmarkStart w:id="133" w:name="_Toc294280261"/>
      <w:bookmarkStart w:id="134" w:name="_Toc294281586"/>
      <w:bookmarkStart w:id="135" w:name="_Toc294281806"/>
      <w:bookmarkStart w:id="136" w:name="_Toc294282020"/>
      <w:bookmarkStart w:id="137" w:name="_Toc294282223"/>
      <w:bookmarkStart w:id="138" w:name="_Toc294714158"/>
      <w:bookmarkStart w:id="139" w:name="_Toc295314184"/>
      <w:bookmarkStart w:id="140" w:name="_Toc295829573"/>
      <w:bookmarkStart w:id="141" w:name="_Toc295829856"/>
      <w:bookmarkStart w:id="142" w:name="_Toc301772744"/>
      <w:bookmarkStart w:id="143" w:name="_Toc301772822"/>
      <w:bookmarkStart w:id="144" w:name="_Toc302657761"/>
      <w:bookmarkStart w:id="145" w:name="_Toc302657880"/>
      <w:bookmarkStart w:id="146" w:name="_Toc307582992"/>
      <w:bookmarkStart w:id="147" w:name="_Toc307583014"/>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9E5DCC">
        <w:rPr>
          <w:sz w:val="24"/>
          <w:szCs w:val="24"/>
        </w:rPr>
        <w:t xml:space="preserve">In addition CR SA includes memorandum items in rows </w:t>
      </w:r>
      <w:r w:rsidR="00CF2D64" w:rsidRPr="009E5DCC">
        <w:rPr>
          <w:sz w:val="24"/>
          <w:szCs w:val="24"/>
        </w:rPr>
        <w:t xml:space="preserve">290 </w:t>
      </w:r>
      <w:r w:rsidRPr="009E5DCC">
        <w:rPr>
          <w:sz w:val="24"/>
          <w:szCs w:val="24"/>
        </w:rPr>
        <w:t xml:space="preserve">to </w:t>
      </w:r>
      <w:r w:rsidR="00CF2D64" w:rsidRPr="009E5DCC">
        <w:rPr>
          <w:sz w:val="24"/>
          <w:szCs w:val="24"/>
        </w:rPr>
        <w:t xml:space="preserve">320 </w:t>
      </w:r>
      <w:r w:rsidRPr="009E5DCC">
        <w:rPr>
          <w:sz w:val="24"/>
          <w:szCs w:val="24"/>
        </w:rPr>
        <w:t xml:space="preserve">in order to collect further information about exposures secured by mortgages on immovable property and exposures in default. </w:t>
      </w:r>
    </w:p>
    <w:p w:rsidR="00464F34" w:rsidRPr="009E5DCC" w:rsidRDefault="00464F34" w:rsidP="00272F65">
      <w:pPr>
        <w:pStyle w:val="InstructionsText2"/>
        <w:ind w:left="720"/>
        <w:rPr>
          <w:sz w:val="24"/>
          <w:szCs w:val="24"/>
        </w:rPr>
      </w:pPr>
      <w:r w:rsidRPr="009E5DCC">
        <w:rPr>
          <w:sz w:val="24"/>
          <w:szCs w:val="24"/>
        </w:rPr>
        <w:t xml:space="preserve">These memorandum items shall only be reported for the following exposure classes: </w:t>
      </w:r>
    </w:p>
    <w:p w:rsidR="00464F34" w:rsidRPr="009E5DCC" w:rsidRDefault="00464F34" w:rsidP="00E70AB0">
      <w:pPr>
        <w:pStyle w:val="InstructionsText"/>
        <w:numPr>
          <w:ilvl w:val="0"/>
          <w:numId w:val="30"/>
        </w:numPr>
        <w:ind w:left="1077" w:hanging="357"/>
        <w:rPr>
          <w:sz w:val="24"/>
          <w:szCs w:val="24"/>
        </w:rPr>
      </w:pPr>
      <w:r w:rsidRPr="009E5DCC">
        <w:rPr>
          <w:sz w:val="24"/>
          <w:szCs w:val="24"/>
        </w:rPr>
        <w:t>Central governments or central banks (Article 112 point (a) of CRR)</w:t>
      </w:r>
    </w:p>
    <w:p w:rsidR="00464F34" w:rsidRPr="009E5DCC" w:rsidRDefault="00464F34" w:rsidP="00E70AB0">
      <w:pPr>
        <w:pStyle w:val="InstructionsText"/>
        <w:numPr>
          <w:ilvl w:val="0"/>
          <w:numId w:val="30"/>
        </w:numPr>
        <w:ind w:left="1077" w:hanging="357"/>
        <w:rPr>
          <w:sz w:val="24"/>
          <w:szCs w:val="24"/>
        </w:rPr>
      </w:pPr>
      <w:r w:rsidRPr="009E5DCC">
        <w:rPr>
          <w:sz w:val="24"/>
          <w:szCs w:val="24"/>
        </w:rPr>
        <w:t>Regional governments or local authorities (Article 112 point (b) of CRR)</w:t>
      </w:r>
    </w:p>
    <w:p w:rsidR="00464F34" w:rsidRPr="009E5DCC" w:rsidRDefault="00464F34" w:rsidP="00E70AB0">
      <w:pPr>
        <w:pStyle w:val="InstructionsText"/>
        <w:numPr>
          <w:ilvl w:val="0"/>
          <w:numId w:val="30"/>
        </w:numPr>
        <w:ind w:left="1077" w:hanging="357"/>
        <w:rPr>
          <w:sz w:val="24"/>
          <w:szCs w:val="24"/>
        </w:rPr>
      </w:pPr>
      <w:r w:rsidRPr="009E5DCC">
        <w:rPr>
          <w:sz w:val="24"/>
          <w:szCs w:val="24"/>
        </w:rPr>
        <w:t>Public sector entities (Article 112 point (c) of CRR)</w:t>
      </w:r>
    </w:p>
    <w:p w:rsidR="00464F34" w:rsidRPr="009E5DCC" w:rsidRDefault="00464F34" w:rsidP="00E70AB0">
      <w:pPr>
        <w:pStyle w:val="InstructionsText"/>
        <w:numPr>
          <w:ilvl w:val="0"/>
          <w:numId w:val="30"/>
        </w:numPr>
        <w:ind w:left="1077" w:hanging="357"/>
        <w:rPr>
          <w:sz w:val="24"/>
          <w:szCs w:val="24"/>
        </w:rPr>
      </w:pPr>
      <w:r w:rsidRPr="009E5DCC">
        <w:rPr>
          <w:sz w:val="24"/>
          <w:szCs w:val="24"/>
        </w:rPr>
        <w:t>Institutions (Article 112 point (f) of CRR)</w:t>
      </w:r>
    </w:p>
    <w:p w:rsidR="00464F34" w:rsidRPr="009E5DCC" w:rsidRDefault="00464F34" w:rsidP="00E70AB0">
      <w:pPr>
        <w:pStyle w:val="InstructionsText"/>
        <w:numPr>
          <w:ilvl w:val="0"/>
          <w:numId w:val="30"/>
        </w:numPr>
        <w:ind w:left="1077" w:hanging="357"/>
        <w:rPr>
          <w:sz w:val="24"/>
          <w:szCs w:val="24"/>
        </w:rPr>
      </w:pPr>
      <w:r w:rsidRPr="009E5DCC">
        <w:rPr>
          <w:sz w:val="24"/>
          <w:szCs w:val="24"/>
        </w:rPr>
        <w:t>Corporates (Article 112 point (g) of CRR)</w:t>
      </w:r>
    </w:p>
    <w:p w:rsidR="00464F34" w:rsidRPr="009E5DCC" w:rsidRDefault="00464F34" w:rsidP="00E70AB0">
      <w:pPr>
        <w:pStyle w:val="InstructionsText"/>
        <w:numPr>
          <w:ilvl w:val="0"/>
          <w:numId w:val="30"/>
        </w:numPr>
        <w:ind w:left="1077" w:hanging="357"/>
        <w:rPr>
          <w:sz w:val="24"/>
          <w:szCs w:val="24"/>
        </w:rPr>
      </w:pPr>
      <w:r w:rsidRPr="009E5DCC">
        <w:rPr>
          <w:sz w:val="24"/>
          <w:szCs w:val="24"/>
        </w:rPr>
        <w:t>Retail (Article 112 point (h) of CRR).</w:t>
      </w:r>
    </w:p>
    <w:p w:rsidR="00464F34" w:rsidRPr="009E5DCC" w:rsidRDefault="00464F34" w:rsidP="00464F34">
      <w:pPr>
        <w:pStyle w:val="InstructionsText"/>
        <w:rPr>
          <w:sz w:val="24"/>
          <w:szCs w:val="24"/>
        </w:rPr>
      </w:pPr>
    </w:p>
    <w:p w:rsidR="00464F34" w:rsidRPr="009E5DCC" w:rsidRDefault="00464F34" w:rsidP="00272F65">
      <w:pPr>
        <w:pStyle w:val="InstructionsText2"/>
        <w:ind w:left="720"/>
        <w:rPr>
          <w:sz w:val="24"/>
          <w:szCs w:val="24"/>
        </w:rPr>
      </w:pPr>
      <w:r w:rsidRPr="009E5DCC">
        <w:rPr>
          <w:sz w:val="24"/>
          <w:szCs w:val="24"/>
        </w:rPr>
        <w:t xml:space="preserve">The reporting of the memorandum items affect neither the calculation of the risk weighted exposure amounts of the exposure classes according to Article 112 points a) to c) and f) to h) of CRR nor of the exposure classes according to Article 112 points i) and j) of CRR reported in CR SA. </w:t>
      </w:r>
    </w:p>
    <w:p w:rsidR="00464F34" w:rsidRPr="008932B5" w:rsidRDefault="00464F34" w:rsidP="008932B5">
      <w:pPr>
        <w:pStyle w:val="InstructionsText2"/>
        <w:ind w:left="720"/>
        <w:rPr>
          <w:sz w:val="24"/>
          <w:szCs w:val="24"/>
        </w:rPr>
      </w:pPr>
      <w:r w:rsidRPr="008932B5">
        <w:rPr>
          <w:sz w:val="24"/>
          <w:szCs w:val="24"/>
        </w:rPr>
        <w:t xml:space="preserve">The memorandum rows provide additional information about the obligor structure of the exposure classes 'in default' or 'secured by immovable property'. </w:t>
      </w:r>
      <w:r w:rsidR="008932B5">
        <w:rPr>
          <w:sz w:val="24"/>
          <w:szCs w:val="24"/>
        </w:rPr>
        <w:t>E</w:t>
      </w:r>
      <w:r w:rsidRPr="008932B5">
        <w:rPr>
          <w:sz w:val="24"/>
          <w:szCs w:val="24"/>
        </w:rPr>
        <w:t>xposures shall be reported</w:t>
      </w:r>
      <w:r w:rsidR="003C3168">
        <w:rPr>
          <w:sz w:val="24"/>
          <w:szCs w:val="24"/>
        </w:rPr>
        <w:t xml:space="preserve"> in these rows</w:t>
      </w:r>
      <w:r w:rsidRPr="008932B5">
        <w:rPr>
          <w:sz w:val="24"/>
          <w:szCs w:val="24"/>
        </w:rPr>
        <w:t xml:space="preserve"> wherethe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 </w:t>
      </w:r>
      <w:r w:rsidR="008932B5" w:rsidRPr="008932B5">
        <w:rPr>
          <w:sz w:val="24"/>
          <w:szCs w:val="24"/>
        </w:rPr>
        <w:t xml:space="preserve">However the figures reported </w:t>
      </w:r>
      <w:r w:rsidR="008932B5">
        <w:rPr>
          <w:sz w:val="24"/>
          <w:szCs w:val="24"/>
        </w:rPr>
        <w:t>are</w:t>
      </w:r>
      <w:r w:rsidR="008932B5" w:rsidRPr="008932B5">
        <w:rPr>
          <w:sz w:val="24"/>
          <w:szCs w:val="24"/>
        </w:rPr>
        <w:t xml:space="preserve"> the same as used to calculate the risk weighted exposure amounts in the exposure classes ‘in default’ or ‘secured by immovable property.</w:t>
      </w:r>
    </w:p>
    <w:p w:rsidR="00464F34" w:rsidRPr="009E5DCC" w:rsidRDefault="00464F34" w:rsidP="00272F65">
      <w:pPr>
        <w:pStyle w:val="InstructionsText2"/>
        <w:ind w:left="720"/>
        <w:rPr>
          <w:sz w:val="24"/>
          <w:szCs w:val="24"/>
        </w:rPr>
      </w:pPr>
      <w:r w:rsidRPr="009E5DCC">
        <w:rPr>
          <w:sz w:val="24"/>
          <w:szCs w:val="24"/>
        </w:rPr>
        <w:t xml:space="preserve">E.g. if an exposure, the risk exposure amounts of which are calculated subject to Article 127 of CRR and the value adjustments are less than 20%, then this information is reported in CR SA, row </w:t>
      </w:r>
      <w:r w:rsidR="00CF2D64" w:rsidRPr="009E5DCC">
        <w:rPr>
          <w:sz w:val="24"/>
          <w:szCs w:val="24"/>
        </w:rPr>
        <w:t xml:space="preserve">320 </w:t>
      </w:r>
      <w:r w:rsidRPr="009E5DCC">
        <w:rPr>
          <w:sz w:val="24"/>
          <w:szCs w:val="24"/>
        </w:rPr>
        <w:t xml:space="preserve">in the total and in the exposure class ‘in default’. If this exposure, before it defaulted, was an exposure to an institution then this information shall also be reported in row </w:t>
      </w:r>
      <w:r w:rsidR="00CF2D64" w:rsidRPr="009E5DCC">
        <w:rPr>
          <w:sz w:val="24"/>
          <w:szCs w:val="24"/>
        </w:rPr>
        <w:t xml:space="preserve">320 </w:t>
      </w:r>
      <w:r w:rsidRPr="009E5DCC">
        <w:rPr>
          <w:sz w:val="24"/>
          <w:szCs w:val="24"/>
        </w:rPr>
        <w:t>of exposure class 'institutions'.</w:t>
      </w:r>
    </w:p>
    <w:p w:rsidR="00464F34" w:rsidRPr="009E5DCC" w:rsidRDefault="00464F34" w:rsidP="0038147E">
      <w:pPr>
        <w:pStyle w:val="Instructionsberschrift2"/>
        <w:numPr>
          <w:ilvl w:val="2"/>
          <w:numId w:val="22"/>
        </w:numPr>
        <w:rPr>
          <w:rFonts w:ascii="Times New Roman" w:hAnsi="Times New Roman" w:cs="Times New Roman"/>
          <w:sz w:val="24"/>
        </w:rPr>
      </w:pPr>
      <w:bookmarkStart w:id="148" w:name="_Toc262568030"/>
      <w:bookmarkStart w:id="149" w:name="_Toc264038428"/>
      <w:bookmarkStart w:id="150" w:name="_Toc292456207"/>
      <w:bookmarkStart w:id="151" w:name="_Toc295829858"/>
      <w:r w:rsidRPr="009E5DCC">
        <w:rPr>
          <w:rFonts w:ascii="Times New Roman" w:hAnsi="Times New Roman" w:cs="Times New Roman"/>
          <w:sz w:val="24"/>
        </w:rPr>
        <w:t xml:space="preserve"> </w:t>
      </w:r>
      <w:bookmarkStart w:id="152" w:name="_Toc310415022"/>
      <w:bookmarkStart w:id="153" w:name="_Toc360188351"/>
      <w:bookmarkStart w:id="154" w:name="_Toc429746656"/>
      <w:r w:rsidRPr="009E5DCC">
        <w:rPr>
          <w:rFonts w:ascii="Times New Roman" w:hAnsi="Times New Roman" w:cs="Times New Roman"/>
          <w:sz w:val="24"/>
        </w:rPr>
        <w:t>Assignment of exposures to exposure classes under the Standardised Approach</w:t>
      </w:r>
      <w:bookmarkEnd w:id="148"/>
      <w:bookmarkEnd w:id="149"/>
      <w:bookmarkEnd w:id="150"/>
      <w:bookmarkEnd w:id="151"/>
      <w:bookmarkEnd w:id="152"/>
      <w:bookmarkEnd w:id="153"/>
      <w:bookmarkEnd w:id="154"/>
    </w:p>
    <w:p w:rsidR="00464F34" w:rsidRPr="009E5DCC" w:rsidRDefault="00464F34" w:rsidP="00272F65">
      <w:pPr>
        <w:pStyle w:val="InstructionsText2"/>
        <w:ind w:left="720"/>
        <w:rPr>
          <w:sz w:val="24"/>
          <w:szCs w:val="24"/>
        </w:rPr>
      </w:pPr>
      <w:r w:rsidRPr="009E5DCC">
        <w:rPr>
          <w:sz w:val="24"/>
          <w:szCs w:val="24"/>
        </w:rPr>
        <w:t xml:space="preserve">In order to ensure a consistent categorisation of exposures into the different exposure classes as defined in Article 112 of CRR the following sequential approach shall  be applied: </w:t>
      </w:r>
    </w:p>
    <w:p w:rsidR="00464F34" w:rsidRPr="009E5DCC" w:rsidRDefault="00464F34" w:rsidP="00E70AB0">
      <w:pPr>
        <w:pStyle w:val="InstructionsText"/>
        <w:numPr>
          <w:ilvl w:val="0"/>
          <w:numId w:val="31"/>
        </w:numPr>
        <w:rPr>
          <w:sz w:val="24"/>
          <w:szCs w:val="24"/>
        </w:rPr>
      </w:pPr>
      <w:r w:rsidRPr="009E5DCC">
        <w:rPr>
          <w:sz w:val="24"/>
          <w:szCs w:val="24"/>
        </w:rPr>
        <w:t xml:space="preserve">In the first step the Original exposure pre conversion factors is classified into the corresponding (original) exposure class as referred to in Article 112 of CRR, without prejudice to the specific treatment (risk weight) that each specific exposure </w:t>
      </w:r>
      <w:r w:rsidR="00B811B0" w:rsidRPr="009E5DCC">
        <w:rPr>
          <w:sz w:val="24"/>
          <w:szCs w:val="24"/>
        </w:rPr>
        <w:t>shall</w:t>
      </w:r>
      <w:r w:rsidRPr="009E5DCC">
        <w:rPr>
          <w:sz w:val="24"/>
          <w:szCs w:val="24"/>
        </w:rPr>
        <w:t xml:space="preserve"> receive within the assigned exposure class.</w:t>
      </w:r>
    </w:p>
    <w:p w:rsidR="00464F34" w:rsidRPr="009E5DCC" w:rsidRDefault="00464F34" w:rsidP="00E70AB0">
      <w:pPr>
        <w:pStyle w:val="InstructionsText"/>
        <w:numPr>
          <w:ilvl w:val="0"/>
          <w:numId w:val="31"/>
        </w:numPr>
        <w:rPr>
          <w:sz w:val="24"/>
          <w:szCs w:val="24"/>
        </w:rPr>
      </w:pPr>
      <w:r w:rsidRPr="009E5DCC">
        <w:rPr>
          <w:sz w:val="24"/>
          <w:szCs w:val="24"/>
        </w:rPr>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rsidR="00464F34" w:rsidRPr="009E5DCC" w:rsidRDefault="00464F34" w:rsidP="00272F65">
      <w:pPr>
        <w:pStyle w:val="InstructionsText2"/>
        <w:ind w:left="720"/>
        <w:rPr>
          <w:sz w:val="24"/>
          <w:szCs w:val="24"/>
        </w:rPr>
      </w:pPr>
      <w:r w:rsidRPr="009E5DCC">
        <w:rPr>
          <w:sz w:val="24"/>
          <w:szCs w:val="24"/>
        </w:rPr>
        <w:t xml:space="preserve">The following criteria apply for the classification of the Original exposure pre 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9E5DCC">
        <w:rPr>
          <w:sz w:val="24"/>
          <w:szCs w:val="24"/>
        </w:rPr>
        <w:t>shall</w:t>
      </w:r>
      <w:r w:rsidRPr="009E5DCC">
        <w:rPr>
          <w:sz w:val="24"/>
          <w:szCs w:val="24"/>
        </w:rPr>
        <w:t xml:space="preserve"> receive within the assigned exposure class.</w:t>
      </w:r>
    </w:p>
    <w:p w:rsidR="00464F34" w:rsidRPr="009E5DCC" w:rsidRDefault="00464F34" w:rsidP="001C7AB7">
      <w:pPr>
        <w:pStyle w:val="InstructionsText2"/>
        <w:ind w:left="720"/>
        <w:rPr>
          <w:sz w:val="24"/>
          <w:szCs w:val="24"/>
        </w:rPr>
      </w:pPr>
      <w:r w:rsidRPr="009E5DCC">
        <w:rPr>
          <w:sz w:val="24"/>
          <w:szCs w:val="24"/>
        </w:rPr>
        <w:t xml:space="preserve">For the purpose of classifying the original exposure pre conversion factor in the first step, the CRM techniques associated to the exposure shall not be considered (note that they </w:t>
      </w:r>
      <w:r w:rsidR="00B811B0" w:rsidRPr="009E5DCC">
        <w:rPr>
          <w:sz w:val="24"/>
          <w:szCs w:val="24"/>
        </w:rPr>
        <w:t>shall</w:t>
      </w:r>
      <w:r w:rsidRPr="009E5DCC">
        <w:rPr>
          <w:sz w:val="24"/>
          <w:szCs w:val="24"/>
        </w:rPr>
        <w:t xml:space="preserve"> be considered explicitly in the second phase) unless a protection effect is intrinsically part of the definition of an exposure class as it is the case in the exposure class mentioned in Article 112 point (i) of CRR (exposures secured by mortgages on immovable property).</w:t>
      </w:r>
    </w:p>
    <w:p w:rsidR="00464F34" w:rsidRPr="009E5DCC" w:rsidRDefault="00464F34" w:rsidP="00272F65">
      <w:pPr>
        <w:pStyle w:val="InstructionsText2"/>
        <w:ind w:left="720"/>
        <w:rPr>
          <w:sz w:val="24"/>
          <w:szCs w:val="24"/>
        </w:rPr>
      </w:pPr>
      <w:r w:rsidRPr="009E5DCC">
        <w:rPr>
          <w:sz w:val="24"/>
          <w:szCs w:val="24"/>
        </w:rPr>
        <w:t xml:space="preserve">Article 112 of CRR does not provide criteria for disjoining the exposure classes. This might imply that one exposure could potentially be classified in different exposure classes if no prioritisation in the assessment criteria for the classification is provided. The most obvious </w:t>
      </w:r>
      <w:r w:rsidR="00C93697" w:rsidRPr="009E5DCC">
        <w:rPr>
          <w:sz w:val="24"/>
          <w:szCs w:val="24"/>
        </w:rPr>
        <w:t>case</w:t>
      </w:r>
      <w:r w:rsidRPr="009E5DCC">
        <w:rPr>
          <w:sz w:val="24"/>
          <w:szCs w:val="24"/>
        </w:rPr>
        <w:t xml:space="preserve"> arises between exposures to institutions and corporate with a short-term credit assessment (Article 112 point (n) of CRR) and exposures to institutions (Article 112 point (f) of CRR)/ exposures to corporates (Article 112 point (g) of CRR). In this </w:t>
      </w:r>
      <w:r w:rsidR="00C93697" w:rsidRPr="009E5DCC">
        <w:rPr>
          <w:sz w:val="24"/>
          <w:szCs w:val="24"/>
        </w:rPr>
        <w:t>case</w:t>
      </w:r>
      <w:r w:rsidRPr="009E5DCC">
        <w:rPr>
          <w:sz w:val="24"/>
          <w:szCs w:val="24"/>
        </w:rPr>
        <w:t xml:space="preserve"> it is clear that there is an implicit prioritisation in the CRR since it </w:t>
      </w:r>
      <w:r w:rsidR="00C93697" w:rsidRPr="009E5DCC">
        <w:rPr>
          <w:sz w:val="24"/>
          <w:szCs w:val="24"/>
        </w:rPr>
        <w:t>shall</w:t>
      </w:r>
      <w:r w:rsidRPr="009E5DCC">
        <w:rPr>
          <w:sz w:val="24"/>
          <w:szCs w:val="24"/>
        </w:rPr>
        <w:t xml:space="preserve"> be assessed first if a certain exposure fit for being assigned to Short-term exposures to institutions and corporate and only afterwards do the same process for exposures to institutions and exposures to corporates. Otherwise it is obvious that the exposure class mentioned in Article 112 point (n) of CRR </w:t>
      </w:r>
      <w:r w:rsidR="00B811B0" w:rsidRPr="009E5DCC">
        <w:rPr>
          <w:sz w:val="24"/>
          <w:szCs w:val="24"/>
        </w:rPr>
        <w:t>shall</w:t>
      </w:r>
      <w:r w:rsidRPr="009E5DCC">
        <w:rPr>
          <w:sz w:val="24"/>
          <w:szCs w:val="24"/>
        </w:rPr>
        <w:t xml:space="preserve"> never be assigned an exposure. The example provided is one of the most obvious examples but not the only one. It is worth noting that the criteria used for establishing the exposure classes under the standardised approach are different (institutional categorisation, term of the exposure, past due status, etc.) which is the underlying reason for non disjoint groupings.</w:t>
      </w:r>
    </w:p>
    <w:p w:rsidR="00464F34" w:rsidRPr="009E5DCC" w:rsidRDefault="00464F34" w:rsidP="00272F65">
      <w:pPr>
        <w:pStyle w:val="InstructionsText2"/>
        <w:ind w:left="720"/>
        <w:rPr>
          <w:sz w:val="24"/>
          <w:szCs w:val="24"/>
        </w:rPr>
      </w:pPr>
      <w:r w:rsidRPr="009E5DCC">
        <w:rPr>
          <w:sz w:val="24"/>
          <w:szCs w:val="24"/>
        </w:rPr>
        <w:t xml:space="preserve">For a homogeneous and comparable reporting it is necessary to specify prioritisation assessment criteria for the assignment of the Original exposure pre conversion factor by exposure classes, without prejudice to the specific treatment (risk weight) that each specific exposure </w:t>
      </w:r>
      <w:r w:rsidR="00C93697" w:rsidRPr="009E5DCC">
        <w:rPr>
          <w:sz w:val="24"/>
          <w:szCs w:val="24"/>
        </w:rPr>
        <w:t>shall</w:t>
      </w:r>
      <w:r w:rsidRPr="009E5DCC">
        <w:rPr>
          <w:sz w:val="24"/>
          <w:szCs w:val="24"/>
        </w:rPr>
        <w:t xml:space="preserve"> receive within the assigned exposure class. The prioritisation criteria presented below using a decision tree scheme are based on the assessment of the conditions explicitly laid down in the CRR for an exposure to fit in a certain exposure class and, if it is the case, on any decision on the part of the reporting institutions or the supervisor on the applicability of certain exposure classes. As such, the outcome of the exposure assignment process for reporting purposes would be in line with CRR provisions. This does not preclude institutions to apply other internal assignment procedures that may also be consistent with all relevant CRR provisions and its interpretations issued by the appropriate fora.</w:t>
      </w:r>
    </w:p>
    <w:p w:rsidR="00464F34" w:rsidRPr="009E5DCC" w:rsidRDefault="00464F34" w:rsidP="00272F65">
      <w:pPr>
        <w:pStyle w:val="InstructionsText2"/>
        <w:ind w:left="720"/>
        <w:rPr>
          <w:sz w:val="24"/>
          <w:szCs w:val="24"/>
        </w:rPr>
      </w:pPr>
      <w:r w:rsidRPr="009E5DCC">
        <w:rPr>
          <w:sz w:val="24"/>
          <w:szCs w:val="24"/>
        </w:rPr>
        <w:t xml:space="preserve">An exposure class </w:t>
      </w:r>
      <w:r w:rsidR="00B811B0" w:rsidRPr="009E5DCC">
        <w:rPr>
          <w:sz w:val="24"/>
          <w:szCs w:val="24"/>
        </w:rPr>
        <w:t>shall</w:t>
      </w:r>
      <w:r w:rsidRPr="009E5DCC">
        <w:rPr>
          <w:sz w:val="24"/>
          <w:szCs w:val="24"/>
        </w:rPr>
        <w:t xml:space="preserve"> be given priority to others in the assessment ranking in the decision tree (i.e. it </w:t>
      </w:r>
      <w:r w:rsidR="00B811B0" w:rsidRPr="009E5DCC">
        <w:rPr>
          <w:sz w:val="24"/>
          <w:szCs w:val="24"/>
        </w:rPr>
        <w:t>shall</w:t>
      </w:r>
      <w:r w:rsidRPr="009E5DCC">
        <w:rPr>
          <w:sz w:val="24"/>
          <w:szCs w:val="24"/>
        </w:rPr>
        <w:t xml:space="preserve"> be first assessed if an exposure can be assigned to it, without prejudice to the outcome of that assessment) if otherwise no exposures would potentially be assigned to it. This would be the case when in the absence of prioritisation criteria one exposure class would be a subset of others. As such the criteria graphically depicted in the following decision tree would work on a sequential process.</w:t>
      </w:r>
    </w:p>
    <w:p w:rsidR="00464F34" w:rsidRPr="009E5DCC" w:rsidRDefault="00464F34" w:rsidP="00272F65">
      <w:pPr>
        <w:pStyle w:val="InstructionsText2"/>
        <w:ind w:left="720"/>
        <w:rPr>
          <w:sz w:val="24"/>
          <w:szCs w:val="24"/>
        </w:rPr>
      </w:pPr>
      <w:r w:rsidRPr="009E5DCC">
        <w:rPr>
          <w:sz w:val="24"/>
          <w:szCs w:val="24"/>
        </w:rPr>
        <w:t xml:space="preserve">With this background the assessment ranking in the decision tree mentioned </w:t>
      </w:r>
      <w:r w:rsidR="001C7AB7" w:rsidRPr="009E5DCC">
        <w:rPr>
          <w:sz w:val="24"/>
          <w:szCs w:val="24"/>
        </w:rPr>
        <w:t>below</w:t>
      </w:r>
      <w:r w:rsidRPr="009E5DCC">
        <w:rPr>
          <w:sz w:val="24"/>
          <w:szCs w:val="24"/>
        </w:rPr>
        <w:t xml:space="preserve"> would follow </w:t>
      </w:r>
      <w:r w:rsidR="001C7AB7" w:rsidRPr="009E5DCC">
        <w:rPr>
          <w:sz w:val="24"/>
          <w:szCs w:val="24"/>
        </w:rPr>
        <w:t>the following</w:t>
      </w:r>
      <w:r w:rsidRPr="009E5DCC">
        <w:rPr>
          <w:sz w:val="24"/>
          <w:szCs w:val="24"/>
        </w:rPr>
        <w:t xml:space="preserve"> order:</w:t>
      </w:r>
    </w:p>
    <w:p w:rsidR="00464F34" w:rsidRPr="009E5DCC" w:rsidRDefault="00464F34" w:rsidP="001C7AB7">
      <w:pPr>
        <w:pStyle w:val="InstructionsText"/>
        <w:ind w:left="851"/>
        <w:rPr>
          <w:sz w:val="24"/>
          <w:szCs w:val="24"/>
        </w:rPr>
      </w:pPr>
      <w:r w:rsidRPr="009E5DCC">
        <w:rPr>
          <w:sz w:val="24"/>
          <w:szCs w:val="24"/>
        </w:rPr>
        <w:t>1. Securitisation positions;</w:t>
      </w:r>
    </w:p>
    <w:p w:rsidR="00464F34" w:rsidRPr="009E5DCC" w:rsidRDefault="00464F34" w:rsidP="001C7AB7">
      <w:pPr>
        <w:pStyle w:val="InstructionsText"/>
        <w:ind w:left="851"/>
        <w:rPr>
          <w:sz w:val="24"/>
          <w:szCs w:val="24"/>
        </w:rPr>
      </w:pPr>
      <w:r w:rsidRPr="009E5DCC">
        <w:rPr>
          <w:sz w:val="24"/>
          <w:szCs w:val="24"/>
        </w:rPr>
        <w:t>2. Items associated with particular high risk;</w:t>
      </w:r>
    </w:p>
    <w:p w:rsidR="00464F34" w:rsidRPr="009E5DCC" w:rsidRDefault="00464F34" w:rsidP="001C7AB7">
      <w:pPr>
        <w:pStyle w:val="InstructionsText"/>
        <w:ind w:left="851"/>
        <w:rPr>
          <w:sz w:val="24"/>
          <w:szCs w:val="24"/>
        </w:rPr>
      </w:pPr>
      <w:r w:rsidRPr="009E5DCC">
        <w:rPr>
          <w:sz w:val="24"/>
          <w:szCs w:val="24"/>
        </w:rPr>
        <w:t>3. Equity exposures</w:t>
      </w:r>
    </w:p>
    <w:p w:rsidR="00464F34" w:rsidRPr="009E5DCC" w:rsidRDefault="00464F34" w:rsidP="001C7AB7">
      <w:pPr>
        <w:pStyle w:val="InstructionsText"/>
        <w:ind w:left="851"/>
        <w:rPr>
          <w:sz w:val="24"/>
          <w:szCs w:val="24"/>
        </w:rPr>
      </w:pPr>
      <w:r w:rsidRPr="009E5DCC">
        <w:rPr>
          <w:sz w:val="24"/>
          <w:szCs w:val="24"/>
        </w:rPr>
        <w:t>4. Exposures in default;</w:t>
      </w:r>
    </w:p>
    <w:p w:rsidR="00464F34" w:rsidRPr="009E5DCC" w:rsidRDefault="00464F34" w:rsidP="001C7AB7">
      <w:pPr>
        <w:pStyle w:val="InstructionsText"/>
        <w:ind w:left="851"/>
        <w:rPr>
          <w:sz w:val="24"/>
          <w:szCs w:val="24"/>
        </w:rPr>
      </w:pPr>
      <w:r w:rsidRPr="009E5DCC">
        <w:rPr>
          <w:sz w:val="24"/>
          <w:szCs w:val="24"/>
        </w:rPr>
        <w:t xml:space="preserve">5. Exposures in the form of </w:t>
      </w:r>
      <w:r w:rsidR="000F2EC8" w:rsidRPr="009E5DCC">
        <w:rPr>
          <w:sz w:val="24"/>
          <w:szCs w:val="24"/>
        </w:rPr>
        <w:t xml:space="preserve">units or shares in </w:t>
      </w:r>
      <w:r w:rsidRPr="009E5DCC">
        <w:rPr>
          <w:sz w:val="24"/>
          <w:szCs w:val="24"/>
        </w:rPr>
        <w:t xml:space="preserve">collective investment undertakings (‘CIU’)/ </w:t>
      </w:r>
      <w:r w:rsidR="000F2EC8" w:rsidRPr="009E5DCC">
        <w:rPr>
          <w:sz w:val="24"/>
          <w:szCs w:val="24"/>
        </w:rPr>
        <w:t xml:space="preserve">Exposures </w:t>
      </w:r>
      <w:r w:rsidRPr="009E5DCC">
        <w:rPr>
          <w:sz w:val="24"/>
          <w:szCs w:val="24"/>
        </w:rPr>
        <w:t>in the form of covered bonds (disjoint exposure classes);</w:t>
      </w:r>
    </w:p>
    <w:p w:rsidR="00464F34" w:rsidRPr="009E5DCC" w:rsidRDefault="00464F34" w:rsidP="001C7AB7">
      <w:pPr>
        <w:pStyle w:val="InstructionsText"/>
        <w:ind w:left="851"/>
        <w:rPr>
          <w:sz w:val="24"/>
          <w:szCs w:val="24"/>
        </w:rPr>
      </w:pPr>
      <w:r w:rsidRPr="009E5DCC">
        <w:rPr>
          <w:sz w:val="24"/>
          <w:szCs w:val="24"/>
        </w:rPr>
        <w:t>6. Exposures secured by mortgages on immovable property;</w:t>
      </w:r>
    </w:p>
    <w:p w:rsidR="00464F34" w:rsidRPr="009E5DCC" w:rsidRDefault="00464F34" w:rsidP="001C7AB7">
      <w:pPr>
        <w:pStyle w:val="InstructionsText"/>
        <w:ind w:left="851"/>
        <w:rPr>
          <w:sz w:val="24"/>
          <w:szCs w:val="24"/>
        </w:rPr>
      </w:pPr>
      <w:r w:rsidRPr="009E5DCC">
        <w:rPr>
          <w:sz w:val="24"/>
          <w:szCs w:val="24"/>
        </w:rPr>
        <w:t>7. Other items;</w:t>
      </w:r>
    </w:p>
    <w:p w:rsidR="00464F34" w:rsidRPr="009E5DCC" w:rsidRDefault="00464F34" w:rsidP="001C7AB7">
      <w:pPr>
        <w:pStyle w:val="InstructionsText"/>
        <w:ind w:left="851"/>
        <w:rPr>
          <w:sz w:val="24"/>
          <w:szCs w:val="24"/>
        </w:rPr>
      </w:pPr>
      <w:r w:rsidRPr="009E5DCC">
        <w:rPr>
          <w:sz w:val="24"/>
          <w:szCs w:val="24"/>
        </w:rPr>
        <w:t>8. Exposures to institutions and corporates with a short-term credit assessment;</w:t>
      </w:r>
    </w:p>
    <w:p w:rsidR="00464F34" w:rsidRPr="009E5DCC" w:rsidRDefault="00464F34" w:rsidP="001C7AB7">
      <w:pPr>
        <w:pStyle w:val="InstructionsText"/>
        <w:ind w:left="851"/>
        <w:rPr>
          <w:sz w:val="24"/>
          <w:szCs w:val="24"/>
        </w:rPr>
      </w:pPr>
      <w:r w:rsidRPr="009E5DCC">
        <w:rPr>
          <w:sz w:val="24"/>
          <w:szCs w:val="24"/>
        </w:rPr>
        <w:t>9. All other exposure classes (disjoint exposure classes)</w:t>
      </w:r>
      <w:r w:rsidR="001C7AB7" w:rsidRPr="009E5DCC">
        <w:rPr>
          <w:sz w:val="24"/>
          <w:szCs w:val="24"/>
        </w:rPr>
        <w:t xml:space="preserve"> which include </w:t>
      </w:r>
      <w:r w:rsidRPr="009E5DCC">
        <w:rPr>
          <w:sz w:val="24"/>
          <w:szCs w:val="24"/>
        </w:rPr>
        <w:t>Exposures to central governments or central banks;</w:t>
      </w:r>
      <w:r w:rsidR="001C7AB7" w:rsidRPr="009E5DCC">
        <w:rPr>
          <w:sz w:val="24"/>
          <w:szCs w:val="24"/>
        </w:rPr>
        <w:t xml:space="preserve"> </w:t>
      </w:r>
      <w:r w:rsidRPr="009E5DCC">
        <w:rPr>
          <w:sz w:val="24"/>
          <w:szCs w:val="24"/>
        </w:rPr>
        <w:t>Exposures to regional governments or local authorities;</w:t>
      </w:r>
      <w:r w:rsidR="001C7AB7" w:rsidRPr="009E5DCC">
        <w:rPr>
          <w:sz w:val="24"/>
          <w:szCs w:val="24"/>
        </w:rPr>
        <w:t xml:space="preserve"> </w:t>
      </w:r>
      <w:r w:rsidRPr="009E5DCC">
        <w:rPr>
          <w:sz w:val="24"/>
          <w:szCs w:val="24"/>
        </w:rPr>
        <w:t>Exposures to public sector entities;</w:t>
      </w:r>
      <w:r w:rsidR="001C7AB7" w:rsidRPr="009E5DCC">
        <w:rPr>
          <w:sz w:val="24"/>
          <w:szCs w:val="24"/>
        </w:rPr>
        <w:t xml:space="preserve"> </w:t>
      </w:r>
      <w:r w:rsidRPr="009E5DCC">
        <w:rPr>
          <w:sz w:val="24"/>
          <w:szCs w:val="24"/>
        </w:rPr>
        <w:t>Exposures to multilateral development banks;</w:t>
      </w:r>
      <w:r w:rsidR="001C7AB7" w:rsidRPr="009E5DCC">
        <w:rPr>
          <w:sz w:val="24"/>
          <w:szCs w:val="24"/>
        </w:rPr>
        <w:t xml:space="preserve"> </w:t>
      </w:r>
      <w:r w:rsidRPr="009E5DCC">
        <w:rPr>
          <w:sz w:val="24"/>
          <w:szCs w:val="24"/>
        </w:rPr>
        <w:t>Exposures to international organisations;</w:t>
      </w:r>
      <w:r w:rsidR="001C7AB7" w:rsidRPr="009E5DCC">
        <w:rPr>
          <w:sz w:val="24"/>
          <w:szCs w:val="24"/>
        </w:rPr>
        <w:t xml:space="preserve"> </w:t>
      </w:r>
      <w:r w:rsidRPr="009E5DCC">
        <w:rPr>
          <w:sz w:val="24"/>
          <w:szCs w:val="24"/>
        </w:rPr>
        <w:t>Exposures to institutions;</w:t>
      </w:r>
      <w:r w:rsidR="001C7AB7" w:rsidRPr="009E5DCC">
        <w:rPr>
          <w:sz w:val="24"/>
          <w:szCs w:val="24"/>
        </w:rPr>
        <w:t xml:space="preserve"> </w:t>
      </w:r>
      <w:r w:rsidRPr="009E5DCC">
        <w:rPr>
          <w:sz w:val="24"/>
          <w:szCs w:val="24"/>
        </w:rPr>
        <w:t>Exposures to corporate</w:t>
      </w:r>
      <w:r w:rsidR="001C7AB7" w:rsidRPr="009E5DCC">
        <w:rPr>
          <w:sz w:val="24"/>
          <w:szCs w:val="24"/>
        </w:rPr>
        <w:t xml:space="preserve"> and</w:t>
      </w:r>
      <w:r w:rsidRPr="009E5DCC">
        <w:rPr>
          <w:sz w:val="24"/>
          <w:szCs w:val="24"/>
        </w:rPr>
        <w:t xml:space="preserve"> Retail exposures.</w:t>
      </w:r>
    </w:p>
    <w:p w:rsidR="00464F34" w:rsidRPr="009E5DCC" w:rsidRDefault="00464F34" w:rsidP="00272F65">
      <w:pPr>
        <w:pStyle w:val="InstructionsText2"/>
        <w:ind w:left="720"/>
        <w:rPr>
          <w:sz w:val="24"/>
          <w:szCs w:val="24"/>
        </w:rPr>
      </w:pPr>
      <w:r w:rsidRPr="009E5DCC">
        <w:rPr>
          <w:sz w:val="24"/>
          <w:szCs w:val="24"/>
        </w:rPr>
        <w:t xml:space="preserve">In the case of exposures in the form of </w:t>
      </w:r>
      <w:r w:rsidR="00887A83" w:rsidRPr="009E5DCC">
        <w:rPr>
          <w:sz w:val="24"/>
          <w:szCs w:val="24"/>
        </w:rPr>
        <w:t xml:space="preserve">units or shares in </w:t>
      </w:r>
      <w:r w:rsidRPr="009E5DCC">
        <w:rPr>
          <w:sz w:val="24"/>
          <w:szCs w:val="24"/>
        </w:rPr>
        <w:t xml:space="preserve">collective investment undertakings </w:t>
      </w:r>
      <w:r w:rsidR="00C93697" w:rsidRPr="009E5DCC">
        <w:rPr>
          <w:sz w:val="24"/>
          <w:szCs w:val="24"/>
        </w:rPr>
        <w:t>and where</w:t>
      </w:r>
      <w:r w:rsidRPr="009E5DCC">
        <w:rPr>
          <w:sz w:val="24"/>
          <w:szCs w:val="24"/>
        </w:rPr>
        <w:t xml:space="preserve"> the look through approach (Article 132 (3) to (5) of CRR) is used</w:t>
      </w:r>
      <w:r w:rsidR="00C93697" w:rsidRPr="009E5DCC">
        <w:rPr>
          <w:sz w:val="24"/>
          <w:szCs w:val="24"/>
        </w:rPr>
        <w:t>,</w:t>
      </w:r>
      <w:r w:rsidRPr="009E5DCC">
        <w:rPr>
          <w:sz w:val="24"/>
          <w:szCs w:val="24"/>
        </w:rPr>
        <w:t xml:space="preserve"> the underlying individual exposures </w:t>
      </w:r>
      <w:r w:rsidR="00C93697" w:rsidRPr="009E5DCC">
        <w:rPr>
          <w:sz w:val="24"/>
          <w:szCs w:val="24"/>
        </w:rPr>
        <w:t>shall</w:t>
      </w:r>
      <w:r w:rsidRPr="009E5DCC">
        <w:rPr>
          <w:sz w:val="24"/>
          <w:szCs w:val="24"/>
        </w:rPr>
        <w:t xml:space="preserve"> be considered and classified into their corresponding risk weight line according to their treatment, but all the individual exposures </w:t>
      </w:r>
      <w:r w:rsidR="00C93697" w:rsidRPr="009E5DCC">
        <w:rPr>
          <w:sz w:val="24"/>
          <w:szCs w:val="24"/>
        </w:rPr>
        <w:t>shall</w:t>
      </w:r>
      <w:r w:rsidRPr="009E5DCC">
        <w:rPr>
          <w:sz w:val="24"/>
          <w:szCs w:val="24"/>
        </w:rPr>
        <w:t xml:space="preserve"> be classified within the exposure class of exposures in the form of </w:t>
      </w:r>
      <w:r w:rsidR="00887A83" w:rsidRPr="009E5DCC">
        <w:rPr>
          <w:sz w:val="24"/>
          <w:szCs w:val="24"/>
        </w:rPr>
        <w:t xml:space="preserve">units or shares in </w:t>
      </w:r>
      <w:r w:rsidRPr="009E5DCC">
        <w:rPr>
          <w:sz w:val="24"/>
          <w:szCs w:val="24"/>
        </w:rPr>
        <w:t>collective investment undertakings (‘CIU’).</w:t>
      </w:r>
    </w:p>
    <w:p w:rsidR="00464F34" w:rsidRPr="009E5DCC" w:rsidRDefault="00464F34" w:rsidP="00272F65">
      <w:pPr>
        <w:pStyle w:val="InstructionsText2"/>
        <w:ind w:left="720"/>
        <w:rPr>
          <w:sz w:val="24"/>
          <w:szCs w:val="24"/>
        </w:rPr>
      </w:pPr>
      <w:r w:rsidRPr="009E5DCC">
        <w:rPr>
          <w:sz w:val="24"/>
          <w:szCs w:val="24"/>
        </w:rPr>
        <w:t xml:space="preserve">In the case of “nth” to default credit derivatives specified in Article 134 (6) of CRR, if they are rated, they </w:t>
      </w:r>
      <w:r w:rsidR="00C93697" w:rsidRPr="009E5DCC">
        <w:rPr>
          <w:sz w:val="24"/>
          <w:szCs w:val="24"/>
        </w:rPr>
        <w:t>shall</w:t>
      </w:r>
      <w:r w:rsidRPr="009E5DCC">
        <w:rPr>
          <w:sz w:val="24"/>
          <w:szCs w:val="24"/>
        </w:rPr>
        <w:t xml:space="preserve"> be directly classified as securitisation positions. If they are not rated, they </w:t>
      </w:r>
      <w:r w:rsidR="00C93697" w:rsidRPr="009E5DCC">
        <w:rPr>
          <w:sz w:val="24"/>
          <w:szCs w:val="24"/>
        </w:rPr>
        <w:t>shall</w:t>
      </w:r>
      <w:r w:rsidRPr="009E5DCC">
        <w:rPr>
          <w:sz w:val="24"/>
          <w:szCs w:val="24"/>
        </w:rPr>
        <w:t xml:space="preserve"> be considered in the “Other items” exposure class. In this latter case the nominal amount of the contract </w:t>
      </w:r>
      <w:r w:rsidR="00B811B0" w:rsidRPr="009E5DCC">
        <w:rPr>
          <w:sz w:val="24"/>
          <w:szCs w:val="24"/>
        </w:rPr>
        <w:t>shall</w:t>
      </w:r>
      <w:r w:rsidRPr="009E5DCC">
        <w:rPr>
          <w:sz w:val="24"/>
          <w:szCs w:val="24"/>
        </w:rPr>
        <w:t xml:space="preserve"> be reported as the Original exposure pre conversion factors in the line for “Other risk weights” (the risk weight used </w:t>
      </w:r>
      <w:r w:rsidR="00B811B0" w:rsidRPr="009E5DCC">
        <w:rPr>
          <w:sz w:val="24"/>
          <w:szCs w:val="24"/>
        </w:rPr>
        <w:t>shall</w:t>
      </w:r>
      <w:r w:rsidRPr="009E5DCC">
        <w:rPr>
          <w:sz w:val="24"/>
          <w:szCs w:val="24"/>
        </w:rPr>
        <w:t xml:space="preserve"> be that specified by the sum indicated under Article 134 (6) of CRR. </w:t>
      </w:r>
    </w:p>
    <w:p w:rsidR="00464F34" w:rsidRPr="009E5DCC" w:rsidRDefault="00464F34" w:rsidP="00272F65">
      <w:pPr>
        <w:pStyle w:val="InstructionsText2"/>
        <w:ind w:left="720"/>
        <w:rPr>
          <w:sz w:val="24"/>
          <w:szCs w:val="24"/>
        </w:rPr>
      </w:pPr>
      <w:r w:rsidRPr="009E5DCC">
        <w:rPr>
          <w:sz w:val="24"/>
          <w:szCs w:val="24"/>
        </w:rPr>
        <w:t xml:space="preserve">In a second step, as a consequence of credit risk mitigation techniques with substitution effects, exposures </w:t>
      </w:r>
      <w:r w:rsidR="00C95414" w:rsidRPr="009E5DCC">
        <w:rPr>
          <w:sz w:val="24"/>
          <w:szCs w:val="24"/>
        </w:rPr>
        <w:t>shall</w:t>
      </w:r>
      <w:r w:rsidRPr="009E5DCC">
        <w:rPr>
          <w:sz w:val="24"/>
          <w:szCs w:val="24"/>
        </w:rPr>
        <w:t xml:space="preserve"> be reallocated to the exposure class of the protection provider.</w:t>
      </w:r>
    </w:p>
    <w:p w:rsidR="00464F34" w:rsidRPr="009E5DCC" w:rsidRDefault="00464F34" w:rsidP="00464F34">
      <w:pPr>
        <w:pStyle w:val="InstructionsText"/>
        <w:rPr>
          <w:sz w:val="24"/>
          <w:szCs w:val="24"/>
        </w:rPr>
      </w:pPr>
      <w:r w:rsidRPr="009E5DCC">
        <w:rPr>
          <w:sz w:val="24"/>
          <w:szCs w:val="24"/>
        </w:rPr>
        <w:br w:type="page"/>
        <w:t xml:space="preserve">DECISION TREE ON HOW TO </w:t>
      </w:r>
      <w:r w:rsidR="00EA11F0" w:rsidRPr="009E5DCC">
        <w:rPr>
          <w:sz w:val="24"/>
          <w:szCs w:val="24"/>
        </w:rPr>
        <w:t>ASSIGN</w:t>
      </w:r>
      <w:r w:rsidRPr="009E5DCC">
        <w:rPr>
          <w:sz w:val="24"/>
          <w:szCs w:val="24"/>
        </w:rPr>
        <w:t xml:space="preserve"> THE ORIGINAL EXPOSURE PRE CONVERSION FACTORS TO THE EXPOSURE CLASSES OF THE STANDARDISED APPROACH ACCORDING TO CRR </w:t>
      </w:r>
    </w:p>
    <w:p w:rsidR="00464F34" w:rsidRPr="009E5DCC" w:rsidRDefault="00464F34" w:rsidP="002B5492">
      <w:pPr>
        <w:pStyle w:val="InstructionsText"/>
        <w:rPr>
          <w:sz w:val="24"/>
          <w:szCs w:val="24"/>
        </w:rPr>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B96FBD" w:rsidTr="00334093">
        <w:tc>
          <w:tcPr>
            <w:tcW w:w="3761" w:type="dxa"/>
            <w:shd w:val="clear" w:color="auto" w:fill="auto"/>
          </w:tcPr>
          <w:p w:rsidR="003A1B96" w:rsidRPr="009E5DCC" w:rsidRDefault="003A1B96" w:rsidP="00334093">
            <w:pPr>
              <w:spacing w:before="0" w:after="0"/>
              <w:jc w:val="left"/>
              <w:rPr>
                <w:sz w:val="24"/>
                <w:lang w:val="fr-BE"/>
              </w:rPr>
            </w:pPr>
            <w:r w:rsidRPr="009E5DCC">
              <w:rPr>
                <w:rFonts w:ascii="Times New Roman" w:hAnsi="Times New Roman"/>
                <w:sz w:val="24"/>
                <w:lang w:val="fr-BE"/>
              </w:rPr>
              <w:t>Original exposure pre conversion factors</w:t>
            </w:r>
          </w:p>
        </w:tc>
        <w:tc>
          <w:tcPr>
            <w:tcW w:w="1417" w:type="dxa"/>
            <w:shd w:val="clear" w:color="auto" w:fill="auto"/>
          </w:tcPr>
          <w:p w:rsidR="003A1B96" w:rsidRPr="009E5DCC" w:rsidRDefault="003A1B96" w:rsidP="002B5492">
            <w:pPr>
              <w:pStyle w:val="InstructionsText"/>
              <w:rPr>
                <w:rFonts w:cs="Arial"/>
                <w:sz w:val="24"/>
                <w:szCs w:val="24"/>
                <w:lang w:val="fr-BE"/>
              </w:rPr>
            </w:pPr>
          </w:p>
        </w:tc>
        <w:tc>
          <w:tcPr>
            <w:tcW w:w="4077" w:type="dxa"/>
            <w:shd w:val="clear" w:color="auto" w:fill="auto"/>
          </w:tcPr>
          <w:p w:rsidR="003A1B96" w:rsidRPr="009E5DCC" w:rsidRDefault="003A1B96" w:rsidP="002B5492">
            <w:pPr>
              <w:pStyle w:val="InstructionsText"/>
              <w:rPr>
                <w:rFonts w:cs="Arial"/>
                <w:sz w:val="24"/>
                <w:szCs w:val="24"/>
                <w:lang w:val="fr-BE"/>
              </w:rPr>
            </w:pPr>
          </w:p>
        </w:tc>
      </w:tr>
      <w:tr w:rsidR="00581FA5" w:rsidRPr="009E5DCC" w:rsidTr="00334093">
        <w:tc>
          <w:tcPr>
            <w:tcW w:w="3761" w:type="dxa"/>
            <w:shd w:val="clear" w:color="auto" w:fill="auto"/>
          </w:tcPr>
          <w:p w:rsidR="00581FA5" w:rsidRPr="009E5DCC" w:rsidRDefault="00581FA5" w:rsidP="002B5492">
            <w:pPr>
              <w:pStyle w:val="InstructionsText"/>
              <w:rPr>
                <w:rFonts w:cs="Arial"/>
                <w:sz w:val="24"/>
                <w:szCs w:val="24"/>
              </w:rPr>
            </w:pPr>
            <w:r w:rsidRPr="009E5DCC">
              <w:rPr>
                <w:rFonts w:cs="Arial"/>
                <w:sz w:val="24"/>
                <w:szCs w:val="24"/>
              </w:rPr>
              <w:t>Does it fit for being assigned to the exposure class of Article 112 (m)?</w:t>
            </w:r>
          </w:p>
        </w:tc>
        <w:tc>
          <w:tcPr>
            <w:tcW w:w="1417" w:type="dxa"/>
            <w:shd w:val="clear" w:color="auto" w:fill="auto"/>
          </w:tcPr>
          <w:p w:rsidR="00BD52C3" w:rsidRPr="009E5DCC" w:rsidRDefault="00BD52C3" w:rsidP="00BD52C3">
            <w:pPr>
              <w:pStyle w:val="InstructionsText"/>
              <w:rPr>
                <w:rFonts w:cs="Arial"/>
                <w:sz w:val="24"/>
                <w:szCs w:val="24"/>
              </w:rPr>
            </w:pPr>
            <w:r w:rsidRPr="009E5DCC">
              <w:rPr>
                <w:rFonts w:cs="Arial"/>
                <w:sz w:val="24"/>
                <w:szCs w:val="24"/>
              </w:rPr>
              <w:t xml:space="preserve">YES </w:t>
            </w:r>
            <w:r w:rsidR="002540B2">
              <w:rPr>
                <w:rFonts w:cs="Arial"/>
                <w:noProof/>
                <w:sz w:val="24"/>
                <w:szCs w:val="24"/>
                <w:lang w:eastAsia="en-GB"/>
              </w:rPr>
              <w:drawing>
                <wp:inline distT="0" distB="0" distL="0" distR="0" wp14:anchorId="190ACC46" wp14:editId="4E4B58D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9E5DCC" w:rsidRDefault="00581FA5" w:rsidP="00AC4299">
            <w:pPr>
              <w:pStyle w:val="InstructionsText"/>
              <w:rPr>
                <w:rFonts w:cs="Arial"/>
                <w:sz w:val="24"/>
                <w:szCs w:val="24"/>
              </w:rPr>
            </w:pPr>
          </w:p>
        </w:tc>
        <w:tc>
          <w:tcPr>
            <w:tcW w:w="4077" w:type="dxa"/>
            <w:shd w:val="clear" w:color="auto" w:fill="auto"/>
          </w:tcPr>
          <w:p w:rsidR="00581FA5" w:rsidRPr="009E5DCC" w:rsidRDefault="00581FA5" w:rsidP="002B5492">
            <w:pPr>
              <w:pStyle w:val="InstructionsText"/>
              <w:rPr>
                <w:rFonts w:cs="Arial"/>
                <w:sz w:val="24"/>
                <w:szCs w:val="24"/>
              </w:rPr>
            </w:pPr>
            <w:r w:rsidRPr="009E5DCC">
              <w:rPr>
                <w:rFonts w:cs="Arial"/>
                <w:sz w:val="24"/>
                <w:szCs w:val="24"/>
              </w:rPr>
              <w:t>Securitisation positions</w:t>
            </w:r>
          </w:p>
        </w:tc>
      </w:tr>
      <w:tr w:rsidR="005B3B7C" w:rsidRPr="009E5DCC" w:rsidTr="00334093">
        <w:tc>
          <w:tcPr>
            <w:tcW w:w="3761" w:type="dxa"/>
            <w:shd w:val="clear" w:color="auto" w:fill="auto"/>
          </w:tcPr>
          <w:p w:rsidR="00581FA5" w:rsidRPr="009E5DCC" w:rsidRDefault="00581FA5" w:rsidP="00581FA5">
            <w:pPr>
              <w:pStyle w:val="InstructionsText"/>
              <w:rPr>
                <w:rFonts w:cs="Arial"/>
                <w:sz w:val="24"/>
                <w:szCs w:val="24"/>
              </w:rPr>
            </w:pPr>
            <w:r w:rsidRPr="009E5DCC">
              <w:rPr>
                <w:rFonts w:cs="Arial"/>
                <w:sz w:val="24"/>
                <w:szCs w:val="24"/>
              </w:rPr>
              <w:t>NO</w:t>
            </w:r>
            <w:r>
              <w:rPr>
                <w:rFonts w:cs="Arial"/>
                <w:sz w:val="24"/>
                <w:szCs w:val="24"/>
              </w:rPr>
              <w:t xml:space="preserve"> </w:t>
            </w:r>
            <w:r w:rsidR="002540B2">
              <w:rPr>
                <w:rFonts w:cs="Arial"/>
                <w:noProof/>
                <w:sz w:val="24"/>
                <w:szCs w:val="24"/>
                <w:lang w:eastAsia="en-GB"/>
              </w:rPr>
              <w:drawing>
                <wp:inline distT="0" distB="0" distL="0" distR="0" wp14:anchorId="3B9B3D64" wp14:editId="4D8EFBA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9E5DCC" w:rsidRDefault="005B3B7C" w:rsidP="002B5492">
            <w:pPr>
              <w:pStyle w:val="InstructionsText"/>
              <w:rPr>
                <w:rFonts w:cs="Arial"/>
                <w:sz w:val="24"/>
                <w:szCs w:val="24"/>
              </w:rPr>
            </w:pPr>
          </w:p>
        </w:tc>
        <w:tc>
          <w:tcPr>
            <w:tcW w:w="1417" w:type="dxa"/>
            <w:shd w:val="clear" w:color="auto" w:fill="auto"/>
          </w:tcPr>
          <w:p w:rsidR="005B3B7C" w:rsidRPr="009E5DCC" w:rsidRDefault="005B3B7C" w:rsidP="002B5492">
            <w:pPr>
              <w:pStyle w:val="InstructionsText"/>
              <w:rPr>
                <w:rFonts w:cs="Arial"/>
                <w:sz w:val="24"/>
                <w:szCs w:val="24"/>
              </w:rPr>
            </w:pPr>
          </w:p>
        </w:tc>
        <w:tc>
          <w:tcPr>
            <w:tcW w:w="4077" w:type="dxa"/>
            <w:shd w:val="clear" w:color="auto" w:fill="auto"/>
          </w:tcPr>
          <w:p w:rsidR="005B3B7C" w:rsidRPr="009E5DCC" w:rsidRDefault="005B3B7C" w:rsidP="002B5492">
            <w:pPr>
              <w:pStyle w:val="InstructionsText"/>
              <w:rPr>
                <w:rFonts w:cs="Arial"/>
                <w:sz w:val="24"/>
                <w:szCs w:val="24"/>
              </w:rPr>
            </w:pPr>
          </w:p>
        </w:tc>
      </w:tr>
      <w:tr w:rsidR="003A1B96" w:rsidRPr="009E5DCC" w:rsidTr="00334093">
        <w:tc>
          <w:tcPr>
            <w:tcW w:w="3761" w:type="dxa"/>
            <w:shd w:val="clear" w:color="auto" w:fill="auto"/>
          </w:tcPr>
          <w:p w:rsidR="003A1B96" w:rsidRPr="009E5DCC" w:rsidRDefault="003A1B96" w:rsidP="002B5492">
            <w:pPr>
              <w:pStyle w:val="InstructionsText"/>
              <w:rPr>
                <w:sz w:val="24"/>
                <w:szCs w:val="24"/>
              </w:rPr>
            </w:pPr>
            <w:r w:rsidRPr="009E5DCC">
              <w:rPr>
                <w:rFonts w:cs="Arial"/>
                <w:sz w:val="24"/>
                <w:szCs w:val="24"/>
              </w:rPr>
              <w:t>Does it fit for being assigned to the exposure class of Article 112point (k)?</w:t>
            </w:r>
          </w:p>
        </w:tc>
        <w:tc>
          <w:tcPr>
            <w:tcW w:w="1417" w:type="dxa"/>
            <w:shd w:val="clear" w:color="auto" w:fill="auto"/>
          </w:tcPr>
          <w:p w:rsidR="00AC3054" w:rsidRPr="00AC3054" w:rsidRDefault="00974E3F" w:rsidP="00AC3054">
            <w:pPr>
              <w:pStyle w:val="InstructionsText"/>
              <w:rPr>
                <w:rFonts w:cs="Arial"/>
                <w:sz w:val="24"/>
                <w:szCs w:val="24"/>
              </w:rPr>
            </w:pPr>
            <w:r>
              <w:rPr>
                <w:rFonts w:cs="Arial"/>
                <w:sz w:val="24"/>
                <w:szCs w:val="24"/>
              </w:rPr>
              <w:t>YES</w:t>
            </w:r>
            <w:r w:rsidR="00AC3054" w:rsidRPr="00AC3054">
              <w:rPr>
                <w:rFonts w:cs="Arial"/>
                <w:sz w:val="24"/>
                <w:szCs w:val="24"/>
              </w:rPr>
              <w:t xml:space="preserve"> </w:t>
            </w:r>
            <w:r w:rsidR="002540B2">
              <w:rPr>
                <w:rFonts w:cs="Arial"/>
                <w:noProof/>
                <w:sz w:val="24"/>
                <w:szCs w:val="24"/>
                <w:lang w:eastAsia="en-GB"/>
              </w:rPr>
              <w:drawing>
                <wp:inline distT="0" distB="0" distL="0" distR="0" wp14:anchorId="0158CC60" wp14:editId="46A533C6">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9E5DCC" w:rsidRDefault="00BD52C3" w:rsidP="00BD52C3">
            <w:pPr>
              <w:pStyle w:val="InstructionsText"/>
              <w:rPr>
                <w:rFonts w:cs="Arial"/>
                <w:sz w:val="24"/>
                <w:szCs w:val="24"/>
              </w:rPr>
            </w:pPr>
          </w:p>
          <w:p w:rsidR="003A1B96" w:rsidRPr="009E5DCC" w:rsidRDefault="003A1B96" w:rsidP="002B5492">
            <w:pPr>
              <w:pStyle w:val="InstructionsText"/>
              <w:rPr>
                <w:rFonts w:cs="Arial"/>
                <w:sz w:val="24"/>
                <w:szCs w:val="24"/>
              </w:rPr>
            </w:pPr>
          </w:p>
        </w:tc>
        <w:tc>
          <w:tcPr>
            <w:tcW w:w="4077" w:type="dxa"/>
            <w:shd w:val="clear" w:color="auto" w:fill="auto"/>
          </w:tcPr>
          <w:p w:rsidR="003A1B96" w:rsidRPr="009E5DCC" w:rsidRDefault="003A1B96" w:rsidP="002B5492">
            <w:pPr>
              <w:pStyle w:val="InstructionsText"/>
              <w:rPr>
                <w:rFonts w:cs="Arial"/>
                <w:sz w:val="24"/>
                <w:szCs w:val="24"/>
              </w:rPr>
            </w:pPr>
            <w:r w:rsidRPr="009E5DCC">
              <w:rPr>
                <w:rFonts w:cs="Arial"/>
                <w:sz w:val="24"/>
                <w:szCs w:val="24"/>
              </w:rPr>
              <w:t>Items associated with particular high risk (also see Article 128)</w:t>
            </w:r>
          </w:p>
        </w:tc>
      </w:tr>
      <w:tr w:rsidR="003A1B96" w:rsidRPr="009E5DCC" w:rsidTr="00334093">
        <w:tc>
          <w:tcPr>
            <w:tcW w:w="3761" w:type="dxa"/>
            <w:shd w:val="clear" w:color="auto" w:fill="auto"/>
          </w:tcPr>
          <w:p w:rsidR="007241D3" w:rsidRPr="009E5DCC" w:rsidRDefault="007241D3" w:rsidP="007241D3">
            <w:pPr>
              <w:pStyle w:val="InstructionsText"/>
              <w:rPr>
                <w:rFonts w:cs="Arial"/>
                <w:sz w:val="24"/>
                <w:szCs w:val="24"/>
              </w:rPr>
            </w:pPr>
            <w:r w:rsidRPr="009E5DCC">
              <w:rPr>
                <w:rFonts w:cs="Arial"/>
                <w:sz w:val="24"/>
                <w:szCs w:val="24"/>
              </w:rPr>
              <w:t>NO</w:t>
            </w:r>
            <w:r>
              <w:rPr>
                <w:rFonts w:cs="Arial"/>
                <w:sz w:val="24"/>
                <w:szCs w:val="24"/>
              </w:rPr>
              <w:t xml:space="preserve"> </w:t>
            </w:r>
            <w:r w:rsidR="002540B2">
              <w:rPr>
                <w:rFonts w:cs="Arial"/>
                <w:noProof/>
                <w:sz w:val="24"/>
                <w:szCs w:val="24"/>
                <w:lang w:eastAsia="en-GB"/>
              </w:rPr>
              <w:drawing>
                <wp:inline distT="0" distB="0" distL="0" distR="0" wp14:anchorId="4AC015E9" wp14:editId="46156EED">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9E5DCC" w:rsidRDefault="003A1B96" w:rsidP="002B5492">
            <w:pPr>
              <w:pStyle w:val="InstructionsText"/>
              <w:rPr>
                <w:rFonts w:cs="Arial"/>
                <w:sz w:val="24"/>
                <w:szCs w:val="24"/>
              </w:rPr>
            </w:pPr>
          </w:p>
        </w:tc>
        <w:tc>
          <w:tcPr>
            <w:tcW w:w="1417" w:type="dxa"/>
            <w:shd w:val="clear" w:color="auto" w:fill="auto"/>
          </w:tcPr>
          <w:p w:rsidR="003A1B96" w:rsidRPr="009E5DCC" w:rsidRDefault="003A1B96" w:rsidP="002B5492">
            <w:pPr>
              <w:pStyle w:val="InstructionsText"/>
              <w:rPr>
                <w:rFonts w:cs="Arial"/>
                <w:sz w:val="24"/>
                <w:szCs w:val="24"/>
              </w:rPr>
            </w:pPr>
          </w:p>
        </w:tc>
        <w:tc>
          <w:tcPr>
            <w:tcW w:w="4077" w:type="dxa"/>
            <w:shd w:val="clear" w:color="auto" w:fill="auto"/>
          </w:tcPr>
          <w:p w:rsidR="003A1B96" w:rsidRPr="009E5DCC" w:rsidRDefault="003A1B96" w:rsidP="002B5492">
            <w:pPr>
              <w:pStyle w:val="InstructionsText"/>
              <w:rPr>
                <w:rFonts w:cs="Arial"/>
                <w:sz w:val="24"/>
                <w:szCs w:val="24"/>
              </w:rPr>
            </w:pPr>
          </w:p>
        </w:tc>
      </w:tr>
      <w:tr w:rsidR="003A1B96" w:rsidRPr="009E5DCC" w:rsidTr="00334093">
        <w:tc>
          <w:tcPr>
            <w:tcW w:w="3761" w:type="dxa"/>
            <w:shd w:val="clear" w:color="auto" w:fill="auto"/>
          </w:tcPr>
          <w:p w:rsidR="003A1B96" w:rsidRPr="009E5DCC" w:rsidRDefault="003A1B96" w:rsidP="002B5492">
            <w:pPr>
              <w:pStyle w:val="InstructionsText"/>
              <w:rPr>
                <w:sz w:val="24"/>
                <w:szCs w:val="24"/>
              </w:rPr>
            </w:pPr>
            <w:r w:rsidRPr="009E5DCC">
              <w:rPr>
                <w:rFonts w:cs="Arial"/>
                <w:sz w:val="24"/>
                <w:szCs w:val="24"/>
              </w:rPr>
              <w:t>Does it fit for being assigned to the exposure class of Article 112 point (p)?</w:t>
            </w:r>
          </w:p>
        </w:tc>
        <w:tc>
          <w:tcPr>
            <w:tcW w:w="1417" w:type="dxa"/>
            <w:shd w:val="clear" w:color="auto" w:fill="auto"/>
          </w:tcPr>
          <w:p w:rsidR="00BD52C3" w:rsidRPr="009E5DCC" w:rsidRDefault="00BD52C3" w:rsidP="00BD52C3">
            <w:pPr>
              <w:pStyle w:val="InstructionsText"/>
              <w:rPr>
                <w:rFonts w:cs="Arial"/>
                <w:sz w:val="24"/>
                <w:szCs w:val="24"/>
              </w:rPr>
            </w:pPr>
            <w:r w:rsidRPr="009E5DCC">
              <w:rPr>
                <w:rFonts w:cs="Arial"/>
                <w:sz w:val="24"/>
                <w:szCs w:val="24"/>
              </w:rPr>
              <w:t xml:space="preserve">YES </w:t>
            </w:r>
            <w:r w:rsidR="002540B2">
              <w:rPr>
                <w:rFonts w:cs="Arial"/>
                <w:noProof/>
                <w:sz w:val="24"/>
                <w:szCs w:val="24"/>
                <w:lang w:eastAsia="en-GB"/>
              </w:rPr>
              <w:drawing>
                <wp:inline distT="0" distB="0" distL="0" distR="0" wp14:anchorId="3F4D476D" wp14:editId="12B9E576">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9E5DCC" w:rsidRDefault="003A1B96" w:rsidP="002B5492">
            <w:pPr>
              <w:pStyle w:val="InstructionsText"/>
              <w:rPr>
                <w:rFonts w:cs="Arial"/>
                <w:sz w:val="24"/>
                <w:szCs w:val="24"/>
              </w:rPr>
            </w:pPr>
          </w:p>
        </w:tc>
        <w:tc>
          <w:tcPr>
            <w:tcW w:w="4077" w:type="dxa"/>
            <w:shd w:val="clear" w:color="auto" w:fill="auto"/>
          </w:tcPr>
          <w:p w:rsidR="003A1B96" w:rsidRPr="009E5DCC" w:rsidRDefault="003A1B96" w:rsidP="002B5492">
            <w:pPr>
              <w:pStyle w:val="InstructionsText"/>
              <w:rPr>
                <w:rFonts w:cs="Arial"/>
                <w:sz w:val="24"/>
                <w:szCs w:val="24"/>
              </w:rPr>
            </w:pPr>
            <w:r w:rsidRPr="009E5DCC">
              <w:rPr>
                <w:rFonts w:cs="Arial"/>
                <w:sz w:val="24"/>
                <w:szCs w:val="24"/>
              </w:rPr>
              <w:t>Equity exposures (also see Article 133)</w:t>
            </w:r>
          </w:p>
        </w:tc>
      </w:tr>
      <w:tr w:rsidR="003A1B96" w:rsidRPr="009E5DCC" w:rsidTr="00334093">
        <w:tc>
          <w:tcPr>
            <w:tcW w:w="3761" w:type="dxa"/>
            <w:shd w:val="clear" w:color="auto" w:fill="auto"/>
          </w:tcPr>
          <w:p w:rsidR="007241D3" w:rsidRPr="009E5DCC" w:rsidRDefault="007241D3" w:rsidP="007241D3">
            <w:pPr>
              <w:pStyle w:val="InstructionsText"/>
              <w:rPr>
                <w:rFonts w:cs="Arial"/>
                <w:sz w:val="24"/>
                <w:szCs w:val="24"/>
              </w:rPr>
            </w:pPr>
            <w:r w:rsidRPr="009E5DCC">
              <w:rPr>
                <w:rFonts w:cs="Arial"/>
                <w:sz w:val="24"/>
                <w:szCs w:val="24"/>
              </w:rPr>
              <w:t>NO</w:t>
            </w:r>
            <w:r>
              <w:rPr>
                <w:rFonts w:cs="Arial"/>
                <w:sz w:val="24"/>
                <w:szCs w:val="24"/>
              </w:rPr>
              <w:t xml:space="preserve"> </w:t>
            </w:r>
            <w:r w:rsidR="002540B2">
              <w:rPr>
                <w:rFonts w:cs="Arial"/>
                <w:noProof/>
                <w:sz w:val="24"/>
                <w:szCs w:val="24"/>
                <w:lang w:eastAsia="en-GB"/>
              </w:rPr>
              <w:drawing>
                <wp:inline distT="0" distB="0" distL="0" distR="0" wp14:anchorId="00A49093" wp14:editId="444B0D6D">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9E5DCC" w:rsidRDefault="003A1B96" w:rsidP="002B5492">
            <w:pPr>
              <w:pStyle w:val="InstructionsText"/>
              <w:rPr>
                <w:rFonts w:cs="Arial"/>
                <w:sz w:val="24"/>
                <w:szCs w:val="24"/>
              </w:rPr>
            </w:pPr>
          </w:p>
        </w:tc>
        <w:tc>
          <w:tcPr>
            <w:tcW w:w="1417" w:type="dxa"/>
            <w:shd w:val="clear" w:color="auto" w:fill="auto"/>
          </w:tcPr>
          <w:p w:rsidR="003A1B96" w:rsidRPr="009E5DCC" w:rsidRDefault="003A1B96" w:rsidP="002B5492">
            <w:pPr>
              <w:pStyle w:val="InstructionsText"/>
              <w:rPr>
                <w:rFonts w:cs="Arial"/>
                <w:sz w:val="24"/>
                <w:szCs w:val="24"/>
              </w:rPr>
            </w:pPr>
          </w:p>
        </w:tc>
        <w:tc>
          <w:tcPr>
            <w:tcW w:w="4077" w:type="dxa"/>
            <w:shd w:val="clear" w:color="auto" w:fill="auto"/>
          </w:tcPr>
          <w:p w:rsidR="003A1B96" w:rsidRPr="009E5DCC" w:rsidRDefault="003A1B96" w:rsidP="002B5492">
            <w:pPr>
              <w:pStyle w:val="InstructionsText"/>
              <w:rPr>
                <w:rFonts w:cs="Arial"/>
                <w:sz w:val="24"/>
                <w:szCs w:val="24"/>
              </w:rPr>
            </w:pPr>
          </w:p>
        </w:tc>
      </w:tr>
      <w:tr w:rsidR="00581FA5" w:rsidRPr="009E5DCC" w:rsidTr="00334093">
        <w:tc>
          <w:tcPr>
            <w:tcW w:w="3761" w:type="dxa"/>
            <w:shd w:val="clear" w:color="auto" w:fill="auto"/>
          </w:tcPr>
          <w:p w:rsidR="00581FA5" w:rsidRPr="009E5DCC" w:rsidRDefault="00581FA5" w:rsidP="002B5492">
            <w:pPr>
              <w:pStyle w:val="InstructionsText"/>
              <w:rPr>
                <w:sz w:val="24"/>
                <w:szCs w:val="24"/>
              </w:rPr>
            </w:pPr>
            <w:r w:rsidRPr="009E5DCC">
              <w:rPr>
                <w:rFonts w:cs="Arial"/>
                <w:sz w:val="24"/>
                <w:szCs w:val="24"/>
              </w:rPr>
              <w:t>Does it fit for being assigned to the exposure class of Article 112 point (j)?</w:t>
            </w:r>
          </w:p>
        </w:tc>
        <w:tc>
          <w:tcPr>
            <w:tcW w:w="1417" w:type="dxa"/>
            <w:shd w:val="clear" w:color="auto" w:fill="auto"/>
          </w:tcPr>
          <w:p w:rsidR="00BD52C3" w:rsidRPr="009E5DCC" w:rsidRDefault="00BD52C3" w:rsidP="00BD52C3">
            <w:pPr>
              <w:pStyle w:val="InstructionsText"/>
              <w:rPr>
                <w:rFonts w:cs="Arial"/>
                <w:sz w:val="24"/>
                <w:szCs w:val="24"/>
              </w:rPr>
            </w:pPr>
            <w:r w:rsidRPr="009E5DCC">
              <w:rPr>
                <w:rFonts w:cs="Arial"/>
                <w:sz w:val="24"/>
                <w:szCs w:val="24"/>
              </w:rPr>
              <w:t xml:space="preserve">YES </w:t>
            </w:r>
            <w:r w:rsidR="002540B2">
              <w:rPr>
                <w:rFonts w:cs="Arial"/>
                <w:noProof/>
                <w:sz w:val="24"/>
                <w:szCs w:val="24"/>
                <w:lang w:eastAsia="en-GB"/>
              </w:rPr>
              <w:drawing>
                <wp:inline distT="0" distB="0" distL="0" distR="0" wp14:anchorId="0E4EE704" wp14:editId="04015049">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9E5DCC" w:rsidRDefault="00581FA5" w:rsidP="00AC4299">
            <w:pPr>
              <w:pStyle w:val="InstructionsText"/>
              <w:rPr>
                <w:rFonts w:cs="Arial"/>
                <w:sz w:val="24"/>
                <w:szCs w:val="24"/>
              </w:rPr>
            </w:pPr>
          </w:p>
        </w:tc>
        <w:tc>
          <w:tcPr>
            <w:tcW w:w="4077" w:type="dxa"/>
            <w:shd w:val="clear" w:color="auto" w:fill="auto"/>
          </w:tcPr>
          <w:p w:rsidR="00581FA5" w:rsidRPr="009E5DCC" w:rsidRDefault="00581FA5" w:rsidP="002B5492">
            <w:pPr>
              <w:pStyle w:val="InstructionsText"/>
              <w:rPr>
                <w:rFonts w:cs="Arial"/>
                <w:sz w:val="24"/>
                <w:szCs w:val="24"/>
              </w:rPr>
            </w:pPr>
            <w:r w:rsidRPr="009E5DCC">
              <w:rPr>
                <w:rFonts w:cs="Arial"/>
                <w:sz w:val="24"/>
                <w:szCs w:val="24"/>
              </w:rPr>
              <w:t>Exposures in default</w:t>
            </w:r>
          </w:p>
        </w:tc>
      </w:tr>
      <w:tr w:rsidR="00581FA5" w:rsidRPr="009E5DCC" w:rsidTr="00334093">
        <w:tc>
          <w:tcPr>
            <w:tcW w:w="3761" w:type="dxa"/>
            <w:shd w:val="clear" w:color="auto" w:fill="auto"/>
          </w:tcPr>
          <w:p w:rsidR="007241D3" w:rsidRPr="009E5DCC" w:rsidRDefault="007241D3" w:rsidP="007241D3">
            <w:pPr>
              <w:pStyle w:val="InstructionsText"/>
              <w:rPr>
                <w:rFonts w:cs="Arial"/>
                <w:sz w:val="24"/>
                <w:szCs w:val="24"/>
              </w:rPr>
            </w:pPr>
            <w:r w:rsidRPr="009E5DCC">
              <w:rPr>
                <w:rFonts w:cs="Arial"/>
                <w:sz w:val="24"/>
                <w:szCs w:val="24"/>
              </w:rPr>
              <w:t>NO</w:t>
            </w:r>
            <w:r>
              <w:rPr>
                <w:rFonts w:cs="Arial"/>
                <w:sz w:val="24"/>
                <w:szCs w:val="24"/>
              </w:rPr>
              <w:t xml:space="preserve"> </w:t>
            </w:r>
            <w:r w:rsidR="002540B2">
              <w:rPr>
                <w:rFonts w:cs="Arial"/>
                <w:noProof/>
                <w:sz w:val="24"/>
                <w:szCs w:val="24"/>
                <w:lang w:eastAsia="en-GB"/>
              </w:rPr>
              <w:drawing>
                <wp:inline distT="0" distB="0" distL="0" distR="0" wp14:anchorId="4171AD1A" wp14:editId="410A9B35">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9E5DCC" w:rsidRDefault="00581FA5" w:rsidP="002B5492">
            <w:pPr>
              <w:pStyle w:val="InstructionsText"/>
              <w:rPr>
                <w:rFonts w:cs="Arial"/>
                <w:sz w:val="24"/>
                <w:szCs w:val="24"/>
              </w:rPr>
            </w:pPr>
          </w:p>
        </w:tc>
        <w:tc>
          <w:tcPr>
            <w:tcW w:w="1417" w:type="dxa"/>
            <w:shd w:val="clear" w:color="auto" w:fill="auto"/>
          </w:tcPr>
          <w:p w:rsidR="00581FA5" w:rsidRPr="009E5DCC" w:rsidRDefault="00581FA5" w:rsidP="002B5492">
            <w:pPr>
              <w:pStyle w:val="InstructionsText"/>
              <w:rPr>
                <w:rFonts w:cs="Arial"/>
                <w:sz w:val="24"/>
                <w:szCs w:val="24"/>
              </w:rPr>
            </w:pPr>
          </w:p>
        </w:tc>
        <w:tc>
          <w:tcPr>
            <w:tcW w:w="4077" w:type="dxa"/>
            <w:shd w:val="clear" w:color="auto" w:fill="auto"/>
          </w:tcPr>
          <w:p w:rsidR="00581FA5" w:rsidRPr="009E5DCC" w:rsidRDefault="00581FA5" w:rsidP="002B5492">
            <w:pPr>
              <w:pStyle w:val="InstructionsText"/>
              <w:rPr>
                <w:rFonts w:cs="Arial"/>
                <w:sz w:val="24"/>
                <w:szCs w:val="24"/>
              </w:rPr>
            </w:pPr>
          </w:p>
        </w:tc>
      </w:tr>
      <w:tr w:rsidR="00581FA5" w:rsidRPr="009E5DCC" w:rsidTr="00334093">
        <w:tc>
          <w:tcPr>
            <w:tcW w:w="3761" w:type="dxa"/>
            <w:shd w:val="clear" w:color="auto" w:fill="auto"/>
          </w:tcPr>
          <w:p w:rsidR="00581FA5" w:rsidRPr="009E5DCC" w:rsidRDefault="00581FA5" w:rsidP="002B5492">
            <w:pPr>
              <w:pStyle w:val="InstructionsText"/>
              <w:rPr>
                <w:sz w:val="24"/>
                <w:szCs w:val="24"/>
              </w:rPr>
            </w:pPr>
            <w:r w:rsidRPr="009E5DCC">
              <w:rPr>
                <w:rFonts w:cs="Arial"/>
                <w:sz w:val="24"/>
                <w:szCs w:val="24"/>
              </w:rPr>
              <w:t>Does it fit for being assigned to the exposure classes of Article 112 points (l) and (o)?</w:t>
            </w:r>
          </w:p>
        </w:tc>
        <w:tc>
          <w:tcPr>
            <w:tcW w:w="1417" w:type="dxa"/>
            <w:shd w:val="clear" w:color="auto" w:fill="auto"/>
          </w:tcPr>
          <w:p w:rsidR="00BD52C3" w:rsidRPr="009E5DCC" w:rsidRDefault="00BD52C3" w:rsidP="00BD52C3">
            <w:pPr>
              <w:pStyle w:val="InstructionsText"/>
              <w:rPr>
                <w:rFonts w:cs="Arial"/>
                <w:sz w:val="24"/>
                <w:szCs w:val="24"/>
              </w:rPr>
            </w:pPr>
            <w:r w:rsidRPr="009E5DCC">
              <w:rPr>
                <w:rFonts w:cs="Arial"/>
                <w:sz w:val="24"/>
                <w:szCs w:val="24"/>
              </w:rPr>
              <w:t xml:space="preserve">YES </w:t>
            </w:r>
            <w:r w:rsidR="002540B2">
              <w:rPr>
                <w:rFonts w:cs="Arial"/>
                <w:noProof/>
                <w:sz w:val="24"/>
                <w:szCs w:val="24"/>
                <w:lang w:eastAsia="en-GB"/>
              </w:rPr>
              <w:drawing>
                <wp:inline distT="0" distB="0" distL="0" distR="0" wp14:anchorId="4EF11526" wp14:editId="11C524EE">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9E5DCC" w:rsidRDefault="00581FA5" w:rsidP="00AC4299">
            <w:pPr>
              <w:pStyle w:val="InstructionsText"/>
              <w:rPr>
                <w:rFonts w:cs="Arial"/>
                <w:sz w:val="24"/>
                <w:szCs w:val="24"/>
              </w:rPr>
            </w:pPr>
          </w:p>
        </w:tc>
        <w:tc>
          <w:tcPr>
            <w:tcW w:w="4077" w:type="dxa"/>
            <w:shd w:val="clear" w:color="auto" w:fill="auto"/>
          </w:tcPr>
          <w:p w:rsidR="00581FA5" w:rsidRPr="009E5DCC" w:rsidRDefault="00581FA5" w:rsidP="002B5492">
            <w:pPr>
              <w:pStyle w:val="InstructionsText"/>
              <w:rPr>
                <w:rFonts w:cs="Arial"/>
                <w:sz w:val="24"/>
                <w:szCs w:val="24"/>
              </w:rPr>
            </w:pPr>
            <w:r w:rsidRPr="009E5DCC">
              <w:rPr>
                <w:rFonts w:cs="Arial"/>
                <w:sz w:val="24"/>
                <w:szCs w:val="24"/>
              </w:rPr>
              <w:t>Exposures in the form of units or shares in collective investment undertakings (CIU)</w:t>
            </w:r>
          </w:p>
          <w:p w:rsidR="00581FA5" w:rsidRPr="009E5DCC" w:rsidRDefault="00581FA5" w:rsidP="002B5492">
            <w:pPr>
              <w:pStyle w:val="InstructionsText"/>
              <w:rPr>
                <w:rFonts w:cs="Arial"/>
                <w:sz w:val="24"/>
                <w:szCs w:val="24"/>
              </w:rPr>
            </w:pPr>
            <w:r w:rsidRPr="009E5DCC">
              <w:rPr>
                <w:rFonts w:cs="Arial"/>
                <w:sz w:val="24"/>
                <w:szCs w:val="24"/>
              </w:rPr>
              <w:t>Exposures in the form of covered bonds (also see Article 129)</w:t>
            </w:r>
          </w:p>
          <w:p w:rsidR="00581FA5" w:rsidRPr="009E5DCC" w:rsidRDefault="00581FA5" w:rsidP="002B5492">
            <w:pPr>
              <w:pStyle w:val="InstructionsText"/>
              <w:rPr>
                <w:rFonts w:cs="Arial"/>
                <w:sz w:val="24"/>
                <w:szCs w:val="24"/>
              </w:rPr>
            </w:pPr>
            <w:r w:rsidRPr="009E5DCC">
              <w:rPr>
                <w:rFonts w:cs="Arial"/>
                <w:sz w:val="24"/>
                <w:szCs w:val="24"/>
              </w:rPr>
              <w:t>These two exposure classes are disjoint among themselves (see comments on the look-through approach in the answer above). Therefore the assignment to one of them is straightforward.</w:t>
            </w:r>
          </w:p>
        </w:tc>
      </w:tr>
      <w:tr w:rsidR="00581FA5" w:rsidRPr="009E5DCC" w:rsidTr="00334093">
        <w:tc>
          <w:tcPr>
            <w:tcW w:w="3761" w:type="dxa"/>
            <w:shd w:val="clear" w:color="auto" w:fill="auto"/>
          </w:tcPr>
          <w:p w:rsidR="007241D3" w:rsidRPr="009E5DCC" w:rsidRDefault="007241D3" w:rsidP="007241D3">
            <w:pPr>
              <w:pStyle w:val="InstructionsText"/>
              <w:rPr>
                <w:rFonts w:cs="Arial"/>
                <w:sz w:val="24"/>
                <w:szCs w:val="24"/>
              </w:rPr>
            </w:pPr>
            <w:r w:rsidRPr="009E5DCC">
              <w:rPr>
                <w:rFonts w:cs="Arial"/>
                <w:sz w:val="24"/>
                <w:szCs w:val="24"/>
              </w:rPr>
              <w:t>NO</w:t>
            </w:r>
            <w:r>
              <w:rPr>
                <w:rFonts w:cs="Arial"/>
                <w:sz w:val="24"/>
                <w:szCs w:val="24"/>
              </w:rPr>
              <w:t xml:space="preserve"> </w:t>
            </w:r>
            <w:r w:rsidR="002540B2">
              <w:rPr>
                <w:rFonts w:cs="Arial"/>
                <w:noProof/>
                <w:sz w:val="24"/>
                <w:szCs w:val="24"/>
                <w:lang w:eastAsia="en-GB"/>
              </w:rPr>
              <w:drawing>
                <wp:inline distT="0" distB="0" distL="0" distR="0" wp14:anchorId="532674EF" wp14:editId="0560D0B1">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9E5DCC" w:rsidRDefault="00581FA5" w:rsidP="002B5492">
            <w:pPr>
              <w:pStyle w:val="InstructionsText"/>
              <w:rPr>
                <w:rFonts w:cs="Arial"/>
                <w:sz w:val="24"/>
                <w:szCs w:val="24"/>
              </w:rPr>
            </w:pPr>
          </w:p>
        </w:tc>
        <w:tc>
          <w:tcPr>
            <w:tcW w:w="1417" w:type="dxa"/>
            <w:shd w:val="clear" w:color="auto" w:fill="auto"/>
          </w:tcPr>
          <w:p w:rsidR="00581FA5" w:rsidRPr="009E5DCC" w:rsidRDefault="00581FA5" w:rsidP="002B5492">
            <w:pPr>
              <w:pStyle w:val="InstructionsText"/>
              <w:rPr>
                <w:rFonts w:cs="Arial"/>
                <w:sz w:val="24"/>
                <w:szCs w:val="24"/>
              </w:rPr>
            </w:pPr>
          </w:p>
        </w:tc>
        <w:tc>
          <w:tcPr>
            <w:tcW w:w="4077" w:type="dxa"/>
            <w:shd w:val="clear" w:color="auto" w:fill="auto"/>
          </w:tcPr>
          <w:p w:rsidR="00581FA5" w:rsidRPr="009E5DCC" w:rsidRDefault="00581FA5" w:rsidP="002B5492">
            <w:pPr>
              <w:pStyle w:val="InstructionsText"/>
              <w:rPr>
                <w:rFonts w:cs="Arial"/>
                <w:sz w:val="24"/>
                <w:szCs w:val="24"/>
              </w:rPr>
            </w:pPr>
          </w:p>
        </w:tc>
      </w:tr>
      <w:tr w:rsidR="00581FA5" w:rsidRPr="009E5DCC" w:rsidTr="00334093">
        <w:tc>
          <w:tcPr>
            <w:tcW w:w="3761" w:type="dxa"/>
            <w:shd w:val="clear" w:color="auto" w:fill="auto"/>
          </w:tcPr>
          <w:p w:rsidR="00581FA5" w:rsidRPr="009E5DCC" w:rsidRDefault="00581FA5" w:rsidP="002B5492">
            <w:pPr>
              <w:pStyle w:val="InstructionsText"/>
              <w:rPr>
                <w:sz w:val="24"/>
                <w:szCs w:val="24"/>
              </w:rPr>
            </w:pPr>
            <w:r w:rsidRPr="009E5DCC">
              <w:rPr>
                <w:rFonts w:cs="Arial"/>
                <w:sz w:val="24"/>
                <w:szCs w:val="24"/>
              </w:rPr>
              <w:t>Does it fit for being assigned to the exposure class of Article 112 point (i)?</w:t>
            </w:r>
          </w:p>
        </w:tc>
        <w:tc>
          <w:tcPr>
            <w:tcW w:w="1417" w:type="dxa"/>
            <w:shd w:val="clear" w:color="auto" w:fill="auto"/>
          </w:tcPr>
          <w:p w:rsidR="00BD52C3" w:rsidRPr="009E5DCC" w:rsidRDefault="00BD52C3" w:rsidP="00BD52C3">
            <w:pPr>
              <w:pStyle w:val="InstructionsText"/>
              <w:rPr>
                <w:rFonts w:cs="Arial"/>
                <w:sz w:val="24"/>
                <w:szCs w:val="24"/>
              </w:rPr>
            </w:pPr>
            <w:r w:rsidRPr="009E5DCC">
              <w:rPr>
                <w:rFonts w:cs="Arial"/>
                <w:sz w:val="24"/>
                <w:szCs w:val="24"/>
              </w:rPr>
              <w:t xml:space="preserve">YES </w:t>
            </w:r>
            <w:r w:rsidR="002540B2">
              <w:rPr>
                <w:rFonts w:cs="Arial"/>
                <w:noProof/>
                <w:sz w:val="24"/>
                <w:szCs w:val="24"/>
                <w:lang w:eastAsia="en-GB"/>
              </w:rPr>
              <w:drawing>
                <wp:inline distT="0" distB="0" distL="0" distR="0" wp14:anchorId="6E32BDEF" wp14:editId="2BAD7D66">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9E5DCC" w:rsidRDefault="00581FA5" w:rsidP="00AC4299">
            <w:pPr>
              <w:pStyle w:val="InstructionsText"/>
              <w:rPr>
                <w:rFonts w:cs="Arial"/>
                <w:sz w:val="24"/>
                <w:szCs w:val="24"/>
              </w:rPr>
            </w:pPr>
          </w:p>
        </w:tc>
        <w:tc>
          <w:tcPr>
            <w:tcW w:w="4077" w:type="dxa"/>
            <w:shd w:val="clear" w:color="auto" w:fill="auto"/>
          </w:tcPr>
          <w:p w:rsidR="00581FA5" w:rsidRPr="009E5DCC" w:rsidRDefault="00581FA5" w:rsidP="002B5492">
            <w:pPr>
              <w:pStyle w:val="InstructionsText"/>
              <w:rPr>
                <w:rFonts w:cs="Arial"/>
                <w:sz w:val="24"/>
                <w:szCs w:val="24"/>
              </w:rPr>
            </w:pPr>
            <w:r w:rsidRPr="009E5DCC">
              <w:rPr>
                <w:rFonts w:cs="Arial"/>
                <w:sz w:val="24"/>
                <w:szCs w:val="24"/>
              </w:rPr>
              <w:t>Exposures secured by mortgages on immovable property (also see Article 124)</w:t>
            </w:r>
          </w:p>
        </w:tc>
      </w:tr>
      <w:tr w:rsidR="00581FA5" w:rsidRPr="009E5DCC" w:rsidTr="00334093">
        <w:tc>
          <w:tcPr>
            <w:tcW w:w="3761" w:type="dxa"/>
            <w:shd w:val="clear" w:color="auto" w:fill="auto"/>
          </w:tcPr>
          <w:p w:rsidR="007241D3" w:rsidRPr="009E5DCC" w:rsidRDefault="007241D3" w:rsidP="007241D3">
            <w:pPr>
              <w:pStyle w:val="InstructionsText"/>
              <w:rPr>
                <w:rFonts w:cs="Arial"/>
                <w:sz w:val="24"/>
                <w:szCs w:val="24"/>
              </w:rPr>
            </w:pPr>
            <w:r w:rsidRPr="009E5DCC">
              <w:rPr>
                <w:rFonts w:cs="Arial"/>
                <w:sz w:val="24"/>
                <w:szCs w:val="24"/>
              </w:rPr>
              <w:t>NO</w:t>
            </w:r>
            <w:r>
              <w:rPr>
                <w:rFonts w:cs="Arial"/>
                <w:sz w:val="24"/>
                <w:szCs w:val="24"/>
              </w:rPr>
              <w:t xml:space="preserve"> </w:t>
            </w:r>
            <w:r w:rsidR="002540B2">
              <w:rPr>
                <w:rFonts w:cs="Arial"/>
                <w:noProof/>
                <w:sz w:val="24"/>
                <w:szCs w:val="24"/>
                <w:lang w:eastAsia="en-GB"/>
              </w:rPr>
              <w:drawing>
                <wp:inline distT="0" distB="0" distL="0" distR="0" wp14:anchorId="39B08A65" wp14:editId="44BA2473">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9E5DCC" w:rsidRDefault="00581FA5" w:rsidP="002B5492">
            <w:pPr>
              <w:pStyle w:val="InstructionsText"/>
              <w:rPr>
                <w:rFonts w:cs="Arial"/>
                <w:sz w:val="24"/>
                <w:szCs w:val="24"/>
              </w:rPr>
            </w:pPr>
          </w:p>
        </w:tc>
        <w:tc>
          <w:tcPr>
            <w:tcW w:w="1417" w:type="dxa"/>
            <w:shd w:val="clear" w:color="auto" w:fill="auto"/>
          </w:tcPr>
          <w:p w:rsidR="00581FA5" w:rsidRPr="009E5DCC" w:rsidRDefault="00581FA5" w:rsidP="002B5492">
            <w:pPr>
              <w:pStyle w:val="InstructionsText"/>
              <w:rPr>
                <w:rFonts w:cs="Arial"/>
                <w:sz w:val="24"/>
                <w:szCs w:val="24"/>
              </w:rPr>
            </w:pPr>
          </w:p>
        </w:tc>
        <w:tc>
          <w:tcPr>
            <w:tcW w:w="4077" w:type="dxa"/>
            <w:shd w:val="clear" w:color="auto" w:fill="auto"/>
          </w:tcPr>
          <w:p w:rsidR="00581FA5" w:rsidRPr="009E5DCC" w:rsidRDefault="00581FA5" w:rsidP="002B5492">
            <w:pPr>
              <w:pStyle w:val="InstructionsText"/>
              <w:rPr>
                <w:rFonts w:cs="Arial"/>
                <w:sz w:val="24"/>
                <w:szCs w:val="24"/>
              </w:rPr>
            </w:pPr>
          </w:p>
        </w:tc>
      </w:tr>
      <w:tr w:rsidR="00581FA5" w:rsidRPr="009E5DCC" w:rsidTr="00334093">
        <w:tc>
          <w:tcPr>
            <w:tcW w:w="3761" w:type="dxa"/>
            <w:shd w:val="clear" w:color="auto" w:fill="auto"/>
          </w:tcPr>
          <w:p w:rsidR="00581FA5" w:rsidRPr="009E5DCC" w:rsidRDefault="00581FA5" w:rsidP="002B5492">
            <w:pPr>
              <w:pStyle w:val="InstructionsText"/>
              <w:rPr>
                <w:sz w:val="24"/>
                <w:szCs w:val="24"/>
              </w:rPr>
            </w:pPr>
            <w:r w:rsidRPr="009E5DCC">
              <w:rPr>
                <w:rFonts w:cs="Arial"/>
                <w:sz w:val="24"/>
                <w:szCs w:val="24"/>
              </w:rPr>
              <w:t>Does it fit for being assigned to the exposure class of Article 112 point (q)?</w:t>
            </w:r>
          </w:p>
        </w:tc>
        <w:tc>
          <w:tcPr>
            <w:tcW w:w="1417" w:type="dxa"/>
            <w:shd w:val="clear" w:color="auto" w:fill="auto"/>
          </w:tcPr>
          <w:p w:rsidR="00BD52C3" w:rsidRPr="009E5DCC" w:rsidRDefault="00BD52C3" w:rsidP="00BD52C3">
            <w:pPr>
              <w:pStyle w:val="InstructionsText"/>
              <w:rPr>
                <w:rFonts w:cs="Arial"/>
                <w:sz w:val="24"/>
                <w:szCs w:val="24"/>
              </w:rPr>
            </w:pPr>
            <w:r w:rsidRPr="009E5DCC">
              <w:rPr>
                <w:rFonts w:cs="Arial"/>
                <w:sz w:val="24"/>
                <w:szCs w:val="24"/>
              </w:rPr>
              <w:t xml:space="preserve">YES </w:t>
            </w:r>
            <w:r w:rsidR="002540B2">
              <w:rPr>
                <w:rFonts w:cs="Arial"/>
                <w:noProof/>
                <w:sz w:val="24"/>
                <w:szCs w:val="24"/>
                <w:lang w:eastAsia="en-GB"/>
              </w:rPr>
              <w:drawing>
                <wp:inline distT="0" distB="0" distL="0" distR="0" wp14:anchorId="34152EDD" wp14:editId="2BB39B05">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9E5DCC" w:rsidRDefault="00581FA5" w:rsidP="00AC4299">
            <w:pPr>
              <w:pStyle w:val="InstructionsText"/>
              <w:rPr>
                <w:rFonts w:cs="Arial"/>
                <w:sz w:val="24"/>
                <w:szCs w:val="24"/>
              </w:rPr>
            </w:pPr>
          </w:p>
        </w:tc>
        <w:tc>
          <w:tcPr>
            <w:tcW w:w="4077" w:type="dxa"/>
            <w:shd w:val="clear" w:color="auto" w:fill="auto"/>
          </w:tcPr>
          <w:p w:rsidR="00581FA5" w:rsidRPr="009E5DCC" w:rsidRDefault="00581FA5" w:rsidP="002B5492">
            <w:pPr>
              <w:pStyle w:val="InstructionsText"/>
              <w:rPr>
                <w:rFonts w:cs="Arial"/>
                <w:sz w:val="24"/>
                <w:szCs w:val="24"/>
              </w:rPr>
            </w:pPr>
            <w:r w:rsidRPr="009E5DCC">
              <w:rPr>
                <w:rFonts w:cs="Arial"/>
                <w:sz w:val="24"/>
                <w:szCs w:val="24"/>
              </w:rPr>
              <w:t>Other items</w:t>
            </w:r>
          </w:p>
        </w:tc>
      </w:tr>
      <w:tr w:rsidR="00581FA5" w:rsidRPr="009E5DCC" w:rsidTr="00334093">
        <w:tc>
          <w:tcPr>
            <w:tcW w:w="3761" w:type="dxa"/>
            <w:shd w:val="clear" w:color="auto" w:fill="auto"/>
          </w:tcPr>
          <w:p w:rsidR="007241D3" w:rsidRPr="009E5DCC" w:rsidRDefault="007241D3" w:rsidP="007241D3">
            <w:pPr>
              <w:pStyle w:val="InstructionsText"/>
              <w:rPr>
                <w:rFonts w:cs="Arial"/>
                <w:sz w:val="24"/>
                <w:szCs w:val="24"/>
              </w:rPr>
            </w:pPr>
            <w:r w:rsidRPr="009E5DCC">
              <w:rPr>
                <w:rFonts w:cs="Arial"/>
                <w:sz w:val="24"/>
                <w:szCs w:val="24"/>
              </w:rPr>
              <w:t>NO</w:t>
            </w:r>
            <w:r>
              <w:rPr>
                <w:rFonts w:cs="Arial"/>
                <w:sz w:val="24"/>
                <w:szCs w:val="24"/>
              </w:rPr>
              <w:t xml:space="preserve"> </w:t>
            </w:r>
            <w:r w:rsidR="002540B2">
              <w:rPr>
                <w:rFonts w:cs="Arial"/>
                <w:noProof/>
                <w:sz w:val="24"/>
                <w:szCs w:val="24"/>
                <w:lang w:eastAsia="en-GB"/>
              </w:rPr>
              <w:drawing>
                <wp:inline distT="0" distB="0" distL="0" distR="0" wp14:anchorId="244ED447" wp14:editId="7F3269E0">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9E5DCC" w:rsidRDefault="00581FA5" w:rsidP="002B5492">
            <w:pPr>
              <w:pStyle w:val="InstructionsText"/>
              <w:rPr>
                <w:rFonts w:cs="Arial"/>
                <w:sz w:val="24"/>
                <w:szCs w:val="24"/>
              </w:rPr>
            </w:pPr>
          </w:p>
        </w:tc>
        <w:tc>
          <w:tcPr>
            <w:tcW w:w="1417" w:type="dxa"/>
            <w:shd w:val="clear" w:color="auto" w:fill="auto"/>
          </w:tcPr>
          <w:p w:rsidR="00581FA5" w:rsidRPr="009E5DCC" w:rsidRDefault="00581FA5" w:rsidP="002B5492">
            <w:pPr>
              <w:pStyle w:val="InstructionsText"/>
              <w:rPr>
                <w:rFonts w:cs="Arial"/>
                <w:sz w:val="24"/>
                <w:szCs w:val="24"/>
              </w:rPr>
            </w:pPr>
          </w:p>
        </w:tc>
        <w:tc>
          <w:tcPr>
            <w:tcW w:w="4077" w:type="dxa"/>
            <w:shd w:val="clear" w:color="auto" w:fill="auto"/>
          </w:tcPr>
          <w:p w:rsidR="00581FA5" w:rsidRPr="009E5DCC" w:rsidRDefault="00581FA5" w:rsidP="002B5492">
            <w:pPr>
              <w:pStyle w:val="InstructionsText"/>
              <w:rPr>
                <w:rFonts w:cs="Arial"/>
                <w:sz w:val="24"/>
                <w:szCs w:val="24"/>
              </w:rPr>
            </w:pPr>
          </w:p>
        </w:tc>
      </w:tr>
      <w:tr w:rsidR="00581FA5" w:rsidRPr="009E5DCC" w:rsidTr="00334093">
        <w:tc>
          <w:tcPr>
            <w:tcW w:w="3761" w:type="dxa"/>
            <w:shd w:val="clear" w:color="auto" w:fill="auto"/>
          </w:tcPr>
          <w:p w:rsidR="00581FA5" w:rsidRPr="009E5DCC" w:rsidRDefault="00581FA5" w:rsidP="00D11D41">
            <w:pPr>
              <w:pStyle w:val="InstructionsText"/>
              <w:rPr>
                <w:sz w:val="24"/>
                <w:szCs w:val="24"/>
              </w:rPr>
            </w:pPr>
            <w:r w:rsidRPr="009E5DCC">
              <w:rPr>
                <w:rFonts w:cs="Arial"/>
                <w:sz w:val="24"/>
                <w:szCs w:val="24"/>
              </w:rPr>
              <w:t>Does it fit for being assigned to the exposure class of Article 112 point (n)?</w:t>
            </w:r>
          </w:p>
        </w:tc>
        <w:tc>
          <w:tcPr>
            <w:tcW w:w="1417" w:type="dxa"/>
            <w:shd w:val="clear" w:color="auto" w:fill="auto"/>
          </w:tcPr>
          <w:p w:rsidR="0063493E" w:rsidRPr="009E5DCC" w:rsidRDefault="0063493E" w:rsidP="0063493E">
            <w:pPr>
              <w:pStyle w:val="InstructionsText"/>
              <w:rPr>
                <w:rFonts w:cs="Arial"/>
                <w:sz w:val="24"/>
                <w:szCs w:val="24"/>
              </w:rPr>
            </w:pPr>
            <w:r w:rsidRPr="009E5DCC">
              <w:rPr>
                <w:rFonts w:cs="Arial"/>
                <w:sz w:val="24"/>
                <w:szCs w:val="24"/>
              </w:rPr>
              <w:t xml:space="preserve">YES </w:t>
            </w:r>
            <w:r w:rsidR="002540B2">
              <w:rPr>
                <w:rFonts w:cs="Arial"/>
                <w:noProof/>
                <w:sz w:val="24"/>
                <w:szCs w:val="24"/>
                <w:lang w:eastAsia="en-GB"/>
              </w:rPr>
              <w:drawing>
                <wp:inline distT="0" distB="0" distL="0" distR="0" wp14:anchorId="4C14BE85" wp14:editId="52DDCFCE">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9E5DCC" w:rsidRDefault="00581FA5" w:rsidP="00AC4299">
            <w:pPr>
              <w:pStyle w:val="InstructionsText"/>
              <w:rPr>
                <w:rFonts w:cs="Arial"/>
                <w:sz w:val="24"/>
                <w:szCs w:val="24"/>
              </w:rPr>
            </w:pPr>
          </w:p>
        </w:tc>
        <w:tc>
          <w:tcPr>
            <w:tcW w:w="4077" w:type="dxa"/>
            <w:shd w:val="clear" w:color="auto" w:fill="auto"/>
          </w:tcPr>
          <w:p w:rsidR="00581FA5" w:rsidRPr="009E5DCC" w:rsidRDefault="00581FA5" w:rsidP="002B5492">
            <w:pPr>
              <w:pStyle w:val="InstructionsText"/>
              <w:rPr>
                <w:rFonts w:cs="Arial"/>
                <w:sz w:val="24"/>
                <w:szCs w:val="24"/>
              </w:rPr>
            </w:pPr>
            <w:r w:rsidRPr="009E5DCC">
              <w:rPr>
                <w:rFonts w:cs="Arial"/>
                <w:sz w:val="24"/>
                <w:szCs w:val="24"/>
              </w:rPr>
              <w:t>Exposures to institutions and corporates with a short-term credit assessment</w:t>
            </w:r>
          </w:p>
        </w:tc>
      </w:tr>
      <w:tr w:rsidR="00581FA5" w:rsidRPr="009E5DCC" w:rsidTr="00334093">
        <w:tc>
          <w:tcPr>
            <w:tcW w:w="3761" w:type="dxa"/>
            <w:shd w:val="clear" w:color="auto" w:fill="auto"/>
          </w:tcPr>
          <w:p w:rsidR="007241D3" w:rsidRPr="009E5DCC" w:rsidRDefault="007241D3" w:rsidP="007241D3">
            <w:pPr>
              <w:pStyle w:val="InstructionsText"/>
              <w:rPr>
                <w:rFonts w:cs="Arial"/>
                <w:sz w:val="24"/>
                <w:szCs w:val="24"/>
              </w:rPr>
            </w:pPr>
            <w:r w:rsidRPr="009E5DCC">
              <w:rPr>
                <w:rFonts w:cs="Arial"/>
                <w:sz w:val="24"/>
                <w:szCs w:val="24"/>
              </w:rPr>
              <w:t>NO</w:t>
            </w:r>
            <w:r>
              <w:rPr>
                <w:rFonts w:cs="Arial"/>
                <w:sz w:val="24"/>
                <w:szCs w:val="24"/>
              </w:rPr>
              <w:t xml:space="preserve"> </w:t>
            </w:r>
            <w:r w:rsidR="002540B2">
              <w:rPr>
                <w:rFonts w:cs="Arial"/>
                <w:noProof/>
                <w:sz w:val="24"/>
                <w:szCs w:val="24"/>
                <w:lang w:eastAsia="en-GB"/>
              </w:rPr>
              <w:drawing>
                <wp:inline distT="0" distB="0" distL="0" distR="0" wp14:anchorId="2279E35C" wp14:editId="39140BE0">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9E5DCC" w:rsidRDefault="00581FA5" w:rsidP="002B5492">
            <w:pPr>
              <w:pStyle w:val="InstructionsText"/>
              <w:rPr>
                <w:rFonts w:cs="Arial"/>
                <w:sz w:val="24"/>
                <w:szCs w:val="24"/>
              </w:rPr>
            </w:pPr>
          </w:p>
        </w:tc>
        <w:tc>
          <w:tcPr>
            <w:tcW w:w="1417" w:type="dxa"/>
            <w:shd w:val="clear" w:color="auto" w:fill="auto"/>
          </w:tcPr>
          <w:p w:rsidR="00581FA5" w:rsidRPr="009E5DCC" w:rsidRDefault="00581FA5" w:rsidP="002B5492">
            <w:pPr>
              <w:pStyle w:val="InstructionsText"/>
              <w:rPr>
                <w:rFonts w:cs="Arial"/>
                <w:sz w:val="24"/>
                <w:szCs w:val="24"/>
              </w:rPr>
            </w:pPr>
          </w:p>
        </w:tc>
        <w:tc>
          <w:tcPr>
            <w:tcW w:w="4077" w:type="dxa"/>
            <w:shd w:val="clear" w:color="auto" w:fill="auto"/>
          </w:tcPr>
          <w:p w:rsidR="00581FA5" w:rsidRPr="009E5DCC" w:rsidRDefault="00581FA5" w:rsidP="002B5492">
            <w:pPr>
              <w:pStyle w:val="InstructionsText"/>
              <w:rPr>
                <w:rFonts w:cs="Arial"/>
                <w:sz w:val="24"/>
                <w:szCs w:val="24"/>
              </w:rPr>
            </w:pPr>
          </w:p>
        </w:tc>
      </w:tr>
      <w:tr w:rsidR="00581FA5" w:rsidRPr="009E5DCC" w:rsidTr="00334093">
        <w:tc>
          <w:tcPr>
            <w:tcW w:w="9255" w:type="dxa"/>
            <w:gridSpan w:val="3"/>
            <w:shd w:val="clear" w:color="auto" w:fill="auto"/>
          </w:tcPr>
          <w:p w:rsidR="00581FA5" w:rsidRPr="009E5DCC" w:rsidRDefault="00581FA5" w:rsidP="002B5492">
            <w:pPr>
              <w:pStyle w:val="InstructionsText"/>
              <w:rPr>
                <w:rFonts w:cs="Arial"/>
                <w:sz w:val="24"/>
                <w:szCs w:val="24"/>
              </w:rPr>
            </w:pPr>
            <w:r w:rsidRPr="009E5DCC">
              <w:rPr>
                <w:rFonts w:cs="Arial"/>
                <w:sz w:val="24"/>
                <w:szCs w:val="24"/>
              </w:rPr>
              <w:t>The exposure classes below are disjoint among themselves. Therefore the assignment to one of them is straightforward.</w:t>
            </w:r>
          </w:p>
          <w:p w:rsidR="00581FA5" w:rsidRPr="009E5DCC" w:rsidRDefault="00581FA5" w:rsidP="002B5492">
            <w:pPr>
              <w:pStyle w:val="InstructionsText"/>
              <w:rPr>
                <w:rFonts w:cs="Arial"/>
                <w:sz w:val="24"/>
                <w:szCs w:val="24"/>
              </w:rPr>
            </w:pPr>
            <w:r w:rsidRPr="009E5DCC">
              <w:rPr>
                <w:rFonts w:cs="Arial"/>
                <w:sz w:val="24"/>
                <w:szCs w:val="24"/>
              </w:rPr>
              <w:t>Exposures to central governments or central banks</w:t>
            </w:r>
          </w:p>
          <w:p w:rsidR="00581FA5" w:rsidRPr="009E5DCC" w:rsidRDefault="00581FA5" w:rsidP="002B5492">
            <w:pPr>
              <w:pStyle w:val="InstructionsText"/>
              <w:rPr>
                <w:rFonts w:cs="Arial"/>
                <w:sz w:val="24"/>
                <w:szCs w:val="24"/>
              </w:rPr>
            </w:pPr>
            <w:r w:rsidRPr="009E5DCC">
              <w:rPr>
                <w:rFonts w:cs="Arial"/>
                <w:sz w:val="24"/>
                <w:szCs w:val="24"/>
              </w:rPr>
              <w:t>Exposures to regional governments or local authorities</w:t>
            </w:r>
          </w:p>
          <w:p w:rsidR="00581FA5" w:rsidRPr="009E5DCC" w:rsidRDefault="00581FA5" w:rsidP="002B5492">
            <w:pPr>
              <w:pStyle w:val="InstructionsText"/>
              <w:rPr>
                <w:rFonts w:cs="Arial"/>
                <w:sz w:val="24"/>
                <w:szCs w:val="24"/>
              </w:rPr>
            </w:pPr>
            <w:r w:rsidRPr="009E5DCC">
              <w:rPr>
                <w:rFonts w:cs="Arial"/>
                <w:sz w:val="24"/>
                <w:szCs w:val="24"/>
              </w:rPr>
              <w:t>Exposures to public sector entities</w:t>
            </w:r>
          </w:p>
          <w:p w:rsidR="00581FA5" w:rsidRPr="009E5DCC" w:rsidRDefault="00581FA5" w:rsidP="002B5492">
            <w:pPr>
              <w:pStyle w:val="InstructionsText"/>
              <w:rPr>
                <w:rFonts w:cs="Arial"/>
                <w:sz w:val="24"/>
                <w:szCs w:val="24"/>
              </w:rPr>
            </w:pPr>
            <w:r w:rsidRPr="009E5DCC">
              <w:rPr>
                <w:rFonts w:cs="Arial"/>
                <w:sz w:val="24"/>
                <w:szCs w:val="24"/>
              </w:rPr>
              <w:t>Exposures to multilateral development banks</w:t>
            </w:r>
          </w:p>
          <w:p w:rsidR="00581FA5" w:rsidRPr="009E5DCC" w:rsidRDefault="00581FA5" w:rsidP="002B5492">
            <w:pPr>
              <w:pStyle w:val="InstructionsText"/>
              <w:rPr>
                <w:rFonts w:cs="Arial"/>
                <w:sz w:val="24"/>
                <w:szCs w:val="24"/>
              </w:rPr>
            </w:pPr>
            <w:r w:rsidRPr="009E5DCC">
              <w:rPr>
                <w:rFonts w:cs="Arial"/>
                <w:sz w:val="24"/>
                <w:szCs w:val="24"/>
              </w:rPr>
              <w:t>Exposures to international organisations</w:t>
            </w:r>
          </w:p>
          <w:p w:rsidR="00581FA5" w:rsidRPr="009E5DCC" w:rsidRDefault="00581FA5" w:rsidP="002B5492">
            <w:pPr>
              <w:pStyle w:val="InstructionsText"/>
              <w:rPr>
                <w:rFonts w:cs="Arial"/>
                <w:sz w:val="24"/>
                <w:szCs w:val="24"/>
              </w:rPr>
            </w:pPr>
            <w:r w:rsidRPr="009E5DCC">
              <w:rPr>
                <w:rFonts w:cs="Arial"/>
                <w:sz w:val="24"/>
                <w:szCs w:val="24"/>
              </w:rPr>
              <w:t>Exposures to institutions</w:t>
            </w:r>
          </w:p>
          <w:p w:rsidR="00581FA5" w:rsidRPr="009E5DCC" w:rsidRDefault="00581FA5" w:rsidP="002B5492">
            <w:pPr>
              <w:pStyle w:val="InstructionsText"/>
              <w:rPr>
                <w:rFonts w:cs="Arial"/>
                <w:sz w:val="24"/>
                <w:szCs w:val="24"/>
              </w:rPr>
            </w:pPr>
            <w:r w:rsidRPr="009E5DCC">
              <w:rPr>
                <w:rFonts w:cs="Arial"/>
                <w:sz w:val="24"/>
                <w:szCs w:val="24"/>
              </w:rPr>
              <w:t>Exposures to corporates</w:t>
            </w:r>
          </w:p>
          <w:p w:rsidR="00581FA5" w:rsidRPr="009E5DCC" w:rsidRDefault="00581FA5" w:rsidP="002B5492">
            <w:pPr>
              <w:pStyle w:val="InstructionsText"/>
              <w:rPr>
                <w:sz w:val="24"/>
                <w:szCs w:val="24"/>
              </w:rPr>
            </w:pPr>
            <w:r w:rsidRPr="009E5DCC">
              <w:rPr>
                <w:rFonts w:cs="Arial"/>
                <w:sz w:val="24"/>
                <w:szCs w:val="24"/>
              </w:rPr>
              <w:t>Retail exposures</w:t>
            </w:r>
          </w:p>
        </w:tc>
      </w:tr>
    </w:tbl>
    <w:p w:rsidR="00464F34" w:rsidRPr="009E5DCC" w:rsidRDefault="00464F34" w:rsidP="00464F34">
      <w:pPr>
        <w:pStyle w:val="InstructionsText"/>
        <w:rPr>
          <w:sz w:val="24"/>
          <w:szCs w:val="24"/>
        </w:rPr>
      </w:pPr>
    </w:p>
    <w:p w:rsidR="00464F34" w:rsidRPr="009E5DCC" w:rsidRDefault="00464F34" w:rsidP="00464F34">
      <w:pPr>
        <w:pStyle w:val="InstructionsText"/>
        <w:rPr>
          <w:sz w:val="24"/>
          <w:szCs w:val="24"/>
        </w:rPr>
      </w:pPr>
    </w:p>
    <w:p w:rsidR="0073242B" w:rsidRPr="009E5DCC" w:rsidRDefault="0073242B">
      <w:pPr>
        <w:spacing w:before="0" w:after="0"/>
        <w:jc w:val="left"/>
        <w:rPr>
          <w:rFonts w:ascii="Times New Roman" w:hAnsi="Times New Roman"/>
          <w:bCs/>
          <w:sz w:val="24"/>
          <w:lang w:eastAsia="de-DE"/>
        </w:rPr>
      </w:pPr>
      <w:r w:rsidRPr="009E5DCC">
        <w:rPr>
          <w:rFonts w:ascii="Times New Roman" w:hAnsi="Times New Roman"/>
          <w:sz w:val="24"/>
        </w:rPr>
        <w:br w:type="page"/>
      </w:r>
    </w:p>
    <w:p w:rsidR="00464F34" w:rsidRPr="009E5DCC" w:rsidRDefault="00464F34" w:rsidP="00464F34">
      <w:pPr>
        <w:pStyle w:val="InstructionsText"/>
        <w:rPr>
          <w:sz w:val="24"/>
          <w:szCs w:val="24"/>
        </w:rPr>
      </w:pPr>
    </w:p>
    <w:p w:rsidR="00464F34" w:rsidRPr="009E5DCC" w:rsidRDefault="00464F34" w:rsidP="002301C6">
      <w:pPr>
        <w:pStyle w:val="Instructionsberschrift2"/>
        <w:numPr>
          <w:ilvl w:val="2"/>
          <w:numId w:val="22"/>
        </w:numPr>
        <w:rPr>
          <w:rFonts w:ascii="Times New Roman" w:hAnsi="Times New Roman" w:cs="Times New Roman"/>
          <w:sz w:val="24"/>
        </w:rPr>
      </w:pPr>
      <w:bookmarkStart w:id="155" w:name="_Toc262568031"/>
      <w:bookmarkStart w:id="156" w:name="_Toc264038429"/>
      <w:bookmarkStart w:id="157" w:name="_Toc292456208"/>
      <w:bookmarkStart w:id="158" w:name="_Toc295829859"/>
      <w:bookmarkStart w:id="159" w:name="_Toc310415023"/>
      <w:bookmarkStart w:id="160" w:name="_Toc360188352"/>
      <w:bookmarkStart w:id="161" w:name="_Toc429746657"/>
      <w:r w:rsidRPr="009E5DCC">
        <w:rPr>
          <w:rFonts w:ascii="Times New Roman" w:hAnsi="Times New Roman" w:cs="Times New Roman"/>
          <w:sz w:val="24"/>
        </w:rPr>
        <w:t>Clarifications on the scope of some specific exposure classes referred to in Article 112 of CRR</w:t>
      </w:r>
      <w:bookmarkEnd w:id="155"/>
      <w:bookmarkEnd w:id="156"/>
      <w:bookmarkEnd w:id="157"/>
      <w:bookmarkEnd w:id="158"/>
      <w:bookmarkEnd w:id="159"/>
      <w:bookmarkEnd w:id="160"/>
      <w:bookmarkEnd w:id="161"/>
    </w:p>
    <w:p w:rsidR="00464F34" w:rsidRPr="009E5DCC" w:rsidRDefault="00464F34" w:rsidP="002301C6">
      <w:pPr>
        <w:pStyle w:val="Instructionsberschrift2"/>
        <w:numPr>
          <w:ilvl w:val="3"/>
          <w:numId w:val="22"/>
        </w:numPr>
        <w:rPr>
          <w:rFonts w:ascii="Times New Roman" w:hAnsi="Times New Roman" w:cs="Times New Roman"/>
          <w:sz w:val="24"/>
        </w:rPr>
      </w:pPr>
      <w:bookmarkStart w:id="162" w:name="_Toc360188353"/>
      <w:bookmarkStart w:id="163" w:name="_Toc429746658"/>
      <w:r w:rsidRPr="009E5DCC">
        <w:rPr>
          <w:rFonts w:ascii="Times New Roman" w:hAnsi="Times New Roman" w:cs="Times New Roman"/>
          <w:sz w:val="24"/>
        </w:rPr>
        <w:t>Exposure Class “Institutions”</w:t>
      </w:r>
      <w:bookmarkEnd w:id="162"/>
      <w:bookmarkEnd w:id="163"/>
    </w:p>
    <w:p w:rsidR="00464F34" w:rsidRPr="009E5DCC" w:rsidRDefault="00464F34" w:rsidP="00272F65">
      <w:pPr>
        <w:pStyle w:val="InstructionsText2"/>
        <w:ind w:left="720"/>
        <w:rPr>
          <w:sz w:val="24"/>
          <w:szCs w:val="24"/>
        </w:rPr>
      </w:pPr>
      <w:r w:rsidRPr="009E5DCC">
        <w:rPr>
          <w:sz w:val="24"/>
          <w:szCs w:val="24"/>
        </w:rPr>
        <w:t>Reporting of intra-group exposures according to Article 113 (6) to (7) of CRR</w:t>
      </w:r>
      <w:r w:rsidR="00272F65" w:rsidRPr="009E5DCC">
        <w:rPr>
          <w:sz w:val="24"/>
          <w:szCs w:val="24"/>
        </w:rPr>
        <w:t xml:space="preserve"> shall be done as follows</w:t>
      </w:r>
      <w:r w:rsidRPr="009E5DCC">
        <w:rPr>
          <w:sz w:val="24"/>
          <w:szCs w:val="24"/>
        </w:rPr>
        <w:t>:</w:t>
      </w:r>
    </w:p>
    <w:p w:rsidR="00464F34" w:rsidRPr="009E5DCC" w:rsidRDefault="00464F34" w:rsidP="00272F65">
      <w:pPr>
        <w:pStyle w:val="InstructionsText2"/>
        <w:ind w:left="720"/>
        <w:rPr>
          <w:sz w:val="24"/>
          <w:szCs w:val="24"/>
        </w:rPr>
      </w:pPr>
      <w:r w:rsidRPr="009E5DCC">
        <w:rPr>
          <w:sz w:val="24"/>
          <w:szCs w:val="24"/>
        </w:rPr>
        <w:t>Exposures which fulfil the requirements of Article 113 (7) of CRR shall be reported in the respective exposure classes where they would be reported if they were no intra-group exposures.</w:t>
      </w:r>
    </w:p>
    <w:p w:rsidR="00464F34" w:rsidRPr="009E5DCC" w:rsidRDefault="00464F34" w:rsidP="00272F65">
      <w:pPr>
        <w:pStyle w:val="InstructionsText2"/>
        <w:ind w:left="720"/>
        <w:rPr>
          <w:sz w:val="24"/>
          <w:szCs w:val="24"/>
        </w:rPr>
      </w:pPr>
      <w:r w:rsidRPr="009E5DCC">
        <w:rPr>
          <w:sz w:val="24"/>
          <w:szCs w:val="24"/>
        </w:rPr>
        <w:t>According Article 113 (6) and (7) of CRR “an institution may, subject to the prior approval of the competent authorities, decide not to apply the requirements of paragraph 1 of this Article to the exposures of that institution to a counterparty which is its parent undertaking, its subsidiary, a subsidiary of its parent undertaking or an undertaking linked by a relationship within the meaning of Article 12(1) of Directive 83/349/EEC.” This means that intra</w:t>
      </w:r>
      <w:r w:rsidR="00272F65" w:rsidRPr="009E5DCC">
        <w:rPr>
          <w:sz w:val="24"/>
          <w:szCs w:val="24"/>
        </w:rPr>
        <w:t>-</w:t>
      </w:r>
      <w:r w:rsidRPr="009E5DCC">
        <w:rPr>
          <w:sz w:val="24"/>
          <w:szCs w:val="24"/>
        </w:rPr>
        <w:t>group counterparties</w:t>
      </w:r>
      <w:r w:rsidR="00272F65" w:rsidRPr="009E5DCC">
        <w:rPr>
          <w:sz w:val="24"/>
          <w:szCs w:val="24"/>
        </w:rPr>
        <w:t xml:space="preserve"> </w:t>
      </w:r>
      <w:r w:rsidRPr="009E5DCC">
        <w:rPr>
          <w:sz w:val="24"/>
          <w:szCs w:val="24"/>
        </w:rPr>
        <w:t>are not necessarily institutions but also undertakings which are assigned to other exposure classes, e.g. ancillary services undertakings or undertakings within the meaning of Article 12 (1) of Directive 83/349/EEC. Therefore intra-group exposures shall be reported in the corresponding exposure class.</w:t>
      </w:r>
    </w:p>
    <w:p w:rsidR="00464F34" w:rsidRPr="009E5DCC" w:rsidRDefault="00464F34" w:rsidP="002301C6">
      <w:pPr>
        <w:pStyle w:val="Instructionsberschrift2"/>
        <w:numPr>
          <w:ilvl w:val="3"/>
          <w:numId w:val="22"/>
        </w:numPr>
        <w:rPr>
          <w:rFonts w:ascii="Times New Roman" w:hAnsi="Times New Roman" w:cs="Times New Roman"/>
          <w:sz w:val="24"/>
        </w:rPr>
      </w:pPr>
      <w:bookmarkStart w:id="164" w:name="_Toc360188354"/>
      <w:bookmarkStart w:id="165" w:name="_Toc429746659"/>
      <w:r w:rsidRPr="009E5DCC">
        <w:rPr>
          <w:rFonts w:ascii="Times New Roman" w:hAnsi="Times New Roman" w:cs="Times New Roman"/>
          <w:sz w:val="24"/>
        </w:rPr>
        <w:t>Exposure Class “Covered Bonds”</w:t>
      </w:r>
      <w:bookmarkEnd w:id="164"/>
      <w:bookmarkEnd w:id="165"/>
    </w:p>
    <w:p w:rsidR="00464F34" w:rsidRPr="009E5DCC" w:rsidRDefault="00272F65" w:rsidP="00272F65">
      <w:pPr>
        <w:pStyle w:val="InstructionsText2"/>
        <w:ind w:left="720"/>
        <w:rPr>
          <w:sz w:val="24"/>
          <w:szCs w:val="24"/>
        </w:rPr>
      </w:pPr>
      <w:r w:rsidRPr="009E5DCC">
        <w:rPr>
          <w:sz w:val="24"/>
          <w:szCs w:val="24"/>
        </w:rPr>
        <w:t>The a</w:t>
      </w:r>
      <w:r w:rsidR="00464F34" w:rsidRPr="009E5DCC">
        <w:rPr>
          <w:sz w:val="24"/>
          <w:szCs w:val="24"/>
        </w:rPr>
        <w:t xml:space="preserve">ssignment of SA exposures to </w:t>
      </w:r>
      <w:r w:rsidRPr="009E5DCC">
        <w:rPr>
          <w:sz w:val="24"/>
          <w:szCs w:val="24"/>
        </w:rPr>
        <w:t xml:space="preserve">the </w:t>
      </w:r>
      <w:r w:rsidR="00464F34" w:rsidRPr="009E5DCC">
        <w:rPr>
          <w:sz w:val="24"/>
          <w:szCs w:val="24"/>
        </w:rPr>
        <w:t>exposure class “covered bonds”</w:t>
      </w:r>
      <w:r w:rsidRPr="009E5DCC">
        <w:rPr>
          <w:sz w:val="24"/>
          <w:szCs w:val="24"/>
        </w:rPr>
        <w:t xml:space="preserve"> shall be done as follows</w:t>
      </w:r>
      <w:r w:rsidR="00464F34" w:rsidRPr="009E5DCC">
        <w:rPr>
          <w:sz w:val="24"/>
          <w:szCs w:val="24"/>
        </w:rPr>
        <w:t>:</w:t>
      </w:r>
    </w:p>
    <w:p w:rsidR="00464F34" w:rsidRPr="009E5DCC" w:rsidRDefault="00464F34" w:rsidP="00272F65">
      <w:pPr>
        <w:pStyle w:val="InstructionsText2"/>
        <w:ind w:left="720"/>
        <w:rPr>
          <w:sz w:val="24"/>
          <w:szCs w:val="24"/>
        </w:rPr>
      </w:pPr>
      <w:r w:rsidRPr="009E5DCC">
        <w:rPr>
          <w:sz w:val="24"/>
          <w:szCs w:val="24"/>
        </w:rPr>
        <w:t xml:space="preserve">Bonds as defined in Article 52 (4) of Directive 2009/65/EC shall fulfil the requirements of Article 129 (1) to (2) of CRR to be classified in the exposure class “Covered Bonds”. The fulfilment of those requirements has to be checked in each case. Nevertheless, bonds according to Article 52 (4) of Directive 2009/65/EC and issued before 31 December 2007, are also assigned to the exposure class “Covered Bonds” because of Article </w:t>
      </w:r>
      <w:r w:rsidR="000565B6" w:rsidRPr="009E5DCC">
        <w:rPr>
          <w:sz w:val="24"/>
          <w:szCs w:val="24"/>
        </w:rPr>
        <w:t>129 (6</w:t>
      </w:r>
      <w:r w:rsidRPr="009E5DCC">
        <w:rPr>
          <w:sz w:val="24"/>
          <w:szCs w:val="24"/>
        </w:rPr>
        <w:t>) of CRR.</w:t>
      </w:r>
    </w:p>
    <w:p w:rsidR="00464F34" w:rsidRPr="009E5DCC" w:rsidRDefault="00464F34" w:rsidP="002301C6">
      <w:pPr>
        <w:pStyle w:val="Instructionsberschrift2"/>
        <w:numPr>
          <w:ilvl w:val="3"/>
          <w:numId w:val="22"/>
        </w:numPr>
        <w:rPr>
          <w:rFonts w:ascii="Times New Roman" w:hAnsi="Times New Roman" w:cs="Times New Roman"/>
          <w:sz w:val="24"/>
        </w:rPr>
      </w:pPr>
      <w:bookmarkStart w:id="166" w:name="_Toc360188355"/>
      <w:bookmarkStart w:id="167" w:name="_Toc429746660"/>
      <w:r w:rsidRPr="009E5DCC">
        <w:rPr>
          <w:rFonts w:ascii="Times New Roman" w:hAnsi="Times New Roman" w:cs="Times New Roman"/>
          <w:sz w:val="24"/>
        </w:rPr>
        <w:t>Exposure class “Collective Investment Undertakings”</w:t>
      </w:r>
      <w:bookmarkEnd w:id="166"/>
      <w:bookmarkEnd w:id="167"/>
    </w:p>
    <w:p w:rsidR="00464F34" w:rsidRPr="009E5DCC" w:rsidRDefault="00272F65" w:rsidP="00272F65">
      <w:pPr>
        <w:pStyle w:val="InstructionsText2"/>
        <w:ind w:left="720"/>
        <w:rPr>
          <w:sz w:val="24"/>
          <w:szCs w:val="24"/>
        </w:rPr>
      </w:pPr>
      <w:r w:rsidRPr="009E5DCC">
        <w:rPr>
          <w:sz w:val="24"/>
          <w:szCs w:val="24"/>
        </w:rPr>
        <w:t>Where</w:t>
      </w:r>
      <w:r w:rsidR="00464F34" w:rsidRPr="009E5DCC">
        <w:rPr>
          <w:sz w:val="24"/>
          <w:szCs w:val="24"/>
        </w:rPr>
        <w:t xml:space="preserve"> the possibility according to Article 132 (5) of CRR is used</w:t>
      </w:r>
      <w:r w:rsidRPr="009E5DCC">
        <w:rPr>
          <w:sz w:val="24"/>
          <w:szCs w:val="24"/>
        </w:rPr>
        <w:t xml:space="preserve">, exposures in the form of </w:t>
      </w:r>
      <w:r w:rsidR="00887A83" w:rsidRPr="009E5DCC">
        <w:rPr>
          <w:sz w:val="24"/>
          <w:szCs w:val="24"/>
        </w:rPr>
        <w:t xml:space="preserve">units or shares in </w:t>
      </w:r>
      <w:r w:rsidRPr="009E5DCC">
        <w:rPr>
          <w:sz w:val="24"/>
          <w:szCs w:val="24"/>
        </w:rPr>
        <w:t xml:space="preserve">CIUs shall be </w:t>
      </w:r>
      <w:r w:rsidR="00464F34" w:rsidRPr="009E5DCC">
        <w:rPr>
          <w:sz w:val="24"/>
          <w:szCs w:val="24"/>
        </w:rPr>
        <w:t xml:space="preserve">reported as on balance sheet items according to Article 111 (1) sentence 1 of CRR. </w:t>
      </w:r>
    </w:p>
    <w:p w:rsidR="00464F34" w:rsidRPr="009E5DCC" w:rsidRDefault="00464F34" w:rsidP="00464F34">
      <w:pPr>
        <w:pStyle w:val="InstructionsText"/>
        <w:rPr>
          <w:sz w:val="24"/>
          <w:szCs w:val="24"/>
        </w:rPr>
      </w:pPr>
    </w:p>
    <w:p w:rsidR="00464F34" w:rsidRPr="009E5DCC" w:rsidRDefault="00464F34" w:rsidP="002301C6">
      <w:pPr>
        <w:pStyle w:val="Instructionsberschrift2"/>
        <w:numPr>
          <w:ilvl w:val="2"/>
          <w:numId w:val="22"/>
        </w:numPr>
        <w:rPr>
          <w:rFonts w:ascii="Times New Roman" w:hAnsi="Times New Roman" w:cs="Times New Roman"/>
          <w:sz w:val="24"/>
        </w:rPr>
      </w:pPr>
      <w:bookmarkStart w:id="168" w:name="_Toc262568032"/>
      <w:bookmarkStart w:id="169" w:name="_Toc264038430"/>
      <w:bookmarkStart w:id="170" w:name="_Toc292456209"/>
      <w:bookmarkStart w:id="171" w:name="_Toc295829860"/>
      <w:bookmarkStart w:id="172" w:name="_Toc310415024"/>
      <w:bookmarkStart w:id="173" w:name="_Toc360188356"/>
      <w:bookmarkStart w:id="174" w:name="_Toc429746661"/>
      <w:r w:rsidRPr="009E5DCC">
        <w:rPr>
          <w:rFonts w:ascii="Times New Roman" w:hAnsi="Times New Roman" w:cs="Times New Roman"/>
          <w:sz w:val="24"/>
        </w:rPr>
        <w:t>Instructions concerning specific positions</w:t>
      </w:r>
      <w:bookmarkEnd w:id="168"/>
      <w:bookmarkEnd w:id="169"/>
      <w:bookmarkEnd w:id="170"/>
      <w:bookmarkEnd w:id="171"/>
      <w:bookmarkEnd w:id="172"/>
      <w:bookmarkEnd w:id="173"/>
      <w:bookmarkEnd w:id="17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9E5DCC" w:rsidTr="00464F34">
        <w:trPr>
          <w:trHeight w:val="581"/>
        </w:trPr>
        <w:tc>
          <w:tcPr>
            <w:tcW w:w="9828" w:type="dxa"/>
            <w:gridSpan w:val="2"/>
            <w:shd w:val="clear" w:color="auto" w:fill="CCCCCC"/>
          </w:tcPr>
          <w:p w:rsidR="00464F34" w:rsidRPr="009E5DCC" w:rsidRDefault="00464F34" w:rsidP="00464F34">
            <w:pPr>
              <w:pStyle w:val="InstructionsText"/>
              <w:rPr>
                <w:b/>
                <w:sz w:val="24"/>
                <w:szCs w:val="24"/>
              </w:rPr>
            </w:pPr>
            <w:r w:rsidRPr="009E5DCC">
              <w:rPr>
                <w:b/>
                <w:sz w:val="24"/>
                <w:szCs w:val="24"/>
              </w:rPr>
              <w:t>Columns</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010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ORIGINAL EXPOSURE PRE CONVERSION FACTORS</w:t>
            </w:r>
          </w:p>
          <w:p w:rsidR="00464F34" w:rsidRPr="009E5DCC" w:rsidRDefault="00464F34" w:rsidP="00464F34">
            <w:pPr>
              <w:pStyle w:val="InstructionsText"/>
              <w:rPr>
                <w:sz w:val="24"/>
                <w:szCs w:val="24"/>
              </w:rPr>
            </w:pPr>
            <w:r w:rsidRPr="009E5DCC">
              <w:rPr>
                <w:sz w:val="24"/>
                <w:szCs w:val="24"/>
              </w:rPr>
              <w:t>Exposure value</w:t>
            </w:r>
            <w:r w:rsidR="00531FC9">
              <w:rPr>
                <w:sz w:val="24"/>
                <w:szCs w:val="24"/>
              </w:rPr>
              <w:t xml:space="preserve"> according to Article 111 of CRR</w:t>
            </w:r>
            <w:r w:rsidRPr="009E5DCC">
              <w:rPr>
                <w:sz w:val="24"/>
                <w:szCs w:val="24"/>
              </w:rPr>
              <w:t xml:space="preserve"> without taking into account value adjustments and provisions, conversion factors and the effect of credit risk mitigation techniques with the following qualifications stemming from Article 111 (2) of CRR:</w:t>
            </w:r>
          </w:p>
          <w:p w:rsidR="00464F34" w:rsidRPr="009E5DCC" w:rsidRDefault="00464F34" w:rsidP="00464F34">
            <w:pPr>
              <w:pStyle w:val="InstructionsText"/>
              <w:rPr>
                <w:sz w:val="24"/>
                <w:szCs w:val="24"/>
              </w:rPr>
            </w:pPr>
            <w:r w:rsidRPr="009E5DCC">
              <w:rPr>
                <w:sz w:val="24"/>
                <w:szCs w:val="24"/>
              </w:rPr>
              <w:t xml:space="preserve">For Derivative instruments, repurchase transactions, securities or commodities lending or borrowing transactions, long settlement transactions and margin lending transactions subject to part 3 title II chapter 6 of CRR or subject to Article 92 (3) point (f) of CRR, the original exposure </w:t>
            </w:r>
            <w:r w:rsidR="00B811B0" w:rsidRPr="009E5DCC">
              <w:rPr>
                <w:sz w:val="24"/>
                <w:szCs w:val="24"/>
              </w:rPr>
              <w:t>shall</w:t>
            </w:r>
            <w:r w:rsidRPr="009E5DCC">
              <w:rPr>
                <w:sz w:val="24"/>
                <w:szCs w:val="24"/>
              </w:rPr>
              <w:t xml:space="preserve"> correspond to the Exposure Value for Counterparty Credit Risk calculated according to the methods laid down in part 3 title II chapter 6 of CRR.</w:t>
            </w:r>
          </w:p>
          <w:p w:rsidR="00464F34" w:rsidRPr="009E5DCC" w:rsidRDefault="00464F34" w:rsidP="00464F34">
            <w:pPr>
              <w:pStyle w:val="InstructionsText"/>
              <w:rPr>
                <w:sz w:val="24"/>
                <w:szCs w:val="24"/>
              </w:rPr>
            </w:pPr>
            <w:r w:rsidRPr="009E5DCC">
              <w:rPr>
                <w:sz w:val="24"/>
                <w:szCs w:val="24"/>
              </w:rPr>
              <w:t xml:space="preserve">Exposure values for leases are subject to Article 134 (7) of CRR. </w:t>
            </w:r>
          </w:p>
          <w:p w:rsidR="00464F34" w:rsidRPr="009E5DCC" w:rsidRDefault="00464F34" w:rsidP="00464F34">
            <w:pPr>
              <w:pStyle w:val="InstructionsText"/>
              <w:rPr>
                <w:sz w:val="24"/>
                <w:szCs w:val="24"/>
              </w:rPr>
            </w:pPr>
          </w:p>
          <w:p w:rsidR="00464F34" w:rsidRPr="009E5DCC" w:rsidRDefault="00464F34" w:rsidP="00464F34">
            <w:pPr>
              <w:pStyle w:val="InstructionsText"/>
              <w:rPr>
                <w:sz w:val="24"/>
                <w:szCs w:val="24"/>
              </w:rPr>
            </w:pPr>
            <w:r w:rsidRPr="009E5DCC">
              <w:rPr>
                <w:sz w:val="24"/>
                <w:szCs w:val="24"/>
              </w:rPr>
              <w:t>In case of on-balance sheet netting laid down in Article 219 of CRR the exposure values shall be reported according to the received cash collateral.</w:t>
            </w:r>
          </w:p>
          <w:p w:rsidR="00464F34" w:rsidRPr="009E5DCC" w:rsidRDefault="00464F34" w:rsidP="00464F34">
            <w:pPr>
              <w:pStyle w:val="InstructionsText"/>
              <w:rPr>
                <w:sz w:val="24"/>
                <w:szCs w:val="24"/>
              </w:rPr>
            </w:pPr>
          </w:p>
          <w:p w:rsidR="00464F34" w:rsidRPr="009E5DCC" w:rsidRDefault="00464F34" w:rsidP="00464F34">
            <w:pPr>
              <w:pStyle w:val="InstructionsText"/>
              <w:rPr>
                <w:sz w:val="24"/>
                <w:szCs w:val="24"/>
              </w:rPr>
            </w:pPr>
            <w:r w:rsidRPr="009E5DCC">
              <w:rPr>
                <w:sz w:val="24"/>
                <w:szCs w:val="24"/>
              </w:rPr>
              <w:t>In the case of master netting agreements covering repurchase transactions and / or securities or commodities lending or borrowing transactions and/ or other capital market driven transactions subject to part 3 title II chapter 6 of CRR, the effect of Funded Credit Protection in the form of master netting agreements as under Article 220 (4) of CRR shall be included in column 010. Therefore, in the case of master netting agreements covering repurchase transactions subject to the provisions in part 3 title II chapter 6 of CRR, E* as calculated under Articles 220 and 221 of CRR  shall be reported in column 010 of the CR SA template.</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030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 Value adjustments and provision associated with the original exposure</w:t>
            </w:r>
          </w:p>
          <w:p w:rsidR="00464F34" w:rsidRPr="009E5DCC" w:rsidRDefault="00464F34" w:rsidP="00464F34">
            <w:pPr>
              <w:pStyle w:val="InstructionsText"/>
              <w:rPr>
                <w:sz w:val="24"/>
                <w:szCs w:val="24"/>
              </w:rPr>
            </w:pPr>
            <w:r w:rsidRPr="009E5DCC">
              <w:rPr>
                <w:sz w:val="24"/>
                <w:szCs w:val="24"/>
              </w:rPr>
              <w:t>Article 24 and 11</w:t>
            </w:r>
            <w:r w:rsidR="00531FC9">
              <w:rPr>
                <w:sz w:val="24"/>
                <w:szCs w:val="24"/>
              </w:rPr>
              <w:t>1</w:t>
            </w:r>
            <w:r w:rsidRPr="009E5DCC">
              <w:rPr>
                <w:sz w:val="24"/>
                <w:szCs w:val="24"/>
              </w:rPr>
              <w:t xml:space="preserve"> of CRR</w:t>
            </w:r>
          </w:p>
          <w:p w:rsidR="00464F34" w:rsidRPr="009E5DCC" w:rsidRDefault="00464F34" w:rsidP="00464F34">
            <w:pPr>
              <w:pStyle w:val="InstructionsText"/>
              <w:rPr>
                <w:sz w:val="24"/>
                <w:szCs w:val="24"/>
              </w:rPr>
            </w:pPr>
          </w:p>
          <w:p w:rsidR="00464F34" w:rsidRPr="009E5DCC" w:rsidRDefault="00464F34" w:rsidP="003C7853">
            <w:pPr>
              <w:pStyle w:val="InstructionsText"/>
              <w:rPr>
                <w:sz w:val="24"/>
                <w:szCs w:val="24"/>
              </w:rPr>
            </w:pPr>
            <w:r w:rsidRPr="009E5DCC">
              <w:rPr>
                <w:sz w:val="24"/>
                <w:szCs w:val="24"/>
              </w:rPr>
              <w:t>Value adjustments and provisions</w:t>
            </w:r>
            <w:r w:rsidR="0016072E" w:rsidRPr="009E5DCC">
              <w:rPr>
                <w:sz w:val="24"/>
                <w:szCs w:val="24"/>
              </w:rPr>
              <w:t xml:space="preserve"> </w:t>
            </w:r>
            <w:r w:rsidRPr="009E5DCC">
              <w:rPr>
                <w:sz w:val="24"/>
                <w:szCs w:val="24"/>
              </w:rPr>
              <w:t xml:space="preserve">for credit losses made in accordance with the accounting framework to which the reporting entity is subject </w:t>
            </w:r>
            <w:r w:rsidR="003C7853" w:rsidRPr="009E5DCC">
              <w:rPr>
                <w:sz w:val="24"/>
                <w:szCs w:val="24"/>
              </w:rPr>
              <w:t>t</w:t>
            </w:r>
            <w:r w:rsidRPr="009E5DCC">
              <w:rPr>
                <w:sz w:val="24"/>
                <w:szCs w:val="24"/>
              </w:rPr>
              <w:t>o</w:t>
            </w:r>
            <w:r w:rsidR="003C7853" w:rsidRPr="009E5DCC">
              <w:rPr>
                <w:sz w:val="24"/>
                <w:szCs w:val="24"/>
              </w:rPr>
              <w:t>.</w:t>
            </w:r>
            <w:r w:rsidRPr="009E5DCC">
              <w:rPr>
                <w:sz w:val="24"/>
                <w:szCs w:val="24"/>
              </w:rPr>
              <w:t xml:space="preserve"> </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040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Exposure net of value adjustments and provisions</w:t>
            </w:r>
          </w:p>
          <w:p w:rsidR="00464F34" w:rsidRPr="009E5DCC" w:rsidRDefault="00464F34" w:rsidP="00224FE5">
            <w:pPr>
              <w:pStyle w:val="InstructionsText"/>
              <w:rPr>
                <w:sz w:val="24"/>
                <w:szCs w:val="24"/>
              </w:rPr>
            </w:pPr>
            <w:r w:rsidRPr="009E5DCC">
              <w:rPr>
                <w:sz w:val="24"/>
                <w:szCs w:val="24"/>
              </w:rPr>
              <w:t>Sum of columns 010 and 030.</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050 - 100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CREDIT RISK MITIGATION (CRM) TECHNIQUES WITH SUBSTITUTION EFFECTS ON THE EXPOSURE</w:t>
            </w:r>
          </w:p>
          <w:p w:rsidR="00464F34" w:rsidRPr="009E5DCC" w:rsidRDefault="00464F34" w:rsidP="00464F34">
            <w:pPr>
              <w:pStyle w:val="InstructionsText"/>
              <w:rPr>
                <w:sz w:val="24"/>
                <w:szCs w:val="24"/>
              </w:rPr>
            </w:pPr>
            <w:r w:rsidRPr="009E5DCC">
              <w:rPr>
                <w:sz w:val="24"/>
                <w:szCs w:val="24"/>
              </w:rPr>
              <w:t>Credit risk mitigation techniques as defined in Article 4 (</w:t>
            </w:r>
            <w:r w:rsidR="000565B6" w:rsidRPr="009E5DCC">
              <w:rPr>
                <w:sz w:val="24"/>
                <w:szCs w:val="24"/>
              </w:rPr>
              <w:t>57</w:t>
            </w:r>
            <w:r w:rsidRPr="009E5DCC">
              <w:rPr>
                <w:sz w:val="24"/>
                <w:szCs w:val="24"/>
              </w:rPr>
              <w:t>) of CRR that reduce the credit risk of an exposure or exposures via the substitution of exposures as defined below in Substitution of the exposure due to CRM.</w:t>
            </w:r>
          </w:p>
          <w:p w:rsidR="00464F34" w:rsidRPr="009E5DCC" w:rsidRDefault="00464F34" w:rsidP="00464F34">
            <w:pPr>
              <w:pStyle w:val="InstructionsText"/>
              <w:rPr>
                <w:sz w:val="24"/>
                <w:szCs w:val="24"/>
              </w:rPr>
            </w:pPr>
            <w:r w:rsidRPr="009E5DCC">
              <w:rPr>
                <w:sz w:val="24"/>
                <w:szCs w:val="24"/>
              </w:rPr>
              <w:t>If collateral has an effect on the exposure value (e.g. if used for credit risk mitigation techniques with substitution effects on the exposure) it shall be capped at the exposure value.</w:t>
            </w:r>
          </w:p>
          <w:p w:rsidR="00464F34" w:rsidRPr="009E5DCC" w:rsidRDefault="00464F34" w:rsidP="00464F34">
            <w:pPr>
              <w:pStyle w:val="InstructionsText"/>
              <w:rPr>
                <w:sz w:val="24"/>
                <w:szCs w:val="24"/>
              </w:rPr>
            </w:pPr>
          </w:p>
          <w:p w:rsidR="00464F34" w:rsidRPr="009E5DCC" w:rsidRDefault="00464F34" w:rsidP="00464F34">
            <w:pPr>
              <w:pStyle w:val="InstructionsText"/>
              <w:rPr>
                <w:sz w:val="24"/>
                <w:szCs w:val="24"/>
              </w:rPr>
            </w:pPr>
            <w:r w:rsidRPr="009E5DCC">
              <w:rPr>
                <w:sz w:val="24"/>
                <w:szCs w:val="24"/>
              </w:rPr>
              <w:t>Items to be reported here:</w:t>
            </w:r>
          </w:p>
          <w:p w:rsidR="00464F34" w:rsidRPr="009E5DCC" w:rsidRDefault="00464F34" w:rsidP="00E70AB0">
            <w:pPr>
              <w:pStyle w:val="InstructionsText"/>
              <w:numPr>
                <w:ilvl w:val="0"/>
                <w:numId w:val="25"/>
              </w:numPr>
              <w:rPr>
                <w:sz w:val="24"/>
                <w:szCs w:val="24"/>
              </w:rPr>
            </w:pPr>
            <w:r w:rsidRPr="009E5DCC">
              <w:rPr>
                <w:sz w:val="24"/>
                <w:szCs w:val="24"/>
              </w:rPr>
              <w:t>collateral, incorporated according to Financial Collateral Simple Method;</w:t>
            </w:r>
          </w:p>
          <w:p w:rsidR="00464F34" w:rsidRPr="009E5DCC" w:rsidRDefault="00464F34" w:rsidP="00E70AB0">
            <w:pPr>
              <w:pStyle w:val="InstructionsText"/>
              <w:numPr>
                <w:ilvl w:val="0"/>
                <w:numId w:val="25"/>
              </w:numPr>
              <w:rPr>
                <w:sz w:val="24"/>
                <w:szCs w:val="24"/>
              </w:rPr>
            </w:pPr>
            <w:r w:rsidRPr="009E5DCC">
              <w:rPr>
                <w:sz w:val="24"/>
                <w:szCs w:val="24"/>
              </w:rPr>
              <w:t>eligible unfunded credit protection.</w:t>
            </w:r>
          </w:p>
          <w:p w:rsidR="00464F34" w:rsidRPr="009E5DCC" w:rsidRDefault="00464F34" w:rsidP="00464F34">
            <w:pPr>
              <w:pStyle w:val="InstructionsText"/>
              <w:rPr>
                <w:sz w:val="24"/>
                <w:szCs w:val="24"/>
              </w:rPr>
            </w:pPr>
          </w:p>
          <w:p w:rsidR="00464F34" w:rsidRPr="009E5DCC" w:rsidRDefault="00464F34" w:rsidP="00464F34">
            <w:pPr>
              <w:pStyle w:val="InstructionsText"/>
              <w:rPr>
                <w:sz w:val="24"/>
                <w:szCs w:val="24"/>
              </w:rPr>
            </w:pPr>
            <w:r w:rsidRPr="009E5DCC">
              <w:rPr>
                <w:sz w:val="24"/>
                <w:szCs w:val="24"/>
              </w:rPr>
              <w:t xml:space="preserve">Please also see instructions of point 4.1.1. </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050 - 060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Unfunded credit protection: adjusted values (Ga)</w:t>
            </w:r>
          </w:p>
          <w:p w:rsidR="00464F34" w:rsidRPr="009E5DCC" w:rsidRDefault="00464F34" w:rsidP="00464F34">
            <w:pPr>
              <w:pStyle w:val="InstructionsText"/>
              <w:rPr>
                <w:sz w:val="24"/>
                <w:szCs w:val="24"/>
              </w:rPr>
            </w:pPr>
            <w:r w:rsidRPr="009E5DCC">
              <w:rPr>
                <w:sz w:val="24"/>
                <w:szCs w:val="24"/>
              </w:rPr>
              <w:t>Article 235 of CRR</w:t>
            </w:r>
          </w:p>
          <w:p w:rsidR="00464F34" w:rsidRPr="009E5DCC" w:rsidRDefault="00464F34" w:rsidP="00464F34">
            <w:pPr>
              <w:pStyle w:val="InstructionsText"/>
              <w:rPr>
                <w:sz w:val="24"/>
                <w:szCs w:val="24"/>
              </w:rPr>
            </w:pPr>
            <w:r w:rsidRPr="009E5DCC">
              <w:rPr>
                <w:sz w:val="24"/>
                <w:szCs w:val="24"/>
              </w:rPr>
              <w:t>Article 239 (3) of CRR defines the adjusted value Ga of an unfunded credit protection.</w:t>
            </w:r>
          </w:p>
          <w:p w:rsidR="00464F34" w:rsidRPr="009E5DCC" w:rsidRDefault="00464F34" w:rsidP="00464F34">
            <w:pPr>
              <w:pStyle w:val="InstructionsText"/>
              <w:rPr>
                <w:b/>
                <w:sz w:val="24"/>
                <w:szCs w:val="24"/>
              </w:rPr>
            </w:pP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050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Guarantees</w:t>
            </w:r>
          </w:p>
          <w:p w:rsidR="00464F34" w:rsidRPr="009E5DCC" w:rsidRDefault="00464F34" w:rsidP="00464F34">
            <w:pPr>
              <w:pStyle w:val="InstructionsText"/>
              <w:numPr>
                <w:ilvl w:val="0"/>
                <w:numId w:val="2"/>
              </w:numPr>
              <w:rPr>
                <w:sz w:val="24"/>
                <w:szCs w:val="24"/>
              </w:rPr>
            </w:pPr>
            <w:r w:rsidRPr="009E5DCC">
              <w:rPr>
                <w:sz w:val="24"/>
                <w:szCs w:val="24"/>
              </w:rPr>
              <w:t>Article 203 of CRR</w:t>
            </w:r>
          </w:p>
          <w:p w:rsidR="00464F34" w:rsidRPr="009E5DCC" w:rsidRDefault="00464F34" w:rsidP="00464F34">
            <w:pPr>
              <w:pStyle w:val="InstructionsText"/>
              <w:numPr>
                <w:ilvl w:val="0"/>
                <w:numId w:val="2"/>
              </w:numPr>
              <w:rPr>
                <w:b/>
                <w:sz w:val="24"/>
                <w:szCs w:val="24"/>
                <w:u w:val="single"/>
              </w:rPr>
            </w:pPr>
            <w:r w:rsidRPr="009E5DCC">
              <w:rPr>
                <w:sz w:val="24"/>
                <w:szCs w:val="24"/>
              </w:rPr>
              <w:t>Unfunded Credit Protection as defined in Article 4 (</w:t>
            </w:r>
            <w:r w:rsidR="000565B6" w:rsidRPr="009E5DCC">
              <w:rPr>
                <w:sz w:val="24"/>
                <w:szCs w:val="24"/>
              </w:rPr>
              <w:t>59</w:t>
            </w:r>
            <w:r w:rsidRPr="009E5DCC">
              <w:rPr>
                <w:sz w:val="24"/>
                <w:szCs w:val="24"/>
              </w:rPr>
              <w:t>) of CRR different from Credit Derivatives.</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060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Credit derivatives</w:t>
            </w:r>
          </w:p>
          <w:p w:rsidR="00464F34" w:rsidRPr="009E5DCC" w:rsidRDefault="00464F34" w:rsidP="00464F34">
            <w:pPr>
              <w:pStyle w:val="InstructionsText"/>
              <w:rPr>
                <w:b/>
                <w:sz w:val="24"/>
                <w:szCs w:val="24"/>
                <w:u w:val="single"/>
              </w:rPr>
            </w:pPr>
            <w:r w:rsidRPr="009E5DCC">
              <w:rPr>
                <w:sz w:val="24"/>
                <w:szCs w:val="24"/>
              </w:rPr>
              <w:t>Article 204 of CRR.</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070 – 080</w:t>
            </w:r>
          </w:p>
          <w:p w:rsidR="00464F34" w:rsidRPr="009E5DCC" w:rsidRDefault="00464F34" w:rsidP="00464F34">
            <w:pPr>
              <w:pStyle w:val="InstructionsText"/>
              <w:rPr>
                <w:sz w:val="24"/>
                <w:szCs w:val="24"/>
              </w:rPr>
            </w:pP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Funded credit protection</w:t>
            </w:r>
          </w:p>
          <w:p w:rsidR="00464F34" w:rsidRPr="009E5DCC" w:rsidRDefault="009C44E7" w:rsidP="00650D5A">
            <w:pPr>
              <w:pStyle w:val="InstructionsText"/>
              <w:rPr>
                <w:sz w:val="24"/>
                <w:szCs w:val="24"/>
              </w:rPr>
            </w:pPr>
            <w:r w:rsidRPr="009E5DCC">
              <w:rPr>
                <w:rFonts w:cs="Arial"/>
                <w:sz w:val="24"/>
                <w:szCs w:val="24"/>
              </w:rPr>
              <w:t>The</w:t>
            </w:r>
            <w:r w:rsidR="00464F34" w:rsidRPr="009E5DCC">
              <w:rPr>
                <w:rFonts w:cs="Arial"/>
                <w:sz w:val="24"/>
                <w:szCs w:val="24"/>
              </w:rPr>
              <w:t>s</w:t>
            </w:r>
            <w:r w:rsidRPr="009E5DCC">
              <w:rPr>
                <w:rFonts w:cs="Arial"/>
                <w:sz w:val="24"/>
                <w:szCs w:val="24"/>
              </w:rPr>
              <w:t>e</w:t>
            </w:r>
            <w:r w:rsidR="00464F34" w:rsidRPr="009E5DCC">
              <w:rPr>
                <w:rFonts w:cs="Arial"/>
                <w:sz w:val="24"/>
                <w:szCs w:val="24"/>
              </w:rPr>
              <w:t xml:space="preserve"> column</w:t>
            </w:r>
            <w:r w:rsidRPr="009E5DCC">
              <w:rPr>
                <w:rFonts w:cs="Arial"/>
                <w:sz w:val="24"/>
                <w:szCs w:val="24"/>
              </w:rPr>
              <w:t>s</w:t>
            </w:r>
            <w:r w:rsidR="00464F34" w:rsidRPr="009E5DCC">
              <w:rPr>
                <w:rFonts w:cs="Arial"/>
                <w:sz w:val="24"/>
                <w:szCs w:val="24"/>
              </w:rPr>
              <w:t xml:space="preserve"> </w:t>
            </w:r>
            <w:r w:rsidRPr="009E5DCC">
              <w:rPr>
                <w:rFonts w:cs="Arial"/>
                <w:sz w:val="24"/>
                <w:szCs w:val="24"/>
              </w:rPr>
              <w:t>refer to</w:t>
            </w:r>
            <w:r w:rsidR="00464F34" w:rsidRPr="009E5DCC">
              <w:rPr>
                <w:sz w:val="24"/>
                <w:szCs w:val="24"/>
              </w:rPr>
              <w:t xml:space="preserve"> funded credit protection according to Article 4 (</w:t>
            </w:r>
            <w:r w:rsidR="000565B6" w:rsidRPr="009E5DCC">
              <w:rPr>
                <w:sz w:val="24"/>
                <w:szCs w:val="24"/>
              </w:rPr>
              <w:t>58</w:t>
            </w:r>
            <w:r w:rsidR="00464F34" w:rsidRPr="009E5DCC">
              <w:rPr>
                <w:sz w:val="24"/>
                <w:szCs w:val="24"/>
              </w:rPr>
              <w:t xml:space="preserve">) of </w:t>
            </w:r>
            <w:r w:rsidR="00464F34" w:rsidRPr="009E5DCC">
              <w:rPr>
                <w:iCs/>
                <w:sz w:val="24"/>
                <w:szCs w:val="24"/>
              </w:rPr>
              <w:t>CRR</w:t>
            </w:r>
            <w:r w:rsidR="00464F34" w:rsidRPr="009E5DCC">
              <w:rPr>
                <w:sz w:val="24"/>
                <w:szCs w:val="24"/>
              </w:rPr>
              <w:t xml:space="preserve"> and Articles 196, 197 and 200 of CRR.</w:t>
            </w:r>
            <w:r w:rsidR="00464F34" w:rsidRPr="009E5DCC">
              <w:rPr>
                <w:rFonts w:cs="Arial"/>
                <w:sz w:val="24"/>
                <w:szCs w:val="24"/>
              </w:rPr>
              <w:t xml:space="preserve"> </w:t>
            </w:r>
            <w:r w:rsidRPr="009E5DCC">
              <w:rPr>
                <w:rFonts w:cs="Arial"/>
                <w:sz w:val="24"/>
                <w:szCs w:val="24"/>
              </w:rPr>
              <w:t>T</w:t>
            </w:r>
            <w:r w:rsidR="00464F34" w:rsidRPr="009E5DCC">
              <w:rPr>
                <w:rFonts w:cs="Arial"/>
                <w:sz w:val="24"/>
                <w:szCs w:val="24"/>
              </w:rPr>
              <w:t xml:space="preserve">he </w:t>
            </w:r>
            <w:r w:rsidRPr="009E5DCC">
              <w:rPr>
                <w:rFonts w:cs="Arial"/>
                <w:sz w:val="24"/>
                <w:szCs w:val="24"/>
              </w:rPr>
              <w:t>amounts</w:t>
            </w:r>
            <w:r w:rsidR="00464F34" w:rsidRPr="009E5DCC">
              <w:rPr>
                <w:rFonts w:cs="Arial"/>
                <w:sz w:val="24"/>
                <w:szCs w:val="24"/>
              </w:rPr>
              <w:t xml:space="preserve"> </w:t>
            </w:r>
            <w:r w:rsidRPr="009E5DCC">
              <w:rPr>
                <w:rFonts w:cs="Arial"/>
                <w:sz w:val="24"/>
                <w:szCs w:val="24"/>
              </w:rPr>
              <w:t>shall</w:t>
            </w:r>
            <w:r w:rsidR="00464F34" w:rsidRPr="009E5DCC">
              <w:rPr>
                <w:sz w:val="24"/>
                <w:szCs w:val="24"/>
              </w:rPr>
              <w:t xml:space="preserve"> not include master netting agreements (already included in Original Exposure pre conversion factors). </w:t>
            </w:r>
          </w:p>
          <w:p w:rsidR="00464F34" w:rsidRPr="009E5DCC" w:rsidRDefault="00464F34" w:rsidP="00464F34">
            <w:pPr>
              <w:pStyle w:val="InstructionsText"/>
              <w:rPr>
                <w:sz w:val="24"/>
                <w:szCs w:val="24"/>
              </w:rPr>
            </w:pPr>
          </w:p>
          <w:p w:rsidR="00464F34" w:rsidRPr="009E5DCC" w:rsidRDefault="00464F34" w:rsidP="00650D5A">
            <w:pPr>
              <w:pStyle w:val="InstructionsText"/>
              <w:rPr>
                <w:sz w:val="24"/>
                <w:szCs w:val="24"/>
              </w:rPr>
            </w:pPr>
            <w:r w:rsidRPr="009E5DCC">
              <w:rPr>
                <w:sz w:val="24"/>
                <w:szCs w:val="24"/>
              </w:rPr>
              <w:t xml:space="preserve">Credit Linked Notes and on-balance sheet netting positions resulting from eligible on-balance sheet netting agreements according to Articles 218 and 219 of CRR </w:t>
            </w:r>
            <w:r w:rsidR="009C44E7" w:rsidRPr="009E5DCC">
              <w:rPr>
                <w:rFonts w:cs="Arial"/>
                <w:sz w:val="24"/>
                <w:szCs w:val="24"/>
              </w:rPr>
              <w:t>shall be</w:t>
            </w:r>
            <w:r w:rsidRPr="009E5DCC">
              <w:rPr>
                <w:sz w:val="24"/>
                <w:szCs w:val="24"/>
              </w:rPr>
              <w:t xml:space="preserve"> treated as cash collateral.</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070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Financial collateral: simple method</w:t>
            </w:r>
          </w:p>
          <w:p w:rsidR="00464F34" w:rsidRPr="009E5DCC" w:rsidRDefault="00464F34" w:rsidP="00464F34">
            <w:pPr>
              <w:pStyle w:val="InstructionsText"/>
              <w:rPr>
                <w:sz w:val="24"/>
                <w:szCs w:val="24"/>
              </w:rPr>
            </w:pPr>
            <w:r w:rsidRPr="009E5DCC">
              <w:rPr>
                <w:sz w:val="24"/>
                <w:szCs w:val="24"/>
              </w:rPr>
              <w:t>Article 222 (1) to (2) of CRR.</w:t>
            </w:r>
          </w:p>
          <w:p w:rsidR="00464F34" w:rsidRPr="009E5DCC" w:rsidRDefault="00464F34" w:rsidP="00464F34">
            <w:pPr>
              <w:pStyle w:val="InstructionsText"/>
              <w:rPr>
                <w:b/>
                <w:sz w:val="24"/>
                <w:szCs w:val="24"/>
                <w:u w:val="single"/>
              </w:rPr>
            </w:pP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080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Other funded credit protection</w:t>
            </w:r>
          </w:p>
          <w:p w:rsidR="00464F34" w:rsidRPr="009E5DCC" w:rsidRDefault="00464F34" w:rsidP="00464F34">
            <w:pPr>
              <w:pStyle w:val="InstructionsText"/>
              <w:rPr>
                <w:sz w:val="24"/>
                <w:szCs w:val="24"/>
              </w:rPr>
            </w:pPr>
            <w:r w:rsidRPr="009E5DCC">
              <w:rPr>
                <w:sz w:val="24"/>
                <w:szCs w:val="24"/>
              </w:rPr>
              <w:t>Article 232 of CRR.</w:t>
            </w:r>
          </w:p>
          <w:p w:rsidR="00464F34" w:rsidRPr="009E5DCC" w:rsidRDefault="00464F34" w:rsidP="00464F34">
            <w:pPr>
              <w:pStyle w:val="InstructionsText"/>
              <w:rPr>
                <w:b/>
                <w:sz w:val="24"/>
                <w:szCs w:val="24"/>
                <w:u w:val="single"/>
              </w:rPr>
            </w:pP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090 - 100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SUBSTITUTION OF THE EXPOSURE DUE TO CRM</w:t>
            </w:r>
          </w:p>
          <w:p w:rsidR="00464F34" w:rsidRPr="009E5DCC" w:rsidRDefault="00464F34" w:rsidP="00464F34">
            <w:pPr>
              <w:pStyle w:val="InstructionsText"/>
              <w:rPr>
                <w:sz w:val="24"/>
                <w:szCs w:val="24"/>
              </w:rPr>
            </w:pPr>
            <w:r w:rsidRPr="009E5DCC">
              <w:rPr>
                <w:sz w:val="24"/>
                <w:szCs w:val="24"/>
              </w:rPr>
              <w:t>Articles 222 (3), Article 235 (1) to (2) and Article 236 of CRR.</w:t>
            </w:r>
          </w:p>
          <w:p w:rsidR="00464F34" w:rsidRPr="009E5DCC" w:rsidRDefault="00464F34" w:rsidP="00464F34">
            <w:pPr>
              <w:pStyle w:val="InstructionsText"/>
              <w:rPr>
                <w:sz w:val="24"/>
                <w:szCs w:val="24"/>
              </w:rPr>
            </w:pPr>
          </w:p>
          <w:p w:rsidR="00464F34" w:rsidRPr="009E5DCC" w:rsidRDefault="00464F34" w:rsidP="00464F34">
            <w:pPr>
              <w:pStyle w:val="InstructionsText"/>
              <w:rPr>
                <w:sz w:val="24"/>
                <w:szCs w:val="24"/>
              </w:rPr>
            </w:pPr>
            <w:r w:rsidRPr="009E5DCC">
              <w:rPr>
                <w:sz w:val="24"/>
                <w:szCs w:val="24"/>
              </w:rPr>
              <w:t xml:space="preserve">Outflows correspond to the covered part of the Original Exposure pre conversion factors, that is deducted from the obligor's exposure class and subsequently assigned to the protection provider's exposure class. This amount </w:t>
            </w:r>
            <w:r w:rsidR="00B811B0" w:rsidRPr="009E5DCC">
              <w:rPr>
                <w:sz w:val="24"/>
                <w:szCs w:val="24"/>
              </w:rPr>
              <w:t>shall</w:t>
            </w:r>
            <w:r w:rsidRPr="009E5DCC">
              <w:rPr>
                <w:sz w:val="24"/>
                <w:szCs w:val="24"/>
              </w:rPr>
              <w:t xml:space="preserve"> be considered as an Inflow into the protection provider's exposure class.</w:t>
            </w:r>
          </w:p>
          <w:p w:rsidR="00464F34" w:rsidRPr="009E5DCC" w:rsidRDefault="00464F34" w:rsidP="00464F34">
            <w:pPr>
              <w:pStyle w:val="InstructionsText"/>
              <w:rPr>
                <w:b/>
                <w:sz w:val="24"/>
                <w:szCs w:val="24"/>
              </w:rPr>
            </w:pPr>
            <w:r w:rsidRPr="009E5DCC">
              <w:rPr>
                <w:sz w:val="24"/>
                <w:szCs w:val="24"/>
              </w:rPr>
              <w:t>Inflows and outflows within the same exposure classes shall also be reported.</w:t>
            </w:r>
          </w:p>
          <w:p w:rsidR="00464F34" w:rsidRPr="009E5DCC" w:rsidRDefault="00464F34" w:rsidP="00464F34">
            <w:pPr>
              <w:pStyle w:val="InstructionsText"/>
              <w:rPr>
                <w:sz w:val="24"/>
                <w:szCs w:val="24"/>
              </w:rPr>
            </w:pPr>
            <w:r w:rsidRPr="009E5DCC">
              <w:rPr>
                <w:sz w:val="24"/>
                <w:szCs w:val="24"/>
              </w:rPr>
              <w:t>Exposures stemming from possible in- and outflows from and to other templates shall be taken into account.</w:t>
            </w:r>
          </w:p>
          <w:p w:rsidR="00464F34" w:rsidRPr="009E5DCC" w:rsidRDefault="00464F34" w:rsidP="00464F34">
            <w:pPr>
              <w:pStyle w:val="InstructionsText"/>
              <w:rPr>
                <w:b/>
                <w:sz w:val="24"/>
                <w:szCs w:val="24"/>
                <w:u w:val="single"/>
              </w:rPr>
            </w:pP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110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NET EXPOSURE AFTER CRM SUBSTITUTION EFFECTS PRE CONVERSION FACTORS</w:t>
            </w:r>
          </w:p>
          <w:p w:rsidR="00464F34" w:rsidRPr="009E5DCC" w:rsidRDefault="00464F34" w:rsidP="00464F34">
            <w:pPr>
              <w:pStyle w:val="InstructionsText"/>
              <w:rPr>
                <w:sz w:val="24"/>
                <w:szCs w:val="24"/>
              </w:rPr>
            </w:pPr>
            <w:r w:rsidRPr="009E5DCC">
              <w:rPr>
                <w:sz w:val="24"/>
                <w:szCs w:val="24"/>
              </w:rPr>
              <w:t>Amount of the exposure net of value adjustments after taking into account outflows and inflows due to CREDIT RISK MITIGATION (CRM) TECHNIQUES WITH SUBSTITUTION EFFECTS ON THE EXPOSURE</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120 - 140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CREDIT RISK MITIGATION TECHNIQUES AFFECTING THE EXPOSURE AMOUNT. FUNDED CREDIT PROTECTION, FINANCIAL COLLATERAL COMPREHENSIVE METHOD</w:t>
            </w:r>
          </w:p>
          <w:p w:rsidR="00464F34" w:rsidRPr="009E5DCC" w:rsidRDefault="00464F34" w:rsidP="00464F34">
            <w:pPr>
              <w:pStyle w:val="InstructionsText"/>
              <w:rPr>
                <w:sz w:val="24"/>
                <w:szCs w:val="24"/>
              </w:rPr>
            </w:pPr>
            <w:r w:rsidRPr="009E5DCC">
              <w:rPr>
                <w:sz w:val="24"/>
                <w:szCs w:val="24"/>
              </w:rPr>
              <w:t>Articles 223, 224, 225, 226</w:t>
            </w:r>
            <w:r w:rsidR="002F1920" w:rsidRPr="009E5DCC">
              <w:rPr>
                <w:sz w:val="24"/>
                <w:szCs w:val="24"/>
              </w:rPr>
              <w:t xml:space="preserve">, </w:t>
            </w:r>
            <w:r w:rsidR="000565B6" w:rsidRPr="009E5DCC">
              <w:rPr>
                <w:sz w:val="24"/>
                <w:szCs w:val="24"/>
              </w:rPr>
              <w:t>227</w:t>
            </w:r>
            <w:r w:rsidRPr="009E5DCC">
              <w:rPr>
                <w:sz w:val="24"/>
                <w:szCs w:val="24"/>
              </w:rPr>
              <w:t xml:space="preserve"> and 228 of CRR. It also includes credit linked notes (Article 218 of CRR)</w:t>
            </w:r>
          </w:p>
          <w:p w:rsidR="00464F34" w:rsidRPr="009E5DCC" w:rsidRDefault="00464F34" w:rsidP="00464F34">
            <w:pPr>
              <w:pStyle w:val="InstructionsText"/>
              <w:rPr>
                <w:sz w:val="24"/>
                <w:szCs w:val="24"/>
              </w:rPr>
            </w:pPr>
          </w:p>
          <w:p w:rsidR="00464F34" w:rsidRPr="009E5DCC" w:rsidRDefault="00464F34" w:rsidP="00464F34">
            <w:pPr>
              <w:pStyle w:val="InstructionsText"/>
              <w:rPr>
                <w:sz w:val="24"/>
                <w:szCs w:val="24"/>
              </w:rPr>
            </w:pPr>
            <w:r w:rsidRPr="009E5DCC">
              <w:rPr>
                <w:sz w:val="24"/>
                <w:szCs w:val="24"/>
              </w:rPr>
              <w:t>Credit Linked Notes and on-balance sheet netting positions resulting from eligible on-balance sheet netting agreements according to Articles 218 and 219 of CRR are treated as cash collateral.</w:t>
            </w:r>
          </w:p>
          <w:p w:rsidR="00464F34" w:rsidRPr="009E5DCC" w:rsidRDefault="00464F34" w:rsidP="00464F34">
            <w:pPr>
              <w:pStyle w:val="InstructionsText"/>
              <w:rPr>
                <w:sz w:val="24"/>
                <w:szCs w:val="24"/>
              </w:rPr>
            </w:pPr>
          </w:p>
          <w:p w:rsidR="00464F34" w:rsidRPr="009E5DCC" w:rsidRDefault="00464F34" w:rsidP="00464F34">
            <w:pPr>
              <w:pStyle w:val="InstructionsText"/>
              <w:rPr>
                <w:sz w:val="24"/>
                <w:szCs w:val="24"/>
              </w:rPr>
            </w:pPr>
            <w:r w:rsidRPr="009E5DCC">
              <w:rPr>
                <w:sz w:val="24"/>
                <w:szCs w:val="24"/>
              </w:rPr>
              <w:t xml:space="preserve">The effect of the collateralization of the Financial Collateral Comprehensive Method applied to an exposure, which is secured by eligible financial collateral, is calculated according to Articles 223, 224, 225, 226, 227 and 228 of CRR. </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120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Volatility adjustment to the exposure</w:t>
            </w:r>
          </w:p>
          <w:p w:rsidR="00464F34" w:rsidRPr="009E5DCC" w:rsidRDefault="00464F34" w:rsidP="00464F34">
            <w:pPr>
              <w:pStyle w:val="InstructionsText"/>
              <w:rPr>
                <w:sz w:val="24"/>
                <w:szCs w:val="24"/>
              </w:rPr>
            </w:pPr>
            <w:r w:rsidRPr="009E5DCC">
              <w:rPr>
                <w:sz w:val="24"/>
                <w:szCs w:val="24"/>
              </w:rPr>
              <w:t xml:space="preserve">Article 223 (2) to (3) of CRR. </w:t>
            </w:r>
          </w:p>
          <w:p w:rsidR="00464F34" w:rsidRPr="009E5DCC" w:rsidRDefault="00464F34" w:rsidP="00464F34">
            <w:pPr>
              <w:pStyle w:val="InstructionsText"/>
              <w:rPr>
                <w:sz w:val="24"/>
                <w:szCs w:val="24"/>
              </w:rPr>
            </w:pPr>
            <w:r w:rsidRPr="009E5DCC">
              <w:rPr>
                <w:sz w:val="24"/>
                <w:szCs w:val="24"/>
              </w:rPr>
              <w:t>The amount to be reported is given by the impact of  the volatility adjustment to the exposure (Eva-E) = E*He</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130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 Financial collateral adjusted value (Cvam)</w:t>
            </w:r>
          </w:p>
          <w:p w:rsidR="00464F34" w:rsidRPr="009E5DCC" w:rsidRDefault="00464F34" w:rsidP="00464F34">
            <w:pPr>
              <w:pStyle w:val="InstructionsText"/>
              <w:rPr>
                <w:sz w:val="24"/>
                <w:szCs w:val="24"/>
              </w:rPr>
            </w:pPr>
            <w:r w:rsidRPr="009E5DCC">
              <w:rPr>
                <w:sz w:val="24"/>
                <w:szCs w:val="24"/>
              </w:rPr>
              <w:t>Article 239 (2) of CRR.</w:t>
            </w:r>
          </w:p>
          <w:p w:rsidR="00464F34" w:rsidRPr="009E5DCC" w:rsidRDefault="00464F34" w:rsidP="00464F34">
            <w:pPr>
              <w:pStyle w:val="InstructionsText"/>
              <w:rPr>
                <w:sz w:val="24"/>
                <w:szCs w:val="24"/>
              </w:rPr>
            </w:pPr>
          </w:p>
          <w:p w:rsidR="00464F34" w:rsidRPr="009E5DCC" w:rsidRDefault="00464F34" w:rsidP="00464F34">
            <w:pPr>
              <w:pStyle w:val="InstructionsText"/>
              <w:rPr>
                <w:sz w:val="24"/>
                <w:szCs w:val="24"/>
              </w:rPr>
            </w:pPr>
            <w:r w:rsidRPr="009E5DCC">
              <w:rPr>
                <w:sz w:val="24"/>
                <w:szCs w:val="24"/>
              </w:rPr>
              <w:t>For trading book operations includes financial collateral and commodities eligible for trading book exposures according to Article 299 (2) points (c) to (f) of C</w:t>
            </w:r>
            <w:r w:rsidR="009921F0" w:rsidRPr="009E5DCC">
              <w:rPr>
                <w:sz w:val="24"/>
                <w:szCs w:val="24"/>
              </w:rPr>
              <w:t>R</w:t>
            </w:r>
            <w:r w:rsidRPr="009E5DCC">
              <w:rPr>
                <w:sz w:val="24"/>
                <w:szCs w:val="24"/>
              </w:rPr>
              <w:t xml:space="preserve">R. </w:t>
            </w:r>
          </w:p>
          <w:p w:rsidR="00464F34" w:rsidRPr="009E5DCC" w:rsidRDefault="00464F34" w:rsidP="00464F34">
            <w:pPr>
              <w:pStyle w:val="InstructionsText"/>
              <w:rPr>
                <w:sz w:val="24"/>
                <w:szCs w:val="24"/>
              </w:rPr>
            </w:pPr>
            <w:r w:rsidRPr="009E5DCC">
              <w:rPr>
                <w:sz w:val="24"/>
                <w:szCs w:val="24"/>
              </w:rPr>
              <w:t>The amount to be reported corresponds to Cvam= C*(1-Hc-Hfx)*(t-t*)/(T-t*). For a definition of C, Hc, Hfx, t, T and t* see part 3 title II chapter 4 section 4 and 5 of CRR.</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140</w:t>
            </w:r>
          </w:p>
        </w:tc>
        <w:tc>
          <w:tcPr>
            <w:tcW w:w="8640" w:type="dxa"/>
          </w:tcPr>
          <w:p w:rsidR="00464F34" w:rsidRPr="009E5DCC" w:rsidRDefault="008932B5" w:rsidP="00464F34">
            <w:pPr>
              <w:pStyle w:val="InstructionsText"/>
              <w:rPr>
                <w:b/>
                <w:sz w:val="24"/>
                <w:szCs w:val="24"/>
                <w:u w:val="single"/>
              </w:rPr>
            </w:pPr>
            <w:r>
              <w:rPr>
                <w:b/>
                <w:sz w:val="24"/>
                <w:szCs w:val="24"/>
                <w:u w:val="single"/>
              </w:rPr>
              <w:t xml:space="preserve">(-) </w:t>
            </w:r>
            <w:r w:rsidR="00464F34" w:rsidRPr="009E5DCC">
              <w:rPr>
                <w:b/>
                <w:sz w:val="24"/>
                <w:szCs w:val="24"/>
                <w:u w:val="single"/>
              </w:rPr>
              <w:t>Of which: Volatility and maturity adjustments</w:t>
            </w:r>
          </w:p>
          <w:p w:rsidR="00464F34" w:rsidRPr="009E5DCC" w:rsidRDefault="00464F34" w:rsidP="00464F34">
            <w:pPr>
              <w:pStyle w:val="InstructionsText"/>
              <w:rPr>
                <w:sz w:val="24"/>
                <w:szCs w:val="24"/>
              </w:rPr>
            </w:pPr>
            <w:r w:rsidRPr="009E5DCC">
              <w:rPr>
                <w:sz w:val="24"/>
                <w:szCs w:val="24"/>
              </w:rPr>
              <w:t xml:space="preserve">Article 223 (1) of CRR and Article 239 (2) of CRR. </w:t>
            </w:r>
          </w:p>
          <w:p w:rsidR="00464F34" w:rsidRPr="009E5DCC" w:rsidRDefault="00464F34" w:rsidP="00464F34">
            <w:pPr>
              <w:pStyle w:val="InstructionsText"/>
              <w:rPr>
                <w:sz w:val="24"/>
                <w:szCs w:val="24"/>
              </w:rPr>
            </w:pPr>
            <w:r w:rsidRPr="009E5DCC">
              <w:rPr>
                <w:sz w:val="24"/>
                <w:szCs w:val="24"/>
              </w:rPr>
              <w:t>The amount to be reported is the joint impact of volatility and maturity adjustments (Cvam-C) = C*[(1-Hc-Hfx)*(t-t*)/(T-t*)-1], where the impact of volatility adjustment is (Cva-C) = C*[(1-Hc-Hfx)-1] and the impact of maturity adjustments is (Cvam-Cva)= C*(1-Hc-Hfx)*[(t-t*)/(T-t*)-1]</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150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Fully adjusted exposure value (E*)</w:t>
            </w:r>
          </w:p>
          <w:p w:rsidR="00464F34" w:rsidRPr="009E5DCC" w:rsidRDefault="00464F34" w:rsidP="00464F34">
            <w:pPr>
              <w:pStyle w:val="InstructionsText"/>
              <w:rPr>
                <w:b/>
                <w:sz w:val="24"/>
                <w:szCs w:val="24"/>
                <w:u w:val="single"/>
              </w:rPr>
            </w:pPr>
            <w:r w:rsidRPr="009E5DCC">
              <w:rPr>
                <w:sz w:val="24"/>
                <w:szCs w:val="24"/>
              </w:rPr>
              <w:t>Article 220 (4), Article 223 (2) to (5) and Article 228 (1) of CRR.</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160 - 190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 xml:space="preserve">Breakdown of the fully adjusted exposure </w:t>
            </w:r>
            <w:r w:rsidR="00CF2D64" w:rsidRPr="009E5DCC">
              <w:rPr>
                <w:b/>
                <w:sz w:val="24"/>
                <w:szCs w:val="24"/>
                <w:u w:val="single"/>
              </w:rPr>
              <w:t xml:space="preserve">value </w:t>
            </w:r>
            <w:r w:rsidRPr="009E5DCC">
              <w:rPr>
                <w:b/>
                <w:sz w:val="24"/>
                <w:szCs w:val="24"/>
                <w:u w:val="single"/>
              </w:rPr>
              <w:t>of off-balance sheet items by conversion factors</w:t>
            </w:r>
          </w:p>
          <w:p w:rsidR="00464F34" w:rsidRDefault="00464F34" w:rsidP="00464F34">
            <w:pPr>
              <w:pStyle w:val="InstructionsText"/>
              <w:rPr>
                <w:sz w:val="24"/>
                <w:szCs w:val="24"/>
              </w:rPr>
            </w:pPr>
            <w:r w:rsidRPr="009E5DCC">
              <w:rPr>
                <w:sz w:val="24"/>
                <w:szCs w:val="24"/>
              </w:rPr>
              <w:t>Article 111 (1) and Article 4 (</w:t>
            </w:r>
            <w:r w:rsidR="000565B6" w:rsidRPr="009E5DCC">
              <w:rPr>
                <w:sz w:val="24"/>
                <w:szCs w:val="24"/>
              </w:rPr>
              <w:t>56</w:t>
            </w:r>
            <w:r w:rsidRPr="009E5DCC">
              <w:rPr>
                <w:sz w:val="24"/>
                <w:szCs w:val="24"/>
              </w:rPr>
              <w:t>) of CRR. See also Article 222 (3) and Article 228 (1) of CRR.</w:t>
            </w:r>
          </w:p>
          <w:p w:rsidR="000A4C10" w:rsidRDefault="000A4C10" w:rsidP="00464F34">
            <w:pPr>
              <w:pStyle w:val="InstructionsText"/>
              <w:rPr>
                <w:sz w:val="24"/>
                <w:szCs w:val="24"/>
              </w:rPr>
            </w:pPr>
          </w:p>
          <w:p w:rsidR="000A4C10" w:rsidRPr="009E5DCC" w:rsidRDefault="000A4C10" w:rsidP="000A4C10">
            <w:pPr>
              <w:pStyle w:val="InstructionsText"/>
              <w:rPr>
                <w:b/>
                <w:sz w:val="24"/>
                <w:szCs w:val="24"/>
                <w:u w:val="single"/>
              </w:rPr>
            </w:pPr>
            <w:r w:rsidRPr="000A4C10">
              <w:rPr>
                <w:sz w:val="24"/>
                <w:szCs w:val="24"/>
              </w:rPr>
              <w:t>The figures reported shall be the fully adjusted exposure values before application of the conversion factor</w:t>
            </w:r>
            <w:r w:rsidR="00224016" w:rsidRPr="00E70AB0">
              <w:rPr>
                <w:sz w:val="24"/>
                <w:szCs w:val="24"/>
                <w:highlight w:val="yellow"/>
              </w:rPr>
              <w:t>.</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200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Exposure value</w:t>
            </w:r>
          </w:p>
          <w:p w:rsidR="00464F34" w:rsidRPr="009E5DCC" w:rsidRDefault="00531FC9" w:rsidP="00464F34">
            <w:pPr>
              <w:pStyle w:val="InstructionsText"/>
              <w:rPr>
                <w:sz w:val="24"/>
                <w:szCs w:val="24"/>
              </w:rPr>
            </w:pPr>
            <w:r>
              <w:rPr>
                <w:sz w:val="24"/>
                <w:szCs w:val="24"/>
              </w:rPr>
              <w:t xml:space="preserve">Article 111 of CRR and </w:t>
            </w:r>
            <w:r w:rsidR="00464F34" w:rsidRPr="009E5DCC">
              <w:rPr>
                <w:sz w:val="24"/>
                <w:szCs w:val="24"/>
              </w:rPr>
              <w:t>Part 3 title II chapter 4 section 4 of CRR.</w:t>
            </w:r>
          </w:p>
          <w:p w:rsidR="00464F34" w:rsidRPr="009E5DCC" w:rsidRDefault="00464F34" w:rsidP="00464F34">
            <w:pPr>
              <w:pStyle w:val="InstructionsText"/>
              <w:rPr>
                <w:sz w:val="24"/>
                <w:szCs w:val="24"/>
              </w:rPr>
            </w:pPr>
            <w:r w:rsidRPr="009E5DCC">
              <w:rPr>
                <w:sz w:val="24"/>
                <w:szCs w:val="24"/>
              </w:rPr>
              <w:t>Exposure value after taking into account value adjustments, all credit risk mitigants and credit conversion factors that is to be assigned to risk weights according to Article 113 and part 3 title II chapter 2 section 2 of CRR.</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210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Of which: Arising from Counterparty Credit Risk</w:t>
            </w:r>
          </w:p>
          <w:p w:rsidR="00464F34" w:rsidRPr="009E5DCC" w:rsidRDefault="00464F34" w:rsidP="00464F34">
            <w:pPr>
              <w:pStyle w:val="InstructionsText"/>
              <w:rPr>
                <w:b/>
                <w:sz w:val="24"/>
                <w:szCs w:val="24"/>
                <w:u w:val="single"/>
              </w:rPr>
            </w:pPr>
            <w:r w:rsidRPr="009E5DCC">
              <w:rPr>
                <w:sz w:val="24"/>
                <w:szCs w:val="24"/>
              </w:rPr>
              <w:t xml:space="preserve">For Derivative instruments, repurchase transactions, securities or commodities lending or borrowing transactions, long settlement transactions and margin lending transactions subject to part 3 title II chapter 6 of CRR, the exposure value for Counterparty Credit Risk calculated according to the methods laid down in part 3 title II chapter 6 sections </w:t>
            </w:r>
            <w:r w:rsidR="00B91440" w:rsidRPr="009E5DCC">
              <w:rPr>
                <w:sz w:val="24"/>
                <w:szCs w:val="24"/>
              </w:rPr>
              <w:t xml:space="preserve">2, </w:t>
            </w:r>
            <w:r w:rsidRPr="009E5DCC">
              <w:rPr>
                <w:sz w:val="24"/>
                <w:szCs w:val="24"/>
              </w:rPr>
              <w:t>3, 4, 5</w:t>
            </w:r>
            <w:r w:rsidR="00475B6A" w:rsidRPr="009E5DCC">
              <w:rPr>
                <w:sz w:val="24"/>
                <w:szCs w:val="24"/>
              </w:rPr>
              <w:t xml:space="preserve"> </w:t>
            </w:r>
            <w:r w:rsidRPr="009E5DCC">
              <w:rPr>
                <w:sz w:val="24"/>
                <w:szCs w:val="24"/>
              </w:rPr>
              <w:t>of CRR.</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215</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Risk weighted exposure amount pre SME-supporting factor</w:t>
            </w:r>
          </w:p>
          <w:p w:rsidR="00464F34" w:rsidRPr="009E5DCC" w:rsidRDefault="00464F34" w:rsidP="00D32447">
            <w:pPr>
              <w:pStyle w:val="InstructionsText"/>
              <w:rPr>
                <w:b/>
                <w:sz w:val="24"/>
                <w:szCs w:val="24"/>
                <w:u w:val="single"/>
              </w:rPr>
            </w:pPr>
            <w:r w:rsidRPr="009E5DCC">
              <w:rPr>
                <w:sz w:val="24"/>
                <w:szCs w:val="24"/>
              </w:rPr>
              <w:t>Article 113 (1) to (5) of CRR without taking into account the SME-supporting factor according to Article 50</w:t>
            </w:r>
            <w:r w:rsidR="00D32447" w:rsidRPr="009E5DCC">
              <w:rPr>
                <w:sz w:val="24"/>
                <w:szCs w:val="24"/>
              </w:rPr>
              <w:t>1</w:t>
            </w:r>
            <w:r w:rsidRPr="009E5DCC">
              <w:rPr>
                <w:sz w:val="24"/>
                <w:szCs w:val="24"/>
              </w:rPr>
              <w:t xml:space="preserve"> of CRR.</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220</w:t>
            </w:r>
          </w:p>
        </w:tc>
        <w:tc>
          <w:tcPr>
            <w:tcW w:w="8640" w:type="dxa"/>
          </w:tcPr>
          <w:p w:rsidR="00464F34" w:rsidRPr="009E5DCC" w:rsidRDefault="00464F34" w:rsidP="00464F34">
            <w:pPr>
              <w:pStyle w:val="InstructionsText"/>
              <w:rPr>
                <w:b/>
                <w:sz w:val="24"/>
                <w:szCs w:val="24"/>
                <w:u w:val="single"/>
              </w:rPr>
            </w:pPr>
            <w:r w:rsidRPr="009E5DCC">
              <w:rPr>
                <w:b/>
                <w:sz w:val="24"/>
                <w:szCs w:val="24"/>
                <w:u w:val="single"/>
              </w:rPr>
              <w:t>Risk weighted exposure amount after SME-supporting factor</w:t>
            </w:r>
          </w:p>
          <w:p w:rsidR="00464F34" w:rsidRPr="009E5DCC" w:rsidRDefault="00464F34" w:rsidP="00CF2D64">
            <w:pPr>
              <w:pStyle w:val="InstructionsText"/>
              <w:rPr>
                <w:b/>
                <w:sz w:val="24"/>
                <w:szCs w:val="24"/>
                <w:u w:val="single"/>
              </w:rPr>
            </w:pPr>
            <w:r w:rsidRPr="009E5DCC">
              <w:rPr>
                <w:sz w:val="24"/>
                <w:szCs w:val="24"/>
              </w:rPr>
              <w:t>Article 113 (1) to (5) of CRR taking into account the SME-supporting factor according to Article 50</w:t>
            </w:r>
            <w:r w:rsidR="00CF2D64" w:rsidRPr="009E5DCC">
              <w:rPr>
                <w:sz w:val="24"/>
                <w:szCs w:val="24"/>
              </w:rPr>
              <w:t>0</w:t>
            </w:r>
            <w:r w:rsidRPr="009E5DCC">
              <w:rPr>
                <w:sz w:val="24"/>
                <w:szCs w:val="24"/>
              </w:rPr>
              <w:t xml:space="preserve"> of CRR.</w:t>
            </w:r>
          </w:p>
        </w:tc>
      </w:tr>
      <w:tr w:rsidR="00464F34" w:rsidRPr="009E5DCC" w:rsidTr="00464F34">
        <w:tc>
          <w:tcPr>
            <w:tcW w:w="1188" w:type="dxa"/>
            <w:shd w:val="clear" w:color="auto" w:fill="auto"/>
          </w:tcPr>
          <w:p w:rsidR="00464F34" w:rsidRPr="009E5DCC" w:rsidRDefault="00464F34" w:rsidP="00464F34">
            <w:pPr>
              <w:pStyle w:val="InstructionsText"/>
              <w:rPr>
                <w:sz w:val="24"/>
                <w:szCs w:val="24"/>
              </w:rPr>
            </w:pPr>
            <w:r w:rsidRPr="009E5DCC">
              <w:rPr>
                <w:sz w:val="24"/>
                <w:szCs w:val="24"/>
              </w:rPr>
              <w:t>230</w:t>
            </w:r>
          </w:p>
        </w:tc>
        <w:tc>
          <w:tcPr>
            <w:tcW w:w="8640" w:type="dxa"/>
            <w:shd w:val="clear" w:color="auto" w:fill="auto"/>
          </w:tcPr>
          <w:p w:rsidR="00464F34" w:rsidRPr="009E5DCC" w:rsidRDefault="00464F34" w:rsidP="00464F34">
            <w:pPr>
              <w:pStyle w:val="InstructionsText"/>
              <w:rPr>
                <w:sz w:val="24"/>
                <w:szCs w:val="24"/>
              </w:rPr>
            </w:pPr>
            <w:r w:rsidRPr="009E5DCC">
              <w:rPr>
                <w:b/>
                <w:sz w:val="24"/>
                <w:szCs w:val="24"/>
                <w:u w:val="single"/>
              </w:rPr>
              <w:t>Of which: with a credit assessment by a nominated ECAI</w:t>
            </w:r>
          </w:p>
        </w:tc>
      </w:tr>
      <w:tr w:rsidR="00464F34" w:rsidRPr="009E5DCC" w:rsidTr="00464F34">
        <w:tc>
          <w:tcPr>
            <w:tcW w:w="1188" w:type="dxa"/>
            <w:shd w:val="clear" w:color="auto" w:fill="auto"/>
          </w:tcPr>
          <w:p w:rsidR="00464F34" w:rsidRPr="009E5DCC" w:rsidRDefault="00464F34" w:rsidP="00464F34">
            <w:pPr>
              <w:pStyle w:val="InstructionsText"/>
              <w:rPr>
                <w:sz w:val="24"/>
                <w:szCs w:val="24"/>
              </w:rPr>
            </w:pPr>
            <w:r w:rsidRPr="009E5DCC">
              <w:rPr>
                <w:sz w:val="24"/>
                <w:szCs w:val="24"/>
              </w:rPr>
              <w:t>240</w:t>
            </w:r>
          </w:p>
        </w:tc>
        <w:tc>
          <w:tcPr>
            <w:tcW w:w="8640" w:type="dxa"/>
            <w:shd w:val="clear" w:color="auto" w:fill="auto"/>
          </w:tcPr>
          <w:p w:rsidR="00464F34" w:rsidRPr="009E5DCC" w:rsidRDefault="00464F34" w:rsidP="00464F34">
            <w:pPr>
              <w:pStyle w:val="InstructionsText"/>
              <w:rPr>
                <w:b/>
                <w:sz w:val="24"/>
                <w:szCs w:val="24"/>
                <w:u w:val="single"/>
              </w:rPr>
            </w:pPr>
            <w:r w:rsidRPr="009E5DCC">
              <w:rPr>
                <w:b/>
                <w:sz w:val="24"/>
                <w:szCs w:val="24"/>
                <w:u w:val="single"/>
              </w:rPr>
              <w:t>Of which:  with a credit assessment derived from central government</w:t>
            </w:r>
          </w:p>
          <w:p w:rsidR="00464F34" w:rsidRPr="009E5DCC" w:rsidRDefault="00464F34" w:rsidP="00464F34">
            <w:pPr>
              <w:pStyle w:val="InstructionsText"/>
              <w:rPr>
                <w:sz w:val="24"/>
                <w:szCs w:val="24"/>
              </w:rPr>
            </w:pPr>
          </w:p>
        </w:tc>
      </w:tr>
    </w:tbl>
    <w:p w:rsidR="00464F34" w:rsidRPr="009E5DCC" w:rsidRDefault="00464F34" w:rsidP="00464F34">
      <w:pPr>
        <w:pStyle w:val="InstructionsText"/>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9E5DCC" w:rsidTr="00464F34">
        <w:tc>
          <w:tcPr>
            <w:tcW w:w="1188" w:type="dxa"/>
            <w:shd w:val="clear" w:color="auto" w:fill="CCCCCC"/>
          </w:tcPr>
          <w:p w:rsidR="00464F34" w:rsidRPr="009E5DCC" w:rsidRDefault="00464F34" w:rsidP="00464F34">
            <w:pPr>
              <w:pStyle w:val="InstructionsText"/>
              <w:rPr>
                <w:sz w:val="24"/>
                <w:szCs w:val="24"/>
              </w:rPr>
            </w:pPr>
            <w:r w:rsidRPr="009E5DCC">
              <w:rPr>
                <w:sz w:val="24"/>
                <w:szCs w:val="24"/>
              </w:rPr>
              <w:t>rows</w:t>
            </w:r>
          </w:p>
        </w:tc>
        <w:tc>
          <w:tcPr>
            <w:tcW w:w="8701" w:type="dxa"/>
            <w:shd w:val="clear" w:color="auto" w:fill="CCCCCC"/>
          </w:tcPr>
          <w:p w:rsidR="00464F34" w:rsidRPr="009E5DCC" w:rsidRDefault="00464F34" w:rsidP="00464F34">
            <w:pPr>
              <w:pStyle w:val="InstructionsText"/>
              <w:rPr>
                <w:sz w:val="24"/>
                <w:szCs w:val="24"/>
              </w:rPr>
            </w:pPr>
            <w:r w:rsidRPr="009E5DCC">
              <w:rPr>
                <w:sz w:val="24"/>
                <w:szCs w:val="24"/>
              </w:rPr>
              <w:t>Instructions</w:t>
            </w:r>
          </w:p>
        </w:tc>
      </w:tr>
      <w:tr w:rsidR="00464F34" w:rsidRPr="009E5DCC" w:rsidTr="00464F34">
        <w:tc>
          <w:tcPr>
            <w:tcW w:w="1188" w:type="dxa"/>
          </w:tcPr>
          <w:p w:rsidR="00464F34" w:rsidRPr="009E5DCC" w:rsidRDefault="00464F34" w:rsidP="00464F34">
            <w:pPr>
              <w:pStyle w:val="InstructionsText"/>
              <w:rPr>
                <w:sz w:val="24"/>
                <w:szCs w:val="24"/>
              </w:rPr>
            </w:pPr>
            <w:r w:rsidRPr="009E5DCC">
              <w:rPr>
                <w:sz w:val="24"/>
                <w:szCs w:val="24"/>
              </w:rPr>
              <w:t>010</w:t>
            </w:r>
          </w:p>
        </w:tc>
        <w:tc>
          <w:tcPr>
            <w:tcW w:w="8701" w:type="dxa"/>
          </w:tcPr>
          <w:p w:rsidR="00464F34" w:rsidRPr="009E5DCC" w:rsidRDefault="00464F34" w:rsidP="00464F34">
            <w:pPr>
              <w:pStyle w:val="InstructionsText"/>
              <w:rPr>
                <w:b/>
                <w:sz w:val="24"/>
                <w:szCs w:val="24"/>
                <w:u w:val="single"/>
              </w:rPr>
            </w:pPr>
            <w:r w:rsidRPr="009E5DCC">
              <w:rPr>
                <w:b/>
                <w:sz w:val="24"/>
                <w:szCs w:val="24"/>
                <w:u w:val="single"/>
              </w:rPr>
              <w:t>Total exposures</w:t>
            </w:r>
          </w:p>
        </w:tc>
      </w:tr>
      <w:tr w:rsidR="00610B56" w:rsidRPr="009E5DCC" w:rsidTr="00464F34">
        <w:tc>
          <w:tcPr>
            <w:tcW w:w="1188" w:type="dxa"/>
          </w:tcPr>
          <w:p w:rsidR="00610B56" w:rsidRPr="009E5DCC" w:rsidRDefault="00610B56" w:rsidP="00464F34">
            <w:pPr>
              <w:pStyle w:val="InstructionsText"/>
              <w:rPr>
                <w:sz w:val="24"/>
                <w:szCs w:val="24"/>
              </w:rPr>
            </w:pPr>
            <w:r>
              <w:rPr>
                <w:sz w:val="24"/>
                <w:szCs w:val="24"/>
              </w:rPr>
              <w:t>015</w:t>
            </w:r>
          </w:p>
        </w:tc>
        <w:tc>
          <w:tcPr>
            <w:tcW w:w="8701" w:type="dxa"/>
          </w:tcPr>
          <w:p w:rsidR="00610B56" w:rsidRDefault="00610B56" w:rsidP="00464F34">
            <w:pPr>
              <w:pStyle w:val="InstructionsText"/>
              <w:rPr>
                <w:b/>
                <w:sz w:val="24"/>
                <w:szCs w:val="24"/>
                <w:u w:val="single"/>
              </w:rPr>
            </w:pPr>
            <w:r>
              <w:rPr>
                <w:b/>
                <w:sz w:val="24"/>
                <w:szCs w:val="24"/>
                <w:u w:val="single"/>
              </w:rPr>
              <w:t>of which: Defaulted exposures</w:t>
            </w:r>
          </w:p>
          <w:p w:rsidR="00610B56" w:rsidRDefault="00610B56" w:rsidP="00464F34">
            <w:pPr>
              <w:pStyle w:val="InstructionsText"/>
              <w:rPr>
                <w:sz w:val="24"/>
                <w:szCs w:val="24"/>
              </w:rPr>
            </w:pPr>
            <w:r>
              <w:rPr>
                <w:sz w:val="24"/>
                <w:szCs w:val="24"/>
              </w:rPr>
              <w:t>Article 127 CRR</w:t>
            </w:r>
          </w:p>
          <w:p w:rsidR="00610B56" w:rsidRDefault="00610B56" w:rsidP="00464F34">
            <w:pPr>
              <w:pStyle w:val="InstructionsText"/>
              <w:rPr>
                <w:sz w:val="24"/>
                <w:szCs w:val="24"/>
              </w:rPr>
            </w:pPr>
            <w:r>
              <w:rPr>
                <w:sz w:val="24"/>
                <w:szCs w:val="24"/>
              </w:rPr>
              <w:t>This row shall only be reported in exposure classes ‘</w:t>
            </w:r>
            <w:r w:rsidRPr="00610B56">
              <w:rPr>
                <w:sz w:val="24"/>
                <w:szCs w:val="24"/>
              </w:rPr>
              <w:t>Items associated with a particular high risk</w:t>
            </w:r>
            <w:r w:rsidR="00AF4ED2">
              <w:rPr>
                <w:sz w:val="24"/>
                <w:szCs w:val="24"/>
              </w:rPr>
              <w:t xml:space="preserve">’ </w:t>
            </w:r>
            <w:r w:rsidR="00FC1715" w:rsidRPr="00761891">
              <w:rPr>
                <w:sz w:val="24"/>
                <w:szCs w:val="24"/>
              </w:rPr>
              <w:t>and ‘</w:t>
            </w:r>
            <w:r w:rsidR="00AF4ED2">
              <w:rPr>
                <w:sz w:val="24"/>
                <w:szCs w:val="24"/>
              </w:rPr>
              <w:t>Equity exposures’</w:t>
            </w:r>
            <w:r w:rsidR="00761891">
              <w:rPr>
                <w:sz w:val="24"/>
                <w:szCs w:val="24"/>
              </w:rPr>
              <w:t>.</w:t>
            </w:r>
          </w:p>
          <w:p w:rsidR="00761891" w:rsidRPr="00761891" w:rsidRDefault="00761891" w:rsidP="00761891">
            <w:pPr>
              <w:pStyle w:val="InstructionsText"/>
              <w:rPr>
                <w:sz w:val="24"/>
                <w:szCs w:val="24"/>
              </w:rPr>
            </w:pPr>
            <w:r w:rsidRPr="00761891">
              <w:rPr>
                <w:sz w:val="24"/>
                <w:szCs w:val="24"/>
              </w:rPr>
              <w:t>If an exposure is either listed in Article 128 (2) of CRR or meets the criteria set in Articles 128 (3) or 133 of CRR, it shall be assigned to the exposure class “Items associated with particular high risk” or “Equity exposures”. Consequently, there should be no other allocation, even if the exposure is defaulted according to Art</w:t>
            </w:r>
            <w:r>
              <w:rPr>
                <w:sz w:val="24"/>
                <w:szCs w:val="24"/>
              </w:rPr>
              <w:t>icle</w:t>
            </w:r>
            <w:r w:rsidRPr="00761891">
              <w:rPr>
                <w:sz w:val="24"/>
                <w:szCs w:val="24"/>
              </w:rPr>
              <w:t xml:space="preserve"> 127 of CRR.</w:t>
            </w:r>
          </w:p>
        </w:tc>
      </w:tr>
      <w:tr w:rsidR="00464F34" w:rsidRPr="009E5DCC" w:rsidTr="00464F34">
        <w:tc>
          <w:tcPr>
            <w:tcW w:w="1188" w:type="dxa"/>
            <w:shd w:val="clear" w:color="auto" w:fill="auto"/>
          </w:tcPr>
          <w:p w:rsidR="00464F34" w:rsidRPr="009E5DCC" w:rsidRDefault="00462BAB" w:rsidP="00462BAB">
            <w:pPr>
              <w:pStyle w:val="InstructionsText"/>
              <w:rPr>
                <w:sz w:val="24"/>
                <w:szCs w:val="24"/>
                <w:lang w:val="en-US"/>
              </w:rPr>
            </w:pPr>
            <w:r w:rsidRPr="009E5DCC">
              <w:rPr>
                <w:sz w:val="24"/>
                <w:szCs w:val="24"/>
                <w:lang w:val="en-US"/>
              </w:rPr>
              <w:t>020</w:t>
            </w:r>
          </w:p>
        </w:tc>
        <w:tc>
          <w:tcPr>
            <w:tcW w:w="8701" w:type="dxa"/>
            <w:shd w:val="clear" w:color="auto" w:fill="auto"/>
          </w:tcPr>
          <w:p w:rsidR="00464F34" w:rsidRPr="009E5DCC" w:rsidRDefault="00464F34" w:rsidP="00464F34">
            <w:pPr>
              <w:pStyle w:val="InstructionsText"/>
              <w:rPr>
                <w:b/>
                <w:sz w:val="24"/>
                <w:szCs w:val="24"/>
                <w:u w:val="single"/>
              </w:rPr>
            </w:pPr>
            <w:r w:rsidRPr="009E5DCC">
              <w:rPr>
                <w:b/>
                <w:sz w:val="24"/>
                <w:szCs w:val="24"/>
                <w:u w:val="single"/>
              </w:rPr>
              <w:t>of which: SME</w:t>
            </w:r>
          </w:p>
          <w:p w:rsidR="00464F34" w:rsidRPr="009E5DCC" w:rsidRDefault="00464F34" w:rsidP="00464F34">
            <w:pPr>
              <w:pStyle w:val="InstructionsText"/>
              <w:rPr>
                <w:sz w:val="24"/>
                <w:szCs w:val="24"/>
              </w:rPr>
            </w:pPr>
            <w:r w:rsidRPr="009E5DCC">
              <w:rPr>
                <w:sz w:val="24"/>
                <w:szCs w:val="24"/>
              </w:rPr>
              <w:t xml:space="preserve">All exposures to SME </w:t>
            </w:r>
            <w:r w:rsidR="00C93697" w:rsidRPr="009E5DCC">
              <w:rPr>
                <w:sz w:val="24"/>
                <w:szCs w:val="24"/>
              </w:rPr>
              <w:t>shall</w:t>
            </w:r>
            <w:r w:rsidRPr="009E5DCC">
              <w:rPr>
                <w:sz w:val="24"/>
                <w:szCs w:val="24"/>
              </w:rPr>
              <w:t xml:space="preserve"> be reported here. </w:t>
            </w:r>
          </w:p>
          <w:p w:rsidR="00464F34" w:rsidRPr="009E5DCC" w:rsidRDefault="00464F34" w:rsidP="00464F34">
            <w:pPr>
              <w:pStyle w:val="InstructionsText"/>
              <w:rPr>
                <w:b/>
                <w:sz w:val="24"/>
                <w:szCs w:val="24"/>
                <w:u w:val="single"/>
              </w:rPr>
            </w:pPr>
          </w:p>
        </w:tc>
      </w:tr>
      <w:tr w:rsidR="00464F34" w:rsidRPr="009E5DCC" w:rsidTr="00464F34">
        <w:tc>
          <w:tcPr>
            <w:tcW w:w="1188" w:type="dxa"/>
            <w:shd w:val="clear" w:color="auto" w:fill="auto"/>
          </w:tcPr>
          <w:p w:rsidR="00464F34" w:rsidRPr="009E5DCC" w:rsidRDefault="00462BAB" w:rsidP="00464F34">
            <w:pPr>
              <w:pStyle w:val="InstructionsText"/>
              <w:rPr>
                <w:sz w:val="24"/>
                <w:szCs w:val="24"/>
              </w:rPr>
            </w:pPr>
            <w:r w:rsidRPr="009E5DCC">
              <w:rPr>
                <w:sz w:val="24"/>
                <w:szCs w:val="24"/>
              </w:rPr>
              <w:t>030</w:t>
            </w:r>
          </w:p>
        </w:tc>
        <w:tc>
          <w:tcPr>
            <w:tcW w:w="8701" w:type="dxa"/>
            <w:shd w:val="clear" w:color="auto" w:fill="auto"/>
          </w:tcPr>
          <w:p w:rsidR="00464F34" w:rsidRPr="009E5DCC" w:rsidRDefault="00464F34" w:rsidP="00464F34">
            <w:pPr>
              <w:pStyle w:val="InstructionsText"/>
              <w:rPr>
                <w:b/>
                <w:sz w:val="24"/>
                <w:szCs w:val="24"/>
                <w:u w:val="single"/>
              </w:rPr>
            </w:pPr>
            <w:r w:rsidRPr="009E5DCC">
              <w:rPr>
                <w:b/>
                <w:sz w:val="24"/>
                <w:szCs w:val="24"/>
                <w:u w:val="single"/>
              </w:rPr>
              <w:t xml:space="preserve">of which: </w:t>
            </w:r>
            <w:r w:rsidR="008932B5">
              <w:rPr>
                <w:b/>
                <w:sz w:val="24"/>
                <w:szCs w:val="24"/>
                <w:u w:val="single"/>
              </w:rPr>
              <w:t>Exposures</w:t>
            </w:r>
            <w:r w:rsidR="008932B5" w:rsidRPr="009E5DCC">
              <w:rPr>
                <w:b/>
                <w:sz w:val="24"/>
                <w:szCs w:val="24"/>
                <w:u w:val="single"/>
              </w:rPr>
              <w:t xml:space="preserve"> </w:t>
            </w:r>
            <w:r w:rsidRPr="009E5DCC">
              <w:rPr>
                <w:b/>
                <w:sz w:val="24"/>
                <w:szCs w:val="24"/>
                <w:u w:val="single"/>
              </w:rPr>
              <w:t>subject to the SME-supporting factor</w:t>
            </w:r>
          </w:p>
          <w:p w:rsidR="00464F34" w:rsidRPr="009E5DCC" w:rsidRDefault="00464F34" w:rsidP="00464F34">
            <w:pPr>
              <w:pStyle w:val="InstructionsText"/>
              <w:rPr>
                <w:sz w:val="24"/>
                <w:szCs w:val="24"/>
              </w:rPr>
            </w:pPr>
            <w:r w:rsidRPr="009E5DCC">
              <w:rPr>
                <w:sz w:val="24"/>
                <w:szCs w:val="24"/>
              </w:rPr>
              <w:t>Only exposures which meet the requirements of Article 50</w:t>
            </w:r>
            <w:r w:rsidR="0061222C" w:rsidRPr="009E5DCC">
              <w:rPr>
                <w:sz w:val="24"/>
                <w:szCs w:val="24"/>
              </w:rPr>
              <w:t>1</w:t>
            </w:r>
            <w:r w:rsidRPr="009E5DCC">
              <w:rPr>
                <w:sz w:val="24"/>
                <w:szCs w:val="24"/>
              </w:rPr>
              <w:t xml:space="preserve"> CRR </w:t>
            </w:r>
            <w:r w:rsidR="00C93697" w:rsidRPr="009E5DCC">
              <w:rPr>
                <w:sz w:val="24"/>
                <w:szCs w:val="24"/>
              </w:rPr>
              <w:t>shall</w:t>
            </w:r>
            <w:r w:rsidRPr="009E5DCC">
              <w:rPr>
                <w:sz w:val="24"/>
                <w:szCs w:val="24"/>
              </w:rPr>
              <w:t xml:space="preserve"> be reported here. </w:t>
            </w:r>
          </w:p>
          <w:p w:rsidR="00464F34" w:rsidRPr="009E5DCC" w:rsidRDefault="00464F34" w:rsidP="00464F34">
            <w:pPr>
              <w:pStyle w:val="InstructionsText"/>
              <w:rPr>
                <w:b/>
                <w:sz w:val="24"/>
                <w:szCs w:val="24"/>
                <w:u w:val="single"/>
              </w:rPr>
            </w:pPr>
          </w:p>
        </w:tc>
      </w:tr>
      <w:tr w:rsidR="00464F34" w:rsidRPr="009E5DCC" w:rsidTr="00464F34">
        <w:tc>
          <w:tcPr>
            <w:tcW w:w="1188" w:type="dxa"/>
            <w:shd w:val="clear" w:color="auto" w:fill="auto"/>
          </w:tcPr>
          <w:p w:rsidR="00464F34" w:rsidRPr="009E5DCC" w:rsidRDefault="00462BAB" w:rsidP="00464F34">
            <w:pPr>
              <w:pStyle w:val="InstructionsText"/>
              <w:rPr>
                <w:sz w:val="24"/>
                <w:szCs w:val="24"/>
              </w:rPr>
            </w:pPr>
            <w:r w:rsidRPr="009E5DCC">
              <w:rPr>
                <w:sz w:val="24"/>
                <w:szCs w:val="24"/>
              </w:rPr>
              <w:t>040</w:t>
            </w:r>
          </w:p>
        </w:tc>
        <w:tc>
          <w:tcPr>
            <w:tcW w:w="8701" w:type="dxa"/>
            <w:shd w:val="clear" w:color="auto" w:fill="auto"/>
          </w:tcPr>
          <w:p w:rsidR="00464F34" w:rsidRPr="009E5DCC" w:rsidRDefault="00464F34" w:rsidP="00464F34">
            <w:pPr>
              <w:pStyle w:val="InstructionsText"/>
              <w:rPr>
                <w:b/>
                <w:sz w:val="24"/>
                <w:szCs w:val="24"/>
                <w:u w:val="single"/>
              </w:rPr>
            </w:pPr>
            <w:r w:rsidRPr="009E5DCC">
              <w:rPr>
                <w:b/>
                <w:sz w:val="24"/>
                <w:szCs w:val="24"/>
                <w:u w:val="single"/>
              </w:rPr>
              <w:t>of which: Secured by mortgages on immovable property - Residential property</w:t>
            </w:r>
          </w:p>
          <w:p w:rsidR="00464F34" w:rsidRPr="009E5DCC" w:rsidRDefault="00464F34" w:rsidP="00464F34">
            <w:pPr>
              <w:pStyle w:val="InstructionsText"/>
              <w:rPr>
                <w:sz w:val="24"/>
                <w:szCs w:val="24"/>
              </w:rPr>
            </w:pPr>
            <w:r w:rsidRPr="009E5DCC">
              <w:rPr>
                <w:sz w:val="24"/>
                <w:szCs w:val="24"/>
              </w:rPr>
              <w:t>Article 125 of CRR.</w:t>
            </w:r>
          </w:p>
          <w:p w:rsidR="00464F34" w:rsidRPr="009E5DCC" w:rsidRDefault="00464F34" w:rsidP="00464F34">
            <w:pPr>
              <w:pStyle w:val="InstructionsText"/>
              <w:rPr>
                <w:b/>
                <w:sz w:val="24"/>
                <w:szCs w:val="24"/>
                <w:u w:val="single"/>
              </w:rPr>
            </w:pPr>
            <w:r w:rsidRPr="009E5DCC">
              <w:rPr>
                <w:sz w:val="24"/>
                <w:szCs w:val="24"/>
              </w:rPr>
              <w:t>Only reported in exposure class 'Secured by mortgages on immovable property'</w:t>
            </w:r>
          </w:p>
        </w:tc>
      </w:tr>
      <w:tr w:rsidR="00464F34" w:rsidRPr="009E5DCC" w:rsidTr="00464F34">
        <w:tc>
          <w:tcPr>
            <w:tcW w:w="1188" w:type="dxa"/>
            <w:shd w:val="clear" w:color="auto" w:fill="auto"/>
          </w:tcPr>
          <w:p w:rsidR="00464F34" w:rsidRPr="009E5DCC" w:rsidRDefault="00462BAB" w:rsidP="00464F34">
            <w:pPr>
              <w:pStyle w:val="InstructionsText"/>
              <w:rPr>
                <w:sz w:val="24"/>
                <w:szCs w:val="24"/>
              </w:rPr>
            </w:pPr>
            <w:r w:rsidRPr="009E5DCC">
              <w:rPr>
                <w:sz w:val="24"/>
                <w:szCs w:val="24"/>
              </w:rPr>
              <w:t>050</w:t>
            </w:r>
          </w:p>
        </w:tc>
        <w:tc>
          <w:tcPr>
            <w:tcW w:w="8701" w:type="dxa"/>
            <w:shd w:val="clear" w:color="auto" w:fill="auto"/>
          </w:tcPr>
          <w:p w:rsidR="00464F34" w:rsidRPr="009E5DCC" w:rsidRDefault="00464F34" w:rsidP="00464F34">
            <w:pPr>
              <w:pStyle w:val="InstructionsText"/>
              <w:rPr>
                <w:b/>
                <w:sz w:val="24"/>
                <w:szCs w:val="24"/>
                <w:u w:val="single"/>
              </w:rPr>
            </w:pPr>
            <w:r w:rsidRPr="009E5DCC">
              <w:rPr>
                <w:b/>
                <w:sz w:val="24"/>
                <w:szCs w:val="24"/>
                <w:u w:val="single"/>
              </w:rPr>
              <w:t>of which: Exposures under the permanent partial use of the standardised approach</w:t>
            </w:r>
          </w:p>
          <w:p w:rsidR="00464F34" w:rsidRPr="009E5DCC" w:rsidRDefault="00464F34" w:rsidP="00464F34">
            <w:pPr>
              <w:pStyle w:val="InstructionsText"/>
              <w:rPr>
                <w:sz w:val="24"/>
                <w:szCs w:val="24"/>
              </w:rPr>
            </w:pPr>
            <w:r w:rsidRPr="009E5DCC">
              <w:rPr>
                <w:sz w:val="24"/>
                <w:szCs w:val="24"/>
              </w:rPr>
              <w:t>Exposures treated under Article 150(1) of the CRR</w:t>
            </w:r>
          </w:p>
        </w:tc>
      </w:tr>
      <w:tr w:rsidR="00464F34" w:rsidRPr="009E5DCC" w:rsidTr="00464F34">
        <w:tc>
          <w:tcPr>
            <w:tcW w:w="1188" w:type="dxa"/>
            <w:shd w:val="clear" w:color="auto" w:fill="auto"/>
          </w:tcPr>
          <w:p w:rsidR="00464F34" w:rsidRPr="009E5DCC" w:rsidRDefault="00462BAB" w:rsidP="00464F34">
            <w:pPr>
              <w:pStyle w:val="InstructionsText"/>
              <w:rPr>
                <w:sz w:val="24"/>
                <w:szCs w:val="24"/>
              </w:rPr>
            </w:pPr>
            <w:r w:rsidRPr="009E5DCC">
              <w:rPr>
                <w:sz w:val="24"/>
                <w:szCs w:val="24"/>
              </w:rPr>
              <w:t>060</w:t>
            </w:r>
          </w:p>
        </w:tc>
        <w:tc>
          <w:tcPr>
            <w:tcW w:w="8701" w:type="dxa"/>
            <w:shd w:val="clear" w:color="auto" w:fill="auto"/>
          </w:tcPr>
          <w:p w:rsidR="00464F34" w:rsidRPr="009E5DCC" w:rsidRDefault="00464F34" w:rsidP="00464F34">
            <w:pPr>
              <w:pStyle w:val="InstructionsText"/>
              <w:rPr>
                <w:b/>
                <w:sz w:val="24"/>
                <w:szCs w:val="24"/>
                <w:u w:val="single"/>
              </w:rPr>
            </w:pPr>
            <w:r w:rsidRPr="009E5DCC">
              <w:rPr>
                <w:b/>
                <w:sz w:val="24"/>
                <w:szCs w:val="24"/>
                <w:u w:val="single"/>
              </w:rPr>
              <w:t>of which: Exposures under the standardised approach with prior supervisory permission to carry out a sequential IRB implementation</w:t>
            </w:r>
          </w:p>
          <w:p w:rsidR="00464F34" w:rsidRPr="009E5DCC" w:rsidRDefault="00464F34" w:rsidP="00464F34">
            <w:pPr>
              <w:pStyle w:val="InstructionsText"/>
              <w:rPr>
                <w:sz w:val="24"/>
                <w:szCs w:val="24"/>
              </w:rPr>
            </w:pPr>
            <w:r w:rsidRPr="009E5DCC">
              <w:rPr>
                <w:sz w:val="24"/>
                <w:szCs w:val="24"/>
              </w:rPr>
              <w:t>Exposures treated under Article 148(1) of the CRR</w:t>
            </w:r>
          </w:p>
        </w:tc>
      </w:tr>
      <w:tr w:rsidR="00464F34" w:rsidRPr="009E5DCC" w:rsidTr="00464F34">
        <w:tc>
          <w:tcPr>
            <w:tcW w:w="1188" w:type="dxa"/>
          </w:tcPr>
          <w:p w:rsidR="00464F34" w:rsidRPr="009E5DCC" w:rsidRDefault="00462BAB" w:rsidP="00464F34">
            <w:pPr>
              <w:pStyle w:val="InstructionsText"/>
              <w:rPr>
                <w:sz w:val="24"/>
                <w:szCs w:val="24"/>
              </w:rPr>
            </w:pPr>
            <w:r w:rsidRPr="009E5DCC">
              <w:rPr>
                <w:sz w:val="24"/>
                <w:szCs w:val="24"/>
              </w:rPr>
              <w:t>070 - 130</w:t>
            </w:r>
          </w:p>
        </w:tc>
        <w:tc>
          <w:tcPr>
            <w:tcW w:w="8701" w:type="dxa"/>
          </w:tcPr>
          <w:p w:rsidR="00464F34" w:rsidRPr="009E5DCC" w:rsidRDefault="00464F34" w:rsidP="00464F34">
            <w:pPr>
              <w:pStyle w:val="InstructionsText"/>
              <w:rPr>
                <w:b/>
                <w:sz w:val="24"/>
                <w:szCs w:val="24"/>
                <w:u w:val="single"/>
              </w:rPr>
            </w:pPr>
            <w:r w:rsidRPr="009E5DCC">
              <w:rPr>
                <w:b/>
                <w:sz w:val="24"/>
                <w:szCs w:val="24"/>
                <w:u w:val="single"/>
              </w:rPr>
              <w:t>BREAKDOWN OF TOTAL EXPOSURES BY EXPOSURE TYPES</w:t>
            </w:r>
          </w:p>
          <w:p w:rsidR="00464F34" w:rsidRPr="009E5DCC" w:rsidRDefault="00464F34" w:rsidP="00464F34">
            <w:pPr>
              <w:pStyle w:val="InstructionsText"/>
              <w:rPr>
                <w:sz w:val="24"/>
                <w:szCs w:val="24"/>
              </w:rPr>
            </w:pPr>
            <w:r w:rsidRPr="009E5DCC">
              <w:rPr>
                <w:sz w:val="24"/>
                <w:szCs w:val="24"/>
              </w:rPr>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rsidR="00464F34" w:rsidRPr="009E5DCC" w:rsidRDefault="00464F34" w:rsidP="00464F34">
            <w:pPr>
              <w:pStyle w:val="InstructionsText"/>
              <w:rPr>
                <w:sz w:val="24"/>
                <w:szCs w:val="24"/>
              </w:rPr>
            </w:pPr>
            <w:r w:rsidRPr="009E5DCC">
              <w:rPr>
                <w:sz w:val="24"/>
                <w:szCs w:val="24"/>
              </w:rPr>
              <w:t xml:space="preserve">Reporting institution´s “trading book” counterparty credit risk positions according to Article 92 (3) point (f) and Article 299 (2) of CRR are assigned to the exposures subject to counterparty credit risk. Institutions that apply Article </w:t>
            </w:r>
            <w:r w:rsidR="00262B48" w:rsidRPr="009E5DCC">
              <w:rPr>
                <w:sz w:val="24"/>
                <w:szCs w:val="24"/>
              </w:rPr>
              <w:t xml:space="preserve">94 </w:t>
            </w:r>
            <w:r w:rsidRPr="009E5DCC">
              <w:rPr>
                <w:sz w:val="24"/>
                <w:szCs w:val="24"/>
              </w:rPr>
              <w:t>(1) of CRR also break down their “trading book” positions following the criteria provided below, into on-balance sheet exposures subject to credit risk, off-balance sheet exposures subject to credit risk and exposures subject to counterparty credit risk.</w:t>
            </w:r>
          </w:p>
          <w:p w:rsidR="00464F34" w:rsidRPr="009E5DCC" w:rsidRDefault="00464F34" w:rsidP="00464F34">
            <w:pPr>
              <w:pStyle w:val="InstructionsText"/>
              <w:rPr>
                <w:sz w:val="24"/>
                <w:szCs w:val="24"/>
              </w:rPr>
            </w:pPr>
          </w:p>
        </w:tc>
      </w:tr>
      <w:tr w:rsidR="00464F34" w:rsidRPr="009E5DCC" w:rsidTr="00464F34">
        <w:tc>
          <w:tcPr>
            <w:tcW w:w="1188" w:type="dxa"/>
          </w:tcPr>
          <w:p w:rsidR="00464F34" w:rsidRPr="009E5DCC" w:rsidRDefault="00462BAB" w:rsidP="00462BAB">
            <w:pPr>
              <w:pStyle w:val="InstructionsText"/>
              <w:rPr>
                <w:sz w:val="24"/>
                <w:szCs w:val="24"/>
              </w:rPr>
            </w:pPr>
            <w:r w:rsidRPr="009E5DCC">
              <w:rPr>
                <w:sz w:val="24"/>
                <w:szCs w:val="24"/>
              </w:rPr>
              <w:t>070</w:t>
            </w:r>
          </w:p>
        </w:tc>
        <w:tc>
          <w:tcPr>
            <w:tcW w:w="8701" w:type="dxa"/>
          </w:tcPr>
          <w:p w:rsidR="00464F34" w:rsidRPr="009E5DCC" w:rsidRDefault="00464F34" w:rsidP="00464F34">
            <w:pPr>
              <w:pStyle w:val="InstructionsText"/>
              <w:rPr>
                <w:b/>
                <w:sz w:val="24"/>
                <w:szCs w:val="24"/>
                <w:u w:val="single"/>
              </w:rPr>
            </w:pPr>
            <w:r w:rsidRPr="009E5DCC">
              <w:rPr>
                <w:b/>
                <w:sz w:val="24"/>
                <w:szCs w:val="24"/>
                <w:u w:val="single"/>
              </w:rPr>
              <w:t xml:space="preserve">On balance sheet exposures subject to credit risk </w:t>
            </w:r>
          </w:p>
          <w:p w:rsidR="00464F34" w:rsidRPr="009E5DCC" w:rsidRDefault="00464F34" w:rsidP="00464F34">
            <w:pPr>
              <w:pStyle w:val="InstructionsText"/>
              <w:rPr>
                <w:sz w:val="24"/>
                <w:szCs w:val="24"/>
              </w:rPr>
            </w:pPr>
            <w:r w:rsidRPr="009E5DCC">
              <w:rPr>
                <w:sz w:val="24"/>
                <w:szCs w:val="24"/>
              </w:rPr>
              <w:t>Assets referred to in Article 2</w:t>
            </w:r>
            <w:r w:rsidR="000565B6" w:rsidRPr="009E5DCC">
              <w:rPr>
                <w:sz w:val="24"/>
                <w:szCs w:val="24"/>
              </w:rPr>
              <w:t>4</w:t>
            </w:r>
            <w:r w:rsidRPr="009E5DCC">
              <w:rPr>
                <w:sz w:val="24"/>
                <w:szCs w:val="24"/>
              </w:rPr>
              <w:t xml:space="preserve"> of CRR not included in any other category.</w:t>
            </w:r>
          </w:p>
          <w:p w:rsidR="00464F34" w:rsidRPr="009E5DCC" w:rsidRDefault="00464F34" w:rsidP="00464F34">
            <w:pPr>
              <w:pStyle w:val="InstructionsText"/>
              <w:rPr>
                <w:sz w:val="24"/>
                <w:szCs w:val="24"/>
              </w:rPr>
            </w:pPr>
            <w:r w:rsidRPr="009E5DCC">
              <w:rPr>
                <w:sz w:val="24"/>
                <w:szCs w:val="24"/>
              </w:rPr>
              <w:t xml:space="preserve">Exposures, which are on-balance sheet items and which are included as Securities Financing Transactions, Derivatives &amp; Long Settlement Transactions or from Contractual Cross Product Netting shall be reported in rows </w:t>
            </w:r>
            <w:r w:rsidR="00262B48" w:rsidRPr="009E5DCC">
              <w:rPr>
                <w:sz w:val="24"/>
                <w:szCs w:val="24"/>
              </w:rPr>
              <w:t>090</w:t>
            </w:r>
            <w:r w:rsidR="00476566" w:rsidRPr="009E5DCC">
              <w:rPr>
                <w:sz w:val="24"/>
                <w:szCs w:val="24"/>
              </w:rPr>
              <w:t>,</w:t>
            </w:r>
            <w:r w:rsidR="00262B48" w:rsidRPr="009E5DCC">
              <w:rPr>
                <w:sz w:val="24"/>
                <w:szCs w:val="24"/>
              </w:rPr>
              <w:t xml:space="preserve"> 110 </w:t>
            </w:r>
            <w:r w:rsidR="000565B6" w:rsidRPr="009E5DCC">
              <w:rPr>
                <w:sz w:val="24"/>
                <w:szCs w:val="24"/>
              </w:rPr>
              <w:t xml:space="preserve">and </w:t>
            </w:r>
            <w:r w:rsidR="00262B48" w:rsidRPr="009E5DCC">
              <w:rPr>
                <w:sz w:val="24"/>
                <w:szCs w:val="24"/>
              </w:rPr>
              <w:t>130</w:t>
            </w:r>
            <w:r w:rsidRPr="009E5DCC">
              <w:rPr>
                <w:sz w:val="24"/>
                <w:szCs w:val="24"/>
              </w:rPr>
              <w:t>,</w:t>
            </w:r>
            <w:r w:rsidR="00262B48" w:rsidRPr="009E5DCC">
              <w:rPr>
                <w:sz w:val="24"/>
                <w:szCs w:val="24"/>
              </w:rPr>
              <w:t xml:space="preserve"> and</w:t>
            </w:r>
            <w:r w:rsidRPr="009E5DCC">
              <w:rPr>
                <w:sz w:val="24"/>
                <w:szCs w:val="24"/>
              </w:rPr>
              <w:t xml:space="preserve"> therefore</w:t>
            </w:r>
            <w:r w:rsidR="00262B48" w:rsidRPr="009E5DCC">
              <w:rPr>
                <w:sz w:val="24"/>
                <w:szCs w:val="24"/>
              </w:rPr>
              <w:t xml:space="preserve"> shall</w:t>
            </w:r>
            <w:r w:rsidRPr="009E5DCC">
              <w:rPr>
                <w:sz w:val="24"/>
                <w:szCs w:val="24"/>
              </w:rPr>
              <w:t xml:space="preserve"> not </w:t>
            </w:r>
            <w:r w:rsidR="00262B48" w:rsidRPr="009E5DCC">
              <w:rPr>
                <w:sz w:val="24"/>
                <w:szCs w:val="24"/>
              </w:rPr>
              <w:t xml:space="preserve">be </w:t>
            </w:r>
            <w:r w:rsidRPr="009E5DCC">
              <w:rPr>
                <w:sz w:val="24"/>
                <w:szCs w:val="24"/>
              </w:rPr>
              <w:t>reported in this row.</w:t>
            </w:r>
          </w:p>
          <w:p w:rsidR="00464F34" w:rsidRPr="009E5DCC" w:rsidRDefault="00464F34" w:rsidP="00464F34">
            <w:pPr>
              <w:pStyle w:val="InstructionsText"/>
              <w:rPr>
                <w:sz w:val="24"/>
                <w:szCs w:val="24"/>
              </w:rPr>
            </w:pPr>
            <w:r w:rsidRPr="009E5DCC">
              <w:rPr>
                <w:sz w:val="24"/>
                <w:szCs w:val="24"/>
              </w:rPr>
              <w:t>Free deliveries according to Article 379 (1) of CRR (if not deducted) do not constitute an on-balance sheet item, but nevertheless shall be reported in this row.</w:t>
            </w:r>
          </w:p>
          <w:p w:rsidR="00464F34" w:rsidRPr="009E5DCC" w:rsidRDefault="00464F34" w:rsidP="00464F34">
            <w:pPr>
              <w:pStyle w:val="InstructionsText"/>
              <w:rPr>
                <w:b/>
                <w:sz w:val="24"/>
                <w:szCs w:val="24"/>
                <w:u w:val="single"/>
              </w:rPr>
            </w:pPr>
            <w:r w:rsidRPr="009E5DCC">
              <w:rPr>
                <w:sz w:val="24"/>
                <w:szCs w:val="24"/>
              </w:rPr>
              <w:t xml:space="preserve">Exposures arising from assets posted to a CCP according to </w:t>
            </w:r>
            <w:r w:rsidR="000565B6" w:rsidRPr="009E5DCC">
              <w:rPr>
                <w:rFonts w:cs="Arial"/>
                <w:sz w:val="24"/>
                <w:szCs w:val="24"/>
              </w:rPr>
              <w:t>Article 4 (</w:t>
            </w:r>
            <w:r w:rsidR="00034834" w:rsidRPr="009E5DCC">
              <w:rPr>
                <w:sz w:val="24"/>
                <w:szCs w:val="24"/>
              </w:rPr>
              <w:t>90</w:t>
            </w:r>
            <w:r w:rsidR="000565B6" w:rsidRPr="009E5DCC">
              <w:rPr>
                <w:rFonts w:cs="Arial"/>
                <w:sz w:val="24"/>
                <w:szCs w:val="24"/>
              </w:rPr>
              <w:t>)</w:t>
            </w:r>
            <w:r w:rsidRPr="009E5DCC">
              <w:rPr>
                <w:sz w:val="24"/>
                <w:szCs w:val="24"/>
              </w:rPr>
              <w:t xml:space="preserve"> of CRR and default fund exposures according </w:t>
            </w:r>
            <w:r w:rsidR="000565B6" w:rsidRPr="009E5DCC">
              <w:rPr>
                <w:rFonts w:cs="Arial"/>
                <w:sz w:val="24"/>
                <w:szCs w:val="24"/>
              </w:rPr>
              <w:t>to Article 4 (</w:t>
            </w:r>
            <w:r w:rsidR="00034834" w:rsidRPr="009E5DCC">
              <w:rPr>
                <w:sz w:val="24"/>
                <w:szCs w:val="24"/>
              </w:rPr>
              <w:t>89</w:t>
            </w:r>
            <w:r w:rsidR="000565B6" w:rsidRPr="009E5DCC">
              <w:rPr>
                <w:rFonts w:cs="Arial"/>
                <w:sz w:val="24"/>
                <w:szCs w:val="24"/>
              </w:rPr>
              <w:t>)</w:t>
            </w:r>
            <w:r w:rsidRPr="009E5DCC">
              <w:rPr>
                <w:sz w:val="24"/>
                <w:szCs w:val="24"/>
              </w:rPr>
              <w:t xml:space="preserve"> of CRR shall be included if not reported in row 030.  </w:t>
            </w:r>
          </w:p>
        </w:tc>
      </w:tr>
      <w:tr w:rsidR="00464F34" w:rsidRPr="009E5DCC" w:rsidTr="00464F34">
        <w:tc>
          <w:tcPr>
            <w:tcW w:w="1188" w:type="dxa"/>
          </w:tcPr>
          <w:p w:rsidR="00464F34" w:rsidRPr="009E5DCC" w:rsidRDefault="00462BAB" w:rsidP="00464F34">
            <w:pPr>
              <w:pStyle w:val="InstructionsText"/>
              <w:rPr>
                <w:sz w:val="24"/>
                <w:szCs w:val="24"/>
              </w:rPr>
            </w:pPr>
            <w:r w:rsidRPr="009E5DCC">
              <w:rPr>
                <w:sz w:val="24"/>
                <w:szCs w:val="24"/>
              </w:rPr>
              <w:t>080</w:t>
            </w:r>
          </w:p>
        </w:tc>
        <w:tc>
          <w:tcPr>
            <w:tcW w:w="8701" w:type="dxa"/>
          </w:tcPr>
          <w:p w:rsidR="00464F34" w:rsidRPr="009E5DCC" w:rsidRDefault="00464F34" w:rsidP="00464F34">
            <w:pPr>
              <w:pStyle w:val="InstructionsText"/>
              <w:rPr>
                <w:b/>
                <w:sz w:val="24"/>
                <w:szCs w:val="24"/>
                <w:u w:val="single"/>
              </w:rPr>
            </w:pPr>
            <w:r w:rsidRPr="009E5DCC">
              <w:rPr>
                <w:b/>
                <w:sz w:val="24"/>
                <w:szCs w:val="24"/>
                <w:u w:val="single"/>
              </w:rPr>
              <w:t>Off balance sheet exposures subject to credit risk</w:t>
            </w:r>
          </w:p>
          <w:p w:rsidR="00464F34" w:rsidRPr="009E5DCC" w:rsidRDefault="00464F34" w:rsidP="00464F34">
            <w:pPr>
              <w:pStyle w:val="InstructionsText"/>
              <w:rPr>
                <w:sz w:val="24"/>
                <w:szCs w:val="24"/>
              </w:rPr>
            </w:pPr>
            <w:r w:rsidRPr="009E5DCC">
              <w:rPr>
                <w:sz w:val="24"/>
                <w:szCs w:val="24"/>
              </w:rPr>
              <w:t>Off-balance sheet positions comprise those items listed in Annex I of CRR.</w:t>
            </w:r>
          </w:p>
          <w:p w:rsidR="00464F34" w:rsidRPr="009E5DCC" w:rsidRDefault="00464F34" w:rsidP="00464F34">
            <w:pPr>
              <w:pStyle w:val="InstructionsText"/>
              <w:rPr>
                <w:sz w:val="24"/>
                <w:szCs w:val="24"/>
              </w:rPr>
            </w:pPr>
            <w:r w:rsidRPr="009E5DCC">
              <w:rPr>
                <w:sz w:val="24"/>
                <w:szCs w:val="24"/>
              </w:rPr>
              <w:t>Exposures, which are off-balance sheet items and which are included as Securities Financing Transactions, Derivatives &amp; Long Settlement Transactions or from Contractual Cross Product Netting shall be reported in rows 040</w:t>
            </w:r>
            <w:r w:rsidR="005342A5" w:rsidRPr="009E5DCC">
              <w:rPr>
                <w:sz w:val="24"/>
                <w:szCs w:val="24"/>
              </w:rPr>
              <w:t xml:space="preserve">, </w:t>
            </w:r>
            <w:r w:rsidRPr="009E5DCC">
              <w:rPr>
                <w:sz w:val="24"/>
                <w:szCs w:val="24"/>
              </w:rPr>
              <w:t>060 and</w:t>
            </w:r>
            <w:r w:rsidRPr="009E5DCC">
              <w:rPr>
                <w:rFonts w:cs="Arial"/>
                <w:sz w:val="24"/>
                <w:szCs w:val="24"/>
              </w:rPr>
              <w:t>, therefore, not reported in this row</w:t>
            </w:r>
            <w:r w:rsidR="000565B6" w:rsidRPr="009E5DCC">
              <w:rPr>
                <w:sz w:val="24"/>
                <w:szCs w:val="24"/>
              </w:rPr>
              <w:t>.</w:t>
            </w:r>
          </w:p>
          <w:p w:rsidR="00464F34" w:rsidRPr="009E5DCC" w:rsidRDefault="00464F34" w:rsidP="00464F34">
            <w:pPr>
              <w:pStyle w:val="InstructionsText"/>
              <w:rPr>
                <w:b/>
                <w:sz w:val="24"/>
                <w:szCs w:val="24"/>
                <w:u w:val="single"/>
              </w:rPr>
            </w:pPr>
            <w:r w:rsidRPr="009E5DCC">
              <w:rPr>
                <w:sz w:val="24"/>
                <w:szCs w:val="24"/>
              </w:rPr>
              <w:t>Exposures arising from assets posted to a CCP according to Article 4 (</w:t>
            </w:r>
            <w:r w:rsidR="000565B6" w:rsidRPr="009E5DCC">
              <w:rPr>
                <w:sz w:val="24"/>
                <w:szCs w:val="24"/>
              </w:rPr>
              <w:t>90</w:t>
            </w:r>
            <w:r w:rsidRPr="009E5DCC">
              <w:rPr>
                <w:sz w:val="24"/>
                <w:szCs w:val="24"/>
              </w:rPr>
              <w:t>) of CRR and default fund exposures according to Article 4 (</w:t>
            </w:r>
            <w:r w:rsidR="000565B6" w:rsidRPr="009E5DCC">
              <w:rPr>
                <w:sz w:val="24"/>
                <w:szCs w:val="24"/>
              </w:rPr>
              <w:t>8</w:t>
            </w:r>
            <w:r w:rsidR="000565B6" w:rsidRPr="009E5DCC">
              <w:rPr>
                <w:rFonts w:cs="Arial"/>
                <w:sz w:val="24"/>
                <w:szCs w:val="24"/>
              </w:rPr>
              <w:t>9</w:t>
            </w:r>
            <w:r w:rsidRPr="009E5DCC">
              <w:rPr>
                <w:sz w:val="24"/>
                <w:szCs w:val="24"/>
              </w:rPr>
              <w:t>) of CRR shall be included if they are considered as off-balance sheet items.</w:t>
            </w:r>
          </w:p>
        </w:tc>
      </w:tr>
      <w:tr w:rsidR="003C3168" w:rsidRPr="00B811B0" w:rsidTr="003E4EF2">
        <w:tc>
          <w:tcPr>
            <w:tcW w:w="1188" w:type="dxa"/>
            <w:tcBorders>
              <w:top w:val="single" w:sz="4" w:space="0" w:color="auto"/>
              <w:left w:val="single" w:sz="4" w:space="0" w:color="auto"/>
              <w:bottom w:val="single" w:sz="4" w:space="0" w:color="auto"/>
              <w:right w:val="single" w:sz="4" w:space="0" w:color="auto"/>
            </w:tcBorders>
          </w:tcPr>
          <w:p w:rsidR="003C3168" w:rsidRPr="008932B5" w:rsidRDefault="003C3168" w:rsidP="003E4EF2">
            <w:pPr>
              <w:pStyle w:val="InstructionsText"/>
              <w:rPr>
                <w:sz w:val="24"/>
                <w:szCs w:val="24"/>
              </w:rPr>
            </w:pPr>
            <w:r w:rsidRPr="008932B5">
              <w:rPr>
                <w:sz w:val="24"/>
                <w:szCs w:val="24"/>
              </w:rPr>
              <w:t>090 - 130</w:t>
            </w:r>
          </w:p>
        </w:tc>
        <w:tc>
          <w:tcPr>
            <w:tcW w:w="8701" w:type="dxa"/>
            <w:tcBorders>
              <w:top w:val="single" w:sz="4" w:space="0" w:color="auto"/>
              <w:left w:val="single" w:sz="4" w:space="0" w:color="auto"/>
              <w:bottom w:val="single" w:sz="4" w:space="0" w:color="auto"/>
              <w:right w:val="single" w:sz="4" w:space="0" w:color="auto"/>
            </w:tcBorders>
          </w:tcPr>
          <w:p w:rsidR="003C3168" w:rsidRPr="008932B5" w:rsidRDefault="003C3168" w:rsidP="003E4EF2">
            <w:pPr>
              <w:pStyle w:val="InstructionsText"/>
              <w:rPr>
                <w:b/>
                <w:sz w:val="24"/>
                <w:szCs w:val="24"/>
                <w:u w:val="single"/>
              </w:rPr>
            </w:pPr>
            <w:r w:rsidRPr="008932B5">
              <w:rPr>
                <w:b/>
                <w:sz w:val="24"/>
                <w:szCs w:val="24"/>
                <w:u w:val="single"/>
              </w:rPr>
              <w:t>Exposures / Transactions subject to counterparty credit risk</w:t>
            </w:r>
          </w:p>
        </w:tc>
      </w:tr>
      <w:tr w:rsidR="00464F34" w:rsidRPr="009E5DCC" w:rsidTr="00464F34">
        <w:tc>
          <w:tcPr>
            <w:tcW w:w="1188" w:type="dxa"/>
          </w:tcPr>
          <w:p w:rsidR="00464F34" w:rsidRPr="009E5DCC" w:rsidRDefault="00462BAB" w:rsidP="00464F34">
            <w:pPr>
              <w:pStyle w:val="InstructionsText"/>
              <w:rPr>
                <w:sz w:val="24"/>
                <w:szCs w:val="24"/>
              </w:rPr>
            </w:pPr>
            <w:r w:rsidRPr="009E5DCC">
              <w:rPr>
                <w:sz w:val="24"/>
                <w:szCs w:val="24"/>
              </w:rPr>
              <w:t>090</w:t>
            </w:r>
          </w:p>
        </w:tc>
        <w:tc>
          <w:tcPr>
            <w:tcW w:w="8701" w:type="dxa"/>
          </w:tcPr>
          <w:p w:rsidR="00464F34" w:rsidRPr="009E5DCC" w:rsidRDefault="00464F34" w:rsidP="00464F34">
            <w:pPr>
              <w:pStyle w:val="InstructionsText"/>
              <w:rPr>
                <w:b/>
                <w:sz w:val="24"/>
                <w:szCs w:val="24"/>
                <w:u w:val="single"/>
              </w:rPr>
            </w:pPr>
            <w:r w:rsidRPr="009E5DCC">
              <w:rPr>
                <w:b/>
                <w:sz w:val="24"/>
                <w:szCs w:val="24"/>
                <w:u w:val="single"/>
              </w:rPr>
              <w:t xml:space="preserve">Securities Financing Transactions </w:t>
            </w:r>
          </w:p>
          <w:p w:rsidR="00464F34" w:rsidRPr="009E5DCC" w:rsidRDefault="00464F34" w:rsidP="001D3409">
            <w:pPr>
              <w:pStyle w:val="InstructionsText"/>
              <w:rPr>
                <w:sz w:val="24"/>
                <w:szCs w:val="24"/>
              </w:rPr>
            </w:pPr>
            <w:r w:rsidRPr="009E5DCC">
              <w:rPr>
                <w:sz w:val="24"/>
                <w:szCs w:val="24"/>
              </w:rPr>
              <w:t>Securities Financing Transactions (SFT), as defined in paragraph 17 of the Base</w:t>
            </w:r>
            <w:r w:rsidR="00156555" w:rsidRPr="009E5DCC">
              <w:rPr>
                <w:sz w:val="24"/>
                <w:szCs w:val="24"/>
              </w:rPr>
              <w:t>l</w:t>
            </w:r>
            <w:r w:rsidRPr="009E5DCC">
              <w:rPr>
                <w:sz w:val="24"/>
                <w:szCs w:val="24"/>
              </w:rPr>
              <w:t xml:space="preserve"> Committee document "The Application of Basel II to Trading Activities and the Treatment of Double Default Effects", includes: (i) Repurchase and reverse repurchase agreements defined in Article 4 </w:t>
            </w:r>
            <w:r w:rsidR="000565B6" w:rsidRPr="009E5DCC">
              <w:rPr>
                <w:sz w:val="24"/>
                <w:szCs w:val="24"/>
              </w:rPr>
              <w:t>(82)</w:t>
            </w:r>
            <w:r w:rsidR="00345A82" w:rsidRPr="009E5DCC">
              <w:rPr>
                <w:sz w:val="24"/>
                <w:szCs w:val="24"/>
              </w:rPr>
              <w:t xml:space="preserve"> </w:t>
            </w:r>
            <w:r w:rsidRPr="009E5DCC">
              <w:rPr>
                <w:sz w:val="24"/>
                <w:szCs w:val="24"/>
              </w:rPr>
              <w:t>of CRR as well as securities or commodities lending and borrowing transactions; (ii) margin lending transactions as defined in Article 272 (3) of CRR.</w:t>
            </w:r>
          </w:p>
        </w:tc>
      </w:tr>
      <w:tr w:rsidR="00464F34" w:rsidRPr="009E5DCC" w:rsidTr="00464F34">
        <w:tc>
          <w:tcPr>
            <w:tcW w:w="1188" w:type="dxa"/>
          </w:tcPr>
          <w:p w:rsidR="00464F34" w:rsidRPr="009E5DCC" w:rsidRDefault="00462BAB" w:rsidP="00464F34">
            <w:pPr>
              <w:pStyle w:val="InstructionsText"/>
              <w:rPr>
                <w:sz w:val="24"/>
                <w:szCs w:val="24"/>
              </w:rPr>
            </w:pPr>
            <w:r w:rsidRPr="009E5DCC">
              <w:rPr>
                <w:sz w:val="24"/>
                <w:szCs w:val="24"/>
              </w:rPr>
              <w:t>100</w:t>
            </w:r>
          </w:p>
        </w:tc>
        <w:tc>
          <w:tcPr>
            <w:tcW w:w="8701" w:type="dxa"/>
          </w:tcPr>
          <w:p w:rsidR="00464F34" w:rsidRPr="009E5DCC" w:rsidRDefault="00464F34" w:rsidP="00464F34">
            <w:pPr>
              <w:pStyle w:val="InstructionsText"/>
              <w:rPr>
                <w:b/>
                <w:sz w:val="24"/>
                <w:szCs w:val="24"/>
                <w:u w:val="single"/>
              </w:rPr>
            </w:pPr>
            <w:r w:rsidRPr="009E5DCC">
              <w:rPr>
                <w:b/>
                <w:sz w:val="24"/>
                <w:szCs w:val="24"/>
                <w:u w:val="single"/>
              </w:rPr>
              <w:t xml:space="preserve">Of which: centrally cleared through a </w:t>
            </w:r>
            <w:r w:rsidRPr="009E5DCC">
              <w:rPr>
                <w:rStyle w:val="InstructionsTabelleberschrift"/>
                <w:rFonts w:ascii="Times New Roman" w:hAnsi="Times New Roman"/>
                <w:sz w:val="24"/>
                <w:szCs w:val="24"/>
                <w:lang w:eastAsia="en-US"/>
              </w:rPr>
              <w:t>QCCP</w:t>
            </w:r>
          </w:p>
          <w:p w:rsidR="00464F34" w:rsidRPr="009E5DCC" w:rsidRDefault="00464F34" w:rsidP="00464F34">
            <w:pPr>
              <w:pStyle w:val="InstructionsText"/>
              <w:rPr>
                <w:sz w:val="24"/>
                <w:szCs w:val="24"/>
              </w:rPr>
            </w:pPr>
            <w:r w:rsidRPr="009E5DCC">
              <w:rPr>
                <w:sz w:val="24"/>
                <w:szCs w:val="24"/>
              </w:rPr>
              <w:t xml:space="preserve">Article 306 of CRR for </w:t>
            </w:r>
            <w:r w:rsidR="00D02E89" w:rsidRPr="009E5DCC">
              <w:rPr>
                <w:sz w:val="24"/>
                <w:szCs w:val="24"/>
              </w:rPr>
              <w:t xml:space="preserve">qualifying </w:t>
            </w:r>
            <w:r w:rsidRPr="009E5DCC">
              <w:rPr>
                <w:sz w:val="24"/>
                <w:szCs w:val="24"/>
              </w:rPr>
              <w:t xml:space="preserve">CCPs according to Articles 4 </w:t>
            </w:r>
            <w:r w:rsidR="000565B6" w:rsidRPr="009E5DCC">
              <w:rPr>
                <w:rFonts w:cs="Arial"/>
                <w:sz w:val="24"/>
                <w:szCs w:val="24"/>
              </w:rPr>
              <w:t>(</w:t>
            </w:r>
            <w:r w:rsidR="00F67634" w:rsidRPr="009E5DCC">
              <w:rPr>
                <w:sz w:val="24"/>
                <w:szCs w:val="24"/>
              </w:rPr>
              <w:t>88</w:t>
            </w:r>
            <w:r w:rsidR="000565B6" w:rsidRPr="009E5DCC">
              <w:rPr>
                <w:rFonts w:cs="Arial"/>
                <w:sz w:val="24"/>
                <w:szCs w:val="24"/>
              </w:rPr>
              <w:t>)</w:t>
            </w:r>
            <w:r w:rsidRPr="009E5DCC">
              <w:rPr>
                <w:sz w:val="24"/>
                <w:szCs w:val="24"/>
              </w:rPr>
              <w:t xml:space="preserve"> in conjunction with Article 301 (2) of CRR</w:t>
            </w:r>
            <w:r w:rsidR="00F67634" w:rsidRPr="009E5DCC">
              <w:rPr>
                <w:sz w:val="24"/>
                <w:szCs w:val="24"/>
              </w:rPr>
              <w:t>.</w:t>
            </w:r>
          </w:p>
          <w:p w:rsidR="00464F34" w:rsidRPr="009E5DCC" w:rsidRDefault="00D02E89" w:rsidP="00464F34">
            <w:pPr>
              <w:pStyle w:val="InstructionsText"/>
              <w:rPr>
                <w:sz w:val="24"/>
                <w:szCs w:val="24"/>
              </w:rPr>
            </w:pPr>
            <w:r w:rsidRPr="009E5DCC">
              <w:rPr>
                <w:sz w:val="24"/>
                <w:szCs w:val="24"/>
              </w:rPr>
              <w:t>Trade</w:t>
            </w:r>
            <w:r w:rsidR="00464F34" w:rsidRPr="009E5DCC">
              <w:rPr>
                <w:sz w:val="24"/>
                <w:szCs w:val="24"/>
              </w:rPr>
              <w:t xml:space="preserve"> exposures to a CCP according to Article 4 (</w:t>
            </w:r>
            <w:r w:rsidR="000565B6" w:rsidRPr="009E5DCC">
              <w:rPr>
                <w:sz w:val="24"/>
                <w:szCs w:val="24"/>
              </w:rPr>
              <w:t>91</w:t>
            </w:r>
            <w:r w:rsidR="00464F34" w:rsidRPr="009E5DCC">
              <w:rPr>
                <w:sz w:val="24"/>
                <w:szCs w:val="24"/>
              </w:rPr>
              <w:t>) of CRR</w:t>
            </w:r>
          </w:p>
        </w:tc>
      </w:tr>
      <w:tr w:rsidR="00464F34" w:rsidRPr="009E5DCC" w:rsidTr="00464F34">
        <w:tc>
          <w:tcPr>
            <w:tcW w:w="1188" w:type="dxa"/>
          </w:tcPr>
          <w:p w:rsidR="00464F34" w:rsidRPr="009E5DCC" w:rsidRDefault="00462BAB" w:rsidP="00464F34">
            <w:pPr>
              <w:pStyle w:val="InstructionsText"/>
              <w:rPr>
                <w:sz w:val="24"/>
                <w:szCs w:val="24"/>
              </w:rPr>
            </w:pPr>
            <w:r w:rsidRPr="009E5DCC">
              <w:rPr>
                <w:sz w:val="24"/>
                <w:szCs w:val="24"/>
              </w:rPr>
              <w:t>110</w:t>
            </w:r>
          </w:p>
        </w:tc>
        <w:tc>
          <w:tcPr>
            <w:tcW w:w="8701" w:type="dxa"/>
          </w:tcPr>
          <w:p w:rsidR="00464F34" w:rsidRPr="009E5DCC" w:rsidRDefault="00464F34" w:rsidP="00464F34">
            <w:pPr>
              <w:pStyle w:val="InstructionsText"/>
              <w:rPr>
                <w:b/>
                <w:sz w:val="24"/>
                <w:szCs w:val="24"/>
                <w:u w:val="single"/>
              </w:rPr>
            </w:pPr>
            <w:r w:rsidRPr="009E5DCC">
              <w:rPr>
                <w:b/>
                <w:sz w:val="24"/>
                <w:szCs w:val="24"/>
                <w:u w:val="single"/>
              </w:rPr>
              <w:t xml:space="preserve">Derivatives and Long Settlement Transactions </w:t>
            </w:r>
          </w:p>
          <w:p w:rsidR="00464F34" w:rsidRPr="009E5DCC" w:rsidRDefault="00464F34" w:rsidP="00464F34">
            <w:pPr>
              <w:pStyle w:val="InstructionsText"/>
              <w:rPr>
                <w:sz w:val="24"/>
                <w:szCs w:val="24"/>
              </w:rPr>
            </w:pPr>
            <w:r w:rsidRPr="009E5DCC">
              <w:rPr>
                <w:sz w:val="24"/>
                <w:szCs w:val="24"/>
              </w:rPr>
              <w:t>Derivatives comprise those contract listed in Annex II of CRR.</w:t>
            </w:r>
          </w:p>
          <w:p w:rsidR="00464F34" w:rsidRPr="009E5DCC" w:rsidRDefault="00464F34" w:rsidP="00464F34">
            <w:pPr>
              <w:pStyle w:val="InstructionsText"/>
              <w:rPr>
                <w:sz w:val="24"/>
                <w:szCs w:val="24"/>
              </w:rPr>
            </w:pPr>
            <w:r w:rsidRPr="009E5DCC">
              <w:rPr>
                <w:sz w:val="24"/>
                <w:szCs w:val="24"/>
              </w:rPr>
              <w:t>Long Settlement Transactions as defined in Article 272 (2) of CRR.</w:t>
            </w:r>
          </w:p>
          <w:p w:rsidR="00464F34" w:rsidRPr="009E5DCC" w:rsidRDefault="00464F34" w:rsidP="00262B48">
            <w:pPr>
              <w:pStyle w:val="InstructionsText"/>
              <w:rPr>
                <w:sz w:val="24"/>
                <w:szCs w:val="24"/>
              </w:rPr>
            </w:pPr>
            <w:r w:rsidRPr="009E5DCC">
              <w:rPr>
                <w:sz w:val="24"/>
                <w:szCs w:val="24"/>
              </w:rPr>
              <w:t xml:space="preserve">Derivatives and Long Settlement Transactions which are included in a Cross Product Netting and therefore reported in row </w:t>
            </w:r>
            <w:r w:rsidR="00262B48" w:rsidRPr="009E5DCC">
              <w:rPr>
                <w:sz w:val="24"/>
                <w:szCs w:val="24"/>
              </w:rPr>
              <w:t>130</w:t>
            </w:r>
            <w:r w:rsidRPr="009E5DCC">
              <w:rPr>
                <w:sz w:val="24"/>
                <w:szCs w:val="24"/>
              </w:rPr>
              <w:t>, shall not be reported in this row.</w:t>
            </w:r>
          </w:p>
        </w:tc>
      </w:tr>
      <w:tr w:rsidR="00464F34" w:rsidRPr="009E5DCC" w:rsidTr="00464F34">
        <w:tc>
          <w:tcPr>
            <w:tcW w:w="1188" w:type="dxa"/>
          </w:tcPr>
          <w:p w:rsidR="00464F34" w:rsidRPr="009E5DCC" w:rsidRDefault="00462BAB" w:rsidP="00464F34">
            <w:pPr>
              <w:pStyle w:val="InstructionsText"/>
              <w:rPr>
                <w:sz w:val="24"/>
                <w:szCs w:val="24"/>
              </w:rPr>
            </w:pPr>
            <w:r w:rsidRPr="009E5DCC">
              <w:rPr>
                <w:sz w:val="24"/>
                <w:szCs w:val="24"/>
              </w:rPr>
              <w:t>120</w:t>
            </w:r>
          </w:p>
        </w:tc>
        <w:tc>
          <w:tcPr>
            <w:tcW w:w="8701" w:type="dxa"/>
          </w:tcPr>
          <w:p w:rsidR="00464F34" w:rsidRPr="009E5DCC" w:rsidRDefault="00464F34" w:rsidP="00464F34">
            <w:pPr>
              <w:pStyle w:val="InstructionsText"/>
              <w:rPr>
                <w:b/>
                <w:sz w:val="24"/>
                <w:szCs w:val="24"/>
                <w:u w:val="single"/>
              </w:rPr>
            </w:pPr>
            <w:r w:rsidRPr="009E5DCC">
              <w:rPr>
                <w:b/>
                <w:sz w:val="24"/>
                <w:szCs w:val="24"/>
                <w:u w:val="single"/>
              </w:rPr>
              <w:t xml:space="preserve">Of which: centrally cleared through a </w:t>
            </w:r>
            <w:r w:rsidRPr="009E5DCC">
              <w:rPr>
                <w:rStyle w:val="InstructionsTabelleberschrift"/>
                <w:rFonts w:ascii="Times New Roman" w:hAnsi="Times New Roman"/>
                <w:sz w:val="24"/>
                <w:szCs w:val="24"/>
                <w:lang w:eastAsia="en-US"/>
              </w:rPr>
              <w:t>QCCP</w:t>
            </w:r>
          </w:p>
          <w:p w:rsidR="00464F34" w:rsidRPr="009E5DCC" w:rsidRDefault="00464F34" w:rsidP="00464F34">
            <w:pPr>
              <w:pStyle w:val="InstructionsText"/>
              <w:rPr>
                <w:sz w:val="24"/>
                <w:szCs w:val="24"/>
              </w:rPr>
            </w:pPr>
            <w:r w:rsidRPr="009E5DCC">
              <w:rPr>
                <w:sz w:val="24"/>
                <w:szCs w:val="24"/>
              </w:rPr>
              <w:t xml:space="preserve">Article 306 of CRR for </w:t>
            </w:r>
            <w:r w:rsidR="00770830" w:rsidRPr="009E5DCC">
              <w:rPr>
                <w:sz w:val="24"/>
                <w:szCs w:val="24"/>
              </w:rPr>
              <w:t xml:space="preserve">qualifying </w:t>
            </w:r>
            <w:r w:rsidRPr="009E5DCC">
              <w:rPr>
                <w:sz w:val="24"/>
                <w:szCs w:val="24"/>
              </w:rPr>
              <w:t>CCPs according to Articles 4 (</w:t>
            </w:r>
            <w:r w:rsidR="000565B6" w:rsidRPr="009E5DCC">
              <w:rPr>
                <w:sz w:val="24"/>
                <w:szCs w:val="24"/>
              </w:rPr>
              <w:t>88</w:t>
            </w:r>
            <w:r w:rsidRPr="009E5DCC">
              <w:rPr>
                <w:sz w:val="24"/>
                <w:szCs w:val="24"/>
              </w:rPr>
              <w:t>) in conjunction with Article 301 (2) of CRR</w:t>
            </w:r>
          </w:p>
          <w:p w:rsidR="00464F34" w:rsidRPr="009E5DCC" w:rsidRDefault="00770830" w:rsidP="00464F34">
            <w:pPr>
              <w:pStyle w:val="InstructionsText"/>
              <w:rPr>
                <w:b/>
                <w:sz w:val="24"/>
                <w:szCs w:val="24"/>
                <w:u w:val="single"/>
              </w:rPr>
            </w:pPr>
            <w:r w:rsidRPr="009E5DCC">
              <w:rPr>
                <w:sz w:val="24"/>
                <w:szCs w:val="24"/>
              </w:rPr>
              <w:t>Trade</w:t>
            </w:r>
            <w:r w:rsidR="00464F34" w:rsidRPr="009E5DCC">
              <w:rPr>
                <w:sz w:val="24"/>
                <w:szCs w:val="24"/>
              </w:rPr>
              <w:t xml:space="preserve"> exposures to a CCP according to Article 4 (</w:t>
            </w:r>
            <w:r w:rsidR="000565B6" w:rsidRPr="009E5DCC">
              <w:rPr>
                <w:sz w:val="24"/>
                <w:szCs w:val="24"/>
              </w:rPr>
              <w:t>91</w:t>
            </w:r>
            <w:r w:rsidR="00464F34" w:rsidRPr="009E5DCC">
              <w:rPr>
                <w:sz w:val="24"/>
                <w:szCs w:val="24"/>
              </w:rPr>
              <w:t>) of CRR</w:t>
            </w:r>
          </w:p>
        </w:tc>
      </w:tr>
      <w:tr w:rsidR="00464F34" w:rsidRPr="009E5DCC" w:rsidTr="00464F34">
        <w:tc>
          <w:tcPr>
            <w:tcW w:w="1188" w:type="dxa"/>
          </w:tcPr>
          <w:p w:rsidR="00464F34" w:rsidRPr="009E5DCC" w:rsidRDefault="00462BAB" w:rsidP="00464F34">
            <w:pPr>
              <w:pStyle w:val="InstructionsText"/>
              <w:rPr>
                <w:sz w:val="24"/>
                <w:szCs w:val="24"/>
              </w:rPr>
            </w:pPr>
            <w:r w:rsidRPr="009E5DCC">
              <w:rPr>
                <w:sz w:val="24"/>
                <w:szCs w:val="24"/>
              </w:rPr>
              <w:t>130</w:t>
            </w:r>
          </w:p>
        </w:tc>
        <w:tc>
          <w:tcPr>
            <w:tcW w:w="8701" w:type="dxa"/>
          </w:tcPr>
          <w:p w:rsidR="00464F34" w:rsidRPr="009E5DCC" w:rsidRDefault="00464F34" w:rsidP="00464F34">
            <w:pPr>
              <w:pStyle w:val="InstructionsText"/>
              <w:rPr>
                <w:b/>
                <w:sz w:val="24"/>
                <w:szCs w:val="24"/>
                <w:u w:val="single"/>
              </w:rPr>
            </w:pPr>
            <w:r w:rsidRPr="009E5DCC">
              <w:rPr>
                <w:b/>
                <w:sz w:val="24"/>
                <w:szCs w:val="24"/>
                <w:u w:val="single"/>
              </w:rPr>
              <w:t>From Contractual Cross Product Netting</w:t>
            </w:r>
          </w:p>
          <w:p w:rsidR="00464F34" w:rsidRPr="009E5DCC" w:rsidRDefault="00464F34" w:rsidP="008932B5">
            <w:pPr>
              <w:pStyle w:val="InstructionsText"/>
              <w:rPr>
                <w:sz w:val="24"/>
                <w:szCs w:val="24"/>
              </w:rPr>
            </w:pPr>
            <w:r w:rsidRPr="009E5DCC">
              <w:rPr>
                <w:sz w:val="24"/>
                <w:szCs w:val="24"/>
              </w:rPr>
              <w:t>Exposures that due to the existence of a contractual cross product netting (as defined in Article 272 (11) of CRR</w:t>
            </w:r>
            <w:r w:rsidR="008932B5">
              <w:rPr>
                <w:sz w:val="24"/>
                <w:szCs w:val="24"/>
              </w:rPr>
              <w:t>)</w:t>
            </w:r>
            <w:r w:rsidRPr="009E5DCC">
              <w:rPr>
                <w:sz w:val="24"/>
                <w:szCs w:val="24"/>
              </w:rPr>
              <w:t xml:space="preserve"> cannot be assigned to either Derivatives</w:t>
            </w:r>
            <w:r w:rsidR="00785F3E">
              <w:rPr>
                <w:sz w:val="24"/>
                <w:szCs w:val="24"/>
              </w:rPr>
              <w:t xml:space="preserve"> </w:t>
            </w:r>
            <w:r w:rsidRPr="009E5DCC">
              <w:rPr>
                <w:sz w:val="24"/>
                <w:szCs w:val="24"/>
              </w:rPr>
              <w:t>&amp; Long Settlement Transactions or Securities Financing Transactions</w:t>
            </w:r>
            <w:r w:rsidR="008932B5">
              <w:rPr>
                <w:sz w:val="24"/>
                <w:szCs w:val="24"/>
              </w:rPr>
              <w:t>,</w:t>
            </w:r>
            <w:r w:rsidRPr="009E5DCC">
              <w:rPr>
                <w:sz w:val="24"/>
                <w:szCs w:val="24"/>
              </w:rPr>
              <w:t xml:space="preserve"> </w:t>
            </w:r>
            <w:r w:rsidR="00B811B0" w:rsidRPr="009E5DCC">
              <w:rPr>
                <w:sz w:val="24"/>
                <w:szCs w:val="24"/>
              </w:rPr>
              <w:t>shall</w:t>
            </w:r>
            <w:r w:rsidRPr="009E5DCC">
              <w:rPr>
                <w:sz w:val="24"/>
                <w:szCs w:val="24"/>
              </w:rPr>
              <w:t xml:space="preserve"> be included in this row.</w:t>
            </w:r>
          </w:p>
        </w:tc>
      </w:tr>
      <w:tr w:rsidR="00464F34" w:rsidRPr="009E5DCC" w:rsidTr="00464F34">
        <w:tc>
          <w:tcPr>
            <w:tcW w:w="1188" w:type="dxa"/>
          </w:tcPr>
          <w:p w:rsidR="00464F34" w:rsidRPr="009E5DCC" w:rsidRDefault="00462BAB" w:rsidP="00464F34">
            <w:pPr>
              <w:pStyle w:val="InstructionsText"/>
              <w:rPr>
                <w:sz w:val="24"/>
                <w:szCs w:val="24"/>
              </w:rPr>
            </w:pPr>
            <w:r w:rsidRPr="009E5DCC">
              <w:rPr>
                <w:sz w:val="24"/>
                <w:szCs w:val="24"/>
              </w:rPr>
              <w:t>140-280</w:t>
            </w:r>
          </w:p>
        </w:tc>
        <w:tc>
          <w:tcPr>
            <w:tcW w:w="8701" w:type="dxa"/>
          </w:tcPr>
          <w:p w:rsidR="00464F34" w:rsidRPr="009E5DCC" w:rsidRDefault="00464F34" w:rsidP="00464F34">
            <w:pPr>
              <w:pStyle w:val="InstructionsText"/>
              <w:rPr>
                <w:b/>
                <w:sz w:val="24"/>
                <w:szCs w:val="24"/>
                <w:u w:val="single"/>
              </w:rPr>
            </w:pPr>
            <w:r w:rsidRPr="009E5DCC">
              <w:rPr>
                <w:b/>
                <w:sz w:val="24"/>
                <w:szCs w:val="24"/>
                <w:u w:val="single"/>
              </w:rPr>
              <w:t>BREAKDOWN OF EXPOSURES BY RISK WEIGHTS</w:t>
            </w:r>
          </w:p>
          <w:p w:rsidR="00464F34" w:rsidRPr="009E5DCC" w:rsidRDefault="00464F34" w:rsidP="00464F34">
            <w:pPr>
              <w:pStyle w:val="InstructionsText"/>
              <w:rPr>
                <w:sz w:val="24"/>
                <w:szCs w:val="24"/>
              </w:rPr>
            </w:pPr>
          </w:p>
        </w:tc>
      </w:tr>
      <w:tr w:rsidR="00464F34" w:rsidRPr="009E5DCC" w:rsidTr="00464F34">
        <w:tc>
          <w:tcPr>
            <w:tcW w:w="1188" w:type="dxa"/>
            <w:shd w:val="clear" w:color="auto" w:fill="auto"/>
          </w:tcPr>
          <w:p w:rsidR="00464F34" w:rsidRPr="009E5DCC" w:rsidRDefault="00462BAB" w:rsidP="00464F34">
            <w:pPr>
              <w:pStyle w:val="InstructionsText"/>
              <w:rPr>
                <w:sz w:val="24"/>
                <w:szCs w:val="24"/>
              </w:rPr>
            </w:pPr>
            <w:r w:rsidRPr="009E5DCC">
              <w:rPr>
                <w:sz w:val="24"/>
                <w:szCs w:val="24"/>
              </w:rPr>
              <w:t>140</w:t>
            </w:r>
          </w:p>
        </w:tc>
        <w:tc>
          <w:tcPr>
            <w:tcW w:w="8701" w:type="dxa"/>
            <w:shd w:val="clear" w:color="auto" w:fill="auto"/>
          </w:tcPr>
          <w:p w:rsidR="00464F34" w:rsidRPr="009E5DCC" w:rsidRDefault="00464F34" w:rsidP="00464F34">
            <w:pPr>
              <w:pStyle w:val="InstructionsText"/>
              <w:rPr>
                <w:b/>
                <w:sz w:val="24"/>
                <w:szCs w:val="24"/>
                <w:u w:val="single"/>
              </w:rPr>
            </w:pPr>
            <w:r w:rsidRPr="009E5DCC">
              <w:rPr>
                <w:b/>
                <w:sz w:val="24"/>
                <w:szCs w:val="24"/>
                <w:u w:val="single"/>
              </w:rPr>
              <w:t>0 %</w:t>
            </w:r>
          </w:p>
          <w:p w:rsidR="00464F34" w:rsidRPr="009E5DCC" w:rsidRDefault="00464F34" w:rsidP="00464F34">
            <w:pPr>
              <w:pStyle w:val="InstructionsText"/>
              <w:rPr>
                <w:sz w:val="24"/>
                <w:szCs w:val="24"/>
              </w:rPr>
            </w:pPr>
          </w:p>
        </w:tc>
      </w:tr>
      <w:tr w:rsidR="00464F34" w:rsidRPr="009E5DCC" w:rsidTr="00464F34">
        <w:tc>
          <w:tcPr>
            <w:tcW w:w="1188" w:type="dxa"/>
            <w:shd w:val="clear" w:color="auto" w:fill="auto"/>
          </w:tcPr>
          <w:p w:rsidR="00464F34" w:rsidRPr="009E5DCC" w:rsidRDefault="00462BAB" w:rsidP="00464F34">
            <w:pPr>
              <w:pStyle w:val="InstructionsText"/>
              <w:rPr>
                <w:sz w:val="24"/>
                <w:szCs w:val="24"/>
              </w:rPr>
            </w:pPr>
            <w:r w:rsidRPr="009E5DCC">
              <w:rPr>
                <w:sz w:val="24"/>
                <w:szCs w:val="24"/>
              </w:rPr>
              <w:t>150</w:t>
            </w:r>
          </w:p>
        </w:tc>
        <w:tc>
          <w:tcPr>
            <w:tcW w:w="8701" w:type="dxa"/>
            <w:shd w:val="clear" w:color="auto" w:fill="auto"/>
          </w:tcPr>
          <w:p w:rsidR="00464F34" w:rsidRPr="009E5DCC" w:rsidRDefault="00464F34" w:rsidP="00464F34">
            <w:pPr>
              <w:pStyle w:val="InstructionsText"/>
              <w:rPr>
                <w:b/>
                <w:sz w:val="24"/>
                <w:szCs w:val="24"/>
                <w:u w:val="single"/>
              </w:rPr>
            </w:pPr>
            <w:r w:rsidRPr="009E5DCC">
              <w:rPr>
                <w:b/>
                <w:sz w:val="24"/>
                <w:szCs w:val="24"/>
                <w:u w:val="single"/>
              </w:rPr>
              <w:t>2%</w:t>
            </w:r>
          </w:p>
          <w:p w:rsidR="00464F34" w:rsidRPr="009E5DCC" w:rsidRDefault="00464F34" w:rsidP="00464F34">
            <w:pPr>
              <w:pStyle w:val="InstructionsText"/>
              <w:rPr>
                <w:b/>
                <w:sz w:val="24"/>
                <w:szCs w:val="24"/>
              </w:rPr>
            </w:pPr>
            <w:r w:rsidRPr="009E5DCC">
              <w:rPr>
                <w:sz w:val="24"/>
                <w:szCs w:val="24"/>
                <w:lang w:val="de-DE"/>
              </w:rPr>
              <w:t>Article 306 (1) of CRR</w:t>
            </w: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160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4%</w:t>
            </w:r>
          </w:p>
          <w:p w:rsidR="00462BAB" w:rsidRPr="009E5DCC" w:rsidRDefault="00462BAB">
            <w:pPr>
              <w:pStyle w:val="InstructionsText"/>
              <w:ind w:left="0"/>
              <w:rPr>
                <w:b/>
                <w:sz w:val="24"/>
                <w:szCs w:val="24"/>
                <w:u w:val="single"/>
                <w:lang w:val="en-US"/>
              </w:rPr>
            </w:pPr>
            <w:r w:rsidRPr="009E5DCC">
              <w:rPr>
                <w:sz w:val="24"/>
                <w:szCs w:val="24"/>
                <w:lang w:val="en-US"/>
              </w:rPr>
              <w:t>Article 305 (3) of CRR</w:t>
            </w: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170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10 %</w:t>
            </w:r>
          </w:p>
          <w:p w:rsidR="00462BAB" w:rsidRPr="009E5DCC" w:rsidRDefault="00462BAB" w:rsidP="00464F34">
            <w:pPr>
              <w:pStyle w:val="InstructionsText"/>
              <w:rPr>
                <w:b/>
                <w:sz w:val="24"/>
                <w:szCs w:val="24"/>
                <w:u w:val="single"/>
              </w:rPr>
            </w:pP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180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20 %</w:t>
            </w:r>
          </w:p>
          <w:p w:rsidR="00462BAB" w:rsidRPr="009E5DCC" w:rsidRDefault="00462BAB" w:rsidP="00464F34">
            <w:pPr>
              <w:pStyle w:val="InstructionsText"/>
              <w:rPr>
                <w:b/>
                <w:sz w:val="24"/>
                <w:szCs w:val="24"/>
                <w:u w:val="single"/>
              </w:rPr>
            </w:pP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190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35 %</w:t>
            </w:r>
          </w:p>
          <w:p w:rsidR="00462BAB" w:rsidRPr="009E5DCC" w:rsidRDefault="00462BAB" w:rsidP="00464F34">
            <w:pPr>
              <w:pStyle w:val="InstructionsText"/>
              <w:rPr>
                <w:b/>
                <w:sz w:val="24"/>
                <w:szCs w:val="24"/>
                <w:u w:val="single"/>
              </w:rPr>
            </w:pP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200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50 %</w:t>
            </w:r>
          </w:p>
          <w:p w:rsidR="00462BAB" w:rsidRPr="009E5DCC" w:rsidRDefault="00462BAB" w:rsidP="00464F34">
            <w:pPr>
              <w:pStyle w:val="InstructionsText"/>
              <w:rPr>
                <w:b/>
                <w:sz w:val="24"/>
                <w:szCs w:val="24"/>
                <w:u w:val="single"/>
              </w:rPr>
            </w:pP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210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70%</w:t>
            </w:r>
          </w:p>
          <w:p w:rsidR="00462BAB" w:rsidRPr="009E5DCC" w:rsidRDefault="00462BAB" w:rsidP="00464F34">
            <w:pPr>
              <w:pStyle w:val="InstructionsText"/>
              <w:rPr>
                <w:sz w:val="24"/>
                <w:szCs w:val="24"/>
              </w:rPr>
            </w:pPr>
            <w:r w:rsidRPr="009E5DCC">
              <w:rPr>
                <w:sz w:val="24"/>
                <w:szCs w:val="24"/>
              </w:rPr>
              <w:t>Article 232 (3) point (c) of CRR.</w:t>
            </w: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220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75 %</w:t>
            </w:r>
          </w:p>
          <w:p w:rsidR="00462BAB" w:rsidRPr="009E5DCC" w:rsidRDefault="00462BAB" w:rsidP="00464F34">
            <w:pPr>
              <w:pStyle w:val="InstructionsText"/>
              <w:rPr>
                <w:b/>
                <w:sz w:val="24"/>
                <w:szCs w:val="24"/>
                <w:u w:val="single"/>
              </w:rPr>
            </w:pP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230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100 %</w:t>
            </w:r>
          </w:p>
          <w:p w:rsidR="00462BAB" w:rsidRPr="009E5DCC" w:rsidRDefault="00462BAB" w:rsidP="00464F34">
            <w:pPr>
              <w:pStyle w:val="InstructionsText"/>
              <w:rPr>
                <w:sz w:val="24"/>
                <w:szCs w:val="24"/>
              </w:rPr>
            </w:pP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240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150 %</w:t>
            </w:r>
          </w:p>
          <w:p w:rsidR="00462BAB" w:rsidRPr="009E5DCC" w:rsidRDefault="00462BAB" w:rsidP="00464F34">
            <w:pPr>
              <w:pStyle w:val="InstructionsText"/>
              <w:rPr>
                <w:b/>
                <w:sz w:val="24"/>
                <w:szCs w:val="24"/>
                <w:u w:val="single"/>
              </w:rPr>
            </w:pP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250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250%</w:t>
            </w:r>
          </w:p>
          <w:p w:rsidR="00462BAB" w:rsidRPr="009E5DCC" w:rsidRDefault="00462BAB" w:rsidP="00464F34">
            <w:pPr>
              <w:pStyle w:val="InstructionsText"/>
              <w:rPr>
                <w:sz w:val="24"/>
                <w:szCs w:val="24"/>
              </w:rPr>
            </w:pPr>
            <w:r w:rsidRPr="009E5DCC">
              <w:rPr>
                <w:sz w:val="24"/>
                <w:szCs w:val="24"/>
              </w:rPr>
              <w:t>Article 133 (2) of CRR</w:t>
            </w: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260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370%</w:t>
            </w:r>
          </w:p>
          <w:p w:rsidR="00462BAB" w:rsidRPr="009E5DCC" w:rsidRDefault="00462BAB" w:rsidP="00464F34">
            <w:pPr>
              <w:pStyle w:val="InstructionsText"/>
              <w:rPr>
                <w:b/>
                <w:sz w:val="24"/>
                <w:szCs w:val="24"/>
                <w:u w:val="single"/>
              </w:rPr>
            </w:pPr>
            <w:r w:rsidRPr="009E5DCC">
              <w:rPr>
                <w:rFonts w:cs="Arial"/>
                <w:sz w:val="24"/>
                <w:szCs w:val="24"/>
              </w:rPr>
              <w:t xml:space="preserve">Article 471 </w:t>
            </w:r>
            <w:r w:rsidRPr="009E5DCC">
              <w:rPr>
                <w:sz w:val="24"/>
                <w:szCs w:val="24"/>
              </w:rPr>
              <w:t xml:space="preserve">of </w:t>
            </w:r>
            <w:r w:rsidRPr="009E5DCC">
              <w:rPr>
                <w:rFonts w:cs="Arial"/>
                <w:sz w:val="24"/>
                <w:szCs w:val="24"/>
              </w:rPr>
              <w:t>CRR</w:t>
            </w: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270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1250%</w:t>
            </w:r>
          </w:p>
          <w:p w:rsidR="00462BAB" w:rsidRPr="009E5DCC" w:rsidRDefault="00462BAB" w:rsidP="00464F34">
            <w:pPr>
              <w:pStyle w:val="InstructionsText"/>
              <w:rPr>
                <w:b/>
                <w:sz w:val="24"/>
                <w:szCs w:val="24"/>
                <w:u w:val="single"/>
              </w:rPr>
            </w:pPr>
            <w:r w:rsidRPr="009E5DCC">
              <w:rPr>
                <w:sz w:val="24"/>
                <w:szCs w:val="24"/>
              </w:rPr>
              <w:t>Article 133 (2) of CRR</w:t>
            </w: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280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Other risk weights</w:t>
            </w:r>
          </w:p>
          <w:p w:rsidR="00462BAB" w:rsidRPr="009E5DCC" w:rsidRDefault="00462BAB" w:rsidP="00464F34">
            <w:pPr>
              <w:pStyle w:val="InstructionsText"/>
              <w:rPr>
                <w:sz w:val="24"/>
                <w:szCs w:val="24"/>
              </w:rPr>
            </w:pPr>
            <w:r w:rsidRPr="009E5DCC">
              <w:rPr>
                <w:sz w:val="24"/>
                <w:szCs w:val="24"/>
              </w:rPr>
              <w:t>This row is not available for exposure classes</w:t>
            </w:r>
            <w:r w:rsidRPr="009E5DCC" w:rsidDel="00385B93">
              <w:rPr>
                <w:sz w:val="24"/>
                <w:szCs w:val="24"/>
              </w:rPr>
              <w:t xml:space="preserve"> </w:t>
            </w:r>
            <w:r w:rsidRPr="009E5DCC">
              <w:rPr>
                <w:sz w:val="24"/>
                <w:szCs w:val="24"/>
              </w:rPr>
              <w:t>Government, Corporates, Institutions and Retail.</w:t>
            </w:r>
          </w:p>
          <w:p w:rsidR="00462BAB" w:rsidRPr="009E5DCC" w:rsidRDefault="00462BAB" w:rsidP="00464F34">
            <w:pPr>
              <w:pStyle w:val="InstructionsText"/>
              <w:rPr>
                <w:sz w:val="24"/>
                <w:szCs w:val="24"/>
              </w:rPr>
            </w:pPr>
          </w:p>
          <w:p w:rsidR="00462BAB" w:rsidRPr="009E5DCC" w:rsidRDefault="00462BAB" w:rsidP="00464F34">
            <w:pPr>
              <w:pStyle w:val="InstructionsText"/>
              <w:rPr>
                <w:sz w:val="24"/>
                <w:szCs w:val="24"/>
              </w:rPr>
            </w:pPr>
            <w:r w:rsidRPr="009E5DCC">
              <w:rPr>
                <w:sz w:val="24"/>
                <w:szCs w:val="24"/>
              </w:rPr>
              <w:t>For reporting those exposures not subject to the risk weights listed in the template.</w:t>
            </w:r>
          </w:p>
          <w:p w:rsidR="00462BAB" w:rsidRPr="009E5DCC" w:rsidRDefault="00462BAB" w:rsidP="00464F34">
            <w:pPr>
              <w:pStyle w:val="InstructionsText"/>
              <w:rPr>
                <w:sz w:val="24"/>
                <w:szCs w:val="24"/>
              </w:rPr>
            </w:pPr>
            <w:r w:rsidRPr="009E5DCC">
              <w:rPr>
                <w:sz w:val="24"/>
                <w:szCs w:val="24"/>
              </w:rPr>
              <w:t xml:space="preserve">Article 113 (1) to (5) of CRR. </w:t>
            </w:r>
          </w:p>
          <w:p w:rsidR="00462BAB" w:rsidRPr="009E5DCC" w:rsidRDefault="00462BAB" w:rsidP="00464F34">
            <w:pPr>
              <w:pStyle w:val="InstructionsText"/>
              <w:rPr>
                <w:sz w:val="24"/>
                <w:szCs w:val="24"/>
              </w:rPr>
            </w:pPr>
          </w:p>
          <w:p w:rsidR="00462BAB" w:rsidRPr="009E5DCC" w:rsidRDefault="00462BAB" w:rsidP="00464F34">
            <w:pPr>
              <w:pStyle w:val="InstructionsText"/>
              <w:rPr>
                <w:sz w:val="24"/>
                <w:szCs w:val="24"/>
              </w:rPr>
            </w:pPr>
            <w:r w:rsidRPr="009E5DCC">
              <w:rPr>
                <w:sz w:val="24"/>
                <w:szCs w:val="24"/>
              </w:rPr>
              <w:t>Unrated nth to default credit derivatives under the Standardized Approach (Article 134 (6) of CRR) shall be reported in this row under the exposure class "Other items".</w:t>
            </w:r>
          </w:p>
          <w:p w:rsidR="00462BAB" w:rsidRPr="009E5DCC" w:rsidRDefault="00462BAB" w:rsidP="00464F34">
            <w:pPr>
              <w:pStyle w:val="InstructionsText"/>
              <w:rPr>
                <w:sz w:val="24"/>
                <w:szCs w:val="24"/>
              </w:rPr>
            </w:pPr>
            <w:r w:rsidRPr="009E5DCC">
              <w:rPr>
                <w:sz w:val="24"/>
                <w:szCs w:val="24"/>
              </w:rPr>
              <w:t xml:space="preserve">See also Article 124 (2) and Article 152 (2) point (b) of CRR. </w:t>
            </w:r>
          </w:p>
          <w:p w:rsidR="00462BAB" w:rsidRPr="009E5DCC" w:rsidRDefault="00462BAB" w:rsidP="00464F34">
            <w:pPr>
              <w:pStyle w:val="InstructionsText"/>
              <w:rPr>
                <w:b/>
                <w:sz w:val="24"/>
                <w:szCs w:val="24"/>
                <w:u w:val="single"/>
              </w:rPr>
            </w:pP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290-320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Memorandum Items</w:t>
            </w:r>
          </w:p>
          <w:p w:rsidR="00462BAB" w:rsidRPr="009E5DCC" w:rsidRDefault="00462BAB" w:rsidP="00464F34">
            <w:pPr>
              <w:pStyle w:val="InstructionsText"/>
              <w:rPr>
                <w:b/>
                <w:sz w:val="24"/>
                <w:szCs w:val="24"/>
                <w:u w:val="single"/>
              </w:rPr>
            </w:pPr>
          </w:p>
          <w:p w:rsidR="00462BAB" w:rsidRPr="009E5DCC" w:rsidRDefault="00462BAB" w:rsidP="00464F34">
            <w:pPr>
              <w:pStyle w:val="InstructionsText"/>
              <w:rPr>
                <w:b/>
                <w:sz w:val="24"/>
                <w:szCs w:val="24"/>
                <w:u w:val="single"/>
              </w:rPr>
            </w:pPr>
            <w:r w:rsidRPr="009E5DCC">
              <w:rPr>
                <w:sz w:val="24"/>
                <w:szCs w:val="24"/>
              </w:rPr>
              <w:t>See also the explanation of the purpose of the memorandum items in the general section of the CR SA.</w:t>
            </w: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290</w:t>
            </w:r>
          </w:p>
          <w:p w:rsidR="00462BAB" w:rsidRPr="009E5DCC" w:rsidRDefault="00462BAB" w:rsidP="00464F34">
            <w:pPr>
              <w:pStyle w:val="InstructionsText"/>
              <w:rPr>
                <w:sz w:val="24"/>
                <w:szCs w:val="24"/>
              </w:rPr>
            </w:pP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Exposures secured by mortgages on commercial immovable property</w:t>
            </w:r>
          </w:p>
          <w:p w:rsidR="00462BAB" w:rsidRPr="009E5DCC" w:rsidRDefault="00462BAB" w:rsidP="00464F34">
            <w:pPr>
              <w:pStyle w:val="InstructionsText"/>
              <w:rPr>
                <w:sz w:val="24"/>
                <w:szCs w:val="24"/>
              </w:rPr>
            </w:pPr>
            <w:r w:rsidRPr="009E5DCC">
              <w:rPr>
                <w:sz w:val="24"/>
                <w:szCs w:val="24"/>
              </w:rPr>
              <w:t>Article 112 point (i) of CRR</w:t>
            </w:r>
          </w:p>
          <w:p w:rsidR="00462BAB" w:rsidRPr="009E5DCC" w:rsidRDefault="00462BAB" w:rsidP="00464F34">
            <w:pPr>
              <w:pStyle w:val="InstructionsText"/>
              <w:rPr>
                <w:sz w:val="24"/>
                <w:szCs w:val="24"/>
              </w:rPr>
            </w:pPr>
            <w:r w:rsidRPr="009E5DCC">
              <w:rPr>
                <w:sz w:val="24"/>
                <w:szCs w:val="24"/>
              </w:rPr>
              <w:t>This is a memorandum item only. Independent from the calculation of risk exposure amounts of exposures secured by commercial immovable property according to Article 124 and 126 of CRR the exposures shall be broken down and reported in this row based on the criteria whether the exposures are secured by commercial real estate.</w:t>
            </w: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300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Exposures in default subject to a risk weight of 100%</w:t>
            </w:r>
          </w:p>
          <w:p w:rsidR="00462BAB" w:rsidRPr="009E5DCC" w:rsidRDefault="00462BAB" w:rsidP="00464F34">
            <w:pPr>
              <w:pStyle w:val="InstructionsText"/>
              <w:rPr>
                <w:sz w:val="24"/>
                <w:szCs w:val="24"/>
              </w:rPr>
            </w:pPr>
            <w:r w:rsidRPr="009E5DCC">
              <w:rPr>
                <w:sz w:val="24"/>
                <w:szCs w:val="24"/>
              </w:rPr>
              <w:t>Article 112 point (j) of CRR.</w:t>
            </w:r>
          </w:p>
          <w:p w:rsidR="00462BAB" w:rsidRPr="009E5DCC" w:rsidRDefault="00462BAB" w:rsidP="00464F34">
            <w:pPr>
              <w:pStyle w:val="InstructionsText"/>
              <w:rPr>
                <w:sz w:val="24"/>
                <w:szCs w:val="24"/>
              </w:rPr>
            </w:pPr>
            <w:r w:rsidRPr="009E5DCC">
              <w:rPr>
                <w:sz w:val="24"/>
                <w:szCs w:val="24"/>
              </w:rPr>
              <w:t>Exposures included in the exposure class “exposures in default” which shall be included in this exposure class if they were not in default.</w:t>
            </w:r>
          </w:p>
          <w:p w:rsidR="00462BAB" w:rsidRPr="009E5DCC" w:rsidRDefault="00462BAB" w:rsidP="00464F34">
            <w:pPr>
              <w:pStyle w:val="InstructionsText"/>
              <w:rPr>
                <w:b/>
                <w:sz w:val="24"/>
                <w:szCs w:val="24"/>
                <w:u w:val="single"/>
              </w:rPr>
            </w:pP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310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 xml:space="preserve">Exposures secured by mortgages on residential property </w:t>
            </w:r>
          </w:p>
          <w:p w:rsidR="00462BAB" w:rsidRPr="009E5DCC" w:rsidRDefault="00462BAB" w:rsidP="00464F34">
            <w:pPr>
              <w:pStyle w:val="InstructionsText"/>
              <w:rPr>
                <w:sz w:val="24"/>
                <w:szCs w:val="24"/>
              </w:rPr>
            </w:pPr>
            <w:r w:rsidRPr="009E5DCC">
              <w:rPr>
                <w:sz w:val="24"/>
                <w:szCs w:val="24"/>
              </w:rPr>
              <w:t>Article 112 point (i) of CRR.</w:t>
            </w:r>
          </w:p>
          <w:p w:rsidR="00462BAB" w:rsidRPr="009E5DCC" w:rsidRDefault="00462BAB" w:rsidP="00464F34">
            <w:pPr>
              <w:pStyle w:val="InstructionsText"/>
              <w:rPr>
                <w:b/>
                <w:sz w:val="24"/>
                <w:szCs w:val="24"/>
                <w:u w:val="single"/>
              </w:rPr>
            </w:pPr>
            <w:r w:rsidRPr="009E5DCC">
              <w:rPr>
                <w:sz w:val="24"/>
                <w:szCs w:val="24"/>
              </w:rPr>
              <w:t>This is a memorandum item only. Independent from the calculation of risk exposure amounts of exposures secured by mortgages on r</w:t>
            </w:r>
            <w:r w:rsidR="00DE26F2" w:rsidRPr="009E5DCC">
              <w:rPr>
                <w:sz w:val="24"/>
                <w:szCs w:val="24"/>
              </w:rPr>
              <w:t>esidential</w:t>
            </w:r>
            <w:r w:rsidRPr="009E5DCC">
              <w:rPr>
                <w:sz w:val="24"/>
                <w:szCs w:val="24"/>
              </w:rPr>
              <w:t xml:space="preserve"> property according to Article 124 and 125 of CRR the exposures shall be broken down and reported in this row based on the criteria whether the exposures are secured by real estate property.</w:t>
            </w:r>
          </w:p>
        </w:tc>
      </w:tr>
      <w:tr w:rsidR="00462BAB" w:rsidRPr="009E5DCC" w:rsidTr="00464F34">
        <w:tc>
          <w:tcPr>
            <w:tcW w:w="1188" w:type="dxa"/>
            <w:shd w:val="clear" w:color="auto" w:fill="auto"/>
          </w:tcPr>
          <w:p w:rsidR="00462BAB" w:rsidRPr="009E5DCC" w:rsidRDefault="00462BAB" w:rsidP="00464F34">
            <w:pPr>
              <w:pStyle w:val="InstructionsText"/>
              <w:rPr>
                <w:sz w:val="24"/>
                <w:szCs w:val="24"/>
              </w:rPr>
            </w:pPr>
            <w:r w:rsidRPr="009E5DCC">
              <w:rPr>
                <w:sz w:val="24"/>
                <w:szCs w:val="24"/>
              </w:rPr>
              <w:t>320</w:t>
            </w:r>
          </w:p>
        </w:tc>
        <w:tc>
          <w:tcPr>
            <w:tcW w:w="8701" w:type="dxa"/>
            <w:shd w:val="clear" w:color="auto" w:fill="auto"/>
          </w:tcPr>
          <w:p w:rsidR="00462BAB" w:rsidRPr="009E5DCC" w:rsidRDefault="00462BAB" w:rsidP="00464F34">
            <w:pPr>
              <w:pStyle w:val="InstructionsText"/>
              <w:rPr>
                <w:b/>
                <w:sz w:val="24"/>
                <w:szCs w:val="24"/>
                <w:u w:val="single"/>
              </w:rPr>
            </w:pPr>
            <w:r w:rsidRPr="009E5DCC">
              <w:rPr>
                <w:b/>
                <w:sz w:val="24"/>
                <w:szCs w:val="24"/>
                <w:u w:val="single"/>
              </w:rPr>
              <w:t xml:space="preserve">Exposures in default subject to a risk weight of 150% </w:t>
            </w:r>
          </w:p>
          <w:p w:rsidR="00462BAB" w:rsidRPr="009E5DCC" w:rsidRDefault="00462BAB" w:rsidP="00464F34">
            <w:pPr>
              <w:pStyle w:val="InstructionsText"/>
              <w:rPr>
                <w:sz w:val="24"/>
                <w:szCs w:val="24"/>
              </w:rPr>
            </w:pPr>
            <w:r w:rsidRPr="009E5DCC">
              <w:rPr>
                <w:sz w:val="24"/>
                <w:szCs w:val="24"/>
              </w:rPr>
              <w:t>Article 112 point (j) of CRR.</w:t>
            </w:r>
          </w:p>
          <w:p w:rsidR="00462BAB" w:rsidRPr="009E5DCC" w:rsidRDefault="00462BAB" w:rsidP="00464F34">
            <w:pPr>
              <w:pStyle w:val="InstructionsText"/>
              <w:rPr>
                <w:sz w:val="24"/>
                <w:szCs w:val="24"/>
              </w:rPr>
            </w:pPr>
            <w:r w:rsidRPr="009E5DCC">
              <w:rPr>
                <w:sz w:val="24"/>
                <w:szCs w:val="24"/>
              </w:rPr>
              <w:t>Exposures included in the exposure class “exposures in default” which shall be included in this exposure class if they were not in default.</w:t>
            </w:r>
          </w:p>
          <w:p w:rsidR="00462BAB" w:rsidRPr="009E5DCC" w:rsidRDefault="00462BAB" w:rsidP="00464F34">
            <w:pPr>
              <w:pStyle w:val="InstructionsText"/>
              <w:rPr>
                <w:b/>
                <w:sz w:val="24"/>
                <w:szCs w:val="24"/>
                <w:u w:val="single"/>
              </w:rPr>
            </w:pPr>
          </w:p>
        </w:tc>
      </w:tr>
    </w:tbl>
    <w:p w:rsidR="00464F34" w:rsidRPr="009E5DCC" w:rsidRDefault="00464F34" w:rsidP="00464F34">
      <w:pPr>
        <w:pStyle w:val="InstructionsText"/>
        <w:rPr>
          <w:sz w:val="24"/>
          <w:szCs w:val="24"/>
          <w:u w:val="single"/>
        </w:rPr>
      </w:pPr>
    </w:p>
    <w:p w:rsidR="001C7AB7" w:rsidRPr="009E5DCC" w:rsidRDefault="001C7AB7">
      <w:pPr>
        <w:spacing w:before="0" w:after="0"/>
        <w:jc w:val="left"/>
        <w:rPr>
          <w:rFonts w:ascii="Times New Roman" w:hAnsi="Times New Roman"/>
          <w:bCs/>
          <w:sz w:val="24"/>
          <w:lang w:eastAsia="de-DE"/>
        </w:rPr>
      </w:pPr>
      <w:r w:rsidRPr="009E5DCC">
        <w:rPr>
          <w:rFonts w:ascii="Times New Roman" w:hAnsi="Times New Roman"/>
          <w:sz w:val="24"/>
        </w:rPr>
        <w:br w:type="page"/>
      </w:r>
    </w:p>
    <w:p w:rsidR="001C7AB7" w:rsidRPr="009E5DCC" w:rsidRDefault="001C7AB7" w:rsidP="0038147E">
      <w:pPr>
        <w:pStyle w:val="Instructionsberschrift2"/>
        <w:numPr>
          <w:ilvl w:val="1"/>
          <w:numId w:val="22"/>
        </w:numPr>
        <w:rPr>
          <w:rFonts w:ascii="Times New Roman" w:hAnsi="Times New Roman" w:cs="Times New Roman"/>
          <w:sz w:val="24"/>
        </w:rPr>
      </w:pPr>
      <w:bookmarkStart w:id="175" w:name="_Toc360188357"/>
      <w:bookmarkStart w:id="176" w:name="_Toc429746662"/>
      <w:r w:rsidRPr="009E5DCC">
        <w:rPr>
          <w:rFonts w:ascii="Times New Roman" w:hAnsi="Times New Roman" w:cs="Times New Roman"/>
          <w:sz w:val="24"/>
        </w:rPr>
        <w:t>Credit and counterparty credit risks and free deliveries: IRB Approach to Own funds Requirements</w:t>
      </w:r>
      <w:bookmarkEnd w:id="175"/>
      <w:r w:rsidR="007711E7" w:rsidRPr="009E5DCC">
        <w:rPr>
          <w:rFonts w:ascii="Times New Roman" w:hAnsi="Times New Roman" w:cs="Times New Roman"/>
          <w:sz w:val="24"/>
        </w:rPr>
        <w:t xml:space="preserve"> (CR IRB)</w:t>
      </w:r>
      <w:bookmarkEnd w:id="176"/>
    </w:p>
    <w:p w:rsidR="001C7AB7" w:rsidRPr="009E5DCC" w:rsidRDefault="001C7AB7" w:rsidP="001C7AB7">
      <w:pPr>
        <w:pStyle w:val="Instructionsberschrift2"/>
        <w:numPr>
          <w:ilvl w:val="2"/>
          <w:numId w:val="22"/>
        </w:numPr>
        <w:rPr>
          <w:rFonts w:ascii="Times New Roman" w:hAnsi="Times New Roman" w:cs="Times New Roman"/>
          <w:sz w:val="24"/>
        </w:rPr>
      </w:pPr>
      <w:bookmarkStart w:id="177" w:name="_Toc360188358"/>
      <w:bookmarkStart w:id="178" w:name="_Toc429746663"/>
      <w:r w:rsidRPr="009E5DCC">
        <w:rPr>
          <w:rFonts w:ascii="Times New Roman" w:hAnsi="Times New Roman" w:cs="Times New Roman"/>
          <w:sz w:val="24"/>
        </w:rPr>
        <w:t>Scope of the CR IRB template</w:t>
      </w:r>
      <w:bookmarkEnd w:id="177"/>
      <w:bookmarkEnd w:id="178"/>
    </w:p>
    <w:p w:rsidR="001C7AB7" w:rsidRPr="009E5DCC" w:rsidRDefault="001C7AB7" w:rsidP="001C7AB7">
      <w:pPr>
        <w:pStyle w:val="InstructionsText2"/>
        <w:ind w:left="720"/>
        <w:rPr>
          <w:sz w:val="24"/>
          <w:szCs w:val="24"/>
        </w:rPr>
      </w:pPr>
      <w:r w:rsidRPr="009E5DCC">
        <w:rPr>
          <w:sz w:val="24"/>
          <w:szCs w:val="24"/>
        </w:rPr>
        <w:t>The scope of the CR IRB template covers own funds requirements for:</w:t>
      </w:r>
    </w:p>
    <w:p w:rsidR="001C7AB7" w:rsidRPr="009E5DCC" w:rsidRDefault="001C7AB7" w:rsidP="00E70AB0">
      <w:pPr>
        <w:numPr>
          <w:ilvl w:val="0"/>
          <w:numId w:val="28"/>
        </w:numPr>
        <w:tabs>
          <w:tab w:val="clear" w:pos="795"/>
        </w:tabs>
        <w:autoSpaceDE w:val="0"/>
        <w:autoSpaceDN w:val="0"/>
        <w:adjustRightInd w:val="0"/>
        <w:spacing w:before="0" w:after="240"/>
        <w:ind w:left="1725"/>
        <w:jc w:val="left"/>
        <w:rPr>
          <w:rFonts w:ascii="Times New Roman" w:hAnsi="Times New Roman"/>
          <w:sz w:val="24"/>
          <w:lang w:eastAsia="de-DE"/>
        </w:rPr>
      </w:pPr>
      <w:r w:rsidRPr="009E5DCC">
        <w:rPr>
          <w:rFonts w:ascii="Times New Roman" w:hAnsi="Times New Roman"/>
          <w:sz w:val="24"/>
          <w:lang w:eastAsia="de-DE"/>
        </w:rPr>
        <w:t>Credit risk in the banking book, among which:</w:t>
      </w:r>
    </w:p>
    <w:p w:rsidR="001C7AB7" w:rsidRPr="009E5DCC" w:rsidRDefault="001C7AB7" w:rsidP="00E70AB0">
      <w:pPr>
        <w:numPr>
          <w:ilvl w:val="1"/>
          <w:numId w:val="26"/>
        </w:numPr>
        <w:tabs>
          <w:tab w:val="clear" w:pos="1440"/>
          <w:tab w:val="num" w:pos="2370"/>
        </w:tabs>
        <w:autoSpaceDE w:val="0"/>
        <w:autoSpaceDN w:val="0"/>
        <w:adjustRightInd w:val="0"/>
        <w:spacing w:before="0" w:after="240"/>
        <w:ind w:left="2370"/>
        <w:jc w:val="left"/>
        <w:rPr>
          <w:rFonts w:ascii="Times New Roman" w:hAnsi="Times New Roman"/>
          <w:sz w:val="24"/>
          <w:lang w:eastAsia="de-DE"/>
        </w:rPr>
      </w:pPr>
      <w:r w:rsidRPr="009E5DCC">
        <w:rPr>
          <w:rFonts w:ascii="Times New Roman" w:hAnsi="Times New Roman"/>
          <w:sz w:val="24"/>
          <w:lang w:eastAsia="de-DE"/>
        </w:rPr>
        <w:t>Counterparty credit risk in the banking book;</w:t>
      </w:r>
    </w:p>
    <w:p w:rsidR="001C7AB7" w:rsidRPr="009E5DCC" w:rsidRDefault="001C7AB7" w:rsidP="00E70AB0">
      <w:pPr>
        <w:numPr>
          <w:ilvl w:val="1"/>
          <w:numId w:val="26"/>
        </w:numPr>
        <w:tabs>
          <w:tab w:val="clear" w:pos="1440"/>
          <w:tab w:val="num" w:pos="2370"/>
        </w:tabs>
        <w:autoSpaceDE w:val="0"/>
        <w:autoSpaceDN w:val="0"/>
        <w:adjustRightInd w:val="0"/>
        <w:spacing w:before="0" w:after="240"/>
        <w:ind w:left="2370"/>
        <w:jc w:val="left"/>
        <w:rPr>
          <w:rFonts w:ascii="Times New Roman" w:hAnsi="Times New Roman"/>
          <w:sz w:val="24"/>
          <w:lang w:eastAsia="de-DE"/>
        </w:rPr>
      </w:pPr>
      <w:r w:rsidRPr="009E5DCC">
        <w:rPr>
          <w:rFonts w:ascii="Times New Roman" w:hAnsi="Times New Roman"/>
          <w:sz w:val="24"/>
          <w:lang w:eastAsia="de-DE"/>
        </w:rPr>
        <w:t>Dilution risk for purchased receivables;</w:t>
      </w:r>
    </w:p>
    <w:p w:rsidR="001C7AB7" w:rsidRPr="009E5DCC" w:rsidRDefault="001C7AB7" w:rsidP="00E70AB0">
      <w:pPr>
        <w:numPr>
          <w:ilvl w:val="0"/>
          <w:numId w:val="28"/>
        </w:numPr>
        <w:tabs>
          <w:tab w:val="clear" w:pos="795"/>
        </w:tabs>
        <w:autoSpaceDE w:val="0"/>
        <w:autoSpaceDN w:val="0"/>
        <w:adjustRightInd w:val="0"/>
        <w:spacing w:before="0" w:after="240"/>
        <w:ind w:left="1725"/>
        <w:jc w:val="left"/>
        <w:rPr>
          <w:rFonts w:ascii="Times New Roman" w:hAnsi="Times New Roman"/>
          <w:sz w:val="24"/>
          <w:lang w:eastAsia="de-DE"/>
        </w:rPr>
      </w:pPr>
      <w:r w:rsidRPr="009E5DCC">
        <w:rPr>
          <w:rFonts w:ascii="Times New Roman" w:hAnsi="Times New Roman"/>
          <w:sz w:val="24"/>
          <w:lang w:eastAsia="de-DE"/>
        </w:rPr>
        <w:t>Counterparty credit risk in the trading book;</w:t>
      </w:r>
    </w:p>
    <w:p w:rsidR="001C7AB7" w:rsidRPr="009E5DCC" w:rsidRDefault="001C7AB7" w:rsidP="00E70AB0">
      <w:pPr>
        <w:numPr>
          <w:ilvl w:val="0"/>
          <w:numId w:val="28"/>
        </w:numPr>
        <w:tabs>
          <w:tab w:val="clear" w:pos="795"/>
        </w:tabs>
        <w:autoSpaceDE w:val="0"/>
        <w:autoSpaceDN w:val="0"/>
        <w:adjustRightInd w:val="0"/>
        <w:spacing w:before="0" w:after="240"/>
        <w:ind w:left="1725"/>
        <w:jc w:val="left"/>
        <w:rPr>
          <w:rFonts w:ascii="Times New Roman" w:hAnsi="Times New Roman"/>
          <w:sz w:val="24"/>
          <w:lang w:eastAsia="de-DE"/>
        </w:rPr>
      </w:pPr>
      <w:r w:rsidRPr="009E5DCC">
        <w:rPr>
          <w:rFonts w:ascii="Times New Roman" w:hAnsi="Times New Roman"/>
          <w:sz w:val="24"/>
          <w:lang w:eastAsia="de-DE"/>
        </w:rPr>
        <w:t>Free deliveries resulting from all business activities..</w:t>
      </w:r>
    </w:p>
    <w:p w:rsidR="001C7AB7" w:rsidRPr="009E5DCC" w:rsidRDefault="001C7AB7" w:rsidP="001C7AB7">
      <w:pPr>
        <w:pStyle w:val="InstructionsText2"/>
        <w:ind w:left="720"/>
        <w:rPr>
          <w:sz w:val="24"/>
          <w:szCs w:val="24"/>
        </w:rPr>
      </w:pPr>
      <w:r w:rsidRPr="009E5DCC">
        <w:rPr>
          <w:sz w:val="24"/>
          <w:szCs w:val="24"/>
        </w:rPr>
        <w:t xml:space="preserve">The scope of the template refers to the exposures for which the </w:t>
      </w:r>
      <w:r w:rsidRPr="009E5DCC">
        <w:rPr>
          <w:rStyle w:val="InstructionsTabelleText"/>
          <w:rFonts w:ascii="Times New Roman" w:hAnsi="Times New Roman"/>
          <w:sz w:val="24"/>
          <w:szCs w:val="24"/>
        </w:rPr>
        <w:t>risk weighted exposure amounts</w:t>
      </w:r>
      <w:r w:rsidRPr="009E5DCC">
        <w:rPr>
          <w:sz w:val="24"/>
          <w:szCs w:val="24"/>
        </w:rPr>
        <w:t xml:space="preserve"> are calculated according to Articles 151 to 157 Part Three Title II Chapter 3 CRR (IRB approach). </w:t>
      </w:r>
    </w:p>
    <w:p w:rsidR="001C7AB7" w:rsidRPr="009E5DCC" w:rsidRDefault="001C7AB7" w:rsidP="001C7AB7">
      <w:pPr>
        <w:pStyle w:val="InstructionsText2"/>
        <w:ind w:left="720"/>
        <w:rPr>
          <w:sz w:val="24"/>
          <w:szCs w:val="24"/>
        </w:rPr>
      </w:pPr>
      <w:r w:rsidRPr="009E5DCC">
        <w:rPr>
          <w:sz w:val="24"/>
          <w:szCs w:val="24"/>
        </w:rPr>
        <w:t xml:space="preserve">The CR IRB template does not cover the following data: </w:t>
      </w:r>
    </w:p>
    <w:p w:rsidR="001C7AB7" w:rsidRPr="009E5DCC" w:rsidRDefault="001C7AB7" w:rsidP="00E70AB0">
      <w:pPr>
        <w:numPr>
          <w:ilvl w:val="0"/>
          <w:numId w:val="29"/>
        </w:numPr>
        <w:autoSpaceDE w:val="0"/>
        <w:autoSpaceDN w:val="0"/>
        <w:adjustRightInd w:val="0"/>
        <w:spacing w:before="0" w:after="240"/>
        <w:jc w:val="left"/>
        <w:rPr>
          <w:rFonts w:ascii="Times New Roman" w:hAnsi="Times New Roman"/>
          <w:sz w:val="24"/>
          <w:lang w:eastAsia="de-DE"/>
        </w:rPr>
      </w:pPr>
      <w:r w:rsidRPr="009E5DCC">
        <w:rPr>
          <w:rFonts w:ascii="Times New Roman" w:hAnsi="Times New Roman"/>
          <w:sz w:val="24"/>
          <w:lang w:eastAsia="de-DE"/>
        </w:rPr>
        <w:t xml:space="preserve">Equity exposures, which are reported in the CR EQU IRB template; </w:t>
      </w:r>
    </w:p>
    <w:p w:rsidR="001C7AB7" w:rsidRPr="009E5DCC" w:rsidRDefault="001C7AB7" w:rsidP="00E70AB0">
      <w:pPr>
        <w:numPr>
          <w:ilvl w:val="0"/>
          <w:numId w:val="29"/>
        </w:numPr>
        <w:autoSpaceDE w:val="0"/>
        <w:autoSpaceDN w:val="0"/>
        <w:adjustRightInd w:val="0"/>
        <w:spacing w:before="0" w:after="240"/>
        <w:jc w:val="left"/>
        <w:rPr>
          <w:rFonts w:ascii="Times New Roman" w:hAnsi="Times New Roman"/>
          <w:sz w:val="24"/>
          <w:lang w:eastAsia="de-DE"/>
        </w:rPr>
      </w:pPr>
      <w:r w:rsidRPr="009E5DCC">
        <w:rPr>
          <w:rFonts w:ascii="Times New Roman" w:hAnsi="Times New Roman"/>
          <w:sz w:val="24"/>
          <w:lang w:eastAsia="de-DE"/>
        </w:rPr>
        <w:t>Securitisation positions, which are reported in the CR SEC SA, CR SEC IRB and/or CR SEC Details templates;</w:t>
      </w:r>
    </w:p>
    <w:p w:rsidR="001C7AB7" w:rsidRPr="009E5DCC" w:rsidRDefault="001C7AB7" w:rsidP="00E70AB0">
      <w:pPr>
        <w:numPr>
          <w:ilvl w:val="0"/>
          <w:numId w:val="29"/>
        </w:numPr>
        <w:autoSpaceDE w:val="0"/>
        <w:autoSpaceDN w:val="0"/>
        <w:adjustRightInd w:val="0"/>
        <w:spacing w:before="0" w:after="240"/>
        <w:jc w:val="left"/>
        <w:rPr>
          <w:rFonts w:ascii="Times New Roman" w:hAnsi="Times New Roman"/>
          <w:sz w:val="24"/>
          <w:lang w:eastAsia="de-DE"/>
        </w:rPr>
      </w:pPr>
      <w:r w:rsidRPr="009E5DCC">
        <w:rPr>
          <w:rFonts w:ascii="Times New Roman" w:hAnsi="Times New Roman"/>
          <w:sz w:val="24"/>
          <w:lang w:eastAsia="de-DE"/>
        </w:rPr>
        <w:t xml:space="preserve"> “Other non-obligation assets”, according to Article 147 (2) point (g) CRR. The risk weight for this exposure class has to be set at 100 % at any time except for cash in hand, equivalent cash items and exposures that are residual values of leased assets, according to Article 156 CRR. The risk weighted exposure amounts for this exposure class are reported directly in the CA-Template;</w:t>
      </w:r>
    </w:p>
    <w:p w:rsidR="001C7AB7" w:rsidRPr="009E5DCC" w:rsidRDefault="001C7AB7" w:rsidP="00E70AB0">
      <w:pPr>
        <w:numPr>
          <w:ilvl w:val="0"/>
          <w:numId w:val="29"/>
        </w:numPr>
        <w:autoSpaceDE w:val="0"/>
        <w:autoSpaceDN w:val="0"/>
        <w:adjustRightInd w:val="0"/>
        <w:spacing w:before="0" w:after="240"/>
        <w:jc w:val="left"/>
        <w:rPr>
          <w:rFonts w:ascii="Times New Roman" w:hAnsi="Times New Roman"/>
          <w:sz w:val="24"/>
          <w:lang w:eastAsia="de-DE"/>
        </w:rPr>
      </w:pPr>
      <w:r w:rsidRPr="009E5DCC">
        <w:rPr>
          <w:rFonts w:ascii="Times New Roman" w:hAnsi="Times New Roman"/>
          <w:sz w:val="24"/>
          <w:lang w:eastAsia="de-DE"/>
        </w:rPr>
        <w:t>Credit valuation adjustment risk, which is reported on the CVA Risk template;</w:t>
      </w:r>
    </w:p>
    <w:p w:rsidR="001C7AB7" w:rsidRPr="009E5DCC" w:rsidRDefault="001C7AB7" w:rsidP="001C7AB7">
      <w:pPr>
        <w:autoSpaceDE w:val="0"/>
        <w:autoSpaceDN w:val="0"/>
        <w:adjustRightInd w:val="0"/>
        <w:spacing w:before="0" w:after="240"/>
        <w:ind w:left="1440"/>
        <w:jc w:val="left"/>
        <w:rPr>
          <w:rFonts w:ascii="Times New Roman" w:hAnsi="Times New Roman"/>
          <w:sz w:val="24"/>
          <w:lang w:eastAsia="de-DE"/>
        </w:rPr>
      </w:pPr>
      <w:r w:rsidRPr="009E5DCC">
        <w:rPr>
          <w:rFonts w:ascii="Times New Roman" w:hAnsi="Times New Roman"/>
          <w:sz w:val="24"/>
          <w:lang w:eastAsia="de-DE"/>
        </w:rPr>
        <w:t xml:space="preserve">The CR IRB template does not require a geographical breakdown of IRB exposures by residence of the counterparty. This breakdown is reported in the template CR GB.  </w:t>
      </w:r>
    </w:p>
    <w:p w:rsidR="001C7AB7" w:rsidRPr="009E5DCC" w:rsidRDefault="001C7AB7" w:rsidP="001C7AB7">
      <w:pPr>
        <w:autoSpaceDE w:val="0"/>
        <w:autoSpaceDN w:val="0"/>
        <w:adjustRightInd w:val="0"/>
        <w:spacing w:before="0" w:after="240"/>
        <w:ind w:left="1080"/>
        <w:jc w:val="left"/>
        <w:rPr>
          <w:rFonts w:ascii="Times New Roman" w:hAnsi="Times New Roman"/>
          <w:sz w:val="24"/>
          <w:lang w:eastAsia="de-DE"/>
        </w:rPr>
      </w:pPr>
    </w:p>
    <w:p w:rsidR="001C7AB7" w:rsidRPr="009E5DCC" w:rsidRDefault="001C7AB7" w:rsidP="001C7AB7">
      <w:pPr>
        <w:pStyle w:val="InstructionsText2"/>
        <w:ind w:left="720"/>
        <w:rPr>
          <w:sz w:val="24"/>
          <w:szCs w:val="24"/>
        </w:rPr>
      </w:pPr>
      <w:r w:rsidRPr="009E5DCC">
        <w:rPr>
          <w:sz w:val="24"/>
          <w:szCs w:val="24"/>
        </w:rPr>
        <w:t>In order to clarify whether the institution uses its own estimates for LGD and/or credit conversion factors the following information shall be provided for each reported exposure class:</w:t>
      </w:r>
    </w:p>
    <w:p w:rsidR="001C7AB7" w:rsidRPr="009E5DCC" w:rsidRDefault="001C7AB7" w:rsidP="001C7AB7">
      <w:pPr>
        <w:autoSpaceDE w:val="0"/>
        <w:autoSpaceDN w:val="0"/>
        <w:adjustRightInd w:val="0"/>
        <w:spacing w:before="0" w:after="240"/>
        <w:ind w:left="709"/>
        <w:jc w:val="left"/>
        <w:rPr>
          <w:rFonts w:ascii="Times New Roman" w:hAnsi="Times New Roman"/>
          <w:sz w:val="24"/>
          <w:lang w:eastAsia="de-DE"/>
        </w:rPr>
      </w:pPr>
      <w:r w:rsidRPr="009E5DCC">
        <w:rPr>
          <w:rFonts w:ascii="Times New Roman" w:hAnsi="Times New Roman"/>
          <w:sz w:val="24"/>
          <w:lang w:eastAsia="de-DE"/>
        </w:rPr>
        <w:t>"NO" = in case the supervisory estimates of LGD and credit conversion factors are used (Foundation IRB)</w:t>
      </w:r>
    </w:p>
    <w:p w:rsidR="001C7AB7" w:rsidRPr="009E5DCC" w:rsidRDefault="001C7AB7" w:rsidP="001C7AB7">
      <w:pPr>
        <w:autoSpaceDE w:val="0"/>
        <w:autoSpaceDN w:val="0"/>
        <w:adjustRightInd w:val="0"/>
        <w:spacing w:before="0" w:after="240"/>
        <w:ind w:left="709"/>
        <w:jc w:val="left"/>
        <w:rPr>
          <w:rFonts w:ascii="Times New Roman" w:hAnsi="Times New Roman"/>
          <w:sz w:val="24"/>
          <w:lang w:eastAsia="de-DE"/>
        </w:rPr>
      </w:pPr>
      <w:r w:rsidRPr="009E5DCC">
        <w:rPr>
          <w:rFonts w:ascii="Times New Roman" w:hAnsi="Times New Roman"/>
          <w:sz w:val="24"/>
          <w:lang w:eastAsia="de-DE"/>
        </w:rPr>
        <w:t xml:space="preserve">"YES" = in case own estimates of LGD and credit conversion factors are used (Advanced IRB) </w:t>
      </w:r>
    </w:p>
    <w:p w:rsidR="001C7AB7" w:rsidRPr="009E5DCC" w:rsidRDefault="001C7AB7" w:rsidP="001C7AB7">
      <w:pPr>
        <w:autoSpaceDE w:val="0"/>
        <w:autoSpaceDN w:val="0"/>
        <w:adjustRightInd w:val="0"/>
        <w:spacing w:before="0" w:after="240"/>
        <w:ind w:left="709"/>
        <w:jc w:val="left"/>
        <w:rPr>
          <w:rFonts w:ascii="Times New Roman" w:hAnsi="Times New Roman"/>
          <w:sz w:val="24"/>
          <w:lang w:eastAsia="de-DE"/>
        </w:rPr>
      </w:pPr>
      <w:r w:rsidRPr="009E5DCC">
        <w:rPr>
          <w:rFonts w:ascii="Times New Roman" w:hAnsi="Times New Roman"/>
          <w:sz w:val="24"/>
          <w:lang w:eastAsia="de-DE"/>
        </w:rPr>
        <w:t>In any case, for the reporting of the retail portfolios "YES" has to be reported.</w:t>
      </w:r>
    </w:p>
    <w:p w:rsidR="001C7AB7" w:rsidRPr="009E5DCC" w:rsidRDefault="001C7AB7" w:rsidP="001C7AB7">
      <w:pPr>
        <w:autoSpaceDE w:val="0"/>
        <w:autoSpaceDN w:val="0"/>
        <w:adjustRightInd w:val="0"/>
        <w:spacing w:before="0" w:after="240"/>
        <w:ind w:left="709"/>
        <w:jc w:val="left"/>
        <w:rPr>
          <w:rFonts w:ascii="Times New Roman" w:hAnsi="Times New Roman"/>
          <w:sz w:val="24"/>
          <w:lang w:eastAsia="de-DE"/>
        </w:rPr>
      </w:pPr>
      <w:r w:rsidRPr="009E5DCC">
        <w:rPr>
          <w:rFonts w:ascii="Times New Roman" w:hAnsi="Times New Roman"/>
          <w:sz w:val="24"/>
          <w:lang w:eastAsia="de-DE"/>
        </w:rPr>
        <w:t xml:space="preserve">In case an institution uses own estimates of LGDs to calculate </w:t>
      </w:r>
      <w:r w:rsidRPr="009E5DCC">
        <w:rPr>
          <w:rStyle w:val="InstructionsTabelleText"/>
          <w:rFonts w:ascii="Times New Roman" w:hAnsi="Times New Roman"/>
          <w:sz w:val="24"/>
        </w:rPr>
        <w:t>risk weighted exposure amounts</w:t>
      </w:r>
      <w:r w:rsidRPr="009E5DCC">
        <w:rPr>
          <w:rFonts w:ascii="Times New Roman" w:hAnsi="Times New Roman"/>
          <w:sz w:val="24"/>
          <w:lang w:eastAsia="de-DE"/>
        </w:rPr>
        <w:t xml:space="preserve"> for a part of its IRB exposures as well as uses supervisory LGDs to calculate </w:t>
      </w:r>
      <w:r w:rsidRPr="009E5DCC">
        <w:rPr>
          <w:rStyle w:val="InstructionsTabelleText"/>
          <w:rFonts w:ascii="Times New Roman" w:hAnsi="Times New Roman"/>
          <w:sz w:val="24"/>
        </w:rPr>
        <w:t>risk weighted exposure amounts</w:t>
      </w:r>
      <w:r w:rsidRPr="009E5DCC">
        <w:rPr>
          <w:rFonts w:ascii="Times New Roman" w:hAnsi="Times New Roman"/>
          <w:sz w:val="24"/>
          <w:lang w:eastAsia="de-DE"/>
        </w:rPr>
        <w:t xml:space="preserve"> for the other part of its IRB exposures, an CR IRB Total for F-IRB positions and one CR IRB Total for A-IRB positions has to be reported.</w:t>
      </w:r>
    </w:p>
    <w:p w:rsidR="001C7AB7" w:rsidRPr="009E5DCC" w:rsidRDefault="001C7AB7" w:rsidP="001C7AB7">
      <w:pPr>
        <w:autoSpaceDE w:val="0"/>
        <w:autoSpaceDN w:val="0"/>
        <w:adjustRightInd w:val="0"/>
        <w:spacing w:before="0" w:after="240"/>
        <w:jc w:val="left"/>
        <w:rPr>
          <w:rFonts w:ascii="Times New Roman" w:hAnsi="Times New Roman"/>
          <w:sz w:val="24"/>
          <w:lang w:eastAsia="de-DE"/>
        </w:rPr>
      </w:pPr>
    </w:p>
    <w:p w:rsidR="001C7AB7" w:rsidRPr="009E5DCC" w:rsidRDefault="001C7AB7" w:rsidP="001C7AB7">
      <w:pPr>
        <w:pStyle w:val="Instructionsberschrift2"/>
        <w:numPr>
          <w:ilvl w:val="2"/>
          <w:numId w:val="22"/>
        </w:numPr>
        <w:rPr>
          <w:rFonts w:ascii="Times New Roman" w:hAnsi="Times New Roman" w:cs="Times New Roman"/>
          <w:sz w:val="24"/>
        </w:rPr>
      </w:pPr>
      <w:bookmarkStart w:id="179" w:name="_Toc262568037"/>
      <w:bookmarkStart w:id="180" w:name="_Toc264038435"/>
      <w:bookmarkStart w:id="181" w:name="_Toc295829865"/>
      <w:bookmarkStart w:id="182" w:name="_Toc308155142"/>
      <w:bookmarkStart w:id="183" w:name="_Toc310415028"/>
      <w:bookmarkStart w:id="184" w:name="_Toc360188359"/>
      <w:bookmarkStart w:id="185" w:name="_Toc429746664"/>
      <w:r w:rsidRPr="009E5DCC">
        <w:rPr>
          <w:rFonts w:ascii="Times New Roman" w:hAnsi="Times New Roman" w:cs="Times New Roman"/>
          <w:sz w:val="24"/>
        </w:rPr>
        <w:t>Breakdown of the CR IRB template</w:t>
      </w:r>
      <w:bookmarkEnd w:id="179"/>
      <w:bookmarkEnd w:id="180"/>
      <w:bookmarkEnd w:id="181"/>
      <w:bookmarkEnd w:id="182"/>
      <w:bookmarkEnd w:id="183"/>
      <w:bookmarkEnd w:id="184"/>
      <w:bookmarkEnd w:id="185"/>
    </w:p>
    <w:p w:rsidR="001C7AB7" w:rsidRPr="009E5DCC" w:rsidRDefault="001C7AB7" w:rsidP="001C7AB7">
      <w:pPr>
        <w:pStyle w:val="InstructionsText2"/>
        <w:ind w:left="720"/>
        <w:rPr>
          <w:sz w:val="24"/>
          <w:szCs w:val="24"/>
        </w:rPr>
      </w:pPr>
      <w:r w:rsidRPr="009E5DCC">
        <w:rPr>
          <w:sz w:val="24"/>
          <w:szCs w:val="24"/>
        </w:rPr>
        <w:t xml:space="preserve">The CR IRB consists of two </w:t>
      </w:r>
      <w:r w:rsidR="00480A69" w:rsidRPr="009E5DCC">
        <w:rPr>
          <w:sz w:val="24"/>
          <w:szCs w:val="24"/>
        </w:rPr>
        <w:t>template</w:t>
      </w:r>
      <w:r w:rsidRPr="009E5DCC">
        <w:rPr>
          <w:sz w:val="24"/>
          <w:szCs w:val="24"/>
        </w:rPr>
        <w:t xml:space="preserve">s. CR IRB 1 provides a general overview of IRB exposures and the different methods to calculate total risk exposure amounts as well as a breakdown of total exposures by exposure types. CR IRB 2 provides a breakdown of total exposures assigned to obligor grades or pools. The templates CR IRB 1 and CR IRB 2  </w:t>
      </w:r>
      <w:r w:rsidR="00C93697" w:rsidRPr="009E5DCC">
        <w:rPr>
          <w:sz w:val="24"/>
          <w:szCs w:val="24"/>
        </w:rPr>
        <w:t>shall</w:t>
      </w:r>
      <w:r w:rsidRPr="009E5DCC">
        <w:rPr>
          <w:sz w:val="24"/>
          <w:szCs w:val="24"/>
        </w:rPr>
        <w:t xml:space="preserve"> be reported separately for the following exposure and sub-exposure classes:</w:t>
      </w:r>
    </w:p>
    <w:p w:rsidR="001C7AB7" w:rsidRPr="009E5DCC"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9E5DCC">
        <w:rPr>
          <w:rFonts w:ascii="Times New Roman" w:hAnsi="Times New Roman"/>
          <w:sz w:val="24"/>
          <w:lang w:eastAsia="de-DE"/>
        </w:rPr>
        <w:t>1)</w:t>
      </w:r>
      <w:r w:rsidRPr="009E5DCC">
        <w:rPr>
          <w:rFonts w:ascii="Times New Roman" w:hAnsi="Times New Roman"/>
          <w:sz w:val="24"/>
          <w:lang w:eastAsia="de-DE"/>
        </w:rPr>
        <w:tab/>
        <w:t>Total</w:t>
      </w:r>
    </w:p>
    <w:p w:rsidR="001C7AB7" w:rsidRPr="009E5DCC"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9E5DCC">
        <w:rPr>
          <w:rFonts w:ascii="Times New Roman" w:hAnsi="Times New Roman"/>
          <w:sz w:val="24"/>
          <w:lang w:eastAsia="de-DE"/>
        </w:rPr>
        <w:tab/>
        <w:t>(The Total template must be reported for the Foundation IRB and, separately for the Advanced IRB approach.)</w:t>
      </w:r>
    </w:p>
    <w:p w:rsidR="001C7AB7" w:rsidRPr="009E5DCC"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9E5DCC">
        <w:rPr>
          <w:rFonts w:ascii="Times New Roman" w:hAnsi="Times New Roman"/>
          <w:sz w:val="24"/>
          <w:lang w:eastAsia="de-DE"/>
        </w:rPr>
        <w:t>2)</w:t>
      </w:r>
      <w:r w:rsidRPr="009E5DCC">
        <w:rPr>
          <w:rFonts w:ascii="Times New Roman" w:hAnsi="Times New Roman"/>
          <w:sz w:val="24"/>
          <w:lang w:eastAsia="de-DE"/>
        </w:rPr>
        <w:tab/>
        <w:t xml:space="preserve">Central banks and central governments </w:t>
      </w:r>
    </w:p>
    <w:p w:rsidR="001C7AB7" w:rsidRPr="009E5DCC" w:rsidRDefault="001C7AB7" w:rsidP="001C7AB7">
      <w:pPr>
        <w:autoSpaceDE w:val="0"/>
        <w:autoSpaceDN w:val="0"/>
        <w:adjustRightInd w:val="0"/>
        <w:spacing w:before="0" w:after="0"/>
        <w:ind w:left="1428"/>
        <w:jc w:val="left"/>
        <w:rPr>
          <w:rFonts w:ascii="Times New Roman" w:hAnsi="Times New Roman"/>
          <w:sz w:val="24"/>
          <w:lang w:val="en-US" w:eastAsia="de-DE"/>
        </w:rPr>
      </w:pPr>
      <w:r w:rsidRPr="009E5DCC">
        <w:rPr>
          <w:rFonts w:ascii="Times New Roman" w:hAnsi="Times New Roman"/>
          <w:sz w:val="24"/>
          <w:lang w:val="en-US" w:eastAsia="de-DE"/>
        </w:rPr>
        <w:t>(Article 147 (2) (a) CRR)</w:t>
      </w:r>
    </w:p>
    <w:p w:rsidR="001C7AB7" w:rsidRPr="009E5DCC" w:rsidRDefault="001C7AB7" w:rsidP="001C7AB7">
      <w:pPr>
        <w:autoSpaceDE w:val="0"/>
        <w:autoSpaceDN w:val="0"/>
        <w:adjustRightInd w:val="0"/>
        <w:spacing w:before="0" w:after="0"/>
        <w:ind w:left="708"/>
        <w:rPr>
          <w:rFonts w:ascii="Times New Roman" w:hAnsi="Times New Roman"/>
          <w:sz w:val="24"/>
          <w:lang w:val="fr-FR" w:eastAsia="de-DE"/>
        </w:rPr>
      </w:pPr>
      <w:r w:rsidRPr="009E5DCC">
        <w:rPr>
          <w:rFonts w:ascii="Times New Roman" w:hAnsi="Times New Roman"/>
          <w:sz w:val="24"/>
          <w:lang w:val="fr-FR" w:eastAsia="de-DE"/>
        </w:rPr>
        <w:t>3)</w:t>
      </w:r>
      <w:r w:rsidRPr="009E5DCC">
        <w:rPr>
          <w:rFonts w:ascii="Times New Roman" w:hAnsi="Times New Roman"/>
          <w:sz w:val="24"/>
          <w:lang w:val="fr-FR" w:eastAsia="de-DE"/>
        </w:rPr>
        <w:tab/>
        <w:t>Institutions</w:t>
      </w:r>
    </w:p>
    <w:p w:rsidR="001C7AB7" w:rsidRPr="009E5DCC" w:rsidRDefault="001C7AB7" w:rsidP="001C7AB7">
      <w:pPr>
        <w:autoSpaceDE w:val="0"/>
        <w:autoSpaceDN w:val="0"/>
        <w:adjustRightInd w:val="0"/>
        <w:spacing w:before="0" w:after="0"/>
        <w:ind w:left="708" w:firstLine="720"/>
        <w:rPr>
          <w:rFonts w:ascii="Times New Roman" w:hAnsi="Times New Roman"/>
          <w:sz w:val="24"/>
          <w:lang w:val="fr-FR" w:eastAsia="de-DE"/>
        </w:rPr>
      </w:pPr>
      <w:r w:rsidRPr="009E5DCC">
        <w:rPr>
          <w:rFonts w:ascii="Times New Roman" w:hAnsi="Times New Roman"/>
          <w:sz w:val="24"/>
          <w:lang w:val="fr-FR" w:eastAsia="de-DE"/>
        </w:rPr>
        <w:t>(Article 147 (2) point (b) CRR)</w:t>
      </w:r>
    </w:p>
    <w:p w:rsidR="001C7AB7" w:rsidRPr="00E70AB0" w:rsidRDefault="001C7AB7" w:rsidP="001C7AB7">
      <w:pPr>
        <w:autoSpaceDE w:val="0"/>
        <w:autoSpaceDN w:val="0"/>
        <w:adjustRightInd w:val="0"/>
        <w:spacing w:before="0" w:after="0"/>
        <w:ind w:left="1428" w:hanging="720"/>
        <w:jc w:val="left"/>
        <w:rPr>
          <w:rFonts w:ascii="Times New Roman" w:hAnsi="Times New Roman"/>
          <w:sz w:val="24"/>
          <w:lang w:val="fr-BE" w:eastAsia="de-DE"/>
        </w:rPr>
      </w:pPr>
      <w:r w:rsidRPr="00E70AB0">
        <w:rPr>
          <w:rFonts w:ascii="Times New Roman" w:hAnsi="Times New Roman"/>
          <w:sz w:val="24"/>
          <w:lang w:val="fr-BE" w:eastAsia="de-DE"/>
        </w:rPr>
        <w:t>4.1)</w:t>
      </w:r>
      <w:r w:rsidRPr="00E70AB0">
        <w:rPr>
          <w:rFonts w:ascii="Times New Roman" w:hAnsi="Times New Roman"/>
          <w:sz w:val="24"/>
          <w:lang w:val="fr-BE" w:eastAsia="de-DE"/>
        </w:rPr>
        <w:tab/>
        <w:t>Corporate – SME</w:t>
      </w:r>
    </w:p>
    <w:p w:rsidR="001C7AB7" w:rsidRPr="00E70AB0" w:rsidRDefault="001C7AB7" w:rsidP="001C7AB7">
      <w:pPr>
        <w:autoSpaceDE w:val="0"/>
        <w:autoSpaceDN w:val="0"/>
        <w:adjustRightInd w:val="0"/>
        <w:spacing w:before="0" w:after="0"/>
        <w:ind w:left="1428"/>
        <w:jc w:val="left"/>
        <w:rPr>
          <w:rFonts w:ascii="Times New Roman" w:hAnsi="Times New Roman"/>
          <w:sz w:val="24"/>
          <w:lang w:val="fr-BE" w:eastAsia="de-DE"/>
        </w:rPr>
      </w:pPr>
      <w:r w:rsidRPr="00E70AB0">
        <w:rPr>
          <w:rFonts w:ascii="Times New Roman" w:hAnsi="Times New Roman"/>
          <w:sz w:val="24"/>
          <w:lang w:val="fr-BE" w:eastAsia="de-DE"/>
        </w:rPr>
        <w:t xml:space="preserve">(Article 147 (2) point (c) CRR </w:t>
      </w:r>
    </w:p>
    <w:p w:rsidR="001C7AB7" w:rsidRPr="009E5DCC" w:rsidRDefault="001C7AB7" w:rsidP="001C7AB7">
      <w:pPr>
        <w:autoSpaceDE w:val="0"/>
        <w:autoSpaceDN w:val="0"/>
        <w:adjustRightInd w:val="0"/>
        <w:spacing w:before="0" w:after="0"/>
        <w:ind w:left="708"/>
        <w:jc w:val="left"/>
        <w:rPr>
          <w:rFonts w:ascii="Times New Roman" w:hAnsi="Times New Roman"/>
          <w:sz w:val="24"/>
          <w:lang w:eastAsia="de-DE"/>
        </w:rPr>
      </w:pPr>
      <w:r w:rsidRPr="009E5DCC">
        <w:rPr>
          <w:rFonts w:ascii="Times New Roman" w:hAnsi="Times New Roman"/>
          <w:sz w:val="24"/>
          <w:lang w:eastAsia="de-DE"/>
        </w:rPr>
        <w:t>4.2)</w:t>
      </w:r>
      <w:r w:rsidRPr="009E5DCC">
        <w:rPr>
          <w:rFonts w:ascii="Times New Roman" w:hAnsi="Times New Roman"/>
          <w:sz w:val="24"/>
          <w:lang w:eastAsia="de-DE"/>
        </w:rPr>
        <w:tab/>
        <w:t>Corporate – Specialised lending</w:t>
      </w:r>
    </w:p>
    <w:p w:rsidR="001C7AB7" w:rsidRPr="009E5DCC" w:rsidRDefault="001C7AB7" w:rsidP="001C7AB7">
      <w:pPr>
        <w:autoSpaceDE w:val="0"/>
        <w:autoSpaceDN w:val="0"/>
        <w:adjustRightInd w:val="0"/>
        <w:spacing w:before="0" w:after="0"/>
        <w:ind w:left="1428"/>
        <w:jc w:val="left"/>
        <w:rPr>
          <w:rFonts w:ascii="Times New Roman" w:hAnsi="Times New Roman"/>
          <w:sz w:val="24"/>
          <w:lang w:eastAsia="de-DE"/>
        </w:rPr>
      </w:pPr>
      <w:r w:rsidRPr="009E5DCC">
        <w:rPr>
          <w:rFonts w:ascii="Times New Roman" w:hAnsi="Times New Roman"/>
          <w:sz w:val="24"/>
          <w:lang w:eastAsia="de-DE"/>
        </w:rPr>
        <w:t>(Article 147 (8) CRR)</w:t>
      </w:r>
    </w:p>
    <w:p w:rsidR="001C7AB7" w:rsidRPr="009E5DCC" w:rsidRDefault="001C7AB7" w:rsidP="001C7AB7">
      <w:pPr>
        <w:autoSpaceDE w:val="0"/>
        <w:autoSpaceDN w:val="0"/>
        <w:adjustRightInd w:val="0"/>
        <w:spacing w:before="0" w:after="0"/>
        <w:ind w:left="708"/>
        <w:jc w:val="left"/>
        <w:rPr>
          <w:rFonts w:ascii="Times New Roman" w:hAnsi="Times New Roman"/>
          <w:sz w:val="24"/>
          <w:lang w:eastAsia="de-DE"/>
        </w:rPr>
      </w:pPr>
      <w:r w:rsidRPr="009E5DCC">
        <w:rPr>
          <w:rFonts w:ascii="Times New Roman" w:hAnsi="Times New Roman"/>
          <w:sz w:val="24"/>
          <w:lang w:eastAsia="de-DE"/>
        </w:rPr>
        <w:t>4.3)</w:t>
      </w:r>
      <w:r w:rsidRPr="009E5DCC">
        <w:rPr>
          <w:rFonts w:ascii="Times New Roman" w:hAnsi="Times New Roman"/>
          <w:sz w:val="24"/>
          <w:lang w:eastAsia="de-DE"/>
        </w:rPr>
        <w:tab/>
        <w:t xml:space="preserve">Corporate – Other </w:t>
      </w:r>
    </w:p>
    <w:p w:rsidR="001C7AB7" w:rsidRPr="009E5DCC" w:rsidRDefault="001C7AB7" w:rsidP="001C7AB7">
      <w:pPr>
        <w:autoSpaceDE w:val="0"/>
        <w:autoSpaceDN w:val="0"/>
        <w:adjustRightInd w:val="0"/>
        <w:spacing w:before="0" w:after="0"/>
        <w:ind w:left="1428"/>
        <w:jc w:val="left"/>
        <w:rPr>
          <w:rFonts w:ascii="Times New Roman" w:hAnsi="Times New Roman"/>
          <w:sz w:val="24"/>
          <w:lang w:eastAsia="de-DE"/>
        </w:rPr>
      </w:pPr>
      <w:r w:rsidRPr="009E5DCC">
        <w:rPr>
          <w:rFonts w:ascii="Times New Roman" w:hAnsi="Times New Roman"/>
          <w:sz w:val="24"/>
          <w:lang w:eastAsia="de-DE"/>
        </w:rPr>
        <w:t>(All corporates according to article 147 (2) point (c), not reported under 4.1 and 4.2).</w:t>
      </w:r>
    </w:p>
    <w:p w:rsidR="001C7AB7" w:rsidRPr="009E5DCC" w:rsidRDefault="001C7AB7" w:rsidP="001C7AB7">
      <w:pPr>
        <w:autoSpaceDE w:val="0"/>
        <w:autoSpaceDN w:val="0"/>
        <w:adjustRightInd w:val="0"/>
        <w:spacing w:before="0" w:after="0"/>
        <w:ind w:left="708"/>
        <w:jc w:val="left"/>
        <w:rPr>
          <w:rFonts w:ascii="Times New Roman" w:hAnsi="Times New Roman"/>
          <w:sz w:val="24"/>
          <w:lang w:eastAsia="de-DE"/>
        </w:rPr>
      </w:pPr>
      <w:r w:rsidRPr="009E5DCC">
        <w:rPr>
          <w:rFonts w:ascii="Times New Roman" w:hAnsi="Times New Roman"/>
          <w:sz w:val="24"/>
          <w:lang w:eastAsia="de-DE"/>
        </w:rPr>
        <w:t>5.1)</w:t>
      </w:r>
      <w:r w:rsidRPr="009E5DCC">
        <w:rPr>
          <w:rFonts w:ascii="Times New Roman" w:hAnsi="Times New Roman"/>
          <w:sz w:val="24"/>
          <w:lang w:eastAsia="de-DE"/>
        </w:rPr>
        <w:tab/>
        <w:t xml:space="preserve">Retail – Secured by </w:t>
      </w:r>
      <w:r w:rsidR="005E03B8" w:rsidRPr="009E5DCC">
        <w:rPr>
          <w:rFonts w:ascii="Times New Roman" w:hAnsi="Times New Roman"/>
          <w:sz w:val="24"/>
          <w:lang w:eastAsia="de-DE"/>
        </w:rPr>
        <w:t xml:space="preserve">immovable property </w:t>
      </w:r>
      <w:r w:rsidRPr="009E5DCC">
        <w:rPr>
          <w:rFonts w:ascii="Times New Roman" w:hAnsi="Times New Roman"/>
          <w:sz w:val="24"/>
          <w:lang w:eastAsia="de-DE"/>
        </w:rPr>
        <w:t>SME</w:t>
      </w:r>
    </w:p>
    <w:p w:rsidR="001C7AB7" w:rsidRPr="009E5DCC" w:rsidRDefault="001C7AB7" w:rsidP="001C7AB7">
      <w:pPr>
        <w:autoSpaceDE w:val="0"/>
        <w:autoSpaceDN w:val="0"/>
        <w:adjustRightInd w:val="0"/>
        <w:spacing w:before="0" w:after="0"/>
        <w:ind w:left="1428"/>
        <w:jc w:val="left"/>
        <w:rPr>
          <w:rFonts w:ascii="Times New Roman" w:hAnsi="Times New Roman"/>
          <w:sz w:val="24"/>
          <w:lang w:eastAsia="de-DE"/>
        </w:rPr>
      </w:pPr>
      <w:r w:rsidRPr="009E5DCC">
        <w:rPr>
          <w:rFonts w:ascii="Times New Roman" w:hAnsi="Times New Roman"/>
          <w:sz w:val="24"/>
          <w:lang w:eastAsia="de-DE"/>
        </w:rPr>
        <w:t>(Exposures reflecting Article 147 (2) point (d) in conjunction with Article 154 (3)</w:t>
      </w:r>
      <w:r w:rsidR="00260AA2" w:rsidRPr="009E5DCC">
        <w:rPr>
          <w:rFonts w:ascii="Times New Roman" w:hAnsi="Times New Roman"/>
          <w:sz w:val="24"/>
          <w:lang w:eastAsia="de-DE"/>
        </w:rPr>
        <w:t xml:space="preserve"> </w:t>
      </w:r>
      <w:r w:rsidRPr="009E5DCC">
        <w:rPr>
          <w:rFonts w:ascii="Times New Roman" w:hAnsi="Times New Roman"/>
          <w:sz w:val="24"/>
          <w:lang w:eastAsia="de-DE"/>
        </w:rPr>
        <w:t>CRR which are secured by</w:t>
      </w:r>
      <w:r w:rsidR="00BA6384" w:rsidRPr="009E5DCC">
        <w:rPr>
          <w:rFonts w:ascii="Times New Roman" w:hAnsi="Times New Roman"/>
          <w:sz w:val="24"/>
          <w:lang w:eastAsia="de-DE"/>
        </w:rPr>
        <w:t xml:space="preserve"> </w:t>
      </w:r>
      <w:r w:rsidR="005E03B8" w:rsidRPr="009E5DCC">
        <w:rPr>
          <w:rFonts w:ascii="Times New Roman" w:hAnsi="Times New Roman"/>
          <w:sz w:val="24"/>
          <w:lang w:eastAsia="de-DE"/>
        </w:rPr>
        <w:t>immovable property</w:t>
      </w:r>
      <w:r w:rsidRPr="009E5DCC">
        <w:rPr>
          <w:rFonts w:ascii="Times New Roman" w:hAnsi="Times New Roman"/>
          <w:sz w:val="24"/>
          <w:lang w:eastAsia="de-DE"/>
        </w:rPr>
        <w:t>).</w:t>
      </w:r>
    </w:p>
    <w:p w:rsidR="001C7AB7" w:rsidRPr="009E5DCC" w:rsidRDefault="001C7AB7" w:rsidP="001C7AB7">
      <w:pPr>
        <w:autoSpaceDE w:val="0"/>
        <w:autoSpaceDN w:val="0"/>
        <w:adjustRightInd w:val="0"/>
        <w:spacing w:before="0" w:after="0"/>
        <w:ind w:left="708"/>
        <w:jc w:val="left"/>
        <w:rPr>
          <w:rFonts w:ascii="Times New Roman" w:hAnsi="Times New Roman"/>
          <w:sz w:val="24"/>
          <w:lang w:eastAsia="de-DE"/>
        </w:rPr>
      </w:pPr>
      <w:r w:rsidRPr="009E5DCC">
        <w:rPr>
          <w:rFonts w:ascii="Times New Roman" w:hAnsi="Times New Roman"/>
          <w:sz w:val="24"/>
          <w:lang w:eastAsia="de-DE"/>
        </w:rPr>
        <w:t>5.2)</w:t>
      </w:r>
      <w:r w:rsidRPr="009E5DCC">
        <w:rPr>
          <w:rFonts w:ascii="Times New Roman" w:hAnsi="Times New Roman"/>
          <w:sz w:val="24"/>
          <w:lang w:eastAsia="de-DE"/>
        </w:rPr>
        <w:tab/>
        <w:t xml:space="preserve">Retail – Secured by </w:t>
      </w:r>
      <w:r w:rsidR="005E03B8" w:rsidRPr="009E5DCC">
        <w:rPr>
          <w:rFonts w:ascii="Times New Roman" w:hAnsi="Times New Roman"/>
          <w:sz w:val="24"/>
          <w:lang w:eastAsia="de-DE"/>
        </w:rPr>
        <w:t xml:space="preserve">immovable property </w:t>
      </w:r>
      <w:r w:rsidRPr="009E5DCC">
        <w:rPr>
          <w:rFonts w:ascii="Times New Roman" w:hAnsi="Times New Roman"/>
          <w:sz w:val="24"/>
          <w:lang w:eastAsia="de-DE"/>
        </w:rPr>
        <w:t>non-SME</w:t>
      </w:r>
    </w:p>
    <w:p w:rsidR="001C7AB7" w:rsidRPr="009E5DCC" w:rsidRDefault="001C7AB7" w:rsidP="001C7AB7">
      <w:pPr>
        <w:autoSpaceDE w:val="0"/>
        <w:autoSpaceDN w:val="0"/>
        <w:adjustRightInd w:val="0"/>
        <w:spacing w:before="0" w:after="0"/>
        <w:ind w:left="1428"/>
        <w:jc w:val="left"/>
        <w:rPr>
          <w:rFonts w:ascii="Times New Roman" w:hAnsi="Times New Roman"/>
          <w:sz w:val="24"/>
          <w:lang w:eastAsia="de-DE"/>
        </w:rPr>
      </w:pPr>
      <w:r w:rsidRPr="009E5DCC">
        <w:rPr>
          <w:rFonts w:ascii="Times New Roman" w:hAnsi="Times New Roman"/>
          <w:sz w:val="24"/>
          <w:lang w:eastAsia="de-DE"/>
        </w:rPr>
        <w:t xml:space="preserve">(Exposures reflecting Article 147 (2) point (d) CRR which are secured by </w:t>
      </w:r>
      <w:r w:rsidR="005E03B8" w:rsidRPr="009E5DCC">
        <w:rPr>
          <w:rFonts w:ascii="Times New Roman" w:hAnsi="Times New Roman"/>
          <w:sz w:val="24"/>
          <w:lang w:eastAsia="de-DE"/>
        </w:rPr>
        <w:t xml:space="preserve">immovable property </w:t>
      </w:r>
      <w:r w:rsidRPr="009E5DCC">
        <w:rPr>
          <w:rFonts w:ascii="Times New Roman" w:hAnsi="Times New Roman"/>
          <w:sz w:val="24"/>
          <w:lang w:eastAsia="de-DE"/>
        </w:rPr>
        <w:t>and not reported under 5.1).</w:t>
      </w:r>
    </w:p>
    <w:p w:rsidR="001C7AB7" w:rsidRPr="009E5DCC" w:rsidRDefault="001C7AB7" w:rsidP="001C7AB7">
      <w:pPr>
        <w:autoSpaceDE w:val="0"/>
        <w:autoSpaceDN w:val="0"/>
        <w:adjustRightInd w:val="0"/>
        <w:spacing w:before="0" w:after="0"/>
        <w:ind w:left="708"/>
        <w:jc w:val="left"/>
        <w:rPr>
          <w:rFonts w:ascii="Times New Roman" w:hAnsi="Times New Roman"/>
          <w:sz w:val="24"/>
          <w:lang w:eastAsia="de-DE"/>
        </w:rPr>
      </w:pPr>
      <w:r w:rsidRPr="009E5DCC">
        <w:rPr>
          <w:rFonts w:ascii="Times New Roman" w:hAnsi="Times New Roman"/>
          <w:sz w:val="24"/>
          <w:lang w:eastAsia="de-DE"/>
        </w:rPr>
        <w:t>5.3)</w:t>
      </w:r>
      <w:r w:rsidRPr="009E5DCC">
        <w:rPr>
          <w:rFonts w:ascii="Times New Roman" w:hAnsi="Times New Roman"/>
          <w:sz w:val="24"/>
          <w:lang w:eastAsia="de-DE"/>
        </w:rPr>
        <w:tab/>
        <w:t>Retail – Qualifying revolving</w:t>
      </w:r>
    </w:p>
    <w:p w:rsidR="001C7AB7" w:rsidRPr="009E5DCC" w:rsidRDefault="001C7AB7" w:rsidP="001C7AB7">
      <w:pPr>
        <w:autoSpaceDE w:val="0"/>
        <w:autoSpaceDN w:val="0"/>
        <w:adjustRightInd w:val="0"/>
        <w:spacing w:before="0" w:after="0"/>
        <w:ind w:left="1428"/>
        <w:jc w:val="left"/>
        <w:rPr>
          <w:rFonts w:ascii="Times New Roman" w:hAnsi="Times New Roman"/>
          <w:sz w:val="24"/>
          <w:lang w:eastAsia="de-DE"/>
        </w:rPr>
      </w:pPr>
      <w:r w:rsidRPr="009E5DCC">
        <w:rPr>
          <w:rFonts w:ascii="Times New Roman" w:hAnsi="Times New Roman"/>
          <w:sz w:val="24"/>
          <w:lang w:eastAsia="de-DE"/>
        </w:rPr>
        <w:t xml:space="preserve">(Article 147 (2) point (d) in conjunction with Article 154 (4) CRR). </w:t>
      </w:r>
    </w:p>
    <w:p w:rsidR="001C7AB7" w:rsidRPr="009E5DCC" w:rsidRDefault="001C7AB7" w:rsidP="001C7AB7">
      <w:pPr>
        <w:autoSpaceDE w:val="0"/>
        <w:autoSpaceDN w:val="0"/>
        <w:adjustRightInd w:val="0"/>
        <w:spacing w:before="0" w:after="0"/>
        <w:ind w:left="708"/>
        <w:jc w:val="left"/>
        <w:rPr>
          <w:rFonts w:ascii="Times New Roman" w:hAnsi="Times New Roman"/>
          <w:sz w:val="24"/>
          <w:lang w:eastAsia="de-DE"/>
        </w:rPr>
      </w:pPr>
      <w:r w:rsidRPr="009E5DCC">
        <w:rPr>
          <w:rFonts w:ascii="Times New Roman" w:hAnsi="Times New Roman"/>
          <w:sz w:val="24"/>
          <w:lang w:eastAsia="de-DE"/>
        </w:rPr>
        <w:t>5.4)</w:t>
      </w:r>
      <w:r w:rsidRPr="009E5DCC">
        <w:rPr>
          <w:rFonts w:ascii="Times New Roman" w:hAnsi="Times New Roman"/>
          <w:sz w:val="24"/>
          <w:lang w:eastAsia="de-DE"/>
        </w:rPr>
        <w:tab/>
        <w:t>Retail – Other SME</w:t>
      </w:r>
    </w:p>
    <w:p w:rsidR="001C7AB7" w:rsidRPr="009E5DCC" w:rsidRDefault="001C7AB7" w:rsidP="001C7AB7">
      <w:pPr>
        <w:autoSpaceDE w:val="0"/>
        <w:autoSpaceDN w:val="0"/>
        <w:adjustRightInd w:val="0"/>
        <w:spacing w:before="0" w:after="0"/>
        <w:ind w:left="1428"/>
        <w:jc w:val="left"/>
        <w:rPr>
          <w:rFonts w:ascii="Times New Roman" w:hAnsi="Times New Roman"/>
          <w:sz w:val="24"/>
          <w:lang w:eastAsia="de-DE"/>
        </w:rPr>
      </w:pPr>
      <w:r w:rsidRPr="009E5DCC">
        <w:rPr>
          <w:rFonts w:ascii="Times New Roman" w:hAnsi="Times New Roman"/>
          <w:sz w:val="24"/>
          <w:lang w:eastAsia="de-DE"/>
        </w:rPr>
        <w:t>(Article 147 (2) point (d) not reported under 5.1 and 5.3).</w:t>
      </w:r>
    </w:p>
    <w:p w:rsidR="001C7AB7" w:rsidRPr="009E5DCC" w:rsidRDefault="001C7AB7" w:rsidP="00E70AB0">
      <w:pPr>
        <w:pStyle w:val="ListParagraph1"/>
        <w:numPr>
          <w:ilvl w:val="1"/>
          <w:numId w:val="27"/>
        </w:numPr>
        <w:autoSpaceDE w:val="0"/>
        <w:autoSpaceDN w:val="0"/>
        <w:adjustRightInd w:val="0"/>
        <w:spacing w:before="0" w:after="0"/>
        <w:ind w:left="1428"/>
        <w:jc w:val="left"/>
        <w:rPr>
          <w:rFonts w:ascii="Times New Roman" w:hAnsi="Times New Roman"/>
          <w:sz w:val="24"/>
          <w:lang w:eastAsia="de-DE"/>
        </w:rPr>
      </w:pPr>
      <w:r w:rsidRPr="009E5DCC">
        <w:rPr>
          <w:rFonts w:ascii="Times New Roman" w:hAnsi="Times New Roman"/>
          <w:sz w:val="24"/>
          <w:lang w:eastAsia="de-DE"/>
        </w:rPr>
        <w:t>Retail – Other non – SME</w:t>
      </w:r>
    </w:p>
    <w:p w:rsidR="001C7AB7" w:rsidRPr="009E5DCC" w:rsidRDefault="001C7AB7" w:rsidP="001C7AB7">
      <w:pPr>
        <w:autoSpaceDE w:val="0"/>
        <w:autoSpaceDN w:val="0"/>
        <w:adjustRightInd w:val="0"/>
        <w:spacing w:before="0" w:after="0"/>
        <w:ind w:left="1428"/>
        <w:jc w:val="left"/>
        <w:rPr>
          <w:rFonts w:ascii="Times New Roman" w:hAnsi="Times New Roman"/>
          <w:sz w:val="24"/>
          <w:lang w:eastAsia="de-DE"/>
        </w:rPr>
      </w:pPr>
      <w:r w:rsidRPr="009E5DCC">
        <w:rPr>
          <w:rFonts w:ascii="Times New Roman" w:hAnsi="Times New Roman"/>
          <w:sz w:val="24"/>
          <w:lang w:eastAsia="de-DE"/>
        </w:rPr>
        <w:t>(Article 147 (2) point (d) CRR which were not reported under 5.2 and 5.3).</w:t>
      </w:r>
    </w:p>
    <w:p w:rsidR="001C7AB7" w:rsidRPr="009E5DCC" w:rsidRDefault="001C7AB7" w:rsidP="001C7AB7">
      <w:pPr>
        <w:autoSpaceDE w:val="0"/>
        <w:autoSpaceDN w:val="0"/>
        <w:adjustRightInd w:val="0"/>
        <w:spacing w:before="0" w:after="240"/>
        <w:jc w:val="left"/>
        <w:rPr>
          <w:rFonts w:ascii="Times New Roman" w:hAnsi="Times New Roman"/>
          <w:sz w:val="24"/>
          <w:lang w:eastAsia="de-DE"/>
        </w:rPr>
      </w:pPr>
    </w:p>
    <w:p w:rsidR="00206687" w:rsidRPr="009E5DCC" w:rsidRDefault="00FC20DD" w:rsidP="00206687">
      <w:pPr>
        <w:pStyle w:val="Instructionsberschrift2"/>
        <w:numPr>
          <w:ilvl w:val="2"/>
          <w:numId w:val="22"/>
        </w:numPr>
        <w:rPr>
          <w:rFonts w:ascii="Times New Roman" w:hAnsi="Times New Roman" w:cs="Times New Roman"/>
          <w:sz w:val="24"/>
        </w:rPr>
      </w:pPr>
      <w:bookmarkStart w:id="186" w:name="_Toc429746665"/>
      <w:bookmarkStart w:id="187" w:name="_Toc239157380"/>
      <w:bookmarkStart w:id="188" w:name="_Toc262568038"/>
      <w:bookmarkStart w:id="189" w:name="_Toc264038436"/>
      <w:bookmarkStart w:id="190" w:name="_Toc295829866"/>
      <w:bookmarkStart w:id="191" w:name="_Toc308155143"/>
      <w:bookmarkStart w:id="192" w:name="_Toc310415030"/>
      <w:bookmarkStart w:id="193" w:name="_Toc360188360"/>
      <w:r w:rsidRPr="009E5DCC">
        <w:rPr>
          <w:rFonts w:ascii="Times New Roman" w:hAnsi="Times New Roman" w:cs="Times New Roman"/>
          <w:sz w:val="24"/>
        </w:rPr>
        <w:t xml:space="preserve">C 08.01 - </w:t>
      </w:r>
      <w:r w:rsidR="00EC53E0" w:rsidRPr="009E5DCC">
        <w:rPr>
          <w:rFonts w:ascii="Times New Roman" w:hAnsi="Times New Roman" w:cs="Times New Roman"/>
          <w:sz w:val="24"/>
        </w:rPr>
        <w:t xml:space="preserve">Credit and counterparty credit risks and free deliveries: IRB Approach to </w:t>
      </w:r>
      <w:r w:rsidR="00F57838" w:rsidRPr="009E5DCC">
        <w:rPr>
          <w:rFonts w:ascii="Times New Roman" w:hAnsi="Times New Roman" w:cs="Times New Roman"/>
          <w:sz w:val="24"/>
        </w:rPr>
        <w:t>Capital</w:t>
      </w:r>
      <w:r w:rsidR="00EC53E0" w:rsidRPr="009E5DCC">
        <w:rPr>
          <w:rFonts w:ascii="Times New Roman" w:hAnsi="Times New Roman" w:cs="Times New Roman"/>
          <w:sz w:val="24"/>
        </w:rPr>
        <w:t xml:space="preserve"> Requirements</w:t>
      </w:r>
      <w:r w:rsidRPr="009E5DCC">
        <w:rPr>
          <w:rFonts w:ascii="Times New Roman" w:hAnsi="Times New Roman" w:cs="Times New Roman"/>
          <w:sz w:val="24"/>
        </w:rPr>
        <w:t xml:space="preserve"> (CR IRB 1)</w:t>
      </w:r>
      <w:bookmarkEnd w:id="186"/>
    </w:p>
    <w:p w:rsidR="001C7AB7" w:rsidRPr="009E5DCC" w:rsidRDefault="001C7AB7" w:rsidP="00E70AB0">
      <w:pPr>
        <w:pStyle w:val="Instructionsberschrift2"/>
        <w:numPr>
          <w:ilvl w:val="3"/>
          <w:numId w:val="47"/>
        </w:numPr>
        <w:ind w:left="709"/>
        <w:rPr>
          <w:rFonts w:ascii="Times New Roman" w:hAnsi="Times New Roman" w:cs="Times New Roman"/>
          <w:sz w:val="24"/>
        </w:rPr>
      </w:pPr>
      <w:bookmarkStart w:id="194" w:name="_Toc429746666"/>
      <w:r w:rsidRPr="009E5DCC">
        <w:rPr>
          <w:rFonts w:ascii="Times New Roman" w:hAnsi="Times New Roman" w:cs="Times New Roman"/>
          <w:sz w:val="24"/>
        </w:rPr>
        <w:t>Instructions concerning specific positions</w:t>
      </w:r>
      <w:bookmarkEnd w:id="187"/>
      <w:bookmarkEnd w:id="188"/>
      <w:bookmarkEnd w:id="189"/>
      <w:bookmarkEnd w:id="190"/>
      <w:bookmarkEnd w:id="191"/>
      <w:bookmarkEnd w:id="192"/>
      <w:bookmarkEnd w:id="193"/>
      <w:bookmarkEnd w:id="194"/>
    </w:p>
    <w:tbl>
      <w:tblPr>
        <w:tblW w:w="10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920"/>
      </w:tblGrid>
      <w:tr w:rsidR="001C7AB7" w:rsidRPr="009E5DCC" w:rsidTr="001C7AB7">
        <w:tc>
          <w:tcPr>
            <w:tcW w:w="1188" w:type="dxa"/>
            <w:shd w:val="clear" w:color="auto" w:fill="CCCCCC"/>
          </w:tcPr>
          <w:p w:rsidR="001C7AB7" w:rsidRPr="009E5DCC" w:rsidRDefault="001C7AB7" w:rsidP="001C7AB7">
            <w:pPr>
              <w:rPr>
                <w:rFonts w:ascii="Times New Roman" w:hAnsi="Times New Roman"/>
                <w:sz w:val="24"/>
              </w:rPr>
            </w:pPr>
            <w:r w:rsidRPr="009E5DCC">
              <w:rPr>
                <w:rFonts w:ascii="Times New Roman" w:hAnsi="Times New Roman"/>
                <w:sz w:val="24"/>
              </w:rPr>
              <w:t>Columns</w:t>
            </w:r>
          </w:p>
        </w:tc>
        <w:tc>
          <w:tcPr>
            <w:tcW w:w="8920" w:type="dxa"/>
            <w:shd w:val="clear" w:color="auto" w:fill="CCCCCC"/>
          </w:tcPr>
          <w:p w:rsidR="001C7AB7" w:rsidRPr="009E5DCC" w:rsidRDefault="001C7AB7" w:rsidP="001C7AB7">
            <w:pPr>
              <w:rPr>
                <w:rFonts w:ascii="Times New Roman" w:hAnsi="Times New Roman"/>
                <w:sz w:val="24"/>
              </w:rPr>
            </w:pPr>
            <w:r w:rsidRPr="009E5DCC">
              <w:rPr>
                <w:rFonts w:ascii="Times New Roman" w:hAnsi="Times New Roman"/>
                <w:sz w:val="24"/>
              </w:rPr>
              <w:t>Instructions</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010</w:t>
            </w:r>
          </w:p>
        </w:tc>
        <w:tc>
          <w:tcPr>
            <w:tcW w:w="8920" w:type="dxa"/>
          </w:tcPr>
          <w:p w:rsidR="001C7AB7" w:rsidRPr="009E5DCC" w:rsidRDefault="001C7AB7" w:rsidP="001C7AB7">
            <w:pPr>
              <w:rPr>
                <w:rStyle w:val="InstructionsTabelleberschrift"/>
                <w:rFonts w:ascii="Times New Roman" w:hAnsi="Times New Roman"/>
                <w:sz w:val="24"/>
              </w:rPr>
            </w:pPr>
            <w:r w:rsidRPr="009E5DCC">
              <w:rPr>
                <w:rStyle w:val="InstructionsTabelleberschrift"/>
                <w:rFonts w:ascii="Times New Roman" w:hAnsi="Times New Roman"/>
                <w:sz w:val="24"/>
              </w:rPr>
              <w:t>INTERNAL RATING SYSTEM/ PD ASSIGNED TO THE OBLIGOR GRADE OR POOL (%)</w:t>
            </w:r>
          </w:p>
          <w:p w:rsidR="001C7AB7" w:rsidRPr="009E5DCC" w:rsidRDefault="001C7AB7" w:rsidP="001C7AB7">
            <w:pPr>
              <w:rPr>
                <w:rFonts w:ascii="Times New Roman" w:hAnsi="Times New Roman"/>
                <w:sz w:val="24"/>
              </w:rPr>
            </w:pPr>
            <w:r w:rsidRPr="009E5DCC">
              <w:rPr>
                <w:rStyle w:val="InstructionsTabelleText"/>
                <w:rFonts w:ascii="Times New Roman" w:hAnsi="Times New Roman"/>
                <w:sz w:val="24"/>
              </w:rPr>
              <w:t xml:space="preserve">The PD assigned to the obligor grade or pool to be reported </w:t>
            </w:r>
            <w:r w:rsidR="00C93697"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be based on the provisions laid down in Article 180 of CRR. For each individual grade or pool, the PD assigned to the specific obligor grade or pool </w:t>
            </w:r>
            <w:r w:rsidR="00C93697"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be reported. For figures corresponding to an aggregation of obligor grades or pools (e.g. total exposures) the exposure weighted average of the PDs assigned to the obligor grades or pools included in the aggregation </w:t>
            </w:r>
            <w:r w:rsidR="00C93697"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be provided. </w:t>
            </w:r>
            <w:r w:rsidR="00C93697" w:rsidRPr="009E5DCC">
              <w:rPr>
                <w:rStyle w:val="InstructionsTabelleText"/>
                <w:rFonts w:ascii="Times New Roman" w:hAnsi="Times New Roman"/>
                <w:sz w:val="24"/>
              </w:rPr>
              <w:t>T</w:t>
            </w:r>
            <w:r w:rsidRPr="009E5DCC">
              <w:rPr>
                <w:rStyle w:val="InstructionsTabelleText"/>
                <w:rFonts w:ascii="Times New Roman" w:hAnsi="Times New Roman"/>
                <w:sz w:val="24"/>
              </w:rPr>
              <w:t xml:space="preserve">he exposure value (column 110) </w:t>
            </w:r>
            <w:r w:rsidR="00C93697"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be used for the calculation of the exposure-weighted average PD</w:t>
            </w:r>
            <w:r w:rsidRPr="009E5DCC">
              <w:rPr>
                <w:rFonts w:ascii="Times New Roman" w:hAnsi="Times New Roman"/>
                <w:sz w:val="24"/>
              </w:rPr>
              <w:t>.</w:t>
            </w:r>
          </w:p>
          <w:p w:rsidR="001C7AB7" w:rsidRPr="009E5DCC" w:rsidRDefault="001C7AB7" w:rsidP="001C7AB7">
            <w:pPr>
              <w:rPr>
                <w:rStyle w:val="InstructionsTabelleText"/>
                <w:rFonts w:ascii="Times New Roman" w:hAnsi="Times New Roman"/>
                <w:sz w:val="24"/>
              </w:rPr>
            </w:pPr>
            <w:r w:rsidRPr="009E5DCC">
              <w:rPr>
                <w:rStyle w:val="InstructionsTabelleText"/>
                <w:rFonts w:ascii="Times New Roman" w:hAnsi="Times New Roman"/>
                <w:sz w:val="24"/>
              </w:rPr>
              <w:t xml:space="preserve">For each individual grade or pool the PD assigned to the specific obligor grade or pool </w:t>
            </w:r>
            <w:r w:rsidR="00C93697"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be reported. All reported risk parameters </w:t>
            </w:r>
            <w:r w:rsidR="00C93697"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be derived from the risk parameters used in the internal rating system approved by the respective competent authority.</w:t>
            </w:r>
          </w:p>
          <w:p w:rsidR="001C7AB7" w:rsidRPr="009E5DCC" w:rsidRDefault="001C7AB7" w:rsidP="001C7AB7">
            <w:pPr>
              <w:rPr>
                <w:rStyle w:val="InstructionsTabelleText"/>
                <w:rFonts w:ascii="Times New Roman" w:hAnsi="Times New Roman"/>
                <w:sz w:val="24"/>
              </w:rPr>
            </w:pPr>
            <w:r w:rsidRPr="009E5DCC">
              <w:rPr>
                <w:rStyle w:val="InstructionsTabelleText"/>
                <w:rFonts w:ascii="Times New Roman" w:hAnsi="Times New Roman"/>
                <w:sz w:val="24"/>
              </w:rPr>
              <w:t xml:space="preserve">It is neither intended nor desirable to have a supervisory master scale. If the reporting institution applies a unique rating system or is able to report according to an internal master scale, this scale is used. </w:t>
            </w:r>
          </w:p>
          <w:p w:rsidR="001C7AB7" w:rsidRPr="009E5DCC" w:rsidRDefault="001C7AB7" w:rsidP="001C7AB7">
            <w:pPr>
              <w:rPr>
                <w:rStyle w:val="InstructionsTabelleText"/>
                <w:rFonts w:ascii="Times New Roman" w:hAnsi="Times New Roman"/>
                <w:sz w:val="24"/>
              </w:rPr>
            </w:pPr>
            <w:r w:rsidRPr="009E5DCC">
              <w:rPr>
                <w:rStyle w:val="InstructionsTabelleText"/>
                <w:rFonts w:ascii="Times New Roman" w:hAnsi="Times New Roman"/>
                <w:sz w:val="24"/>
              </w:rPr>
              <w:t xml:space="preserve">Otherwise, the different rating systems </w:t>
            </w:r>
            <w:r w:rsidR="00C93697"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be merged and ordered according to the following criteria: Obligor grades of the different rating systems </w:t>
            </w:r>
            <w:r w:rsidR="00C93697"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p>
          <w:p w:rsidR="001C7AB7" w:rsidRPr="009E5DCC" w:rsidRDefault="001C7AB7" w:rsidP="001C7AB7">
            <w:pPr>
              <w:rPr>
                <w:rStyle w:val="InstructionsTabelleText"/>
                <w:rFonts w:ascii="Times New Roman" w:hAnsi="Times New Roman"/>
                <w:sz w:val="24"/>
              </w:rPr>
            </w:pPr>
            <w:r w:rsidRPr="009E5DCC">
              <w:rPr>
                <w:rStyle w:val="InstructionsTabelleText"/>
                <w:rFonts w:ascii="Times New Roman" w:hAnsi="Times New Roman"/>
                <w:sz w:val="24"/>
              </w:rPr>
              <w:t xml:space="preserve">Institutions </w:t>
            </w:r>
            <w:r w:rsidR="00C93697"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contact </w:t>
            </w:r>
            <w:r w:rsidR="00C93697" w:rsidRPr="009E5DCC">
              <w:rPr>
                <w:rStyle w:val="InstructionsTabelleText"/>
                <w:rFonts w:ascii="Times New Roman" w:hAnsi="Times New Roman"/>
                <w:sz w:val="24"/>
              </w:rPr>
              <w:t>their</w:t>
            </w:r>
            <w:r w:rsidRPr="009E5DCC">
              <w:rPr>
                <w:rStyle w:val="InstructionsTabelleText"/>
                <w:rFonts w:ascii="Times New Roman" w:hAnsi="Times New Roman"/>
                <w:sz w:val="24"/>
              </w:rPr>
              <w:t xml:space="preserve"> comp</w:t>
            </w:r>
            <w:r w:rsidR="00C93697" w:rsidRPr="009E5DCC">
              <w:rPr>
                <w:rStyle w:val="InstructionsTabelleText"/>
                <w:rFonts w:ascii="Times New Roman" w:hAnsi="Times New Roman"/>
                <w:sz w:val="24"/>
              </w:rPr>
              <w:t>etent authority in advance, if they</w:t>
            </w:r>
            <w:r w:rsidRPr="009E5DCC">
              <w:rPr>
                <w:rStyle w:val="InstructionsTabelleText"/>
                <w:rFonts w:ascii="Times New Roman" w:hAnsi="Times New Roman"/>
                <w:sz w:val="24"/>
              </w:rPr>
              <w:t xml:space="preserve"> want to report a different number of grades in comparison with the internal number of grades.</w:t>
            </w:r>
          </w:p>
          <w:p w:rsidR="001C7AB7" w:rsidRPr="009E5DCC" w:rsidRDefault="001C7AB7" w:rsidP="001C7AB7">
            <w:pPr>
              <w:rPr>
                <w:rStyle w:val="InstructionsTabelleText"/>
                <w:rFonts w:ascii="Times New Roman" w:hAnsi="Times New Roman"/>
                <w:sz w:val="24"/>
              </w:rPr>
            </w:pPr>
            <w:r w:rsidRPr="009E5DCC">
              <w:rPr>
                <w:rStyle w:val="InstructionsTabelleText"/>
                <w:rFonts w:ascii="Times New Roman" w:hAnsi="Times New Roman"/>
                <w:sz w:val="24"/>
              </w:rPr>
              <w:t>For the purposes of weighting the average PD the exposure value reported in column 110 is used. All exposures, including defaulted exposures are to be considered for the purpose of the calculation of the exposure weighted average PD (e.g. for “total exposure”). Defaulted exposures are those assigned to the last rating grade/s with a PD of 100 %.</w:t>
            </w:r>
          </w:p>
          <w:p w:rsidR="001C7AB7" w:rsidRPr="009E5DCC" w:rsidRDefault="001C7AB7" w:rsidP="001C7AB7">
            <w:pPr>
              <w:rPr>
                <w:rFonts w:ascii="Times New Roman" w:hAnsi="Times New Roman"/>
                <w:sz w:val="24"/>
              </w:rPr>
            </w:pP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020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ORIGINAL EXPOSURE PRE CONVERSION FACTORS</w:t>
            </w:r>
          </w:p>
          <w:p w:rsidR="001C7AB7" w:rsidRPr="009E5DCC" w:rsidRDefault="001C7AB7" w:rsidP="001C7AB7">
            <w:pPr>
              <w:rPr>
                <w:rFonts w:ascii="Times New Roman" w:hAnsi="Times New Roman"/>
                <w:sz w:val="24"/>
              </w:rPr>
            </w:pPr>
            <w:r w:rsidRPr="009E5DCC">
              <w:rPr>
                <w:rFonts w:ascii="Times New Roman" w:hAnsi="Times New Roman"/>
                <w:sz w:val="24"/>
              </w:rPr>
              <w:t xml:space="preserve">Institutions report the exposure value before taking into account any value adjustments, provisions, effects due to credit risk mitigation techniques or credit conversion factors. </w:t>
            </w:r>
          </w:p>
          <w:p w:rsidR="001C7AB7" w:rsidRPr="009E5DCC" w:rsidRDefault="001C7AB7" w:rsidP="001C7AB7">
            <w:pPr>
              <w:rPr>
                <w:rFonts w:ascii="Times New Roman" w:hAnsi="Times New Roman"/>
                <w:sz w:val="24"/>
              </w:rPr>
            </w:pPr>
            <w:r w:rsidRPr="009E5DCC">
              <w:rPr>
                <w:rFonts w:ascii="Times New Roman" w:hAnsi="Times New Roman"/>
                <w:sz w:val="24"/>
              </w:rPr>
              <w:t xml:space="preserve">The original exposure value </w:t>
            </w:r>
            <w:r w:rsidR="00C93697" w:rsidRPr="009E5DCC">
              <w:rPr>
                <w:rFonts w:ascii="Times New Roman" w:hAnsi="Times New Roman"/>
                <w:sz w:val="24"/>
              </w:rPr>
              <w:t>shall</w:t>
            </w:r>
            <w:r w:rsidRPr="009E5DCC">
              <w:rPr>
                <w:rFonts w:ascii="Times New Roman" w:hAnsi="Times New Roman"/>
                <w:sz w:val="24"/>
              </w:rPr>
              <w:t xml:space="preserve"> be reported in accordance with Article 24 of CRR and Article 166 (1) and (2) and (4) to (7) of CRR.</w:t>
            </w:r>
          </w:p>
          <w:p w:rsidR="001C7AB7" w:rsidRPr="009E5DCC" w:rsidRDefault="001C7AB7" w:rsidP="001C7AB7">
            <w:pPr>
              <w:rPr>
                <w:rFonts w:ascii="Times New Roman" w:hAnsi="Times New Roman"/>
                <w:sz w:val="24"/>
              </w:rPr>
            </w:pPr>
            <w:r w:rsidRPr="009E5DCC">
              <w:rPr>
                <w:rFonts w:ascii="Times New Roman" w:hAnsi="Times New Roman"/>
                <w:sz w:val="24"/>
              </w:rPr>
              <w:t xml:space="preserve">The effect resulting from Article 166 (3) of CRR (effect of on balance sheet netting of loans and deposits) is reported separately as Funded Credit Protection and therefore </w:t>
            </w:r>
            <w:r w:rsidR="00C93697" w:rsidRPr="009E5DCC">
              <w:rPr>
                <w:rFonts w:ascii="Times New Roman" w:hAnsi="Times New Roman"/>
                <w:sz w:val="24"/>
              </w:rPr>
              <w:t>shall</w:t>
            </w:r>
            <w:r w:rsidRPr="009E5DCC">
              <w:rPr>
                <w:rFonts w:ascii="Times New Roman" w:hAnsi="Times New Roman"/>
                <w:sz w:val="24"/>
              </w:rPr>
              <w:t xml:space="preserve"> not reduce the Original Exposure. </w:t>
            </w:r>
          </w:p>
          <w:p w:rsidR="001C7AB7" w:rsidRPr="009E5DCC" w:rsidRDefault="001C7AB7" w:rsidP="001C7AB7">
            <w:pPr>
              <w:rPr>
                <w:rFonts w:ascii="Times New Roman" w:hAnsi="Times New Roman"/>
                <w:sz w:val="24"/>
              </w:rPr>
            </w:pP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030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OF WHICH: LARGE FINANCIAL SECTOR ENTITIES AND UNREGULATED FINANCIAL ENTITIES</w:t>
            </w:r>
          </w:p>
          <w:p w:rsidR="001C7AB7" w:rsidRPr="009E5DCC" w:rsidRDefault="001C7AB7" w:rsidP="001C7AB7">
            <w:pPr>
              <w:rPr>
                <w:rFonts w:ascii="Times New Roman" w:hAnsi="Times New Roman"/>
                <w:b/>
                <w:sz w:val="24"/>
                <w:u w:val="single"/>
              </w:rPr>
            </w:pPr>
            <w:r w:rsidRPr="009E5DCC">
              <w:rPr>
                <w:rFonts w:ascii="Times New Roman" w:hAnsi="Times New Roman"/>
                <w:sz w:val="24"/>
              </w:rPr>
              <w:t>Breakdown of the original exposure pre conversion factor for all exposures defined according to Article 142 (4) and (5) CRR subject to the higher correlation according to Article 153 (2) CRR.</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040 – 080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CREDIT RISK MITIGATION (CRM) TECHNIQUES WITH SUBSTITUTION EFFECTS ON THE EXPOSURE</w:t>
            </w:r>
          </w:p>
          <w:p w:rsidR="001C7AB7" w:rsidRPr="009E5DCC" w:rsidRDefault="001C7AB7" w:rsidP="001C7AB7">
            <w:pPr>
              <w:rPr>
                <w:rFonts w:ascii="Times New Roman" w:hAnsi="Times New Roman"/>
                <w:sz w:val="24"/>
              </w:rPr>
            </w:pPr>
            <w:r w:rsidRPr="009E5DCC">
              <w:rPr>
                <w:rFonts w:ascii="Times New Roman" w:hAnsi="Times New Roman"/>
                <w:sz w:val="24"/>
              </w:rPr>
              <w:t>Credit risk mitigation techniques as defined in article 4 (57) of CRR that reduce the credit risk of an exposure or exposures via the substitution of exposures as defined below in “SUBSTITUTION OF THE EXPOSURE DUE TO CRM”.</w:t>
            </w:r>
          </w:p>
          <w:p w:rsidR="001C7AB7" w:rsidRPr="009E5DCC" w:rsidRDefault="001C7AB7" w:rsidP="001C7AB7">
            <w:pPr>
              <w:autoSpaceDE w:val="0"/>
              <w:autoSpaceDN w:val="0"/>
              <w:adjustRightInd w:val="0"/>
              <w:spacing w:before="0" w:after="0"/>
              <w:jc w:val="left"/>
              <w:rPr>
                <w:rFonts w:ascii="Times New Roman" w:hAnsi="Times New Roman"/>
                <w:sz w:val="24"/>
              </w:rPr>
            </w:pP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040 – 050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UNFUNDED CREDIT PROTECTION</w:t>
            </w:r>
          </w:p>
          <w:p w:rsidR="001C7AB7" w:rsidRPr="009E5DCC" w:rsidRDefault="001C7AB7" w:rsidP="001C7AB7">
            <w:pPr>
              <w:rPr>
                <w:rStyle w:val="InstructionsTabelleText"/>
                <w:rFonts w:ascii="Times New Roman" w:hAnsi="Times New Roman"/>
                <w:sz w:val="24"/>
              </w:rPr>
            </w:pPr>
            <w:r w:rsidRPr="009E5DCC">
              <w:rPr>
                <w:rStyle w:val="InstructionsTabelleText"/>
                <w:rFonts w:ascii="Times New Roman" w:hAnsi="Times New Roman"/>
                <w:sz w:val="24"/>
              </w:rPr>
              <w:t>Unfunded credit protection: Values as they are defined in Article 4 (59) of CRR.</w:t>
            </w:r>
          </w:p>
          <w:p w:rsidR="001C7AB7" w:rsidRPr="009E5DCC" w:rsidRDefault="001C7AB7" w:rsidP="001C7AB7">
            <w:pPr>
              <w:rPr>
                <w:rFonts w:ascii="Times New Roman" w:hAnsi="Times New Roman"/>
                <w:sz w:val="24"/>
              </w:rPr>
            </w:pPr>
            <w:r w:rsidRPr="009E5DCC">
              <w:rPr>
                <w:rFonts w:ascii="Times New Roman" w:hAnsi="Times New Roman"/>
                <w:sz w:val="24"/>
              </w:rPr>
              <w:t>If collateral has an effect on the exposure (e.g. if used for credit risk mitigation techniques with substitution effects on the exposure) it shall be capped at the exposure value.</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040</w:t>
            </w:r>
          </w:p>
        </w:tc>
        <w:tc>
          <w:tcPr>
            <w:tcW w:w="8920" w:type="dxa"/>
          </w:tcPr>
          <w:p w:rsidR="001C7AB7" w:rsidRPr="009E5DCC" w:rsidRDefault="001C7AB7" w:rsidP="001C7AB7">
            <w:pPr>
              <w:jc w:val="left"/>
              <w:rPr>
                <w:rStyle w:val="InstructionsTabelleberschrift"/>
                <w:rFonts w:ascii="Times New Roman" w:hAnsi="Times New Roman"/>
                <w:sz w:val="24"/>
              </w:rPr>
            </w:pPr>
            <w:r w:rsidRPr="009E5DCC">
              <w:rPr>
                <w:rStyle w:val="InstructionsTabelleberschrift"/>
                <w:rFonts w:ascii="Times New Roman" w:hAnsi="Times New Roman"/>
                <w:sz w:val="24"/>
              </w:rPr>
              <w:t>GUARANTEES:</w:t>
            </w:r>
          </w:p>
          <w:p w:rsidR="001C7AB7" w:rsidRPr="009E5DCC" w:rsidRDefault="001C7AB7" w:rsidP="001C7AB7">
            <w:pPr>
              <w:jc w:val="left"/>
              <w:rPr>
                <w:rFonts w:ascii="Times New Roman" w:hAnsi="Times New Roman"/>
                <w:sz w:val="24"/>
              </w:rPr>
            </w:pPr>
            <w:r w:rsidRPr="009E5DCC">
              <w:rPr>
                <w:rFonts w:ascii="Times New Roman" w:hAnsi="Times New Roman"/>
                <w:sz w:val="24"/>
              </w:rPr>
              <w:t>When own estimates of LGD are not used</w:t>
            </w:r>
            <w:r w:rsidR="00785F3E">
              <w:rPr>
                <w:rFonts w:ascii="Times New Roman" w:hAnsi="Times New Roman"/>
                <w:sz w:val="24"/>
              </w:rPr>
              <w:t>,</w:t>
            </w:r>
            <w:r w:rsidRPr="009E5DCC">
              <w:rPr>
                <w:rFonts w:ascii="Times New Roman" w:hAnsi="Times New Roman"/>
                <w:sz w:val="24"/>
              </w:rPr>
              <w:t xml:space="preserve"> </w:t>
            </w:r>
            <w:r w:rsidR="00785F3E">
              <w:rPr>
                <w:rFonts w:ascii="Times New Roman" w:hAnsi="Times New Roman"/>
                <w:sz w:val="24"/>
              </w:rPr>
              <w:t>t</w:t>
            </w:r>
            <w:r w:rsidRPr="009E5DCC">
              <w:rPr>
                <w:rFonts w:ascii="Times New Roman" w:hAnsi="Times New Roman"/>
                <w:sz w:val="24"/>
              </w:rPr>
              <w:t xml:space="preserve">he Adjusted Value (Ga) as defined in Article 236 of CRR </w:t>
            </w:r>
            <w:r w:rsidR="00C93697" w:rsidRPr="009E5DCC">
              <w:rPr>
                <w:rFonts w:ascii="Times New Roman" w:hAnsi="Times New Roman"/>
                <w:sz w:val="24"/>
              </w:rPr>
              <w:t>shall</w:t>
            </w:r>
            <w:r w:rsidRPr="009E5DCC">
              <w:rPr>
                <w:rFonts w:ascii="Times New Roman" w:hAnsi="Times New Roman"/>
                <w:sz w:val="24"/>
              </w:rPr>
              <w:t xml:space="preserve"> be provided.</w:t>
            </w:r>
          </w:p>
          <w:p w:rsidR="001C7AB7" w:rsidRPr="009E5DCC" w:rsidRDefault="001C7AB7" w:rsidP="001C7AB7">
            <w:pPr>
              <w:jc w:val="left"/>
              <w:rPr>
                <w:rFonts w:ascii="Times New Roman" w:hAnsi="Times New Roman"/>
                <w:sz w:val="24"/>
              </w:rPr>
            </w:pPr>
            <w:r w:rsidRPr="009E5DCC">
              <w:rPr>
                <w:rFonts w:ascii="Times New Roman" w:hAnsi="Times New Roman"/>
                <w:sz w:val="24"/>
              </w:rPr>
              <w:t>When Own estimates of LGD are used</w:t>
            </w:r>
            <w:r w:rsidR="00785F3E">
              <w:rPr>
                <w:rFonts w:ascii="Times New Roman" w:hAnsi="Times New Roman"/>
                <w:sz w:val="24"/>
              </w:rPr>
              <w:t>,</w:t>
            </w:r>
            <w:r w:rsidR="00785F3E" w:rsidRPr="009E5DCC">
              <w:rPr>
                <w:rFonts w:ascii="Times New Roman" w:hAnsi="Times New Roman"/>
                <w:sz w:val="24"/>
              </w:rPr>
              <w:t xml:space="preserve"> </w:t>
            </w:r>
            <w:r w:rsidR="00785F3E">
              <w:rPr>
                <w:rFonts w:ascii="Times New Roman" w:hAnsi="Times New Roman"/>
                <w:sz w:val="24"/>
              </w:rPr>
              <w:t>(</w:t>
            </w:r>
            <w:r w:rsidRPr="009E5DCC">
              <w:rPr>
                <w:rFonts w:ascii="Times New Roman" w:hAnsi="Times New Roman"/>
                <w:sz w:val="24"/>
              </w:rPr>
              <w:t>Article 183 of CRR, except paragraph 3</w:t>
            </w:r>
            <w:r w:rsidR="00785F3E">
              <w:rPr>
                <w:rFonts w:ascii="Times New Roman" w:hAnsi="Times New Roman"/>
                <w:sz w:val="24"/>
              </w:rPr>
              <w:t>),</w:t>
            </w:r>
            <w:r w:rsidRPr="009E5DCC">
              <w:rPr>
                <w:rFonts w:ascii="Times New Roman" w:hAnsi="Times New Roman"/>
                <w:sz w:val="24"/>
              </w:rPr>
              <w:t xml:space="preserve"> </w:t>
            </w:r>
            <w:r w:rsidR="00785F3E">
              <w:rPr>
                <w:rFonts w:ascii="Times New Roman" w:hAnsi="Times New Roman"/>
                <w:sz w:val="24"/>
              </w:rPr>
              <w:t>t</w:t>
            </w:r>
            <w:r w:rsidRPr="009E5DCC">
              <w:rPr>
                <w:rFonts w:ascii="Times New Roman" w:hAnsi="Times New Roman"/>
                <w:sz w:val="24"/>
              </w:rPr>
              <w:t xml:space="preserve">he </w:t>
            </w:r>
            <w:r w:rsidR="003C3168">
              <w:rPr>
                <w:rFonts w:ascii="Times New Roman" w:hAnsi="Times New Roman"/>
                <w:sz w:val="24"/>
              </w:rPr>
              <w:t>relevant value used in the internal model</w:t>
            </w:r>
            <w:r w:rsidRPr="009E5DCC">
              <w:rPr>
                <w:rFonts w:ascii="Times New Roman" w:hAnsi="Times New Roman"/>
                <w:sz w:val="24"/>
              </w:rPr>
              <w:t xml:space="preserve"> </w:t>
            </w:r>
            <w:r w:rsidR="00C93697" w:rsidRPr="009E5DCC">
              <w:rPr>
                <w:rFonts w:ascii="Times New Roman" w:hAnsi="Times New Roman"/>
                <w:sz w:val="24"/>
              </w:rPr>
              <w:t>shall</w:t>
            </w:r>
            <w:r w:rsidRPr="009E5DCC">
              <w:rPr>
                <w:rFonts w:ascii="Times New Roman" w:hAnsi="Times New Roman"/>
                <w:sz w:val="24"/>
              </w:rPr>
              <w:t xml:space="preserve"> be reported. </w:t>
            </w:r>
          </w:p>
          <w:p w:rsidR="001C7AB7" w:rsidRDefault="001C7AB7" w:rsidP="001C7AB7">
            <w:pPr>
              <w:jc w:val="left"/>
              <w:rPr>
                <w:rFonts w:ascii="Times New Roman" w:hAnsi="Times New Roman"/>
                <w:sz w:val="24"/>
              </w:rPr>
            </w:pPr>
            <w:r w:rsidRPr="009E5DCC">
              <w:rPr>
                <w:rFonts w:ascii="Times New Roman" w:hAnsi="Times New Roman"/>
                <w:sz w:val="24"/>
              </w:rPr>
              <w:t xml:space="preserve">Guarantees </w:t>
            </w:r>
            <w:r w:rsidR="00B811B0" w:rsidRPr="009E5DCC">
              <w:rPr>
                <w:rFonts w:ascii="Times New Roman" w:hAnsi="Times New Roman"/>
                <w:sz w:val="24"/>
              </w:rPr>
              <w:t>shall</w:t>
            </w:r>
            <w:r w:rsidRPr="009E5DCC">
              <w:rPr>
                <w:rFonts w:ascii="Times New Roman" w:hAnsi="Times New Roman"/>
                <w:sz w:val="24"/>
              </w:rPr>
              <w:t xml:space="preserve"> be reported in column 040 when the adjustment is not made in the LGD. When the adjustment is made in the LGD, the amount of the guarantee shall be reported in column </w:t>
            </w:r>
            <w:r w:rsidR="000565B6" w:rsidRPr="009E5DCC">
              <w:rPr>
                <w:rFonts w:ascii="Times New Roman" w:hAnsi="Times New Roman"/>
                <w:sz w:val="24"/>
              </w:rPr>
              <w:t>150</w:t>
            </w:r>
            <w:r w:rsidRPr="009E5DCC">
              <w:rPr>
                <w:rFonts w:ascii="Times New Roman" w:hAnsi="Times New Roman"/>
                <w:sz w:val="24"/>
              </w:rPr>
              <w:t>.</w:t>
            </w:r>
          </w:p>
          <w:p w:rsidR="00785F3E" w:rsidRPr="009E5DCC" w:rsidRDefault="00785F3E" w:rsidP="001C7AB7">
            <w:pPr>
              <w:jc w:val="left"/>
              <w:rPr>
                <w:rFonts w:ascii="Times New Roman" w:hAnsi="Times New Roman"/>
                <w:sz w:val="24"/>
              </w:rPr>
            </w:pPr>
            <w:r w:rsidRPr="00785F3E">
              <w:rPr>
                <w:rFonts w:ascii="Times New Roman" w:hAnsi="Times New Roman"/>
                <w:sz w:val="24"/>
              </w:rPr>
              <w:t>Regarding exposures subject to the double default treatment, the value of unfunded credit protection is re-ported in column 220.</w:t>
            </w:r>
          </w:p>
          <w:p w:rsidR="001C7AB7" w:rsidRPr="009E5DCC" w:rsidRDefault="001C7AB7" w:rsidP="001C7AB7">
            <w:pPr>
              <w:jc w:val="left"/>
              <w:rPr>
                <w:rFonts w:ascii="Times New Roman" w:hAnsi="Times New Roman"/>
                <w:sz w:val="24"/>
              </w:rPr>
            </w:pP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050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CREDIT DERIVATIVES:</w:t>
            </w:r>
          </w:p>
          <w:p w:rsidR="001C7AB7" w:rsidRDefault="001C7AB7" w:rsidP="001C7AB7">
            <w:pPr>
              <w:rPr>
                <w:rFonts w:ascii="Times New Roman" w:hAnsi="Times New Roman"/>
                <w:sz w:val="24"/>
              </w:rPr>
            </w:pPr>
            <w:r w:rsidRPr="009E5DCC">
              <w:rPr>
                <w:rFonts w:ascii="Times New Roman" w:hAnsi="Times New Roman"/>
                <w:sz w:val="24"/>
              </w:rPr>
              <w:t xml:space="preserve">When own estimates of LGD are not used, the Adjusted Value (Ga) as defined in </w:t>
            </w:r>
            <w:r w:rsidRPr="009E5DCC">
              <w:rPr>
                <w:rFonts w:ascii="Times New Roman" w:hAnsi="Times New Roman"/>
                <w:sz w:val="24"/>
                <w:lang w:eastAsia="de-DE"/>
              </w:rPr>
              <w:t>Article 216 of CRR</w:t>
            </w:r>
            <w:r w:rsidRPr="009E5DCC">
              <w:rPr>
                <w:rFonts w:ascii="Times New Roman" w:hAnsi="Times New Roman"/>
                <w:sz w:val="24"/>
              </w:rPr>
              <w:t xml:space="preserve"> </w:t>
            </w:r>
            <w:r w:rsidR="00C93697" w:rsidRPr="009E5DCC">
              <w:rPr>
                <w:rFonts w:ascii="Times New Roman" w:hAnsi="Times New Roman"/>
                <w:sz w:val="24"/>
              </w:rPr>
              <w:t>shall</w:t>
            </w:r>
            <w:r w:rsidRPr="009E5DCC">
              <w:rPr>
                <w:rFonts w:ascii="Times New Roman" w:hAnsi="Times New Roman"/>
                <w:sz w:val="24"/>
              </w:rPr>
              <w:t xml:space="preserve"> be provided.</w:t>
            </w:r>
          </w:p>
          <w:p w:rsidR="00785F3E" w:rsidRPr="009E5DCC" w:rsidRDefault="00785F3E" w:rsidP="001C7AB7">
            <w:pPr>
              <w:rPr>
                <w:rFonts w:ascii="Times New Roman" w:hAnsi="Times New Roman"/>
                <w:sz w:val="24"/>
              </w:rPr>
            </w:pPr>
            <w:r>
              <w:rPr>
                <w:rFonts w:ascii="Times New Roman" w:hAnsi="Times New Roman"/>
                <w:sz w:val="24"/>
              </w:rPr>
              <w:t>When o</w:t>
            </w:r>
            <w:r w:rsidRPr="00785F3E">
              <w:rPr>
                <w:rFonts w:ascii="Times New Roman" w:hAnsi="Times New Roman"/>
                <w:sz w:val="24"/>
              </w:rPr>
              <w:t>wn estimates of LGD are used (Article 183 of CRR), the relevant value used in the internal modelling shall be reported.</w:t>
            </w:r>
          </w:p>
          <w:p w:rsidR="001C7AB7" w:rsidRPr="009E5DCC" w:rsidRDefault="001C7AB7" w:rsidP="001C7AB7">
            <w:pPr>
              <w:rPr>
                <w:rFonts w:ascii="Times New Roman" w:hAnsi="Times New Roman"/>
                <w:sz w:val="24"/>
              </w:rPr>
            </w:pPr>
            <w:r w:rsidRPr="009E5DCC">
              <w:rPr>
                <w:rFonts w:ascii="Times New Roman" w:hAnsi="Times New Roman"/>
                <w:sz w:val="24"/>
              </w:rPr>
              <w:t xml:space="preserve">When the adjustment is made in the LGD, the amount of the credit derivatives shall be reported in column </w:t>
            </w:r>
            <w:r w:rsidR="000565B6" w:rsidRPr="009E5DCC">
              <w:rPr>
                <w:rFonts w:ascii="Times New Roman" w:hAnsi="Times New Roman"/>
                <w:sz w:val="24"/>
              </w:rPr>
              <w:t>160</w:t>
            </w:r>
          </w:p>
          <w:p w:rsidR="001C7AB7" w:rsidRPr="009E5DCC" w:rsidRDefault="001C7AB7" w:rsidP="00785F3E">
            <w:pPr>
              <w:jc w:val="left"/>
              <w:rPr>
                <w:rFonts w:ascii="Times New Roman" w:hAnsi="Times New Roman"/>
                <w:sz w:val="24"/>
              </w:rPr>
            </w:pPr>
            <w:r w:rsidRPr="009E5DCC">
              <w:rPr>
                <w:rFonts w:ascii="Times New Roman" w:hAnsi="Times New Roman"/>
                <w:sz w:val="24"/>
              </w:rPr>
              <w:t xml:space="preserve">Regarding exposures subject to the double default treatment the value of unfunded credit protection </w:t>
            </w:r>
            <w:r w:rsidR="00785F3E">
              <w:rPr>
                <w:rFonts w:ascii="Times New Roman" w:hAnsi="Times New Roman"/>
                <w:sz w:val="24"/>
              </w:rPr>
              <w:t>shall be</w:t>
            </w:r>
            <w:r w:rsidRPr="009E5DCC">
              <w:rPr>
                <w:rFonts w:ascii="Times New Roman" w:hAnsi="Times New Roman"/>
                <w:sz w:val="24"/>
              </w:rPr>
              <w:t xml:space="preserve"> reported in </w:t>
            </w:r>
            <w:r w:rsidR="00785F3E">
              <w:rPr>
                <w:rFonts w:ascii="Times New Roman" w:hAnsi="Times New Roman"/>
                <w:sz w:val="24"/>
              </w:rPr>
              <w:t>c</w:t>
            </w:r>
            <w:r w:rsidRPr="009E5DCC">
              <w:rPr>
                <w:rFonts w:ascii="Times New Roman" w:hAnsi="Times New Roman"/>
                <w:sz w:val="24"/>
              </w:rPr>
              <w:t>olumn 220.</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060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OTHER FUNDED CREDIT PROTECTION</w:t>
            </w:r>
          </w:p>
          <w:p w:rsidR="00785F3E" w:rsidRDefault="00785F3E" w:rsidP="001C7AB7">
            <w:pPr>
              <w:rPr>
                <w:rStyle w:val="InstructionsTabelleText"/>
                <w:rFonts w:ascii="Times New Roman" w:hAnsi="Times New Roman"/>
                <w:sz w:val="24"/>
              </w:rPr>
            </w:pPr>
            <w:r w:rsidRPr="00785F3E">
              <w:rPr>
                <w:rStyle w:val="InstructionsTabelleText"/>
                <w:rFonts w:ascii="Times New Roman" w:hAnsi="Times New Roman"/>
                <w:sz w:val="24"/>
              </w:rPr>
              <w:t>If collateral has an effect on the exposure (e.g. if used for credit risk mitigation techniques with substitution effects of the exposure), it shall be capped at the exposure value.</w:t>
            </w:r>
          </w:p>
          <w:p w:rsidR="001C7AB7" w:rsidRPr="009E5DCC" w:rsidRDefault="001C7AB7" w:rsidP="001C7AB7">
            <w:pPr>
              <w:rPr>
                <w:rStyle w:val="InstructionsTabelleText"/>
                <w:rFonts w:ascii="Times New Roman" w:hAnsi="Times New Roman"/>
                <w:sz w:val="24"/>
              </w:rPr>
            </w:pPr>
            <w:r w:rsidRPr="009E5DCC">
              <w:rPr>
                <w:rStyle w:val="InstructionsTabelleText"/>
                <w:rFonts w:ascii="Times New Roman" w:hAnsi="Times New Roman"/>
                <w:sz w:val="24"/>
              </w:rPr>
              <w:t>When own estimates of LGD are not used</w:t>
            </w:r>
            <w:r w:rsidR="00785F3E">
              <w:rPr>
                <w:rStyle w:val="InstructionsTabelleText"/>
                <w:rFonts w:ascii="Times New Roman" w:hAnsi="Times New Roman"/>
                <w:sz w:val="24"/>
              </w:rPr>
              <w:t>,</w:t>
            </w:r>
            <w:r w:rsidRPr="009E5DCC">
              <w:rPr>
                <w:rStyle w:val="InstructionsTabelleText"/>
                <w:rFonts w:ascii="Times New Roman" w:hAnsi="Times New Roman"/>
                <w:sz w:val="24"/>
              </w:rPr>
              <w:t xml:space="preserve"> Article 232 of CRR</w:t>
            </w:r>
            <w:r w:rsidR="00785F3E">
              <w:rPr>
                <w:rStyle w:val="InstructionsTabelleText"/>
                <w:rFonts w:ascii="Times New Roman" w:hAnsi="Times New Roman"/>
                <w:sz w:val="24"/>
              </w:rPr>
              <w:t xml:space="preserve"> shall be applied.</w:t>
            </w:r>
          </w:p>
          <w:p w:rsidR="001C7AB7" w:rsidRPr="009E5DCC" w:rsidRDefault="001C7AB7" w:rsidP="001C7AB7">
            <w:pPr>
              <w:rPr>
                <w:rStyle w:val="InstructionsTabelleText"/>
                <w:rFonts w:ascii="Times New Roman" w:hAnsi="Times New Roman"/>
                <w:sz w:val="24"/>
              </w:rPr>
            </w:pPr>
            <w:r w:rsidRPr="009E5DCC">
              <w:rPr>
                <w:rStyle w:val="InstructionsTabelleText"/>
                <w:rFonts w:ascii="Times New Roman" w:hAnsi="Times New Roman"/>
                <w:sz w:val="24"/>
              </w:rPr>
              <w:t>When own estimates of LGD are used</w:t>
            </w:r>
            <w:r w:rsidR="00785F3E">
              <w:rPr>
                <w:rStyle w:val="InstructionsTabelleText"/>
                <w:rFonts w:ascii="Times New Roman" w:hAnsi="Times New Roman"/>
                <w:sz w:val="24"/>
              </w:rPr>
              <w:t>,</w:t>
            </w:r>
            <w:r w:rsidRPr="009E5DCC">
              <w:rPr>
                <w:rStyle w:val="InstructionsTabelleText"/>
                <w:rFonts w:ascii="Times New Roman" w:hAnsi="Times New Roman"/>
                <w:sz w:val="24"/>
              </w:rPr>
              <w:t xml:space="preserve"> those credit risk mitigants that comply with the criteria in Article 212 of the CRR</w:t>
            </w:r>
            <w:r w:rsidR="00785F3E">
              <w:rPr>
                <w:rStyle w:val="InstructionsTabelleText"/>
                <w:rFonts w:ascii="Times New Roman" w:hAnsi="Times New Roman"/>
                <w:sz w:val="24"/>
              </w:rPr>
              <w:t xml:space="preserve"> shall be reported</w:t>
            </w:r>
            <w:r w:rsidRPr="009E5DCC">
              <w:rPr>
                <w:rStyle w:val="InstructionsTabelleText"/>
                <w:rFonts w:ascii="Times New Roman" w:hAnsi="Times New Roman"/>
                <w:sz w:val="24"/>
              </w:rPr>
              <w:t xml:space="preserve">. </w:t>
            </w:r>
            <w:r w:rsidR="003C3168">
              <w:rPr>
                <w:rStyle w:val="InstructionsTabelleText"/>
                <w:rFonts w:ascii="Times New Roman" w:hAnsi="Times New Roman"/>
                <w:sz w:val="24"/>
              </w:rPr>
              <w:t>The relevant value used in the internal model shall be reported.</w:t>
            </w:r>
          </w:p>
          <w:p w:rsidR="001C7AB7" w:rsidRPr="009E5DCC" w:rsidRDefault="001C7AB7" w:rsidP="001C7AB7">
            <w:pPr>
              <w:rPr>
                <w:rFonts w:ascii="Times New Roman" w:hAnsi="Times New Roman"/>
                <w:sz w:val="24"/>
              </w:rPr>
            </w:pPr>
            <w:r w:rsidRPr="009E5DCC">
              <w:rPr>
                <w:rStyle w:val="InstructionsTabelleText"/>
                <w:rFonts w:ascii="Times New Roman" w:hAnsi="Times New Roman"/>
                <w:sz w:val="24"/>
              </w:rPr>
              <w:t>To be reported in column 060 when the adjustment is not made in the LGD. When an adjustment is made in the LGD the amount shall be reported in column 170</w:t>
            </w:r>
            <w:r w:rsidR="00785F3E">
              <w:rPr>
                <w:rStyle w:val="InstructionsTabelleText"/>
                <w:rFonts w:ascii="Times New Roman" w:hAnsi="Times New Roman"/>
                <w:sz w:val="24"/>
              </w:rPr>
              <w:t>.</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070-080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SUBSTITUTION OF THE EXPOSURE DUE TO CRM</w:t>
            </w:r>
          </w:p>
          <w:p w:rsidR="001C7AB7" w:rsidRPr="009E5DCC" w:rsidRDefault="001C7AB7" w:rsidP="001C7AB7">
            <w:pPr>
              <w:rPr>
                <w:rFonts w:ascii="Times New Roman" w:hAnsi="Times New Roman"/>
                <w:sz w:val="24"/>
              </w:rPr>
            </w:pPr>
            <w:r w:rsidRPr="009E5DCC">
              <w:rPr>
                <w:rFonts w:ascii="Times New Roman" w:hAnsi="Times New Roman"/>
                <w:sz w:val="24"/>
              </w:rPr>
              <w:t xml:space="preserve">Outflows correspond to the covered part of the Original Exposure pre conversion factors, that is deducted from the obligor's exposure class and, when relevant, obligor grade or pool, and subsequently assigned to the protection provider's exposure class and, when relevant, obligor grade or pool. This amount </w:t>
            </w:r>
            <w:r w:rsidR="00B811B0" w:rsidRPr="009E5DCC">
              <w:rPr>
                <w:rFonts w:ascii="Times New Roman" w:hAnsi="Times New Roman"/>
                <w:sz w:val="24"/>
              </w:rPr>
              <w:t>shall</w:t>
            </w:r>
            <w:r w:rsidRPr="009E5DCC">
              <w:rPr>
                <w:rFonts w:ascii="Times New Roman" w:hAnsi="Times New Roman"/>
                <w:sz w:val="24"/>
              </w:rPr>
              <w:t xml:space="preserve"> be considered as an Inflow into the protection provider's exposure class and, when relevant, obligor grades or pools.</w:t>
            </w:r>
          </w:p>
          <w:p w:rsidR="001C7AB7" w:rsidRPr="009E5DCC" w:rsidRDefault="001C7AB7" w:rsidP="001C7AB7">
            <w:pPr>
              <w:rPr>
                <w:rFonts w:ascii="Times New Roman" w:hAnsi="Times New Roman"/>
                <w:b/>
                <w:sz w:val="24"/>
              </w:rPr>
            </w:pPr>
            <w:r w:rsidRPr="009E5DCC">
              <w:rPr>
                <w:rFonts w:ascii="Times New Roman" w:hAnsi="Times New Roman"/>
                <w:sz w:val="24"/>
              </w:rPr>
              <w:t xml:space="preserve">Inflows and outflows within the same exposure classes and, when relevant, obligor grades or pools </w:t>
            </w:r>
            <w:r w:rsidR="00C93697" w:rsidRPr="009E5DCC">
              <w:rPr>
                <w:rFonts w:ascii="Times New Roman" w:hAnsi="Times New Roman"/>
                <w:sz w:val="24"/>
              </w:rPr>
              <w:t>shall</w:t>
            </w:r>
            <w:r w:rsidRPr="009E5DCC">
              <w:rPr>
                <w:rFonts w:ascii="Times New Roman" w:hAnsi="Times New Roman"/>
                <w:sz w:val="24"/>
              </w:rPr>
              <w:t xml:space="preserve"> also be considered.</w:t>
            </w:r>
          </w:p>
          <w:p w:rsidR="001C7AB7" w:rsidRPr="009E5DCC" w:rsidRDefault="001C7AB7" w:rsidP="001C7AB7">
            <w:pPr>
              <w:rPr>
                <w:rFonts w:ascii="Times New Roman" w:hAnsi="Times New Roman"/>
                <w:sz w:val="24"/>
              </w:rPr>
            </w:pPr>
            <w:r w:rsidRPr="009E5DCC">
              <w:rPr>
                <w:rFonts w:ascii="Times New Roman" w:hAnsi="Times New Roman"/>
                <w:sz w:val="24"/>
              </w:rPr>
              <w:t xml:space="preserve">Exposures stemming from possible in- and outflows from and to other templates </w:t>
            </w:r>
            <w:r w:rsidR="00C93697" w:rsidRPr="009E5DCC">
              <w:rPr>
                <w:rFonts w:ascii="Times New Roman" w:hAnsi="Times New Roman"/>
                <w:sz w:val="24"/>
              </w:rPr>
              <w:t>shall</w:t>
            </w:r>
            <w:r w:rsidRPr="009E5DCC">
              <w:rPr>
                <w:rFonts w:ascii="Times New Roman" w:hAnsi="Times New Roman"/>
                <w:sz w:val="24"/>
              </w:rPr>
              <w:t xml:space="preserve"> be taken into account.</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090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EXPOSURE AFTER CRM SUBSTITUTION EFFECTS PRE CONVERSION FACTORS</w:t>
            </w:r>
          </w:p>
          <w:p w:rsidR="001C7AB7" w:rsidRPr="009E5DCC" w:rsidRDefault="001C7AB7" w:rsidP="001C7AB7">
            <w:pPr>
              <w:rPr>
                <w:rFonts w:ascii="Times New Roman" w:hAnsi="Times New Roman"/>
                <w:sz w:val="24"/>
              </w:rPr>
            </w:pPr>
            <w:r w:rsidRPr="009E5DCC">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100, 120</w:t>
            </w:r>
          </w:p>
        </w:tc>
        <w:tc>
          <w:tcPr>
            <w:tcW w:w="8920" w:type="dxa"/>
          </w:tcPr>
          <w:p w:rsidR="001C7AB7" w:rsidRPr="009E5DCC" w:rsidRDefault="001C7AB7" w:rsidP="001C7AB7">
            <w:pPr>
              <w:rPr>
                <w:rStyle w:val="InstructionsTabelleberschrift"/>
                <w:rFonts w:ascii="Times New Roman" w:hAnsi="Times New Roman"/>
                <w:sz w:val="24"/>
              </w:rPr>
            </w:pPr>
            <w:r w:rsidRPr="009E5DCC">
              <w:rPr>
                <w:rStyle w:val="InstructionsTabelleberschrift"/>
                <w:rFonts w:ascii="Times New Roman" w:hAnsi="Times New Roman"/>
                <w:sz w:val="24"/>
              </w:rPr>
              <w:t xml:space="preserve">Of which: Off Balance Sheet Items </w:t>
            </w:r>
          </w:p>
          <w:p w:rsidR="001C7AB7" w:rsidRPr="009E5DCC" w:rsidRDefault="001C7AB7" w:rsidP="001C7AB7">
            <w:pPr>
              <w:rPr>
                <w:rFonts w:ascii="Times New Roman" w:hAnsi="Times New Roman"/>
                <w:sz w:val="24"/>
              </w:rPr>
            </w:pPr>
            <w:r w:rsidRPr="009E5DCC">
              <w:rPr>
                <w:rFonts w:ascii="Times New Roman" w:hAnsi="Times New Roman"/>
                <w:sz w:val="24"/>
              </w:rPr>
              <w:t>See CR-SA instructions</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110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EXPOSURE VALUE</w:t>
            </w:r>
          </w:p>
          <w:p w:rsidR="001C7AB7" w:rsidRPr="009E5DCC" w:rsidRDefault="001C7AB7" w:rsidP="001C7AB7">
            <w:pPr>
              <w:rPr>
                <w:rFonts w:ascii="Times New Roman" w:hAnsi="Times New Roman"/>
                <w:sz w:val="24"/>
              </w:rPr>
            </w:pPr>
            <w:r w:rsidRPr="009E5DCC">
              <w:rPr>
                <w:rFonts w:ascii="Times New Roman" w:hAnsi="Times New Roman"/>
                <w:sz w:val="24"/>
              </w:rPr>
              <w:t xml:space="preserve">The value in accordance with Article 166 of CRR and Article 230 (1) sentence </w:t>
            </w:r>
            <w:r w:rsidR="008824B3" w:rsidRPr="009E5DCC">
              <w:rPr>
                <w:rFonts w:ascii="Times New Roman" w:hAnsi="Times New Roman"/>
                <w:sz w:val="24"/>
              </w:rPr>
              <w:t>2</w:t>
            </w:r>
            <w:r w:rsidRPr="009E5DCC">
              <w:rPr>
                <w:rFonts w:ascii="Times New Roman" w:hAnsi="Times New Roman"/>
                <w:sz w:val="24"/>
              </w:rPr>
              <w:t xml:space="preserve"> of CRR are reported.</w:t>
            </w:r>
          </w:p>
          <w:p w:rsidR="001C7AB7" w:rsidRPr="009E5DCC" w:rsidRDefault="001C7AB7" w:rsidP="001C7AB7">
            <w:pPr>
              <w:rPr>
                <w:rFonts w:ascii="Times New Roman" w:hAnsi="Times New Roman"/>
                <w:sz w:val="24"/>
              </w:rPr>
            </w:pPr>
            <w:r w:rsidRPr="009E5DCC">
              <w:rPr>
                <w:rFonts w:ascii="Times New Roman" w:hAnsi="Times New Roman"/>
                <w:sz w:val="24"/>
              </w:rPr>
              <w:t xml:space="preserve">For the instruments as defined in Annex I, the credit conversion factors (Article 166 (8) to (10) of CRR) irrespective the approach chosen by the institution, are applied. </w:t>
            </w:r>
          </w:p>
          <w:p w:rsidR="001C7AB7" w:rsidRPr="009E5DCC" w:rsidRDefault="001C7AB7" w:rsidP="001C7AB7">
            <w:pPr>
              <w:rPr>
                <w:rFonts w:ascii="Times New Roman" w:hAnsi="Times New Roman"/>
                <w:sz w:val="24"/>
              </w:rPr>
            </w:pPr>
            <w:r w:rsidRPr="009E5DCC">
              <w:rPr>
                <w:rStyle w:val="InstructionsTabelleText"/>
                <w:rFonts w:ascii="Times New Roman" w:hAnsi="Times New Roman"/>
                <w:sz w:val="24"/>
              </w:rPr>
              <w:t>For rows 040-060 (securities financing transactions, derivatives and long settlement transactions and exposures from contractual cross-product netting) subject to part 3 title II chapter 6 of CRR, the Exposure Value is the same as the value for Counterparty Credit Risk calculated according to the methods laid down in part 3 title II chapter 6 sections 3, 4, 5, 6 and 7 of CRR. These values are reported in this column and not column 130 ‘Of which: arising from counterparty credit risk’.</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130</w:t>
            </w:r>
          </w:p>
        </w:tc>
        <w:tc>
          <w:tcPr>
            <w:tcW w:w="8920" w:type="dxa"/>
          </w:tcPr>
          <w:p w:rsidR="001C7AB7" w:rsidRPr="009E5DCC" w:rsidRDefault="001C7AB7" w:rsidP="001C7AB7">
            <w:pPr>
              <w:rPr>
                <w:rStyle w:val="InstructionsTabelleberschrift"/>
                <w:rFonts w:ascii="Times New Roman" w:hAnsi="Times New Roman"/>
                <w:sz w:val="24"/>
              </w:rPr>
            </w:pPr>
            <w:r w:rsidRPr="009E5DCC">
              <w:rPr>
                <w:rStyle w:val="InstructionsTabelleberschrift"/>
                <w:rFonts w:ascii="Times New Roman" w:hAnsi="Times New Roman"/>
                <w:sz w:val="24"/>
              </w:rPr>
              <w:t xml:space="preserve">Of which: Arising from counterparty Credit Risk </w:t>
            </w:r>
          </w:p>
          <w:p w:rsidR="001C7AB7" w:rsidRPr="009E5DCC" w:rsidRDefault="001C7AB7" w:rsidP="00FD6CCB">
            <w:pPr>
              <w:rPr>
                <w:rFonts w:ascii="Times New Roman" w:hAnsi="Times New Roman"/>
                <w:sz w:val="24"/>
              </w:rPr>
            </w:pPr>
            <w:r w:rsidRPr="009E5DCC">
              <w:rPr>
                <w:rFonts w:ascii="Times New Roman" w:hAnsi="Times New Roman"/>
                <w:sz w:val="24"/>
              </w:rPr>
              <w:t>See CR</w:t>
            </w:r>
            <w:r w:rsidR="00FD6CCB" w:rsidRPr="009E5DCC">
              <w:rPr>
                <w:rFonts w:ascii="Times New Roman" w:hAnsi="Times New Roman"/>
                <w:sz w:val="24"/>
              </w:rPr>
              <w:t xml:space="preserve"> </w:t>
            </w:r>
            <w:r w:rsidRPr="009E5DCC">
              <w:rPr>
                <w:rFonts w:ascii="Times New Roman" w:hAnsi="Times New Roman"/>
                <w:sz w:val="24"/>
              </w:rPr>
              <w:t>SA instructions.</w:t>
            </w:r>
            <w:r w:rsidRPr="009E5DCC">
              <w:rPr>
                <w:rStyle w:val="InstructionsTabelleText"/>
                <w:rFonts w:ascii="Times New Roman" w:hAnsi="Times New Roman"/>
                <w:sz w:val="24"/>
              </w:rPr>
              <w:t xml:space="preserve"> </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140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OF WHICH: LARGE FINANCIAL SECTOR ENTITIES AND UNREGULATED FINANCIAL ENTITIES</w:t>
            </w:r>
          </w:p>
          <w:p w:rsidR="001C7AB7" w:rsidRPr="009E5DCC" w:rsidRDefault="001C7AB7" w:rsidP="001C7AB7">
            <w:pPr>
              <w:rPr>
                <w:rFonts w:ascii="Times New Roman" w:hAnsi="Times New Roman"/>
                <w:b/>
                <w:sz w:val="24"/>
                <w:u w:val="single"/>
              </w:rPr>
            </w:pPr>
            <w:r w:rsidRPr="009E5DCC">
              <w:rPr>
                <w:rFonts w:ascii="Times New Roman" w:hAnsi="Times New Roman"/>
                <w:sz w:val="24"/>
              </w:rPr>
              <w:t>Breakdown of the exposure value for all exposures defined according to Article 142 (4) and (5) CRR subject to the higher correlation according to Article 153 (2) CRR.</w:t>
            </w:r>
          </w:p>
        </w:tc>
      </w:tr>
      <w:tr w:rsidR="001C7AB7" w:rsidRPr="009E5DCC" w:rsidTr="001C7AB7">
        <w:trPr>
          <w:trHeight w:val="2109"/>
        </w:trPr>
        <w:tc>
          <w:tcPr>
            <w:tcW w:w="1188" w:type="dxa"/>
          </w:tcPr>
          <w:p w:rsidR="001C7AB7" w:rsidRPr="009E5DCC" w:rsidDel="001D4BE0" w:rsidRDefault="001C7AB7" w:rsidP="001C7AB7">
            <w:pPr>
              <w:rPr>
                <w:rFonts w:ascii="Times New Roman" w:hAnsi="Times New Roman"/>
                <w:sz w:val="24"/>
              </w:rPr>
            </w:pPr>
            <w:r w:rsidRPr="009E5DCC">
              <w:rPr>
                <w:rFonts w:ascii="Times New Roman" w:hAnsi="Times New Roman"/>
                <w:sz w:val="24"/>
              </w:rPr>
              <w:t>150-210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CREDIT RISK MITIGATION TECHNIQUES TAKEN INTO ACCOUNT IN LGD ESTIMATES EXCLUDING DOUBLE DEFAULT TREATMENT</w:t>
            </w:r>
          </w:p>
          <w:p w:rsidR="001C7AB7" w:rsidRPr="009E5DCC" w:rsidRDefault="001C7AB7" w:rsidP="001C7AB7">
            <w:pPr>
              <w:rPr>
                <w:rFonts w:ascii="Times New Roman" w:hAnsi="Times New Roman"/>
                <w:sz w:val="24"/>
              </w:rPr>
            </w:pPr>
            <w:r w:rsidRPr="009E5DCC">
              <w:rPr>
                <w:rFonts w:ascii="Times New Roman" w:hAnsi="Times New Roman"/>
                <w:sz w:val="24"/>
              </w:rPr>
              <w:t xml:space="preserve">CRM techniques that have an impact on LGDs as a result of the application of the substitution effect of CRM techniques shall not be included in these columns. </w:t>
            </w:r>
          </w:p>
          <w:p w:rsidR="001C7AB7" w:rsidRPr="009E5DCC" w:rsidRDefault="00C61FF5" w:rsidP="001C7AB7">
            <w:pPr>
              <w:rPr>
                <w:rFonts w:ascii="Times New Roman" w:hAnsi="Times New Roman"/>
                <w:sz w:val="24"/>
              </w:rPr>
            </w:pPr>
            <w:r w:rsidRPr="009E5DCC">
              <w:rPr>
                <w:rFonts w:ascii="Times New Roman" w:hAnsi="Times New Roman"/>
                <w:sz w:val="24"/>
              </w:rPr>
              <w:t>Where</w:t>
            </w:r>
            <w:r w:rsidR="001C7AB7" w:rsidRPr="009E5DCC">
              <w:rPr>
                <w:rFonts w:ascii="Times New Roman" w:hAnsi="Times New Roman"/>
                <w:sz w:val="24"/>
              </w:rPr>
              <w:t xml:space="preserve"> own estimates of LGD are not used: Articles 228 (2), 230 (1) and (2), 231 of the CRR</w:t>
            </w:r>
          </w:p>
          <w:p w:rsidR="001C7AB7" w:rsidRPr="009E5DCC" w:rsidRDefault="00C61FF5" w:rsidP="001C7AB7">
            <w:pPr>
              <w:rPr>
                <w:rFonts w:ascii="Times New Roman" w:hAnsi="Times New Roman"/>
                <w:sz w:val="24"/>
              </w:rPr>
            </w:pPr>
            <w:r w:rsidRPr="009E5DCC">
              <w:rPr>
                <w:rFonts w:ascii="Times New Roman" w:hAnsi="Times New Roman"/>
                <w:sz w:val="24"/>
              </w:rPr>
              <w:t>Where</w:t>
            </w:r>
            <w:r w:rsidR="001C7AB7" w:rsidRPr="009E5DCC">
              <w:rPr>
                <w:rFonts w:ascii="Times New Roman" w:hAnsi="Times New Roman"/>
                <w:sz w:val="24"/>
              </w:rPr>
              <w:t xml:space="preserve"> own estimates of LGD are used: </w:t>
            </w:r>
          </w:p>
          <w:p w:rsidR="001C7AB7" w:rsidRPr="009E5DCC" w:rsidRDefault="001C7AB7" w:rsidP="001C7AB7">
            <w:pPr>
              <w:rPr>
                <w:rFonts w:ascii="Times New Roman" w:hAnsi="Times New Roman"/>
                <w:sz w:val="24"/>
              </w:rPr>
            </w:pPr>
            <w:r w:rsidRPr="009E5DCC">
              <w:rPr>
                <w:rFonts w:ascii="Times New Roman" w:hAnsi="Times New Roman"/>
                <w:sz w:val="24"/>
              </w:rPr>
              <w:t xml:space="preserve">- Regarding unfunded credit protection, for exposures to central government and central banks, institutions and corporates: Article 161 paragraph 3 of the CRR. For retail exposures Article 164 paragraph 2 of the CRR. </w:t>
            </w:r>
          </w:p>
          <w:p w:rsidR="001C7AB7" w:rsidRPr="009E5DCC" w:rsidRDefault="001C7AB7" w:rsidP="001C7AB7">
            <w:pPr>
              <w:rPr>
                <w:rFonts w:ascii="Times New Roman" w:hAnsi="Times New Roman"/>
                <w:b/>
                <w:sz w:val="24"/>
                <w:u w:val="single"/>
              </w:rPr>
            </w:pPr>
            <w:r w:rsidRPr="009E5DCC">
              <w:rPr>
                <w:rFonts w:ascii="Times New Roman" w:hAnsi="Times New Roman"/>
                <w:sz w:val="24"/>
              </w:rPr>
              <w:t>- Regarding funded credit protection collateral taken into account in the LGD estimates according to Article 181 (1) points (e) and (f) of the CRR.</w:t>
            </w:r>
          </w:p>
        </w:tc>
      </w:tr>
      <w:tr w:rsidR="001C7AB7" w:rsidRPr="009E5DCC" w:rsidTr="00E70AB0">
        <w:trPr>
          <w:trHeight w:val="957"/>
        </w:trPr>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150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 xml:space="preserve">GUARANTEES </w:t>
            </w:r>
          </w:p>
          <w:p w:rsidR="001C7AB7" w:rsidRPr="009E5DCC" w:rsidRDefault="001C7AB7" w:rsidP="001C7AB7">
            <w:pPr>
              <w:jc w:val="left"/>
              <w:rPr>
                <w:rFonts w:ascii="Times New Roman" w:hAnsi="Times New Roman"/>
                <w:b/>
                <w:sz w:val="24"/>
                <w:u w:val="single"/>
              </w:rPr>
            </w:pPr>
            <w:r w:rsidRPr="009E5DCC">
              <w:rPr>
                <w:rFonts w:ascii="Times New Roman" w:hAnsi="Times New Roman"/>
                <w:sz w:val="24"/>
              </w:rPr>
              <w:t>See instructions to column 040.</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160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 xml:space="preserve">CREDIT DERIVATIVES </w:t>
            </w:r>
          </w:p>
          <w:p w:rsidR="001C7AB7" w:rsidRPr="009E5DCC" w:rsidRDefault="001C7AB7" w:rsidP="001C7AB7">
            <w:pPr>
              <w:rPr>
                <w:rFonts w:ascii="Times New Roman" w:hAnsi="Times New Roman"/>
                <w:sz w:val="24"/>
              </w:rPr>
            </w:pPr>
            <w:r w:rsidRPr="009E5DCC">
              <w:rPr>
                <w:rFonts w:ascii="Times New Roman" w:hAnsi="Times New Roman"/>
                <w:sz w:val="24"/>
              </w:rPr>
              <w:t>See instructions to column 050.</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170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 xml:space="preserve">OWN ESTIMATES OF LGDS ARE USED: OTHER FUNDED CREDIT PROTECTION </w:t>
            </w:r>
          </w:p>
          <w:p w:rsidR="001C7AB7" w:rsidRPr="009E5DCC" w:rsidRDefault="001C7AB7" w:rsidP="001C7AB7">
            <w:pPr>
              <w:rPr>
                <w:rStyle w:val="InstructionsTabelleText"/>
                <w:rFonts w:ascii="Times New Roman" w:hAnsi="Times New Roman"/>
                <w:sz w:val="24"/>
              </w:rPr>
            </w:pPr>
            <w:r w:rsidRPr="009E5DCC">
              <w:rPr>
                <w:rStyle w:val="InstructionsTabelleText"/>
                <w:rFonts w:ascii="Times New Roman" w:hAnsi="Times New Roman"/>
                <w:sz w:val="24"/>
              </w:rPr>
              <w:t>The relevant value used in the internal modelling of the institution.</w:t>
            </w:r>
          </w:p>
          <w:p w:rsidR="001C7AB7" w:rsidRPr="009E5DCC" w:rsidRDefault="001C7AB7" w:rsidP="001C7AB7">
            <w:pPr>
              <w:rPr>
                <w:rFonts w:ascii="Times New Roman" w:hAnsi="Times New Roman"/>
                <w:sz w:val="24"/>
              </w:rPr>
            </w:pPr>
            <w:r w:rsidRPr="009E5DCC">
              <w:rPr>
                <w:rFonts w:ascii="Times New Roman" w:hAnsi="Times New Roman"/>
                <w:sz w:val="24"/>
              </w:rPr>
              <w:t xml:space="preserve">Those credit risk mitigants that comply with the criteria in Article 212 of the CRR. </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180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ELIGIBLE FINANCIAL COLLATERAL</w:t>
            </w:r>
          </w:p>
          <w:p w:rsidR="001C7AB7" w:rsidRPr="009E5DCC" w:rsidRDefault="001C7AB7" w:rsidP="001C7AB7">
            <w:pPr>
              <w:rPr>
                <w:rFonts w:ascii="Times New Roman" w:hAnsi="Times New Roman"/>
                <w:sz w:val="24"/>
              </w:rPr>
            </w:pPr>
            <w:r w:rsidRPr="009E5DCC">
              <w:rPr>
                <w:rFonts w:ascii="Times New Roman" w:hAnsi="Times New Roman"/>
                <w:sz w:val="24"/>
              </w:rPr>
              <w:t>For trading book operations includes financial instruments and commodities eligible for trading book exposures according to Article 299 paragaph 2 point. (c) to (f) of CRR Credit linked Notes and on -balance sheet netting according to Part 3 Title II Chapter 4 Section 4 of CRR are treated as cash collateral.</w:t>
            </w:r>
          </w:p>
          <w:p w:rsidR="001C7AB7" w:rsidRPr="009E5DCC" w:rsidRDefault="001C7AB7" w:rsidP="001C7AB7">
            <w:pPr>
              <w:rPr>
                <w:rFonts w:ascii="Times New Roman" w:hAnsi="Times New Roman"/>
                <w:sz w:val="24"/>
              </w:rPr>
            </w:pPr>
            <w:r w:rsidRPr="009E5DCC">
              <w:rPr>
                <w:rFonts w:ascii="Times New Roman" w:hAnsi="Times New Roman"/>
                <w:sz w:val="24"/>
              </w:rPr>
              <w:t>When own estimates of LGD are not used: values in accordance with Article 193 (1) to (4) and Article 194 (1) of CRR. The adjusted value (Cvam) as set out in</w:t>
            </w:r>
            <w:r w:rsidR="00224FE5" w:rsidRPr="009E5DCC">
              <w:rPr>
                <w:rFonts w:ascii="Times New Roman" w:hAnsi="Times New Roman"/>
                <w:sz w:val="24"/>
              </w:rPr>
              <w:t xml:space="preserve"> Article 223 (2)</w:t>
            </w:r>
            <w:r w:rsidRPr="009E5DCC">
              <w:rPr>
                <w:rFonts w:ascii="Times New Roman" w:hAnsi="Times New Roman"/>
                <w:sz w:val="24"/>
              </w:rPr>
              <w:t xml:space="preserve"> of CRR is reported.</w:t>
            </w:r>
          </w:p>
          <w:p w:rsidR="001C7AB7" w:rsidRPr="009E5DCC" w:rsidRDefault="001C7AB7" w:rsidP="00902EFC">
            <w:pPr>
              <w:rPr>
                <w:rFonts w:ascii="Times New Roman" w:hAnsi="Times New Roman"/>
                <w:b/>
                <w:sz w:val="24"/>
                <w:u w:val="single"/>
              </w:rPr>
            </w:pPr>
            <w:r w:rsidRPr="009E5DCC">
              <w:rPr>
                <w:rFonts w:ascii="Times New Roman" w:hAnsi="Times New Roman"/>
                <w:sz w:val="24"/>
              </w:rPr>
              <w:t xml:space="preserve">When own estimates of LGD are used: financial collateral taken into account in the LGD estimates according to Article 181 (1) points (e) and (f) of CRR. The amount to be reported </w:t>
            </w:r>
            <w:r w:rsidR="00C93697" w:rsidRPr="009E5DCC">
              <w:rPr>
                <w:rFonts w:ascii="Times New Roman" w:hAnsi="Times New Roman"/>
                <w:sz w:val="24"/>
              </w:rPr>
              <w:t>shall</w:t>
            </w:r>
            <w:r w:rsidRPr="009E5DCC">
              <w:rPr>
                <w:rFonts w:ascii="Times New Roman" w:hAnsi="Times New Roman"/>
                <w:sz w:val="24"/>
              </w:rPr>
              <w:t xml:space="preserve"> be the estimated market value of the collateral.</w:t>
            </w:r>
          </w:p>
        </w:tc>
      </w:tr>
      <w:tr w:rsidR="001C7AB7" w:rsidRPr="009E5DCC" w:rsidTr="001C7AB7">
        <w:tc>
          <w:tcPr>
            <w:tcW w:w="1188" w:type="dxa"/>
          </w:tcPr>
          <w:p w:rsidR="001C7AB7" w:rsidRPr="009E5DCC" w:rsidDel="001D4BE0" w:rsidRDefault="001C7AB7" w:rsidP="001C7AB7">
            <w:pPr>
              <w:rPr>
                <w:rFonts w:ascii="Times New Roman" w:hAnsi="Times New Roman"/>
                <w:sz w:val="24"/>
              </w:rPr>
            </w:pPr>
            <w:r w:rsidRPr="009E5DCC">
              <w:rPr>
                <w:rFonts w:ascii="Times New Roman" w:hAnsi="Times New Roman"/>
                <w:sz w:val="24"/>
              </w:rPr>
              <w:t>190-210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OTHER ELIGIBLE COLLATERAL</w:t>
            </w:r>
          </w:p>
          <w:p w:rsidR="001C7AB7" w:rsidRPr="009E5DCC" w:rsidRDefault="00C61FF5" w:rsidP="001C7AB7">
            <w:pPr>
              <w:rPr>
                <w:rFonts w:ascii="Times New Roman" w:hAnsi="Times New Roman"/>
                <w:sz w:val="24"/>
              </w:rPr>
            </w:pPr>
            <w:r w:rsidRPr="009E5DCC">
              <w:rPr>
                <w:rFonts w:ascii="Times New Roman" w:hAnsi="Times New Roman"/>
                <w:sz w:val="24"/>
              </w:rPr>
              <w:t>Where</w:t>
            </w:r>
            <w:r w:rsidR="001C7AB7" w:rsidRPr="009E5DCC">
              <w:rPr>
                <w:rFonts w:ascii="Times New Roman" w:hAnsi="Times New Roman"/>
                <w:sz w:val="24"/>
              </w:rPr>
              <w:t xml:space="preserve"> own estimates of LGD are not used: Article 199 (1) to </w:t>
            </w:r>
            <w:r w:rsidR="008D4535" w:rsidRPr="009E5DCC">
              <w:rPr>
                <w:rFonts w:ascii="Times New Roman" w:hAnsi="Times New Roman"/>
                <w:sz w:val="24"/>
              </w:rPr>
              <w:t xml:space="preserve">(8) </w:t>
            </w:r>
            <w:r w:rsidR="001C7AB7" w:rsidRPr="009E5DCC">
              <w:rPr>
                <w:rFonts w:ascii="Times New Roman" w:hAnsi="Times New Roman"/>
                <w:sz w:val="24"/>
              </w:rPr>
              <w:t>of CRR and Article 229 of CRR .</w:t>
            </w:r>
          </w:p>
          <w:p w:rsidR="001C7AB7" w:rsidRPr="009E5DCC" w:rsidRDefault="00C61FF5" w:rsidP="00C61FF5">
            <w:pPr>
              <w:rPr>
                <w:rFonts w:ascii="Times New Roman" w:hAnsi="Times New Roman"/>
                <w:b/>
                <w:sz w:val="24"/>
                <w:u w:val="single"/>
              </w:rPr>
            </w:pPr>
            <w:r w:rsidRPr="009E5DCC">
              <w:rPr>
                <w:rFonts w:ascii="Times New Roman" w:hAnsi="Times New Roman"/>
                <w:sz w:val="24"/>
              </w:rPr>
              <w:t xml:space="preserve">Where </w:t>
            </w:r>
            <w:r w:rsidR="001C7AB7" w:rsidRPr="009E5DCC">
              <w:rPr>
                <w:rFonts w:ascii="Times New Roman" w:hAnsi="Times New Roman"/>
                <w:sz w:val="24"/>
              </w:rPr>
              <w:t>own estimates of LGD are used: other collateral taken into account in the LGD estimates according to Article 181 (1) points (e) and (f) of CRR.</w:t>
            </w:r>
          </w:p>
        </w:tc>
      </w:tr>
      <w:tr w:rsidR="001C7AB7" w:rsidRPr="009E5DCC" w:rsidTr="001C7AB7">
        <w:tc>
          <w:tcPr>
            <w:tcW w:w="1188" w:type="dxa"/>
          </w:tcPr>
          <w:p w:rsidR="001C7AB7" w:rsidRPr="009E5DCC" w:rsidRDefault="001C7AB7" w:rsidP="00C61FF5">
            <w:pPr>
              <w:spacing w:line="240" w:lineRule="exact"/>
              <w:rPr>
                <w:rFonts w:ascii="Times New Roman" w:hAnsi="Times New Roman"/>
                <w:sz w:val="24"/>
              </w:rPr>
            </w:pPr>
            <w:r w:rsidRPr="009E5DCC">
              <w:rPr>
                <w:rFonts w:ascii="Times New Roman" w:hAnsi="Times New Roman"/>
                <w:sz w:val="24"/>
              </w:rPr>
              <w:t>190</w:t>
            </w:r>
          </w:p>
        </w:tc>
        <w:tc>
          <w:tcPr>
            <w:tcW w:w="8920" w:type="dxa"/>
          </w:tcPr>
          <w:p w:rsidR="001C7AB7" w:rsidRPr="009E5DCC" w:rsidRDefault="001C7AB7" w:rsidP="00C61FF5">
            <w:pPr>
              <w:spacing w:line="240" w:lineRule="exact"/>
              <w:rPr>
                <w:rFonts w:ascii="Times New Roman" w:hAnsi="Times New Roman"/>
                <w:sz w:val="24"/>
              </w:rPr>
            </w:pPr>
            <w:r w:rsidRPr="009E5DCC">
              <w:rPr>
                <w:rFonts w:ascii="Times New Roman" w:hAnsi="Times New Roman"/>
                <w:b/>
                <w:sz w:val="24"/>
                <w:u w:val="single"/>
              </w:rPr>
              <w:t>REAL ESTATE</w:t>
            </w:r>
          </w:p>
          <w:p w:rsidR="001C7AB7" w:rsidRPr="009E5DCC" w:rsidRDefault="00C61FF5" w:rsidP="00C61FF5">
            <w:pPr>
              <w:spacing w:line="240" w:lineRule="exact"/>
              <w:rPr>
                <w:rFonts w:ascii="Times New Roman" w:hAnsi="Times New Roman"/>
                <w:sz w:val="24"/>
              </w:rPr>
            </w:pPr>
            <w:r w:rsidRPr="009E5DCC">
              <w:rPr>
                <w:rFonts w:ascii="Times New Roman" w:hAnsi="Times New Roman"/>
                <w:sz w:val="24"/>
              </w:rPr>
              <w:t>Where</w:t>
            </w:r>
            <w:r w:rsidR="001C7AB7" w:rsidRPr="009E5DCC">
              <w:rPr>
                <w:rFonts w:ascii="Times New Roman" w:hAnsi="Times New Roman"/>
                <w:sz w:val="24"/>
              </w:rPr>
              <w:t xml:space="preserve"> own estimates of LGD are not used, values in accordance with Article 199 (2) to (4) of CRR </w:t>
            </w:r>
            <w:r w:rsidRPr="009E5DCC">
              <w:rPr>
                <w:rFonts w:ascii="Times New Roman" w:hAnsi="Times New Roman"/>
                <w:sz w:val="24"/>
              </w:rPr>
              <w:t>shall be</w:t>
            </w:r>
            <w:r w:rsidR="001C7AB7" w:rsidRPr="009E5DCC">
              <w:rPr>
                <w:rFonts w:ascii="Times New Roman" w:hAnsi="Times New Roman"/>
                <w:sz w:val="24"/>
              </w:rPr>
              <w:t xml:space="preserve"> reported. Leasing of real estate property is also included (see Article 199 (7) of CRR). See also Article 229 of CRR.</w:t>
            </w:r>
          </w:p>
          <w:p w:rsidR="001C7AB7" w:rsidRPr="009E5DCC" w:rsidRDefault="001C7AB7" w:rsidP="00C61FF5">
            <w:pPr>
              <w:spacing w:line="240" w:lineRule="exact"/>
              <w:rPr>
                <w:rFonts w:ascii="Times New Roman" w:hAnsi="Times New Roman"/>
                <w:sz w:val="24"/>
              </w:rPr>
            </w:pPr>
            <w:r w:rsidRPr="009E5DCC">
              <w:rPr>
                <w:rFonts w:ascii="Times New Roman" w:hAnsi="Times New Roman"/>
                <w:sz w:val="24"/>
              </w:rPr>
              <w:t>Whe</w:t>
            </w:r>
            <w:r w:rsidR="00C61FF5" w:rsidRPr="009E5DCC">
              <w:rPr>
                <w:rFonts w:ascii="Times New Roman" w:hAnsi="Times New Roman"/>
                <w:sz w:val="24"/>
              </w:rPr>
              <w:t>n own estimates of LGD are used</w:t>
            </w:r>
            <w:r w:rsidRPr="009E5DCC">
              <w:rPr>
                <w:rFonts w:ascii="Times New Roman" w:hAnsi="Times New Roman"/>
                <w:sz w:val="24"/>
              </w:rPr>
              <w:t xml:space="preserve"> the amount to be reported </w:t>
            </w:r>
            <w:r w:rsidR="00C61FF5" w:rsidRPr="009E5DCC">
              <w:rPr>
                <w:rFonts w:ascii="Times New Roman" w:hAnsi="Times New Roman"/>
                <w:sz w:val="24"/>
              </w:rPr>
              <w:t>shall</w:t>
            </w:r>
            <w:r w:rsidRPr="009E5DCC">
              <w:rPr>
                <w:rFonts w:ascii="Times New Roman" w:hAnsi="Times New Roman"/>
                <w:sz w:val="24"/>
              </w:rPr>
              <w:t xml:space="preserve"> be the estimated market value.</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200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OTHER PHYSICAL COLLATERAL</w:t>
            </w:r>
          </w:p>
          <w:p w:rsidR="001C7AB7" w:rsidRPr="009E5DCC" w:rsidRDefault="00C61FF5" w:rsidP="001C7AB7">
            <w:pPr>
              <w:rPr>
                <w:rFonts w:ascii="Times New Roman" w:hAnsi="Times New Roman"/>
                <w:sz w:val="24"/>
              </w:rPr>
            </w:pPr>
            <w:r w:rsidRPr="009E5DCC">
              <w:rPr>
                <w:rFonts w:ascii="Times New Roman" w:hAnsi="Times New Roman"/>
                <w:sz w:val="24"/>
              </w:rPr>
              <w:t>Where</w:t>
            </w:r>
            <w:r w:rsidR="001C7AB7" w:rsidRPr="009E5DCC">
              <w:rPr>
                <w:rFonts w:ascii="Times New Roman" w:hAnsi="Times New Roman"/>
                <w:sz w:val="24"/>
              </w:rPr>
              <w:t xml:space="preserve"> own estimates of LGD are not used, values in accordance with Article 199 (6) and (8) of CRR </w:t>
            </w:r>
            <w:r w:rsidRPr="009E5DCC">
              <w:rPr>
                <w:rFonts w:ascii="Times New Roman" w:hAnsi="Times New Roman"/>
                <w:sz w:val="24"/>
              </w:rPr>
              <w:t>shall be</w:t>
            </w:r>
            <w:r w:rsidR="001C7AB7" w:rsidRPr="009E5DCC">
              <w:rPr>
                <w:rFonts w:ascii="Times New Roman" w:hAnsi="Times New Roman"/>
                <w:sz w:val="24"/>
              </w:rPr>
              <w:t xml:space="preserve"> reported. Leasing of property different from real estate is also included (see Article 199 (7) of CRR). See also Article 229 (3) of CRR. </w:t>
            </w:r>
          </w:p>
          <w:p w:rsidR="001C7AB7" w:rsidRPr="009E5DCC" w:rsidRDefault="00C61FF5" w:rsidP="00C61FF5">
            <w:pPr>
              <w:rPr>
                <w:rFonts w:ascii="Times New Roman" w:hAnsi="Times New Roman"/>
                <w:b/>
                <w:sz w:val="24"/>
                <w:u w:val="single"/>
              </w:rPr>
            </w:pPr>
            <w:r w:rsidRPr="009E5DCC">
              <w:rPr>
                <w:rFonts w:ascii="Times New Roman" w:hAnsi="Times New Roman"/>
                <w:sz w:val="24"/>
              </w:rPr>
              <w:t>Where</w:t>
            </w:r>
            <w:r w:rsidR="001C7AB7" w:rsidRPr="009E5DCC">
              <w:rPr>
                <w:rFonts w:ascii="Times New Roman" w:hAnsi="Times New Roman"/>
                <w:sz w:val="24"/>
              </w:rPr>
              <w:t xml:space="preserve"> own estimates of LGD are used the amount to be reported </w:t>
            </w:r>
            <w:r w:rsidRPr="009E5DCC">
              <w:rPr>
                <w:rFonts w:ascii="Times New Roman" w:hAnsi="Times New Roman"/>
                <w:sz w:val="24"/>
              </w:rPr>
              <w:t>shall</w:t>
            </w:r>
            <w:r w:rsidR="001C7AB7" w:rsidRPr="009E5DCC">
              <w:rPr>
                <w:rFonts w:ascii="Times New Roman" w:hAnsi="Times New Roman"/>
                <w:sz w:val="24"/>
              </w:rPr>
              <w:t xml:space="preserve"> be the estimated market value of collateral.</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210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RECEIVABLES</w:t>
            </w:r>
          </w:p>
          <w:p w:rsidR="001C7AB7" w:rsidRPr="009E5DCC" w:rsidRDefault="001C7AB7" w:rsidP="001C7AB7">
            <w:pPr>
              <w:rPr>
                <w:rFonts w:ascii="Times New Roman" w:hAnsi="Times New Roman"/>
                <w:sz w:val="24"/>
              </w:rPr>
            </w:pPr>
            <w:r w:rsidRPr="009E5DCC">
              <w:rPr>
                <w:rFonts w:ascii="Times New Roman" w:hAnsi="Times New Roman"/>
                <w:sz w:val="24"/>
              </w:rPr>
              <w:t>When own estimates of LGD are not used, values in accordance with Articles 199 (5), 229 (2) of CRR are reported.</w:t>
            </w:r>
          </w:p>
          <w:p w:rsidR="001C7AB7" w:rsidRPr="009E5DCC" w:rsidRDefault="001C7AB7" w:rsidP="001C7AB7">
            <w:pPr>
              <w:rPr>
                <w:rFonts w:ascii="Times New Roman" w:hAnsi="Times New Roman"/>
                <w:b/>
                <w:sz w:val="24"/>
                <w:u w:val="single"/>
              </w:rPr>
            </w:pPr>
            <w:r w:rsidRPr="009E5DCC">
              <w:rPr>
                <w:rFonts w:ascii="Times New Roman" w:hAnsi="Times New Roman"/>
                <w:sz w:val="24"/>
              </w:rPr>
              <w:t xml:space="preserve">When own estimates of LGD are used, the amount to be reported </w:t>
            </w:r>
            <w:r w:rsidR="00C93697" w:rsidRPr="009E5DCC">
              <w:rPr>
                <w:rFonts w:ascii="Times New Roman" w:hAnsi="Times New Roman"/>
                <w:sz w:val="24"/>
              </w:rPr>
              <w:t>shall</w:t>
            </w:r>
            <w:r w:rsidRPr="009E5DCC">
              <w:rPr>
                <w:rFonts w:ascii="Times New Roman" w:hAnsi="Times New Roman"/>
                <w:sz w:val="24"/>
              </w:rPr>
              <w:t xml:space="preserve"> be the estimated market value of collateral.</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220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SUBJECT TO DOUBLE  DEFAULT TREATMENT: UNFUNDED CREDIT PROTECTION</w:t>
            </w:r>
          </w:p>
          <w:p w:rsidR="001C7AB7" w:rsidRPr="009E5DCC" w:rsidRDefault="001C7AB7" w:rsidP="00902EFC">
            <w:pPr>
              <w:rPr>
                <w:rFonts w:ascii="Times New Roman" w:hAnsi="Times New Roman"/>
                <w:b/>
                <w:sz w:val="24"/>
                <w:u w:val="single"/>
              </w:rPr>
            </w:pPr>
            <w:r w:rsidRPr="009E5DCC">
              <w:rPr>
                <w:rFonts w:ascii="Times New Roman" w:hAnsi="Times New Roman"/>
                <w:sz w:val="24"/>
              </w:rPr>
              <w:t xml:space="preserve">Guarantees and credit derivatives covering exposures subject to the double default treatment reflecting Articles 202 and 217 (1) of CRR. See also columns 040 ‘Guarantees’ and 050 ‘Credit derivatives’. </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230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EXPOSURE WEIGHTED AVERAGE LGD (%)</w:t>
            </w:r>
          </w:p>
          <w:p w:rsidR="001C7AB7" w:rsidRPr="009E5DCC" w:rsidRDefault="001C7AB7" w:rsidP="001C7AB7">
            <w:pPr>
              <w:rPr>
                <w:rFonts w:ascii="Times New Roman" w:hAnsi="Times New Roman"/>
                <w:sz w:val="24"/>
              </w:rPr>
            </w:pPr>
            <w:r w:rsidRPr="009E5DCC">
              <w:rPr>
                <w:rFonts w:ascii="Times New Roman" w:hAnsi="Times New Roman"/>
                <w:sz w:val="24"/>
              </w:rPr>
              <w:t xml:space="preserve">All the impact of CRM techniques on LGD values as specified in Part 3 Title II Chapters 3 and 4 of CRR </w:t>
            </w:r>
            <w:r w:rsidR="00C93697" w:rsidRPr="009E5DCC">
              <w:rPr>
                <w:rFonts w:ascii="Times New Roman" w:hAnsi="Times New Roman"/>
                <w:sz w:val="24"/>
              </w:rPr>
              <w:t>shall</w:t>
            </w:r>
            <w:r w:rsidRPr="009E5DCC">
              <w:rPr>
                <w:rFonts w:ascii="Times New Roman" w:hAnsi="Times New Roman"/>
                <w:sz w:val="24"/>
              </w:rPr>
              <w:t xml:space="preserve"> be considered. In the case of exposures subject to the double default treatment the LGD to be reported </w:t>
            </w:r>
            <w:r w:rsidR="00B811B0" w:rsidRPr="009E5DCC">
              <w:rPr>
                <w:rFonts w:ascii="Times New Roman" w:hAnsi="Times New Roman"/>
                <w:sz w:val="24"/>
              </w:rPr>
              <w:t>shall</w:t>
            </w:r>
            <w:r w:rsidRPr="009E5DCC">
              <w:rPr>
                <w:rFonts w:ascii="Times New Roman" w:hAnsi="Times New Roman"/>
                <w:sz w:val="24"/>
              </w:rPr>
              <w:t xml:space="preserve"> correspond to the one selected according to Article 161 (4) of CRR.</w:t>
            </w:r>
          </w:p>
          <w:p w:rsidR="001C7AB7" w:rsidRPr="009E5DCC" w:rsidRDefault="001C7AB7" w:rsidP="001C7AB7">
            <w:pPr>
              <w:rPr>
                <w:rFonts w:ascii="Times New Roman" w:hAnsi="Times New Roman"/>
                <w:sz w:val="24"/>
              </w:rPr>
            </w:pPr>
            <w:r w:rsidRPr="009E5DCC">
              <w:rPr>
                <w:rFonts w:ascii="Times New Roman" w:hAnsi="Times New Roman"/>
                <w:sz w:val="24"/>
              </w:rPr>
              <w:t xml:space="preserve">For defaulted exposures, provisions laid down in Article 181 (1) point (h) of CRR </w:t>
            </w:r>
            <w:r w:rsidR="00C93697" w:rsidRPr="009E5DCC">
              <w:rPr>
                <w:rFonts w:ascii="Times New Roman" w:hAnsi="Times New Roman"/>
                <w:sz w:val="24"/>
              </w:rPr>
              <w:t>shall</w:t>
            </w:r>
            <w:r w:rsidRPr="009E5DCC">
              <w:rPr>
                <w:rFonts w:ascii="Times New Roman" w:hAnsi="Times New Roman"/>
                <w:sz w:val="24"/>
              </w:rPr>
              <w:t xml:space="preserve"> be considered.</w:t>
            </w:r>
          </w:p>
          <w:p w:rsidR="001C7AB7" w:rsidRPr="009E5DCC" w:rsidRDefault="001C7AB7" w:rsidP="001C7AB7">
            <w:pPr>
              <w:rPr>
                <w:rFonts w:ascii="Times New Roman" w:hAnsi="Times New Roman"/>
                <w:sz w:val="24"/>
              </w:rPr>
            </w:pPr>
            <w:r w:rsidRPr="009E5DCC">
              <w:rPr>
                <w:rFonts w:ascii="Times New Roman" w:hAnsi="Times New Roman"/>
                <w:sz w:val="24"/>
              </w:rPr>
              <w:t>The definition of exposure value as in Column 110 shall be used for the calculation of the exposure-weighted averages.</w:t>
            </w:r>
          </w:p>
          <w:p w:rsidR="001C7AB7" w:rsidRPr="009E5DCC" w:rsidRDefault="001C7AB7" w:rsidP="001C7AB7">
            <w:pPr>
              <w:rPr>
                <w:rFonts w:ascii="Times New Roman" w:hAnsi="Times New Roman"/>
                <w:sz w:val="24"/>
              </w:rPr>
            </w:pPr>
            <w:r w:rsidRPr="009E5DCC">
              <w:rPr>
                <w:rFonts w:ascii="Times New Roman" w:hAnsi="Times New Roman"/>
                <w:sz w:val="24"/>
              </w:rPr>
              <w:t xml:space="preserve">All effects </w:t>
            </w:r>
            <w:r w:rsidR="00C93697" w:rsidRPr="009E5DCC">
              <w:rPr>
                <w:rFonts w:ascii="Times New Roman" w:hAnsi="Times New Roman"/>
                <w:sz w:val="24"/>
              </w:rPr>
              <w:t>shall</w:t>
            </w:r>
            <w:r w:rsidRPr="009E5DCC">
              <w:rPr>
                <w:rFonts w:ascii="Times New Roman" w:hAnsi="Times New Roman"/>
                <w:sz w:val="24"/>
              </w:rPr>
              <w:t xml:space="preserve"> be considered (so the floor applicable to mortgages </w:t>
            </w:r>
            <w:r w:rsidR="00C93697" w:rsidRPr="009E5DCC">
              <w:rPr>
                <w:rFonts w:ascii="Times New Roman" w:hAnsi="Times New Roman"/>
                <w:sz w:val="24"/>
              </w:rPr>
              <w:t>shall</w:t>
            </w:r>
            <w:r w:rsidRPr="009E5DCC">
              <w:rPr>
                <w:rFonts w:ascii="Times New Roman" w:hAnsi="Times New Roman"/>
                <w:sz w:val="24"/>
              </w:rPr>
              <w:t xml:space="preserve"> be included in the reporting).</w:t>
            </w:r>
          </w:p>
          <w:p w:rsidR="001C7AB7" w:rsidRPr="009E5DCC" w:rsidRDefault="001C7AB7" w:rsidP="001C7AB7">
            <w:pPr>
              <w:rPr>
                <w:rFonts w:ascii="Times New Roman" w:hAnsi="Times New Roman"/>
                <w:sz w:val="24"/>
              </w:rPr>
            </w:pPr>
            <w:r w:rsidRPr="009E5DCC">
              <w:rPr>
                <w:rFonts w:ascii="Times New Roman" w:hAnsi="Times New Roman"/>
                <w:sz w:val="24"/>
              </w:rPr>
              <w:t>For institutions applying the IRB approach but not using their own estimates of LGD the risk mitigation effects of financial collateral are reflected in E*, the fully adjusted value of the exposure, and then reflected in LGD* according to Article 228 (2) CRR.</w:t>
            </w:r>
          </w:p>
          <w:p w:rsidR="001C7AB7" w:rsidRPr="009E5DCC" w:rsidRDefault="001C7AB7" w:rsidP="001C7AB7">
            <w:pPr>
              <w:rPr>
                <w:rFonts w:ascii="Times New Roman" w:hAnsi="Times New Roman"/>
                <w:sz w:val="24"/>
              </w:rPr>
            </w:pPr>
            <w:r w:rsidRPr="009E5DCC">
              <w:rPr>
                <w:rFonts w:ascii="Times New Roman" w:hAnsi="Times New Roman"/>
                <w:sz w:val="24"/>
              </w:rPr>
              <w:t xml:space="preserve">The exposure weighted average LGD associated to each PD “obligor grade or pool” </w:t>
            </w:r>
            <w:r w:rsidR="00C93697" w:rsidRPr="009E5DCC">
              <w:rPr>
                <w:rFonts w:ascii="Times New Roman" w:hAnsi="Times New Roman"/>
                <w:sz w:val="24"/>
              </w:rPr>
              <w:t>shall</w:t>
            </w:r>
            <w:r w:rsidRPr="009E5DCC">
              <w:rPr>
                <w:rFonts w:ascii="Times New Roman" w:hAnsi="Times New Roman"/>
                <w:sz w:val="24"/>
              </w:rPr>
              <w:t xml:space="preserve"> result from the average of the prudential LGDs, assigned to the exposures of that PD grade/pool, weighted by the respective exposure value of Column 110.</w:t>
            </w:r>
          </w:p>
          <w:p w:rsidR="001C7AB7" w:rsidRPr="009E5DCC" w:rsidRDefault="001C7AB7" w:rsidP="001C7AB7">
            <w:pPr>
              <w:rPr>
                <w:rFonts w:ascii="Times New Roman" w:hAnsi="Times New Roman"/>
                <w:sz w:val="24"/>
              </w:rPr>
            </w:pPr>
            <w:r w:rsidRPr="009E5DCC">
              <w:rPr>
                <w:rFonts w:ascii="Times New Roman" w:hAnsi="Times New Roman"/>
                <w:sz w:val="24"/>
              </w:rPr>
              <w:t xml:space="preserve">If own estimates of LGD are applied Article 175 and Article 181 (1) and (2) of CRR </w:t>
            </w:r>
            <w:r w:rsidR="00C61FF5" w:rsidRPr="009E5DCC">
              <w:rPr>
                <w:rFonts w:ascii="Times New Roman" w:hAnsi="Times New Roman"/>
                <w:sz w:val="24"/>
              </w:rPr>
              <w:t>shall</w:t>
            </w:r>
            <w:r w:rsidRPr="009E5DCC">
              <w:rPr>
                <w:rFonts w:ascii="Times New Roman" w:hAnsi="Times New Roman"/>
                <w:sz w:val="24"/>
              </w:rPr>
              <w:t xml:space="preserve"> be considered.</w:t>
            </w:r>
          </w:p>
          <w:p w:rsidR="001C7AB7" w:rsidRPr="009E5DCC" w:rsidRDefault="001C7AB7" w:rsidP="001C7AB7">
            <w:pPr>
              <w:rPr>
                <w:rFonts w:ascii="Times New Roman" w:hAnsi="Times New Roman"/>
                <w:sz w:val="24"/>
              </w:rPr>
            </w:pPr>
            <w:r w:rsidRPr="009E5DCC">
              <w:rPr>
                <w:rFonts w:ascii="Times New Roman" w:hAnsi="Times New Roman"/>
                <w:sz w:val="24"/>
              </w:rPr>
              <w:t xml:space="preserve">In the case of exposures subject to the double default treatment the LGD to be reported </w:t>
            </w:r>
            <w:r w:rsidR="00B811B0" w:rsidRPr="009E5DCC">
              <w:rPr>
                <w:rFonts w:ascii="Times New Roman" w:hAnsi="Times New Roman"/>
                <w:sz w:val="24"/>
              </w:rPr>
              <w:t>shall</w:t>
            </w:r>
            <w:r w:rsidRPr="009E5DCC">
              <w:rPr>
                <w:rFonts w:ascii="Times New Roman" w:hAnsi="Times New Roman"/>
                <w:sz w:val="24"/>
              </w:rPr>
              <w:t xml:space="preserve"> correspond to the one selected according to Article 161 (4) of CRR.</w:t>
            </w:r>
          </w:p>
          <w:p w:rsidR="001C7AB7" w:rsidRPr="009E5DCC" w:rsidRDefault="001C7AB7" w:rsidP="001C7AB7">
            <w:pPr>
              <w:rPr>
                <w:rFonts w:ascii="Times New Roman" w:hAnsi="Times New Roman"/>
                <w:sz w:val="24"/>
              </w:rPr>
            </w:pPr>
            <w:r w:rsidRPr="009E5DCC">
              <w:rPr>
                <w:rFonts w:ascii="Times New Roman" w:hAnsi="Times New Roman"/>
                <w:sz w:val="24"/>
              </w:rPr>
              <w:t xml:space="preserve">The calculation of the exposure weighted average LGD </w:t>
            </w:r>
            <w:r w:rsidR="00C93697" w:rsidRPr="009E5DCC">
              <w:rPr>
                <w:rFonts w:ascii="Times New Roman" w:hAnsi="Times New Roman"/>
                <w:sz w:val="24"/>
              </w:rPr>
              <w:t>shall</w:t>
            </w:r>
            <w:r w:rsidRPr="009E5DCC">
              <w:rPr>
                <w:rFonts w:ascii="Times New Roman" w:hAnsi="Times New Roman"/>
                <w:sz w:val="24"/>
              </w:rPr>
              <w:t xml:space="preserve"> be derived from the risk parameters really used in the internal rating system approved by the respective competent authority.</w:t>
            </w:r>
          </w:p>
          <w:p w:rsidR="001C7AB7" w:rsidRPr="009E5DCC" w:rsidRDefault="00224FE5" w:rsidP="001C7AB7">
            <w:pPr>
              <w:rPr>
                <w:rFonts w:ascii="Times New Roman" w:hAnsi="Times New Roman"/>
                <w:sz w:val="24"/>
              </w:rPr>
            </w:pPr>
            <w:r w:rsidRPr="009E5DCC">
              <w:rPr>
                <w:rFonts w:ascii="Times New Roman" w:hAnsi="Times New Roman"/>
                <w:sz w:val="24"/>
              </w:rPr>
              <w:t>Data shall not be reported for specialized lending exposures referred to in article 153 (5).</w:t>
            </w:r>
          </w:p>
          <w:p w:rsidR="001C7AB7" w:rsidRPr="009E5DCC" w:rsidRDefault="001C7AB7" w:rsidP="001C7AB7">
            <w:pPr>
              <w:rPr>
                <w:rFonts w:ascii="Times New Roman" w:hAnsi="Times New Roman"/>
                <w:sz w:val="24"/>
              </w:rPr>
            </w:pPr>
            <w:r w:rsidRPr="009E5DCC">
              <w:rPr>
                <w:rFonts w:ascii="Times New Roman" w:hAnsi="Times New Roman"/>
                <w:sz w:val="24"/>
              </w:rPr>
              <w:t xml:space="preserve">Exposure and the respective LGD´s for large regulated financial sector entities and unregulated financial entities shall not be included in the calculation of column 230, they shall only be included in the calculation of column 240. </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240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EXPOSURE WEIGHTED AVERAGE LGD (%) FOR LARGE FINANCIAL SECTOR ENTITIES AND UNREGULATED FINANCIAL ENTITIES</w:t>
            </w:r>
          </w:p>
          <w:p w:rsidR="001C7AB7" w:rsidRPr="009E5DCC" w:rsidRDefault="001C7AB7" w:rsidP="001C7AB7">
            <w:pPr>
              <w:rPr>
                <w:rFonts w:ascii="Times New Roman" w:hAnsi="Times New Roman"/>
                <w:sz w:val="24"/>
              </w:rPr>
            </w:pPr>
            <w:r w:rsidRPr="009E5DCC">
              <w:rPr>
                <w:rFonts w:ascii="Times New Roman" w:hAnsi="Times New Roman"/>
                <w:sz w:val="24"/>
              </w:rPr>
              <w:t>Exposure weighted average LGD (%) for all exposures defined according to Article 142 (4) and (5) CRR subject to the higher correlation according to Article 153 (2) CRR.</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250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EXPOSURE-WEIGHTED AVERAGE MATURITY VALUE (DAYS)</w:t>
            </w:r>
          </w:p>
          <w:p w:rsidR="001C7AB7" w:rsidRPr="009E5DCC" w:rsidRDefault="001C7AB7" w:rsidP="001C7AB7">
            <w:pPr>
              <w:rPr>
                <w:rFonts w:ascii="Times New Roman" w:hAnsi="Times New Roman"/>
                <w:sz w:val="24"/>
              </w:rPr>
            </w:pPr>
            <w:r w:rsidRPr="009E5DCC">
              <w:rPr>
                <w:rFonts w:ascii="Times New Roman" w:hAnsi="Times New Roman"/>
                <w:sz w:val="24"/>
              </w:rPr>
              <w:t>The value reported reflects Article 162 of CRR. The exposure value (Column 110) shall be used for the calculation of the exposure-weighted averages. The average maturity is reported in days.</w:t>
            </w:r>
          </w:p>
          <w:p w:rsidR="001C7AB7" w:rsidRPr="009E5DCC" w:rsidRDefault="001C7AB7" w:rsidP="00FD6CCB">
            <w:pPr>
              <w:rPr>
                <w:rFonts w:ascii="Times New Roman" w:hAnsi="Times New Roman"/>
                <w:sz w:val="24"/>
              </w:rPr>
            </w:pPr>
            <w:r w:rsidRPr="009E5DCC">
              <w:rPr>
                <w:rFonts w:ascii="Times New Roman" w:hAnsi="Times New Roman"/>
                <w:sz w:val="24"/>
              </w:rPr>
              <w:t xml:space="preserve">This data shall not be reported for the exposure values for which the maturity is not an element in the calculation of </w:t>
            </w:r>
            <w:r w:rsidRPr="009E5DCC">
              <w:rPr>
                <w:rStyle w:val="InstructionsTabelleText"/>
                <w:rFonts w:ascii="Times New Roman" w:hAnsi="Times New Roman"/>
                <w:sz w:val="24"/>
              </w:rPr>
              <w:t>risk weighted exposure amounts</w:t>
            </w:r>
            <w:r w:rsidRPr="009E5DCC">
              <w:rPr>
                <w:rFonts w:ascii="Times New Roman" w:hAnsi="Times New Roman"/>
                <w:sz w:val="24"/>
              </w:rPr>
              <w:t xml:space="preserve">. This means that this column </w:t>
            </w:r>
            <w:r w:rsidR="00C93697" w:rsidRPr="009E5DCC">
              <w:rPr>
                <w:rFonts w:ascii="Times New Roman" w:hAnsi="Times New Roman"/>
                <w:sz w:val="24"/>
              </w:rPr>
              <w:t>shall</w:t>
            </w:r>
            <w:r w:rsidRPr="009E5DCC">
              <w:rPr>
                <w:rFonts w:ascii="Times New Roman" w:hAnsi="Times New Roman"/>
                <w:sz w:val="24"/>
              </w:rPr>
              <w:t xml:space="preserve"> not be filled in for the exposure class “retail”.</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255</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RISK WEIGHTED EXPOSURE AMOUNT PRE SME-SUPPORTING FACTOR</w:t>
            </w:r>
          </w:p>
          <w:p w:rsidR="001C7AB7" w:rsidRPr="009E5DCC" w:rsidRDefault="001C7AB7" w:rsidP="001C7AB7">
            <w:pPr>
              <w:rPr>
                <w:rFonts w:ascii="Times New Roman" w:hAnsi="Times New Roman"/>
                <w:sz w:val="24"/>
              </w:rPr>
            </w:pPr>
            <w:r w:rsidRPr="009E5DCC">
              <w:rPr>
                <w:rFonts w:ascii="Times New Roman" w:hAnsi="Times New Roman"/>
                <w:sz w:val="24"/>
              </w:rPr>
              <w:t xml:space="preserve">For Central governments and Central Banks, Corporate and Institutions see Article 153 (1) and (3) of CRR. For Retail see Article 154 (1) of CRR. </w:t>
            </w:r>
          </w:p>
          <w:p w:rsidR="001C7AB7" w:rsidRPr="009E5DCC" w:rsidRDefault="001C7AB7" w:rsidP="00FD6CCB">
            <w:pPr>
              <w:rPr>
                <w:rFonts w:ascii="Times New Roman" w:hAnsi="Times New Roman"/>
                <w:b/>
                <w:sz w:val="24"/>
                <w:u w:val="single"/>
              </w:rPr>
            </w:pPr>
            <w:r w:rsidRPr="009E5DCC">
              <w:rPr>
                <w:rFonts w:ascii="Times New Roman" w:hAnsi="Times New Roman"/>
                <w:sz w:val="24"/>
              </w:rPr>
              <w:t>The SME-supporting factor according to Article 501 of CRR shall not be taken into account.</w:t>
            </w:r>
          </w:p>
        </w:tc>
      </w:tr>
      <w:tr w:rsidR="001C7AB7" w:rsidRPr="009E5DCC" w:rsidTr="001C7AB7">
        <w:tc>
          <w:tcPr>
            <w:tcW w:w="1188" w:type="dxa"/>
            <w:shd w:val="clear" w:color="auto" w:fill="auto"/>
          </w:tcPr>
          <w:p w:rsidR="001C7AB7" w:rsidRPr="009E5DCC" w:rsidRDefault="001C7AB7" w:rsidP="001C7AB7">
            <w:pPr>
              <w:rPr>
                <w:rFonts w:ascii="Times New Roman" w:hAnsi="Times New Roman"/>
                <w:sz w:val="24"/>
              </w:rPr>
            </w:pPr>
            <w:r w:rsidRPr="009E5DCC">
              <w:rPr>
                <w:rFonts w:ascii="Times New Roman" w:hAnsi="Times New Roman"/>
                <w:sz w:val="24"/>
              </w:rPr>
              <w:t>260</w:t>
            </w:r>
          </w:p>
        </w:tc>
        <w:tc>
          <w:tcPr>
            <w:tcW w:w="8920" w:type="dxa"/>
            <w:shd w:val="clear" w:color="auto" w:fill="auto"/>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RISK WEIGHTED EXPOSURE AMOUNT AFTER SME-SUPPORTING FACTOR</w:t>
            </w:r>
          </w:p>
          <w:p w:rsidR="001C7AB7" w:rsidRPr="009E5DCC" w:rsidRDefault="001C7AB7" w:rsidP="001C7AB7">
            <w:pPr>
              <w:rPr>
                <w:rFonts w:ascii="Times New Roman" w:hAnsi="Times New Roman"/>
                <w:sz w:val="24"/>
              </w:rPr>
            </w:pPr>
            <w:r w:rsidRPr="009E5DCC">
              <w:rPr>
                <w:rFonts w:ascii="Times New Roman" w:hAnsi="Times New Roman"/>
                <w:sz w:val="24"/>
              </w:rPr>
              <w:t>For Central governments and Central Banks, Corporate and Institutions see Article 153 (1) and (3) of CRR. For Retail see Article 154 (1) of CRR.</w:t>
            </w:r>
          </w:p>
          <w:p w:rsidR="001C7AB7" w:rsidRPr="009E5DCC" w:rsidRDefault="001C7AB7" w:rsidP="00FD6CCB">
            <w:pPr>
              <w:rPr>
                <w:rFonts w:ascii="Times New Roman" w:hAnsi="Times New Roman"/>
                <w:b/>
                <w:sz w:val="24"/>
                <w:u w:val="single"/>
              </w:rPr>
            </w:pPr>
            <w:r w:rsidRPr="009E5DCC">
              <w:rPr>
                <w:rFonts w:ascii="Times New Roman" w:hAnsi="Times New Roman"/>
                <w:sz w:val="24"/>
              </w:rPr>
              <w:t>The SME-supporting factor according to Article 501 of CRR shall be taken into account.</w:t>
            </w:r>
          </w:p>
        </w:tc>
      </w:tr>
      <w:tr w:rsidR="001C7AB7" w:rsidRPr="009E5DCC" w:rsidTr="001C7AB7">
        <w:tc>
          <w:tcPr>
            <w:tcW w:w="1188" w:type="dxa"/>
            <w:shd w:val="clear" w:color="auto" w:fill="auto"/>
          </w:tcPr>
          <w:p w:rsidR="001C7AB7" w:rsidRPr="009E5DCC" w:rsidRDefault="001C7AB7" w:rsidP="001C7AB7">
            <w:pPr>
              <w:rPr>
                <w:rFonts w:ascii="Times New Roman" w:hAnsi="Times New Roman"/>
                <w:sz w:val="24"/>
              </w:rPr>
            </w:pPr>
            <w:r w:rsidRPr="009E5DCC">
              <w:rPr>
                <w:rFonts w:ascii="Times New Roman" w:hAnsi="Times New Roman"/>
                <w:sz w:val="24"/>
              </w:rPr>
              <w:t>270</w:t>
            </w:r>
          </w:p>
        </w:tc>
        <w:tc>
          <w:tcPr>
            <w:tcW w:w="8920" w:type="dxa"/>
            <w:shd w:val="clear" w:color="auto" w:fill="auto"/>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OF WHICH: LARGE FINANCIAL SECTOR ENTITIES AND UNREGULATED FINANCIAL ENTITIES</w:t>
            </w:r>
          </w:p>
          <w:p w:rsidR="001C7AB7" w:rsidRPr="009E5DCC" w:rsidDel="005A2363" w:rsidRDefault="001C7AB7" w:rsidP="00FD6CCB">
            <w:pPr>
              <w:rPr>
                <w:rFonts w:ascii="Times New Roman" w:hAnsi="Times New Roman"/>
                <w:sz w:val="24"/>
              </w:rPr>
            </w:pPr>
            <w:r w:rsidRPr="009E5DCC">
              <w:rPr>
                <w:rFonts w:ascii="Times New Roman" w:hAnsi="Times New Roman"/>
                <w:sz w:val="24"/>
              </w:rPr>
              <w:t>Breakdown of the risk weighted exposure amount after SME supporting factor for all exposures defined according to Article 142 (4) and (5) CRR subject to the higher correlation according to Article 153 (2) CRR.</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280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EXPECTED LOSS AMOUNT</w:t>
            </w:r>
          </w:p>
          <w:p w:rsidR="001C7AB7" w:rsidRPr="009E5DCC" w:rsidRDefault="001C7AB7" w:rsidP="00FD6CCB">
            <w:pPr>
              <w:jc w:val="left"/>
              <w:rPr>
                <w:rFonts w:ascii="Times New Roman" w:hAnsi="Times New Roman"/>
                <w:sz w:val="24"/>
              </w:rPr>
            </w:pPr>
            <w:r w:rsidRPr="009E5DCC">
              <w:rPr>
                <w:rFonts w:ascii="Times New Roman" w:hAnsi="Times New Roman"/>
                <w:sz w:val="24"/>
              </w:rPr>
              <w:t xml:space="preserve">For the definition of Expected Loss see Article 5 (3) of CRR and, for calculation see Article 158 of CRR. The expected loss amount to be reported </w:t>
            </w:r>
            <w:r w:rsidR="00C93697" w:rsidRPr="009E5DCC">
              <w:rPr>
                <w:rFonts w:ascii="Times New Roman" w:hAnsi="Times New Roman"/>
                <w:sz w:val="24"/>
              </w:rPr>
              <w:t>shall</w:t>
            </w:r>
            <w:r w:rsidRPr="009E5DCC">
              <w:rPr>
                <w:rFonts w:ascii="Times New Roman" w:hAnsi="Times New Roman"/>
                <w:sz w:val="24"/>
              </w:rPr>
              <w:t xml:space="preserve"> be based on the risk parameters really used in the internal rating system approved by the respective competent authority.</w:t>
            </w:r>
          </w:p>
        </w:tc>
      </w:tr>
      <w:tr w:rsidR="001C7AB7" w:rsidRPr="009E5DCC" w:rsidTr="001C7AB7">
        <w:tc>
          <w:tcPr>
            <w:tcW w:w="1188" w:type="dxa"/>
          </w:tcPr>
          <w:p w:rsidR="001C7AB7" w:rsidRPr="009E5DCC" w:rsidRDefault="001C7AB7" w:rsidP="001C7AB7">
            <w:pPr>
              <w:rPr>
                <w:rFonts w:ascii="Times New Roman" w:hAnsi="Times New Roman"/>
                <w:sz w:val="24"/>
              </w:rPr>
            </w:pPr>
            <w:r w:rsidRPr="009E5DCC">
              <w:rPr>
                <w:rFonts w:ascii="Times New Roman" w:hAnsi="Times New Roman"/>
                <w:sz w:val="24"/>
              </w:rPr>
              <w:t>290</w:t>
            </w:r>
          </w:p>
        </w:tc>
        <w:tc>
          <w:tcPr>
            <w:tcW w:w="8920"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 VALUE ADJUSTMENTS AND PROVISIONS</w:t>
            </w:r>
          </w:p>
          <w:p w:rsidR="001C7AB7" w:rsidRPr="009E5DCC" w:rsidRDefault="001C7AB7" w:rsidP="00FD6CCB">
            <w:pPr>
              <w:rPr>
                <w:rFonts w:ascii="Times New Roman" w:hAnsi="Times New Roman"/>
                <w:sz w:val="24"/>
              </w:rPr>
            </w:pPr>
            <w:r w:rsidRPr="009E5DCC">
              <w:rPr>
                <w:rFonts w:ascii="Times New Roman" w:hAnsi="Times New Roman"/>
                <w:sz w:val="24"/>
              </w:rPr>
              <w:t>Value Adjustments as well as specific and general provisions under Article 159 CRR are reported. General</w:t>
            </w:r>
            <w:r w:rsidRPr="009E5DCC">
              <w:rPr>
                <w:rFonts w:ascii="Times New Roman" w:hAnsi="Times New Roman"/>
                <w:b/>
                <w:bCs/>
                <w:i/>
                <w:iCs/>
                <w:sz w:val="24"/>
              </w:rPr>
              <w:t xml:space="preserve"> </w:t>
            </w:r>
            <w:r w:rsidRPr="009E5DCC">
              <w:rPr>
                <w:rFonts w:ascii="Times New Roman" w:hAnsi="Times New Roman"/>
                <w:sz w:val="24"/>
              </w:rPr>
              <w:t xml:space="preserve">provisions </w:t>
            </w:r>
            <w:r w:rsidR="00C93697" w:rsidRPr="009E5DCC">
              <w:rPr>
                <w:rFonts w:ascii="Times New Roman" w:hAnsi="Times New Roman"/>
                <w:sz w:val="24"/>
              </w:rPr>
              <w:t>shall</w:t>
            </w:r>
            <w:r w:rsidRPr="009E5DCC">
              <w:rPr>
                <w:rFonts w:ascii="Times New Roman" w:hAnsi="Times New Roman"/>
                <w:sz w:val="24"/>
              </w:rPr>
              <w:t xml:space="preserve"> be reported by assigning the amount pro rata - according to the expected loss of the different obligor grades.</w:t>
            </w:r>
          </w:p>
        </w:tc>
      </w:tr>
      <w:tr w:rsidR="001C7AB7" w:rsidRPr="009E5DCC" w:rsidTr="001C7AB7">
        <w:tc>
          <w:tcPr>
            <w:tcW w:w="1188" w:type="dxa"/>
          </w:tcPr>
          <w:p w:rsidR="001C7AB7" w:rsidRPr="009E5DCC" w:rsidRDefault="001C7AB7" w:rsidP="001C7AB7">
            <w:pPr>
              <w:ind w:right="-288"/>
              <w:rPr>
                <w:rFonts w:ascii="Times New Roman" w:hAnsi="Times New Roman"/>
                <w:sz w:val="24"/>
              </w:rPr>
            </w:pPr>
            <w:r w:rsidRPr="009E5DCC">
              <w:rPr>
                <w:rFonts w:ascii="Times New Roman" w:hAnsi="Times New Roman"/>
                <w:sz w:val="24"/>
              </w:rPr>
              <w:t>300</w:t>
            </w:r>
          </w:p>
        </w:tc>
        <w:tc>
          <w:tcPr>
            <w:tcW w:w="8920" w:type="dxa"/>
          </w:tcPr>
          <w:p w:rsidR="001C7AB7" w:rsidRPr="009E5DCC" w:rsidRDefault="001C7AB7" w:rsidP="001C7AB7">
            <w:pPr>
              <w:ind w:right="-288"/>
              <w:rPr>
                <w:rFonts w:ascii="Times New Roman" w:hAnsi="Times New Roman"/>
                <w:b/>
                <w:sz w:val="24"/>
                <w:u w:val="single"/>
              </w:rPr>
            </w:pPr>
            <w:r w:rsidRPr="009E5DCC">
              <w:rPr>
                <w:rFonts w:ascii="Times New Roman" w:hAnsi="Times New Roman"/>
                <w:b/>
                <w:sz w:val="24"/>
                <w:u w:val="single"/>
              </w:rPr>
              <w:t>NUMBER OF OBLIGORS</w:t>
            </w:r>
          </w:p>
          <w:p w:rsidR="001C7AB7" w:rsidRPr="009E5DCC" w:rsidRDefault="001C7AB7" w:rsidP="001C7AB7">
            <w:pPr>
              <w:rPr>
                <w:rFonts w:ascii="Times New Roman" w:hAnsi="Times New Roman"/>
                <w:sz w:val="24"/>
              </w:rPr>
            </w:pPr>
            <w:r w:rsidRPr="009E5DCC">
              <w:rPr>
                <w:rFonts w:ascii="Times New Roman" w:hAnsi="Times New Roman"/>
                <w:sz w:val="24"/>
              </w:rPr>
              <w:t>Articles 172 (1) and (2) of CRR.</w:t>
            </w:r>
          </w:p>
          <w:p w:rsidR="001C7AB7" w:rsidRPr="009E5DCC" w:rsidRDefault="001C7AB7" w:rsidP="001C7AB7">
            <w:pPr>
              <w:rPr>
                <w:rFonts w:ascii="Times New Roman" w:hAnsi="Times New Roman"/>
                <w:sz w:val="24"/>
              </w:rPr>
            </w:pPr>
            <w:r w:rsidRPr="009E5DCC">
              <w:rPr>
                <w:rFonts w:ascii="Times New Roman" w:hAnsi="Times New Roman"/>
                <w:sz w:val="24"/>
              </w:rPr>
              <w:t xml:space="preserve">For all exposure classes except retail, the institution </w:t>
            </w:r>
            <w:r w:rsidR="00C93697" w:rsidRPr="009E5DCC">
              <w:rPr>
                <w:rFonts w:ascii="Times New Roman" w:hAnsi="Times New Roman"/>
                <w:sz w:val="24"/>
              </w:rPr>
              <w:t>shall</w:t>
            </w:r>
            <w:r w:rsidRPr="009E5DCC">
              <w:rPr>
                <w:rFonts w:ascii="Times New Roman" w:hAnsi="Times New Roman"/>
                <w:sz w:val="24"/>
              </w:rPr>
              <w:t xml:space="preserve"> report the number of legal entities /obligors which were separately rated, regardless of the number of different loans or exposures granted. </w:t>
            </w:r>
          </w:p>
          <w:p w:rsidR="001C7AB7" w:rsidRPr="009E5DCC" w:rsidRDefault="001C7AB7" w:rsidP="001C7AB7">
            <w:pPr>
              <w:rPr>
                <w:rFonts w:ascii="Times New Roman" w:hAnsi="Times New Roman"/>
                <w:sz w:val="24"/>
              </w:rPr>
            </w:pPr>
            <w:r w:rsidRPr="009E5DCC">
              <w:rPr>
                <w:rFonts w:ascii="Times New Roman" w:hAnsi="Times New Roman"/>
                <w:sz w:val="24"/>
              </w:rPr>
              <w:t xml:space="preserve">Within the exposure class retail the institution </w:t>
            </w:r>
            <w:r w:rsidR="00C93697" w:rsidRPr="009E5DCC">
              <w:rPr>
                <w:rFonts w:ascii="Times New Roman" w:hAnsi="Times New Roman"/>
                <w:sz w:val="24"/>
              </w:rPr>
              <w:t>shall</w:t>
            </w:r>
            <w:r w:rsidRPr="009E5DCC">
              <w:rPr>
                <w:rFonts w:ascii="Times New Roman" w:hAnsi="Times New Roman"/>
                <w:sz w:val="24"/>
              </w:rPr>
              <w:t xml:space="preserve"> report the number of exposures which were separately assigned to a certain rating grade or pool. In case Article 172 (2) of CRR applies, an obligor may be considered in more than one grade. </w:t>
            </w:r>
          </w:p>
          <w:p w:rsidR="001C7AB7" w:rsidRPr="009E5DCC" w:rsidRDefault="001C7AB7" w:rsidP="00241845">
            <w:pPr>
              <w:rPr>
                <w:rFonts w:ascii="Times New Roman" w:hAnsi="Times New Roman"/>
                <w:sz w:val="24"/>
              </w:rPr>
            </w:pPr>
            <w:r w:rsidRPr="009E5DCC">
              <w:rPr>
                <w:rStyle w:val="InstructionsTabelleText"/>
                <w:rFonts w:ascii="Times New Roman" w:hAnsi="Times New Roman"/>
                <w:sz w:val="24"/>
              </w:rPr>
              <w:t>As this column deals with an element of the structure of the rating systems, it relate</w:t>
            </w:r>
            <w:r w:rsidR="00C93697" w:rsidRPr="009E5DCC">
              <w:rPr>
                <w:rStyle w:val="InstructionsTabelleText"/>
                <w:rFonts w:ascii="Times New Roman" w:hAnsi="Times New Roman"/>
                <w:sz w:val="24"/>
              </w:rPr>
              <w:t>s</w:t>
            </w:r>
            <w:r w:rsidRPr="009E5DCC">
              <w:rPr>
                <w:rStyle w:val="InstructionsTabelleText"/>
                <w:rFonts w:ascii="Times New Roman" w:hAnsi="Times New Roman"/>
                <w:sz w:val="24"/>
              </w:rPr>
              <w:t xml:space="preserve"> to the original exposures pre conversion factor assigned to each obligor grade or pool without taking into account the effect of CRM techniques (in particular redistribution effects).</w:t>
            </w:r>
          </w:p>
        </w:tc>
      </w:tr>
    </w:tbl>
    <w:p w:rsidR="001C7AB7" w:rsidRPr="009E5DCC" w:rsidRDefault="001C7AB7" w:rsidP="001C7AB7">
      <w:pPr>
        <w:rPr>
          <w:rFonts w:ascii="Times New Roman" w:hAnsi="Times New Roman"/>
          <w:sz w:val="24"/>
        </w:rPr>
      </w:pPr>
    </w:p>
    <w:p w:rsidR="001C7AB7" w:rsidRPr="009E5DCC"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9E5DCC" w:rsidTr="00785F3E">
        <w:tc>
          <w:tcPr>
            <w:tcW w:w="2024" w:type="dxa"/>
            <w:shd w:val="clear" w:color="auto" w:fill="CCCCCC"/>
          </w:tcPr>
          <w:p w:rsidR="001C7AB7" w:rsidRPr="009E5DCC" w:rsidRDefault="001C7AB7" w:rsidP="001C7AB7">
            <w:pPr>
              <w:rPr>
                <w:rFonts w:ascii="Times New Roman" w:hAnsi="Times New Roman"/>
                <w:sz w:val="24"/>
              </w:rPr>
            </w:pPr>
            <w:r w:rsidRPr="009E5DCC">
              <w:rPr>
                <w:rFonts w:ascii="Times New Roman" w:hAnsi="Times New Roman"/>
                <w:sz w:val="24"/>
              </w:rPr>
              <w:t>Rows</w:t>
            </w:r>
          </w:p>
        </w:tc>
        <w:tc>
          <w:tcPr>
            <w:tcW w:w="7804" w:type="dxa"/>
            <w:shd w:val="clear" w:color="auto" w:fill="CCCCCC"/>
          </w:tcPr>
          <w:p w:rsidR="001C7AB7" w:rsidRPr="009E5DCC" w:rsidRDefault="001C7AB7" w:rsidP="001C7AB7">
            <w:pPr>
              <w:ind w:left="72"/>
              <w:rPr>
                <w:rFonts w:ascii="Times New Roman" w:hAnsi="Times New Roman"/>
                <w:sz w:val="24"/>
              </w:rPr>
            </w:pPr>
            <w:r w:rsidRPr="009E5DCC">
              <w:rPr>
                <w:rFonts w:ascii="Times New Roman" w:hAnsi="Times New Roman"/>
                <w:sz w:val="24"/>
              </w:rPr>
              <w:t>Instructions</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010</w:t>
            </w:r>
          </w:p>
        </w:tc>
        <w:tc>
          <w:tcPr>
            <w:tcW w:w="7804" w:type="dxa"/>
          </w:tcPr>
          <w:p w:rsidR="001C7AB7" w:rsidRPr="009E5DCC" w:rsidRDefault="001C7AB7" w:rsidP="00FD6CCB">
            <w:pPr>
              <w:rPr>
                <w:rFonts w:ascii="Times New Roman" w:hAnsi="Times New Roman"/>
                <w:sz w:val="24"/>
              </w:rPr>
            </w:pPr>
            <w:r w:rsidRPr="009E5DCC">
              <w:rPr>
                <w:rFonts w:ascii="Times New Roman" w:hAnsi="Times New Roman"/>
                <w:b/>
                <w:sz w:val="24"/>
                <w:u w:val="single"/>
              </w:rPr>
              <w:t>TOTAL EXPOSURES</w:t>
            </w:r>
          </w:p>
        </w:tc>
      </w:tr>
      <w:tr w:rsidR="00785F3E" w:rsidRPr="009E5DCC" w:rsidTr="001C7AB7">
        <w:tc>
          <w:tcPr>
            <w:tcW w:w="2024" w:type="dxa"/>
          </w:tcPr>
          <w:p w:rsidR="00785F3E" w:rsidRPr="009E5DCC" w:rsidRDefault="003C3168" w:rsidP="001C7AB7">
            <w:pPr>
              <w:rPr>
                <w:rFonts w:ascii="Times New Roman" w:hAnsi="Times New Roman"/>
                <w:sz w:val="24"/>
              </w:rPr>
            </w:pPr>
            <w:r>
              <w:rPr>
                <w:rFonts w:ascii="Times New Roman" w:hAnsi="Times New Roman"/>
                <w:sz w:val="24"/>
              </w:rPr>
              <w:t>015</w:t>
            </w:r>
          </w:p>
        </w:tc>
        <w:tc>
          <w:tcPr>
            <w:tcW w:w="7804" w:type="dxa"/>
          </w:tcPr>
          <w:p w:rsidR="00785F3E" w:rsidRPr="00785F3E" w:rsidRDefault="00785F3E" w:rsidP="00785F3E">
            <w:pPr>
              <w:rPr>
                <w:rFonts w:ascii="Times New Roman" w:hAnsi="Times New Roman"/>
                <w:b/>
                <w:sz w:val="24"/>
                <w:u w:val="single"/>
              </w:rPr>
            </w:pPr>
            <w:r w:rsidRPr="00785F3E">
              <w:rPr>
                <w:rFonts w:ascii="Times New Roman" w:hAnsi="Times New Roman"/>
                <w:b/>
                <w:sz w:val="24"/>
                <w:u w:val="single"/>
              </w:rPr>
              <w:t>of which: Exposures subject to SME-supporting factor</w:t>
            </w:r>
          </w:p>
          <w:p w:rsidR="00785F3E" w:rsidRPr="009E5DCC" w:rsidRDefault="00785F3E" w:rsidP="00785F3E">
            <w:pPr>
              <w:rPr>
                <w:rFonts w:ascii="Times New Roman" w:hAnsi="Times New Roman"/>
                <w:sz w:val="24"/>
              </w:rPr>
            </w:pPr>
            <w:r w:rsidRPr="00785F3E">
              <w:rPr>
                <w:rFonts w:ascii="Times New Roman" w:hAnsi="Times New Roman"/>
                <w:sz w:val="24"/>
              </w:rPr>
              <w:t>Only exposures which meet the requirements of Article 501 CRR shall be reported here.</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020-060</w:t>
            </w:r>
          </w:p>
        </w:tc>
        <w:tc>
          <w:tcPr>
            <w:tcW w:w="7804" w:type="dxa"/>
          </w:tcPr>
          <w:p w:rsidR="001C7AB7" w:rsidRPr="009E5DCC" w:rsidRDefault="001C7AB7" w:rsidP="001C7AB7">
            <w:pPr>
              <w:rPr>
                <w:rFonts w:ascii="Times New Roman" w:hAnsi="Times New Roman"/>
                <w:sz w:val="24"/>
              </w:rPr>
            </w:pPr>
            <w:r w:rsidRPr="009E5DCC">
              <w:rPr>
                <w:rFonts w:ascii="Times New Roman" w:hAnsi="Times New Roman"/>
                <w:sz w:val="24"/>
              </w:rPr>
              <w:t>BREAKDOWN OF TOTAL EXPOSURES BY EXPOSURE TYPES:</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020</w:t>
            </w:r>
          </w:p>
        </w:tc>
        <w:tc>
          <w:tcPr>
            <w:tcW w:w="7804"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 xml:space="preserve">On balance sheet items subject to credit risk </w:t>
            </w:r>
          </w:p>
          <w:p w:rsidR="001C7AB7" w:rsidRPr="009E5DCC" w:rsidRDefault="001C7AB7" w:rsidP="00FC20DD">
            <w:pPr>
              <w:rPr>
                <w:rStyle w:val="InstructionsTabelleText"/>
                <w:rFonts w:ascii="Times New Roman" w:hAnsi="Times New Roman"/>
                <w:sz w:val="24"/>
              </w:rPr>
            </w:pPr>
            <w:r w:rsidRPr="009E5DCC">
              <w:rPr>
                <w:rStyle w:val="InstructionsTabelleText"/>
                <w:rFonts w:ascii="Times New Roman" w:hAnsi="Times New Roman"/>
                <w:sz w:val="24"/>
              </w:rPr>
              <w:t>Assets referred to in Article 24 of CRR not included in any other category.</w:t>
            </w:r>
          </w:p>
          <w:p w:rsidR="001C7AB7" w:rsidRPr="009E5DCC" w:rsidRDefault="001C7AB7" w:rsidP="00FC20DD">
            <w:pPr>
              <w:rPr>
                <w:rStyle w:val="InstructionsTabelleText"/>
                <w:rFonts w:ascii="Times New Roman" w:hAnsi="Times New Roman"/>
                <w:sz w:val="24"/>
              </w:rPr>
            </w:pPr>
            <w:r w:rsidRPr="009E5DCC">
              <w:rPr>
                <w:rStyle w:val="InstructionsTabelleText"/>
                <w:rFonts w:ascii="Times New Roman" w:hAnsi="Times New Roman"/>
                <w:sz w:val="24"/>
              </w:rPr>
              <w:t>Exposures, which are on-balance sheet items and which are included as Securities Financing Transactions, Derivatives &amp; Long Settlement Transactions or from Contractual Cross Product Netting shall be reported in rows 040-060 and, therefore, not reported in this row.</w:t>
            </w:r>
          </w:p>
          <w:p w:rsidR="001C7AB7" w:rsidRPr="009E5DCC" w:rsidRDefault="001C7AB7" w:rsidP="00FC20DD">
            <w:pPr>
              <w:rPr>
                <w:rStyle w:val="InstructionsTabelleText"/>
                <w:rFonts w:ascii="Times New Roman" w:hAnsi="Times New Roman"/>
                <w:sz w:val="24"/>
              </w:rPr>
            </w:pPr>
            <w:r w:rsidRPr="009E5DCC">
              <w:rPr>
                <w:rStyle w:val="InstructionsTabelleText"/>
                <w:rFonts w:ascii="Times New Roman" w:hAnsi="Times New Roman"/>
                <w:sz w:val="24"/>
              </w:rPr>
              <w:t>Free deliveries according to Article 379 (1) of CRR (if not deducted) do not constitute an on-balance sheet item, but nevertheless shall be reported in this row.</w:t>
            </w:r>
          </w:p>
          <w:p w:rsidR="001C7AB7" w:rsidRPr="009E5DCC" w:rsidRDefault="001C7AB7" w:rsidP="001C7AB7">
            <w:pPr>
              <w:rPr>
                <w:rFonts w:ascii="Times New Roman" w:hAnsi="Times New Roman"/>
                <w:sz w:val="24"/>
              </w:rPr>
            </w:pPr>
            <w:r w:rsidRPr="009E5DCC">
              <w:rPr>
                <w:rStyle w:val="InstructionsTabelleText"/>
                <w:rFonts w:ascii="Times New Roman" w:hAnsi="Times New Roman"/>
                <w:sz w:val="24"/>
              </w:rPr>
              <w:t xml:space="preserve">Exposures arising from assets posted to a CCP according to Article 4 (91) of CRR and default fund exposures according to Article 4 (89) of CRR shall be included if not reported in row 030.  </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030</w:t>
            </w:r>
          </w:p>
        </w:tc>
        <w:tc>
          <w:tcPr>
            <w:tcW w:w="7804"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Off balance sheet items subject to credit risk</w:t>
            </w:r>
          </w:p>
          <w:p w:rsidR="001C7AB7" w:rsidRPr="009E5DCC" w:rsidRDefault="001C7AB7" w:rsidP="001C7AB7">
            <w:pPr>
              <w:rPr>
                <w:rStyle w:val="InstructionsTabelleText"/>
                <w:rFonts w:ascii="Times New Roman" w:hAnsi="Times New Roman"/>
                <w:sz w:val="24"/>
              </w:rPr>
            </w:pPr>
            <w:r w:rsidRPr="009E5DCC">
              <w:rPr>
                <w:rStyle w:val="InstructionsTabelleText"/>
                <w:rFonts w:ascii="Times New Roman" w:hAnsi="Times New Roman"/>
                <w:sz w:val="24"/>
              </w:rPr>
              <w:t>Off-balance sheet positions comprise those items listed in Annex I of CRR.</w:t>
            </w:r>
          </w:p>
          <w:p w:rsidR="001C7AB7" w:rsidRPr="009E5DCC" w:rsidRDefault="001C7AB7" w:rsidP="001C7AB7">
            <w:pPr>
              <w:rPr>
                <w:rStyle w:val="InstructionsTabelleText"/>
                <w:rFonts w:ascii="Times New Roman" w:hAnsi="Times New Roman"/>
                <w:sz w:val="24"/>
              </w:rPr>
            </w:pPr>
            <w:r w:rsidRPr="009E5DCC">
              <w:rPr>
                <w:rStyle w:val="InstructionsTabelleText"/>
                <w:rFonts w:ascii="Times New Roman" w:hAnsi="Times New Roman"/>
                <w:sz w:val="24"/>
              </w:rPr>
              <w:t>Exposures, which are off-balance sheet items and which are included as Securities Financing Transactions, Derivatives &amp; Long Settlement Transactions or from Contractual Cross Product Netting shall be reported in rows 040-060 and, therefore, not reported in this row.</w:t>
            </w:r>
          </w:p>
          <w:p w:rsidR="001C7AB7" w:rsidRPr="009E5DCC" w:rsidRDefault="001C7AB7" w:rsidP="001C7AB7">
            <w:pPr>
              <w:rPr>
                <w:rFonts w:ascii="Times New Roman" w:hAnsi="Times New Roman"/>
                <w:sz w:val="24"/>
              </w:rPr>
            </w:pPr>
            <w:r w:rsidRPr="009E5DCC">
              <w:rPr>
                <w:rStyle w:val="InstructionsTabelleText"/>
                <w:rFonts w:ascii="Times New Roman" w:hAnsi="Times New Roman"/>
                <w:sz w:val="24"/>
              </w:rPr>
              <w:t xml:space="preserve">Exposures arising from assets posted to a CCP according to Article 4 (91) of CRR and default fund exposures according to Article 4 (89) of CRR shall be included if they are considered as off-balance sheet items. </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Style w:val="InstructionsTabelleText"/>
                <w:rFonts w:ascii="Times New Roman" w:hAnsi="Times New Roman"/>
                <w:sz w:val="24"/>
              </w:rPr>
              <w:t>040-060</w:t>
            </w:r>
          </w:p>
        </w:tc>
        <w:tc>
          <w:tcPr>
            <w:tcW w:w="7804" w:type="dxa"/>
          </w:tcPr>
          <w:p w:rsidR="001C7AB7" w:rsidRPr="009E5DCC" w:rsidRDefault="001C7AB7" w:rsidP="001C7AB7">
            <w:pPr>
              <w:rPr>
                <w:rFonts w:ascii="Times New Roman" w:hAnsi="Times New Roman"/>
                <w:b/>
                <w:sz w:val="24"/>
                <w:u w:val="single"/>
              </w:rPr>
            </w:pPr>
            <w:r w:rsidRPr="009E5DCC">
              <w:rPr>
                <w:rStyle w:val="InstructionsTabelleberschrift"/>
                <w:rFonts w:ascii="Times New Roman" w:hAnsi="Times New Roman"/>
                <w:sz w:val="24"/>
              </w:rPr>
              <w:t>Exposures / Transactions subject to counterparty credit risk</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040</w:t>
            </w:r>
          </w:p>
        </w:tc>
        <w:tc>
          <w:tcPr>
            <w:tcW w:w="7804" w:type="dxa"/>
          </w:tcPr>
          <w:p w:rsidR="001C7AB7" w:rsidRPr="009E5DCC" w:rsidRDefault="001C7AB7" w:rsidP="001C7AB7">
            <w:pPr>
              <w:ind w:left="72"/>
              <w:rPr>
                <w:rStyle w:val="InstructionsTabelleberschrift"/>
                <w:rFonts w:ascii="Times New Roman" w:hAnsi="Times New Roman"/>
                <w:sz w:val="24"/>
              </w:rPr>
            </w:pPr>
            <w:r w:rsidRPr="009E5DCC">
              <w:rPr>
                <w:rStyle w:val="InstructionsTabelleberschrift"/>
                <w:rFonts w:ascii="Times New Roman" w:hAnsi="Times New Roman"/>
                <w:sz w:val="24"/>
              </w:rPr>
              <w:t xml:space="preserve">Securities Financing Transactions </w:t>
            </w:r>
          </w:p>
          <w:p w:rsidR="001C7AB7" w:rsidRPr="009E5DCC" w:rsidRDefault="001C7AB7" w:rsidP="001C7AB7">
            <w:pPr>
              <w:ind w:left="72"/>
              <w:rPr>
                <w:rStyle w:val="InstructionsTabelleText"/>
                <w:rFonts w:ascii="Times New Roman" w:hAnsi="Times New Roman"/>
                <w:sz w:val="24"/>
              </w:rPr>
            </w:pPr>
            <w:r w:rsidRPr="009E5DCC">
              <w:rPr>
                <w:rStyle w:val="InstructionsTabelleText"/>
                <w:rFonts w:ascii="Times New Roman" w:hAnsi="Times New Roman"/>
                <w:sz w:val="24"/>
              </w:rPr>
              <w:t>Securities Financing Transactions (SFT), as defined in paragraph 17 of the Base</w:t>
            </w:r>
            <w:r w:rsidR="00156555" w:rsidRPr="009E5DCC">
              <w:rPr>
                <w:rStyle w:val="InstructionsTabelleText"/>
                <w:rFonts w:ascii="Times New Roman" w:hAnsi="Times New Roman"/>
                <w:sz w:val="24"/>
              </w:rPr>
              <w:t>l</w:t>
            </w:r>
            <w:r w:rsidRPr="009E5DCC">
              <w:rPr>
                <w:rStyle w:val="InstructionsTabelleText"/>
                <w:rFonts w:ascii="Times New Roman" w:hAnsi="Times New Roman"/>
                <w:sz w:val="24"/>
              </w:rPr>
              <w:t xml:space="preserve"> Committee document "The Application of Basel II to Trading Activities and the Treatment of Double Default Effects", includes: (i) Repurchase and reverse repurchase agreements defined in Article 4 (82) of CRR as well as securities or commodities lending and borrowing transactions</w:t>
            </w:r>
            <w:r w:rsidR="00FD6CCB" w:rsidRPr="009E5DCC">
              <w:rPr>
                <w:rStyle w:val="InstructionsTabelleText"/>
                <w:rFonts w:ascii="Times New Roman" w:hAnsi="Times New Roman"/>
                <w:sz w:val="24"/>
              </w:rPr>
              <w:t xml:space="preserve"> </w:t>
            </w:r>
            <w:r w:rsidRPr="009E5DCC">
              <w:rPr>
                <w:rStyle w:val="InstructionsTabelleText"/>
                <w:rFonts w:ascii="Times New Roman" w:hAnsi="Times New Roman"/>
                <w:sz w:val="24"/>
              </w:rPr>
              <w:t>and (ii) margin lending transactions as defined in Article 272 (3) of CRR.</w:t>
            </w:r>
          </w:p>
          <w:p w:rsidR="001C7AB7" w:rsidRPr="009E5DCC" w:rsidRDefault="001C7AB7" w:rsidP="00FD6CCB">
            <w:pPr>
              <w:rPr>
                <w:rFonts w:ascii="Times New Roman" w:hAnsi="Times New Roman"/>
                <w:sz w:val="24"/>
              </w:rPr>
            </w:pPr>
            <w:r w:rsidRPr="009E5DCC">
              <w:rPr>
                <w:rStyle w:val="InstructionsTabelleText"/>
                <w:rFonts w:ascii="Times New Roman" w:hAnsi="Times New Roman"/>
                <w:sz w:val="24"/>
              </w:rPr>
              <w:t>Securities Financing Transactions, which are included in a Cross Product Netting and therefore reported in row 060, shall not be reported in this row.</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050</w:t>
            </w:r>
          </w:p>
        </w:tc>
        <w:tc>
          <w:tcPr>
            <w:tcW w:w="7804"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 xml:space="preserve">Derivatives </w:t>
            </w:r>
            <w:r w:rsidRPr="009E5DCC">
              <w:rPr>
                <w:rStyle w:val="InstructionsTabelleberschrift"/>
                <w:rFonts w:ascii="Times New Roman" w:hAnsi="Times New Roman"/>
                <w:sz w:val="24"/>
              </w:rPr>
              <w:t>and Long Settlement Transactions</w:t>
            </w:r>
          </w:p>
          <w:p w:rsidR="001C7AB7" w:rsidRPr="009E5DCC" w:rsidRDefault="001C7AB7" w:rsidP="00FD6CCB">
            <w:pPr>
              <w:ind w:left="72"/>
              <w:rPr>
                <w:rFonts w:ascii="Times New Roman" w:hAnsi="Times New Roman"/>
                <w:sz w:val="24"/>
              </w:rPr>
            </w:pPr>
            <w:r w:rsidRPr="009E5DCC">
              <w:rPr>
                <w:rStyle w:val="InstructionsTabelleText"/>
                <w:rFonts w:ascii="Times New Roman" w:hAnsi="Times New Roman"/>
                <w:sz w:val="24"/>
              </w:rPr>
              <w:t>Derivatives comprise those contracts listed in Annex II of CRR. Derivatives and Long Settlement Transactions which are included in a Cross Product Netting and therefore reported in row 060 shall not be reported in this row.</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060</w:t>
            </w:r>
          </w:p>
        </w:tc>
        <w:tc>
          <w:tcPr>
            <w:tcW w:w="7804"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From Contractual Cross Product Netting</w:t>
            </w:r>
          </w:p>
          <w:p w:rsidR="001C7AB7" w:rsidRPr="009E5DCC" w:rsidRDefault="00FD6CCB" w:rsidP="001C7AB7">
            <w:pPr>
              <w:rPr>
                <w:rFonts w:ascii="Times New Roman" w:hAnsi="Times New Roman"/>
                <w:sz w:val="24"/>
              </w:rPr>
            </w:pPr>
            <w:r w:rsidRPr="009E5DCC">
              <w:rPr>
                <w:rFonts w:ascii="Times New Roman" w:hAnsi="Times New Roman"/>
                <w:sz w:val="24"/>
              </w:rPr>
              <w:t>See</w:t>
            </w:r>
            <w:r w:rsidR="001C7AB7" w:rsidRPr="009E5DCC">
              <w:rPr>
                <w:rFonts w:ascii="Times New Roman" w:hAnsi="Times New Roman"/>
                <w:sz w:val="24"/>
              </w:rPr>
              <w:t xml:space="preserve"> CR</w:t>
            </w:r>
            <w:r w:rsidRPr="009E5DCC">
              <w:rPr>
                <w:rFonts w:ascii="Times New Roman" w:hAnsi="Times New Roman"/>
                <w:sz w:val="24"/>
              </w:rPr>
              <w:t xml:space="preserve"> </w:t>
            </w:r>
            <w:r w:rsidR="001C7AB7" w:rsidRPr="009E5DCC">
              <w:rPr>
                <w:rFonts w:ascii="Times New Roman" w:hAnsi="Times New Roman"/>
                <w:sz w:val="24"/>
              </w:rPr>
              <w:t>SA instructions</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 xml:space="preserve"> 070</w:t>
            </w:r>
          </w:p>
        </w:tc>
        <w:tc>
          <w:tcPr>
            <w:tcW w:w="7804" w:type="dxa"/>
          </w:tcPr>
          <w:p w:rsidR="001C7AB7" w:rsidRPr="009E5DCC" w:rsidRDefault="001C7AB7" w:rsidP="001C7AB7">
            <w:pPr>
              <w:rPr>
                <w:rFonts w:ascii="Times New Roman" w:hAnsi="Times New Roman"/>
                <w:b/>
                <w:sz w:val="24"/>
                <w:u w:val="single"/>
              </w:rPr>
            </w:pPr>
            <w:r w:rsidRPr="009E5DCC">
              <w:rPr>
                <w:rFonts w:ascii="Times New Roman" w:hAnsi="Times New Roman"/>
                <w:b/>
                <w:sz w:val="24"/>
                <w:u w:val="single"/>
              </w:rPr>
              <w:t>EXPOSURES ASSIGNED TO OBLIGOR GRADES OR POOLS: TOTAL</w:t>
            </w:r>
          </w:p>
          <w:p w:rsidR="001C7AB7" w:rsidRPr="009E5DCC" w:rsidRDefault="001C7AB7" w:rsidP="001C7AB7">
            <w:pPr>
              <w:rPr>
                <w:rFonts w:ascii="Times New Roman" w:hAnsi="Times New Roman"/>
                <w:sz w:val="24"/>
              </w:rPr>
            </w:pPr>
            <w:r w:rsidRPr="009E5DCC">
              <w:rPr>
                <w:rFonts w:ascii="Times New Roman" w:hAnsi="Times New Roman"/>
                <w:sz w:val="24"/>
              </w:rPr>
              <w:t xml:space="preserve">For exposures to corporates, institutions and Central governments and Central Banks see Article 142 (1) point (6) and Article 170 (1) point c) of CRR. </w:t>
            </w:r>
          </w:p>
          <w:p w:rsidR="001C7AB7" w:rsidRPr="009E5DCC" w:rsidRDefault="001C7AB7" w:rsidP="001C7AB7">
            <w:pPr>
              <w:rPr>
                <w:rFonts w:ascii="Times New Roman" w:hAnsi="Times New Roman"/>
                <w:sz w:val="24"/>
              </w:rPr>
            </w:pPr>
            <w:r w:rsidRPr="009E5DCC">
              <w:rPr>
                <w:rFonts w:ascii="Times New Roman" w:hAnsi="Times New Roman"/>
                <w:sz w:val="24"/>
              </w:rPr>
              <w:t xml:space="preserve">For retail exposures see Article 170 (3) point b) of CRR. For Exposures arising from purchased receivables see Article 166 (6) of CRR. </w:t>
            </w:r>
          </w:p>
          <w:p w:rsidR="001C7AB7" w:rsidRPr="009E5DCC" w:rsidRDefault="001C7AB7" w:rsidP="001C7AB7">
            <w:pPr>
              <w:rPr>
                <w:rFonts w:ascii="Times New Roman" w:hAnsi="Times New Roman"/>
                <w:sz w:val="24"/>
              </w:rPr>
            </w:pPr>
            <w:r w:rsidRPr="009E5DCC">
              <w:rPr>
                <w:rFonts w:ascii="Times New Roman" w:hAnsi="Times New Roman"/>
                <w:sz w:val="24"/>
              </w:rPr>
              <w:t xml:space="preserve">Exposures for dilution risk of purchased receivables </w:t>
            </w:r>
            <w:r w:rsidR="00B811B0" w:rsidRPr="009E5DCC">
              <w:rPr>
                <w:rFonts w:ascii="Times New Roman" w:hAnsi="Times New Roman"/>
                <w:sz w:val="24"/>
              </w:rPr>
              <w:t>shall</w:t>
            </w:r>
            <w:r w:rsidRPr="009E5DCC">
              <w:rPr>
                <w:rFonts w:ascii="Times New Roman" w:hAnsi="Times New Roman"/>
                <w:sz w:val="24"/>
              </w:rPr>
              <w:t xml:space="preserve"> not be reported by obligor grades or pools and </w:t>
            </w:r>
            <w:r w:rsidR="00B811B0" w:rsidRPr="009E5DCC">
              <w:rPr>
                <w:rFonts w:ascii="Times New Roman" w:hAnsi="Times New Roman"/>
                <w:sz w:val="24"/>
              </w:rPr>
              <w:t>shall</w:t>
            </w:r>
            <w:r w:rsidRPr="009E5DCC">
              <w:rPr>
                <w:rFonts w:ascii="Times New Roman" w:hAnsi="Times New Roman"/>
                <w:sz w:val="24"/>
              </w:rPr>
              <w:t xml:space="preserve"> be reported in row 180.</w:t>
            </w:r>
          </w:p>
          <w:p w:rsidR="001C7AB7" w:rsidRPr="009E5DCC" w:rsidRDefault="001C7AB7" w:rsidP="001C7AB7">
            <w:pPr>
              <w:rPr>
                <w:rFonts w:ascii="Times New Roman" w:hAnsi="Times New Roman"/>
                <w:sz w:val="24"/>
              </w:rPr>
            </w:pPr>
            <w:r w:rsidRPr="009E5DCC">
              <w:rPr>
                <w:rFonts w:ascii="Times New Roman" w:hAnsi="Times New Roman"/>
                <w:sz w:val="24"/>
              </w:rPr>
              <w:t xml:space="preserve">Where the institution uses a large number of grades or pools, a reduced number of grades or pools to be reported may be agreed with the competent authorities. </w:t>
            </w:r>
          </w:p>
          <w:p w:rsidR="001C7AB7" w:rsidRPr="009E5DCC" w:rsidRDefault="00C93697" w:rsidP="00FD6CCB">
            <w:pPr>
              <w:rPr>
                <w:rFonts w:ascii="Times New Roman" w:hAnsi="Times New Roman"/>
                <w:sz w:val="24"/>
              </w:rPr>
            </w:pPr>
            <w:r w:rsidRPr="009E5DCC">
              <w:rPr>
                <w:rFonts w:ascii="Times New Roman" w:hAnsi="Times New Roman"/>
                <w:sz w:val="24"/>
              </w:rPr>
              <w:t>A</w:t>
            </w:r>
            <w:r w:rsidR="001C7AB7" w:rsidRPr="009E5DCC">
              <w:rPr>
                <w:rFonts w:ascii="Times New Roman" w:hAnsi="Times New Roman"/>
                <w:sz w:val="24"/>
              </w:rPr>
              <w:t xml:space="preserve"> master scale is not used. Instead, institutions </w:t>
            </w:r>
            <w:r w:rsidRPr="009E5DCC">
              <w:rPr>
                <w:rFonts w:ascii="Times New Roman" w:hAnsi="Times New Roman"/>
                <w:sz w:val="24"/>
              </w:rPr>
              <w:t>shall</w:t>
            </w:r>
            <w:r w:rsidR="001C7AB7" w:rsidRPr="009E5DCC">
              <w:rPr>
                <w:rFonts w:ascii="Times New Roman" w:hAnsi="Times New Roman"/>
                <w:sz w:val="24"/>
              </w:rPr>
              <w:t xml:space="preserve"> determine the scale to be used themselves. </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080</w:t>
            </w:r>
          </w:p>
        </w:tc>
        <w:tc>
          <w:tcPr>
            <w:tcW w:w="7804" w:type="dxa"/>
          </w:tcPr>
          <w:p w:rsidR="001C7AB7" w:rsidRPr="009E5DCC" w:rsidRDefault="001C7AB7" w:rsidP="001C7AB7">
            <w:pPr>
              <w:rPr>
                <w:rFonts w:ascii="Times New Roman" w:hAnsi="Times New Roman"/>
                <w:sz w:val="24"/>
              </w:rPr>
            </w:pPr>
            <w:r w:rsidRPr="009E5DCC">
              <w:rPr>
                <w:rFonts w:ascii="Times New Roman" w:hAnsi="Times New Roman"/>
                <w:b/>
                <w:sz w:val="24"/>
                <w:u w:val="single"/>
              </w:rPr>
              <w:t>SPECIALIZED LENDING SLOTTING CRITERIA: TOTAL</w:t>
            </w:r>
          </w:p>
          <w:p w:rsidR="001C7AB7" w:rsidRPr="009E5DCC" w:rsidRDefault="001C7AB7" w:rsidP="00FD6CCB">
            <w:pPr>
              <w:rPr>
                <w:rFonts w:ascii="Times New Roman" w:hAnsi="Times New Roman"/>
                <w:sz w:val="24"/>
              </w:rPr>
            </w:pPr>
            <w:r w:rsidRPr="009E5DCC">
              <w:rPr>
                <w:rFonts w:ascii="Times New Roman" w:hAnsi="Times New Roman"/>
                <w:sz w:val="24"/>
              </w:rPr>
              <w:t xml:space="preserve">Article 153 (5) of CRR. This only applies to the corporates, institutions and central governments and central banks exposure classes. </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090 - 150</w:t>
            </w:r>
          </w:p>
        </w:tc>
        <w:tc>
          <w:tcPr>
            <w:tcW w:w="7804" w:type="dxa"/>
          </w:tcPr>
          <w:p w:rsidR="001C7AB7" w:rsidRPr="009E5DCC" w:rsidRDefault="001C7AB7" w:rsidP="001C7AB7">
            <w:pPr>
              <w:rPr>
                <w:rStyle w:val="InstructionsTabelleberschrift"/>
                <w:rFonts w:ascii="Times New Roman" w:hAnsi="Times New Roman"/>
                <w:sz w:val="24"/>
              </w:rPr>
            </w:pPr>
            <w:r w:rsidRPr="009E5DCC">
              <w:rPr>
                <w:rStyle w:val="InstructionsTabelleberschrift"/>
                <w:rFonts w:ascii="Times New Roman" w:hAnsi="Times New Roman"/>
                <w:sz w:val="24"/>
              </w:rPr>
              <w:t>BREAKDOWN BY RISK WEIGHTS OF TOTAL EXPOSURES UNDER SPECIALIZED LENDING SLOTTING CRITERIA:</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120</w:t>
            </w:r>
          </w:p>
        </w:tc>
        <w:tc>
          <w:tcPr>
            <w:tcW w:w="7804" w:type="dxa"/>
          </w:tcPr>
          <w:p w:rsidR="001C7AB7" w:rsidRPr="009E5DCC" w:rsidRDefault="001C7AB7" w:rsidP="001C7AB7">
            <w:pPr>
              <w:rPr>
                <w:rStyle w:val="InstructionsTabelleberschrift"/>
                <w:rFonts w:ascii="Times New Roman" w:hAnsi="Times New Roman"/>
                <w:sz w:val="24"/>
              </w:rPr>
            </w:pPr>
            <w:r w:rsidRPr="009E5DCC">
              <w:rPr>
                <w:rStyle w:val="InstructionsTabelleberschrift"/>
                <w:rFonts w:ascii="Times New Roman" w:hAnsi="Times New Roman"/>
                <w:sz w:val="24"/>
              </w:rPr>
              <w:t xml:space="preserve">Of which: In category 1 </w:t>
            </w:r>
          </w:p>
          <w:p w:rsidR="001C7AB7" w:rsidRPr="009E5DCC" w:rsidRDefault="001C7AB7" w:rsidP="001C7AB7">
            <w:pPr>
              <w:rPr>
                <w:rFonts w:ascii="Times New Roman" w:hAnsi="Times New Roman"/>
                <w:sz w:val="24"/>
              </w:rPr>
            </w:pPr>
            <w:r w:rsidRPr="009E5DCC">
              <w:rPr>
                <w:rFonts w:ascii="Times New Roman" w:hAnsi="Times New Roman"/>
                <w:sz w:val="24"/>
              </w:rPr>
              <w:t>Article 153 (5) table 1 of CRR.</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160</w:t>
            </w:r>
          </w:p>
        </w:tc>
        <w:tc>
          <w:tcPr>
            <w:tcW w:w="7804" w:type="dxa"/>
          </w:tcPr>
          <w:p w:rsidR="001C7AB7" w:rsidRPr="009E5DCC" w:rsidRDefault="001C7AB7" w:rsidP="001C7AB7">
            <w:pPr>
              <w:rPr>
                <w:rStyle w:val="InstructionsTabelleberschrift"/>
                <w:rFonts w:ascii="Times New Roman" w:hAnsi="Times New Roman"/>
                <w:sz w:val="24"/>
              </w:rPr>
            </w:pPr>
            <w:r w:rsidRPr="009E5DCC">
              <w:rPr>
                <w:rStyle w:val="InstructionsTabelleberschrift"/>
                <w:rFonts w:ascii="Times New Roman" w:hAnsi="Times New Roman"/>
                <w:sz w:val="24"/>
              </w:rPr>
              <w:t>ALTERNATIVE TREATMENT: SECURED BY REAL ESTATE</w:t>
            </w:r>
          </w:p>
          <w:p w:rsidR="001C7AB7" w:rsidRPr="009E5DCC" w:rsidRDefault="001C7AB7" w:rsidP="001C7AB7">
            <w:pPr>
              <w:rPr>
                <w:rFonts w:ascii="Times New Roman" w:hAnsi="Times New Roman"/>
                <w:sz w:val="24"/>
              </w:rPr>
            </w:pPr>
            <w:r w:rsidRPr="009E5DCC">
              <w:rPr>
                <w:rFonts w:ascii="Times New Roman" w:hAnsi="Times New Roman"/>
                <w:sz w:val="24"/>
              </w:rPr>
              <w:t>Articles 193 (1) and (2), 194 (1) to (7) and 230 (3) of CRR.</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170</w:t>
            </w:r>
          </w:p>
        </w:tc>
        <w:tc>
          <w:tcPr>
            <w:tcW w:w="7804" w:type="dxa"/>
          </w:tcPr>
          <w:p w:rsidR="001C7AB7" w:rsidRPr="009E5DCC" w:rsidRDefault="001C7AB7" w:rsidP="001C7AB7">
            <w:pPr>
              <w:rPr>
                <w:rStyle w:val="InstructionsTabelleberschrift"/>
                <w:rFonts w:ascii="Times New Roman" w:hAnsi="Times New Roman"/>
                <w:sz w:val="24"/>
              </w:rPr>
            </w:pPr>
            <w:r w:rsidRPr="009E5DCC">
              <w:rPr>
                <w:rStyle w:val="InstructionsTabelleberschrift"/>
                <w:rFonts w:ascii="Times New Roman" w:hAnsi="Times New Roman"/>
                <w:sz w:val="24"/>
              </w:rPr>
              <w:t>EXPOSURES FROM FREE DELIVERIES APPLYING RISK WEIGHTS UNDER THE ALTERNATIVE TREATMENT OR 100% AND OTHER EXPOSURES SUBJECT TO RISK WEIGHTS</w:t>
            </w:r>
          </w:p>
          <w:p w:rsidR="001C7AB7" w:rsidRPr="009E5DCC" w:rsidRDefault="001C7AB7" w:rsidP="009769DE">
            <w:pPr>
              <w:rPr>
                <w:rFonts w:ascii="Times New Roman" w:hAnsi="Times New Roman"/>
                <w:sz w:val="24"/>
              </w:rPr>
            </w:pPr>
            <w:r w:rsidRPr="009E5DCC">
              <w:rPr>
                <w:rFonts w:ascii="Times New Roman" w:hAnsi="Times New Roman"/>
                <w:sz w:val="24"/>
              </w:rPr>
              <w:t xml:space="preserve">Exposures arising from free deliveries for which the alternative treatment referred to in Article 379 (2) first subparagraph, last sentence of CRR is used or for which a 100% risk weight is applied according to a Article 379 (2) last subparagraph of </w:t>
            </w:r>
            <w:r w:rsidRPr="009E5DCC">
              <w:rPr>
                <w:rFonts w:ascii="Times New Roman" w:hAnsi="Times New Roman"/>
                <w:iCs/>
                <w:sz w:val="24"/>
                <w:lang w:eastAsia="de-DE"/>
              </w:rPr>
              <w:t>CRR</w:t>
            </w:r>
            <w:r w:rsidRPr="009E5DCC">
              <w:rPr>
                <w:rFonts w:ascii="Times New Roman" w:hAnsi="Times New Roman"/>
                <w:sz w:val="24"/>
              </w:rPr>
              <w:t xml:space="preserve">. Unrated nth to default credit derivatives under Article 153 (8) of CRR and any other exposure subject to risk weights not included in any other row </w:t>
            </w:r>
            <w:r w:rsidR="00C93697" w:rsidRPr="009E5DCC">
              <w:rPr>
                <w:rFonts w:ascii="Times New Roman" w:hAnsi="Times New Roman"/>
                <w:sz w:val="24"/>
              </w:rPr>
              <w:t>shall</w:t>
            </w:r>
            <w:r w:rsidRPr="009E5DCC">
              <w:rPr>
                <w:rFonts w:ascii="Times New Roman" w:hAnsi="Times New Roman"/>
                <w:sz w:val="24"/>
              </w:rPr>
              <w:t xml:space="preserve"> be reported in this row.</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180</w:t>
            </w:r>
          </w:p>
        </w:tc>
        <w:tc>
          <w:tcPr>
            <w:tcW w:w="7804" w:type="dxa"/>
          </w:tcPr>
          <w:p w:rsidR="001C7AB7" w:rsidRPr="009E5DCC" w:rsidRDefault="001C7AB7" w:rsidP="001C7AB7">
            <w:pPr>
              <w:rPr>
                <w:rStyle w:val="InstructionsTabelleberschrift"/>
                <w:rFonts w:ascii="Times New Roman" w:hAnsi="Times New Roman"/>
                <w:sz w:val="24"/>
              </w:rPr>
            </w:pPr>
            <w:r w:rsidRPr="009E5DCC">
              <w:rPr>
                <w:rStyle w:val="InstructionsTabelleberschrift"/>
                <w:rFonts w:ascii="Times New Roman" w:hAnsi="Times New Roman"/>
                <w:sz w:val="24"/>
              </w:rPr>
              <w:t>DILUTION RISK: TOTAL PURCHASED RECEIVABLES</w:t>
            </w:r>
          </w:p>
          <w:p w:rsidR="001C7AB7" w:rsidRPr="009E5DCC" w:rsidRDefault="001C7AB7" w:rsidP="001C7AB7">
            <w:pPr>
              <w:rPr>
                <w:rFonts w:ascii="Times New Roman" w:hAnsi="Times New Roman"/>
                <w:sz w:val="24"/>
              </w:rPr>
            </w:pPr>
            <w:r w:rsidRPr="009E5DCC">
              <w:rPr>
                <w:rFonts w:ascii="Times New Roman" w:hAnsi="Times New Roman"/>
                <w:sz w:val="24"/>
              </w:rPr>
              <w:t>See Article 4 (53) of CRR for a definition of dilution risk. For calculation of risk weight for dilution risk see Article 157 (1) of CRR.</w:t>
            </w:r>
          </w:p>
          <w:p w:rsidR="001C7AB7" w:rsidRPr="009E5DCC" w:rsidRDefault="001C7AB7" w:rsidP="00FD6CCB">
            <w:pPr>
              <w:rPr>
                <w:rFonts w:ascii="Times New Roman" w:hAnsi="Times New Roman"/>
                <w:sz w:val="24"/>
              </w:rPr>
            </w:pPr>
            <w:r w:rsidRPr="009E5DCC">
              <w:rPr>
                <w:rFonts w:ascii="Times New Roman" w:hAnsi="Times New Roman"/>
                <w:sz w:val="24"/>
              </w:rPr>
              <w:t xml:space="preserve">According to Article 166 (6) of CRR the exposure value of purchased receivables shall be the outstanding amount minus the </w:t>
            </w:r>
            <w:r w:rsidRPr="009E5DCC">
              <w:rPr>
                <w:rStyle w:val="InstructionsTabelleText"/>
                <w:rFonts w:ascii="Times New Roman" w:hAnsi="Times New Roman"/>
                <w:sz w:val="24"/>
              </w:rPr>
              <w:t>risk weighted exposure amounts</w:t>
            </w:r>
            <w:r w:rsidRPr="009E5DCC">
              <w:rPr>
                <w:rFonts w:ascii="Times New Roman" w:hAnsi="Times New Roman"/>
                <w:sz w:val="24"/>
              </w:rPr>
              <w:t xml:space="preserve"> for dilution risk prior to credit risk mitigation.</w:t>
            </w:r>
          </w:p>
        </w:tc>
      </w:tr>
    </w:tbl>
    <w:p w:rsidR="004357B9" w:rsidRPr="009E5DCC" w:rsidRDefault="004357B9" w:rsidP="004357B9">
      <w:pPr>
        <w:autoSpaceDE w:val="0"/>
        <w:autoSpaceDN w:val="0"/>
        <w:adjustRightInd w:val="0"/>
        <w:spacing w:before="0" w:after="0"/>
        <w:ind w:left="284"/>
        <w:jc w:val="left"/>
        <w:rPr>
          <w:rFonts w:ascii="Times New Roman" w:hAnsi="Times New Roman"/>
          <w:sz w:val="24"/>
          <w:lang w:eastAsia="de-DE"/>
        </w:rPr>
      </w:pPr>
      <w:bookmarkStart w:id="195" w:name="_Toc120327823"/>
      <w:bookmarkStart w:id="196" w:name="_Toc120072325"/>
      <w:bookmarkStart w:id="197" w:name="_Toc294280272"/>
      <w:bookmarkStart w:id="198" w:name="_Toc294281597"/>
      <w:bookmarkStart w:id="199" w:name="_Toc294281817"/>
      <w:bookmarkStart w:id="200" w:name="_Toc294282031"/>
      <w:bookmarkStart w:id="201" w:name="_Toc294282234"/>
      <w:bookmarkStart w:id="202" w:name="_Toc294714169"/>
      <w:bookmarkStart w:id="203" w:name="_Toc295314195"/>
      <w:bookmarkStart w:id="204" w:name="_Toc295829584"/>
      <w:bookmarkStart w:id="205" w:name="_Toc295829867"/>
      <w:bookmarkStart w:id="206" w:name="_Toc301772755"/>
      <w:bookmarkStart w:id="207" w:name="_Toc301772833"/>
      <w:bookmarkStart w:id="208" w:name="_Toc302657772"/>
      <w:bookmarkStart w:id="209" w:name="_Toc302657891"/>
      <w:bookmarkStart w:id="210" w:name="_Toc294280294"/>
      <w:bookmarkStart w:id="211" w:name="_Toc294281619"/>
      <w:bookmarkStart w:id="212" w:name="_Toc294281839"/>
      <w:bookmarkStart w:id="213" w:name="_Toc294282053"/>
      <w:bookmarkStart w:id="214" w:name="_Toc294282256"/>
      <w:bookmarkStart w:id="215" w:name="_Toc294714191"/>
      <w:bookmarkStart w:id="216" w:name="_Toc295314217"/>
      <w:bookmarkStart w:id="217" w:name="_Toc295829606"/>
      <w:bookmarkStart w:id="218" w:name="_Toc295829889"/>
      <w:bookmarkStart w:id="219" w:name="_Toc301772777"/>
      <w:bookmarkStart w:id="220" w:name="_Toc301772855"/>
      <w:bookmarkStart w:id="221" w:name="_Toc302657794"/>
      <w:bookmarkStart w:id="222" w:name="_Toc302657913"/>
      <w:bookmarkStart w:id="223" w:name="_Toc294280312"/>
      <w:bookmarkStart w:id="224" w:name="_Toc294281637"/>
      <w:bookmarkStart w:id="225" w:name="_Toc294281857"/>
      <w:bookmarkStart w:id="226" w:name="_Toc294282071"/>
      <w:bookmarkStart w:id="227" w:name="_Toc294282274"/>
      <w:bookmarkStart w:id="228" w:name="_Toc294714209"/>
      <w:bookmarkStart w:id="229" w:name="_Toc295314235"/>
      <w:bookmarkStart w:id="230" w:name="_Toc295829624"/>
      <w:bookmarkStart w:id="231" w:name="_Toc295829907"/>
      <w:bookmarkStart w:id="232" w:name="_Toc301772795"/>
      <w:bookmarkStart w:id="233" w:name="_Toc301772873"/>
      <w:bookmarkStart w:id="234" w:name="_Toc302657812"/>
      <w:bookmarkStart w:id="235" w:name="_Toc302657931"/>
      <w:bookmarkStart w:id="236" w:name="_Toc294280316"/>
      <w:bookmarkStart w:id="237" w:name="_Toc294281641"/>
      <w:bookmarkStart w:id="238" w:name="_Toc294281861"/>
      <w:bookmarkStart w:id="239" w:name="_Toc294282075"/>
      <w:bookmarkStart w:id="240" w:name="_Toc294282278"/>
      <w:bookmarkStart w:id="241" w:name="_Toc294714213"/>
      <w:bookmarkStart w:id="242" w:name="_Toc295314239"/>
      <w:bookmarkStart w:id="243" w:name="_Toc295829628"/>
      <w:bookmarkStart w:id="244" w:name="_Toc295829911"/>
      <w:bookmarkStart w:id="245" w:name="_Toc301772799"/>
      <w:bookmarkStart w:id="246" w:name="_Toc301772877"/>
      <w:bookmarkStart w:id="247" w:name="_Toc302657816"/>
      <w:bookmarkStart w:id="248" w:name="_Toc302657935"/>
      <w:bookmarkStart w:id="249" w:name="_Toc294280319"/>
      <w:bookmarkStart w:id="250" w:name="_Toc294281644"/>
      <w:bookmarkStart w:id="251" w:name="_Toc294281864"/>
      <w:bookmarkStart w:id="252" w:name="_Toc294282078"/>
      <w:bookmarkStart w:id="253" w:name="_Toc294282281"/>
      <w:bookmarkStart w:id="254" w:name="_Toc294714216"/>
      <w:bookmarkStart w:id="255" w:name="_Toc295314242"/>
      <w:bookmarkStart w:id="256" w:name="_Toc295829631"/>
      <w:bookmarkStart w:id="257" w:name="_Toc295829914"/>
      <w:bookmarkStart w:id="258" w:name="_Toc301772802"/>
      <w:bookmarkStart w:id="259" w:name="_Toc301772880"/>
      <w:bookmarkStart w:id="260" w:name="_Toc302657819"/>
      <w:bookmarkStart w:id="261" w:name="_Toc302657938"/>
      <w:bookmarkStart w:id="262" w:name="_Toc294280322"/>
      <w:bookmarkStart w:id="263" w:name="_Toc294281647"/>
      <w:bookmarkStart w:id="264" w:name="_Toc294281867"/>
      <w:bookmarkStart w:id="265" w:name="_Toc294282081"/>
      <w:bookmarkStart w:id="266" w:name="_Toc294282284"/>
      <w:bookmarkStart w:id="267" w:name="_Toc294714219"/>
      <w:bookmarkStart w:id="268" w:name="_Toc295314245"/>
      <w:bookmarkStart w:id="269" w:name="_Toc295829634"/>
      <w:bookmarkStart w:id="270" w:name="_Toc295829917"/>
      <w:bookmarkStart w:id="271" w:name="_Toc301772805"/>
      <w:bookmarkStart w:id="272" w:name="_Toc301772883"/>
      <w:bookmarkStart w:id="273" w:name="_Toc302657822"/>
      <w:bookmarkStart w:id="274" w:name="_Toc302657941"/>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rsidR="001C7AB7" w:rsidRPr="009E5DCC" w:rsidRDefault="009769DE" w:rsidP="009769DE">
      <w:pPr>
        <w:pStyle w:val="Instructionsberschrift2"/>
        <w:numPr>
          <w:ilvl w:val="2"/>
          <w:numId w:val="22"/>
        </w:numPr>
        <w:rPr>
          <w:rFonts w:ascii="Times New Roman" w:hAnsi="Times New Roman" w:cs="Times New Roman"/>
          <w:sz w:val="24"/>
        </w:rPr>
      </w:pPr>
      <w:bookmarkStart w:id="275" w:name="_Toc429746667"/>
      <w:r w:rsidRPr="009E5DCC">
        <w:rPr>
          <w:rFonts w:ascii="Times New Roman" w:hAnsi="Times New Roman" w:cs="Times New Roman"/>
          <w:sz w:val="24"/>
        </w:rPr>
        <w:t xml:space="preserve">C 08.02 - </w:t>
      </w:r>
      <w:r w:rsidR="001C7AB7" w:rsidRPr="009E5DCC">
        <w:rPr>
          <w:rFonts w:ascii="Times New Roman" w:hAnsi="Times New Roman" w:cs="Times New Roman"/>
          <w:sz w:val="24"/>
        </w:rPr>
        <w:t>Credit and counterparty credit risks and free deliveries: IRB approach to capital requirements (breakdown by obligor grades or pools</w:t>
      </w:r>
      <w:r w:rsidRPr="009E5DCC">
        <w:rPr>
          <w:rFonts w:ascii="Times New Roman" w:hAnsi="Times New Roman" w:cs="Times New Roman"/>
          <w:sz w:val="24"/>
        </w:rPr>
        <w:t xml:space="preserve"> (CR IRB 2 template)</w:t>
      </w:r>
      <w:bookmarkEnd w:id="27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9E5DCC" w:rsidTr="005F1095">
        <w:tc>
          <w:tcPr>
            <w:tcW w:w="2024" w:type="dxa"/>
            <w:shd w:val="clear" w:color="auto" w:fill="BFBFBF"/>
          </w:tcPr>
          <w:p w:rsidR="001C7AB7" w:rsidRPr="009E5DCC" w:rsidRDefault="001C7AB7" w:rsidP="001C7AB7">
            <w:pPr>
              <w:rPr>
                <w:rFonts w:ascii="Times New Roman" w:hAnsi="Times New Roman"/>
                <w:sz w:val="24"/>
              </w:rPr>
            </w:pPr>
            <w:r w:rsidRPr="009E5DCC">
              <w:rPr>
                <w:rFonts w:ascii="Times New Roman" w:hAnsi="Times New Roman"/>
                <w:sz w:val="24"/>
              </w:rPr>
              <w:t>Column</w:t>
            </w:r>
          </w:p>
        </w:tc>
        <w:tc>
          <w:tcPr>
            <w:tcW w:w="7804" w:type="dxa"/>
            <w:shd w:val="clear" w:color="auto" w:fill="BFBFBF"/>
          </w:tcPr>
          <w:p w:rsidR="001C7AB7" w:rsidRPr="009E5DCC" w:rsidRDefault="001C7AB7" w:rsidP="001C7AB7">
            <w:pPr>
              <w:rPr>
                <w:rFonts w:ascii="Times New Roman" w:hAnsi="Times New Roman"/>
                <w:sz w:val="24"/>
              </w:rPr>
            </w:pPr>
            <w:r w:rsidRPr="009E5DCC">
              <w:rPr>
                <w:rFonts w:ascii="Times New Roman" w:hAnsi="Times New Roman"/>
                <w:sz w:val="24"/>
              </w:rPr>
              <w:t>Instructions</w:t>
            </w:r>
          </w:p>
        </w:tc>
      </w:tr>
      <w:tr w:rsidR="00E97CD2" w:rsidRPr="009E5DCC" w:rsidTr="001C7AB7">
        <w:tc>
          <w:tcPr>
            <w:tcW w:w="2024" w:type="dxa"/>
          </w:tcPr>
          <w:p w:rsidR="00E97CD2" w:rsidRPr="009E5DCC" w:rsidRDefault="00E97CD2" w:rsidP="001C7AB7">
            <w:pPr>
              <w:rPr>
                <w:rFonts w:ascii="Times New Roman" w:hAnsi="Times New Roman"/>
                <w:sz w:val="24"/>
              </w:rPr>
            </w:pPr>
            <w:r w:rsidRPr="009E5DCC">
              <w:rPr>
                <w:rFonts w:ascii="Times New Roman" w:hAnsi="Times New Roman"/>
                <w:sz w:val="24"/>
              </w:rPr>
              <w:t>005</w:t>
            </w:r>
          </w:p>
        </w:tc>
        <w:tc>
          <w:tcPr>
            <w:tcW w:w="7804" w:type="dxa"/>
          </w:tcPr>
          <w:p w:rsidR="00E97CD2" w:rsidRPr="009E5DCC" w:rsidRDefault="00E97CD2" w:rsidP="001C7AB7">
            <w:pPr>
              <w:rPr>
                <w:rFonts w:ascii="Times New Roman" w:hAnsi="Times New Roman"/>
                <w:b/>
                <w:sz w:val="24"/>
                <w:u w:val="single"/>
              </w:rPr>
            </w:pPr>
            <w:r w:rsidRPr="009E5DCC">
              <w:rPr>
                <w:rFonts w:ascii="Times New Roman" w:hAnsi="Times New Roman"/>
                <w:b/>
                <w:sz w:val="24"/>
                <w:u w:val="single"/>
              </w:rPr>
              <w:t>Obligor grade</w:t>
            </w:r>
            <w:r w:rsidR="006D3B1A" w:rsidRPr="009E5DCC">
              <w:rPr>
                <w:rFonts w:ascii="Times New Roman" w:hAnsi="Times New Roman"/>
                <w:b/>
                <w:sz w:val="24"/>
                <w:u w:val="single"/>
              </w:rPr>
              <w:t xml:space="preserve"> (row identifier)</w:t>
            </w:r>
          </w:p>
          <w:p w:rsidR="00E97CD2" w:rsidRPr="009E5DCC" w:rsidRDefault="00E97CD2" w:rsidP="003F05A0">
            <w:pPr>
              <w:rPr>
                <w:rFonts w:ascii="Times New Roman" w:hAnsi="Times New Roman"/>
                <w:sz w:val="24"/>
              </w:rPr>
            </w:pPr>
            <w:r w:rsidRPr="009E5DCC">
              <w:rPr>
                <w:rFonts w:ascii="Times New Roman" w:hAnsi="Times New Roman"/>
                <w:sz w:val="24"/>
              </w:rPr>
              <w:t xml:space="preserve">This is a row identifier and </w:t>
            </w:r>
            <w:r w:rsidR="003F05A0" w:rsidRPr="009E5DCC">
              <w:rPr>
                <w:rFonts w:ascii="Times New Roman" w:hAnsi="Times New Roman"/>
                <w:sz w:val="24"/>
              </w:rPr>
              <w:t>shall</w:t>
            </w:r>
            <w:r w:rsidRPr="009E5DCC">
              <w:rPr>
                <w:rFonts w:ascii="Times New Roman" w:hAnsi="Times New Roman"/>
                <w:sz w:val="24"/>
              </w:rPr>
              <w:t xml:space="preserve"> be unique for each row on a particular sheet of the table.</w:t>
            </w:r>
            <w:r w:rsidR="006D3B1A" w:rsidRPr="009E5DCC">
              <w:rPr>
                <w:rFonts w:ascii="Times New Roman" w:hAnsi="Times New Roman"/>
                <w:sz w:val="24"/>
              </w:rPr>
              <w:t xml:space="preserve"> It shall follow the numerical order 1,</w:t>
            </w:r>
            <w:r w:rsidR="001959EF" w:rsidRPr="009E5DCC">
              <w:rPr>
                <w:rFonts w:ascii="Times New Roman" w:hAnsi="Times New Roman"/>
                <w:sz w:val="24"/>
              </w:rPr>
              <w:t xml:space="preserve"> </w:t>
            </w:r>
            <w:r w:rsidR="006D3B1A" w:rsidRPr="009E5DCC">
              <w:rPr>
                <w:rFonts w:ascii="Times New Roman" w:hAnsi="Times New Roman"/>
                <w:sz w:val="24"/>
              </w:rPr>
              <w:t>2,</w:t>
            </w:r>
            <w:r w:rsidR="001959EF" w:rsidRPr="009E5DCC">
              <w:rPr>
                <w:rFonts w:ascii="Times New Roman" w:hAnsi="Times New Roman"/>
                <w:sz w:val="24"/>
              </w:rPr>
              <w:t xml:space="preserve"> </w:t>
            </w:r>
            <w:r w:rsidR="006D3B1A" w:rsidRPr="009E5DCC">
              <w:rPr>
                <w:rFonts w:ascii="Times New Roman" w:hAnsi="Times New Roman"/>
                <w:sz w:val="24"/>
              </w:rPr>
              <w:t>3</w:t>
            </w:r>
            <w:r w:rsidR="001C7F2A" w:rsidRPr="009E5DCC">
              <w:rPr>
                <w:rFonts w:ascii="Times New Roman" w:hAnsi="Times New Roman"/>
                <w:sz w:val="24"/>
              </w:rPr>
              <w:t>,</w:t>
            </w:r>
            <w:r w:rsidR="006D3B1A" w:rsidRPr="009E5DCC">
              <w:rPr>
                <w:rFonts w:ascii="Times New Roman" w:hAnsi="Times New Roman"/>
                <w:sz w:val="24"/>
              </w:rPr>
              <w:t xml:space="preserve"> etc.</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010-300</w:t>
            </w:r>
          </w:p>
        </w:tc>
        <w:tc>
          <w:tcPr>
            <w:tcW w:w="7804" w:type="dxa"/>
          </w:tcPr>
          <w:p w:rsidR="001C7AB7" w:rsidRPr="009E5DCC" w:rsidRDefault="001C7AB7" w:rsidP="001C7AB7">
            <w:pPr>
              <w:rPr>
                <w:rFonts w:ascii="Times New Roman" w:hAnsi="Times New Roman"/>
                <w:sz w:val="24"/>
              </w:rPr>
            </w:pPr>
            <w:r w:rsidRPr="009E5DCC">
              <w:rPr>
                <w:rFonts w:ascii="Times New Roman" w:hAnsi="Times New Roman"/>
                <w:sz w:val="24"/>
              </w:rPr>
              <w:t>Instructions for each of these columns are the same as for the corresponding numbered columns in table CR IRB 1.</w:t>
            </w:r>
          </w:p>
        </w:tc>
      </w:tr>
    </w:tbl>
    <w:p w:rsidR="001C7AB7" w:rsidRPr="009E5DCC"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5F1095" w:rsidTr="005F1095">
        <w:tc>
          <w:tcPr>
            <w:tcW w:w="2024" w:type="dxa"/>
            <w:shd w:val="pct25" w:color="auto" w:fill="auto"/>
          </w:tcPr>
          <w:p w:rsidR="001C7AB7" w:rsidRPr="009E5DCC" w:rsidRDefault="001C7AB7" w:rsidP="001C7AB7">
            <w:pPr>
              <w:rPr>
                <w:rFonts w:ascii="Times New Roman" w:hAnsi="Times New Roman"/>
                <w:sz w:val="24"/>
              </w:rPr>
            </w:pPr>
            <w:r w:rsidRPr="009E5DCC">
              <w:rPr>
                <w:rFonts w:ascii="Times New Roman" w:hAnsi="Times New Roman"/>
                <w:sz w:val="24"/>
              </w:rPr>
              <w:t>Row</w:t>
            </w:r>
          </w:p>
        </w:tc>
        <w:tc>
          <w:tcPr>
            <w:tcW w:w="7804" w:type="dxa"/>
            <w:shd w:val="pct25" w:color="auto" w:fill="auto"/>
          </w:tcPr>
          <w:p w:rsidR="001C7AB7" w:rsidRPr="009E5DCC" w:rsidRDefault="001C7AB7" w:rsidP="001C7AB7">
            <w:pPr>
              <w:rPr>
                <w:rFonts w:ascii="Times New Roman" w:hAnsi="Times New Roman"/>
                <w:sz w:val="24"/>
              </w:rPr>
            </w:pPr>
            <w:r w:rsidRPr="009E5DCC">
              <w:rPr>
                <w:rFonts w:ascii="Times New Roman" w:hAnsi="Times New Roman"/>
                <w:sz w:val="24"/>
              </w:rPr>
              <w:t>Instructions</w:t>
            </w:r>
          </w:p>
        </w:tc>
      </w:tr>
      <w:tr w:rsidR="001C7AB7" w:rsidRPr="009E5DCC" w:rsidTr="001C7AB7">
        <w:tc>
          <w:tcPr>
            <w:tcW w:w="2024" w:type="dxa"/>
          </w:tcPr>
          <w:p w:rsidR="001C7AB7" w:rsidRPr="009E5DCC" w:rsidRDefault="001C7AB7" w:rsidP="001C7AB7">
            <w:pPr>
              <w:rPr>
                <w:rFonts w:ascii="Times New Roman" w:hAnsi="Times New Roman"/>
                <w:sz w:val="24"/>
              </w:rPr>
            </w:pPr>
            <w:r w:rsidRPr="009E5DCC">
              <w:rPr>
                <w:rFonts w:ascii="Times New Roman" w:hAnsi="Times New Roman"/>
                <w:sz w:val="24"/>
              </w:rPr>
              <w:t>010-001 – 010-NNN</w:t>
            </w:r>
          </w:p>
        </w:tc>
        <w:tc>
          <w:tcPr>
            <w:tcW w:w="7804" w:type="dxa"/>
          </w:tcPr>
          <w:p w:rsidR="001C7AB7" w:rsidRPr="009E5DCC" w:rsidRDefault="001C7AB7" w:rsidP="001C7AB7">
            <w:pPr>
              <w:rPr>
                <w:rFonts w:ascii="Times New Roman" w:hAnsi="Times New Roman"/>
                <w:sz w:val="24"/>
              </w:rPr>
            </w:pPr>
            <w:r w:rsidRPr="009E5DCC">
              <w:rPr>
                <w:rFonts w:ascii="Times New Roman" w:hAnsi="Times New Roman"/>
                <w:sz w:val="24"/>
              </w:rPr>
              <w:t xml:space="preserve">Values reported in these rows must be in ordered from the lower to the higher according to the PD assigned to the obligor grade or pool. PD of obligors in default shall be 100%. Exposures subject to the alternative treatment for real estate collateral (only available when not using own estimates for the LGD) </w:t>
            </w:r>
            <w:r w:rsidR="00B811B0" w:rsidRPr="009E5DCC">
              <w:rPr>
                <w:rFonts w:ascii="Times New Roman" w:hAnsi="Times New Roman"/>
                <w:sz w:val="24"/>
              </w:rPr>
              <w:t>shall</w:t>
            </w:r>
            <w:r w:rsidRPr="009E5DCC">
              <w:rPr>
                <w:rFonts w:ascii="Times New Roman" w:hAnsi="Times New Roman"/>
                <w:sz w:val="24"/>
              </w:rPr>
              <w:t xml:space="preserve"> not be assigned according to the PD of the obligor and not reported in this template.</w:t>
            </w:r>
          </w:p>
        </w:tc>
      </w:tr>
    </w:tbl>
    <w:p w:rsidR="004357B9" w:rsidRPr="009E5DCC" w:rsidRDefault="004357B9" w:rsidP="00464F34">
      <w:pPr>
        <w:pStyle w:val="InstructionsText"/>
        <w:rPr>
          <w:sz w:val="24"/>
          <w:szCs w:val="24"/>
        </w:rPr>
      </w:pPr>
    </w:p>
    <w:p w:rsidR="004357B9" w:rsidRPr="009E5DCC" w:rsidRDefault="004357B9">
      <w:pPr>
        <w:spacing w:before="0" w:after="0"/>
        <w:jc w:val="left"/>
        <w:rPr>
          <w:rFonts w:ascii="Times New Roman" w:hAnsi="Times New Roman"/>
          <w:bCs/>
          <w:sz w:val="24"/>
          <w:lang w:eastAsia="de-DE"/>
        </w:rPr>
      </w:pPr>
      <w:r w:rsidRPr="009E5DCC">
        <w:rPr>
          <w:rFonts w:ascii="Times New Roman" w:hAnsi="Times New Roman"/>
          <w:sz w:val="24"/>
        </w:rPr>
        <w:br w:type="page"/>
      </w:r>
    </w:p>
    <w:p w:rsidR="004357B9" w:rsidRPr="009E5DCC" w:rsidRDefault="004357B9" w:rsidP="004357B9">
      <w:pPr>
        <w:pStyle w:val="Instructionsberschrift2"/>
        <w:numPr>
          <w:ilvl w:val="1"/>
          <w:numId w:val="22"/>
        </w:numPr>
        <w:rPr>
          <w:rFonts w:ascii="Times New Roman" w:hAnsi="Times New Roman" w:cs="Times New Roman"/>
          <w:sz w:val="24"/>
        </w:rPr>
      </w:pPr>
      <w:bookmarkStart w:id="276" w:name="_Toc360188361"/>
      <w:bookmarkStart w:id="277" w:name="_Toc429746668"/>
      <w:r w:rsidRPr="009E5DCC">
        <w:rPr>
          <w:rFonts w:ascii="Times New Roman" w:hAnsi="Times New Roman" w:cs="Times New Roman"/>
          <w:sz w:val="24"/>
        </w:rPr>
        <w:t>Credit and counterparty credit risks and free deliveries: Information with geographical breakdown</w:t>
      </w:r>
      <w:bookmarkEnd w:id="276"/>
      <w:bookmarkEnd w:id="277"/>
    </w:p>
    <w:p w:rsidR="004357B9" w:rsidRPr="009E5DCC" w:rsidRDefault="004357B9" w:rsidP="004357B9">
      <w:pPr>
        <w:pStyle w:val="InstructionsText2"/>
        <w:ind w:left="720"/>
        <w:rPr>
          <w:sz w:val="24"/>
          <w:szCs w:val="24"/>
        </w:rPr>
      </w:pPr>
      <w:r w:rsidRPr="009E5DCC">
        <w:rPr>
          <w:sz w:val="24"/>
          <w:szCs w:val="24"/>
        </w:rPr>
        <w:t xml:space="preserve">Institutions fulfilling the threshold set in </w:t>
      </w:r>
      <w:r w:rsidR="000565B6" w:rsidRPr="009E5DCC">
        <w:rPr>
          <w:sz w:val="24"/>
          <w:szCs w:val="24"/>
        </w:rPr>
        <w:t>Article 5 (a) (4)</w:t>
      </w:r>
      <w:r w:rsidRPr="009E5DCC">
        <w:rPr>
          <w:sz w:val="24"/>
          <w:szCs w:val="24"/>
        </w:rPr>
        <w:t xml:space="preserve"> </w:t>
      </w:r>
      <w:r w:rsidR="004E081B" w:rsidRPr="009E5DCC">
        <w:rPr>
          <w:sz w:val="24"/>
          <w:szCs w:val="24"/>
        </w:rPr>
        <w:t xml:space="preserve">of this Regulation </w:t>
      </w:r>
      <w:r w:rsidRPr="009E5DCC">
        <w:rPr>
          <w:sz w:val="24"/>
          <w:szCs w:val="24"/>
        </w:rPr>
        <w:t>shall submit information regarding the domestic country as well as any non-domestic country. The threshold is only ap</w:t>
      </w:r>
      <w:r w:rsidR="00C61FF5" w:rsidRPr="009E5DCC">
        <w:rPr>
          <w:sz w:val="24"/>
          <w:szCs w:val="24"/>
        </w:rPr>
        <w:t xml:space="preserve">plicable to Table 1 and </w:t>
      </w:r>
      <w:r w:rsidRPr="009E5DCC">
        <w:rPr>
          <w:sz w:val="24"/>
          <w:szCs w:val="24"/>
        </w:rPr>
        <w:t xml:space="preserve">Table 2. </w:t>
      </w:r>
      <w:r w:rsidR="00D82B60" w:rsidRPr="00D82B60">
        <w:rPr>
          <w:sz w:val="24"/>
          <w:szCs w:val="24"/>
        </w:rPr>
        <w:t>Exposures to supranational organisations shall be assigned to the geographical area “other countries”.</w:t>
      </w:r>
    </w:p>
    <w:p w:rsidR="004357B9" w:rsidRPr="009E5DCC" w:rsidRDefault="004357B9" w:rsidP="00BB5B5D">
      <w:pPr>
        <w:pStyle w:val="InstructionsText2"/>
        <w:ind w:left="720"/>
        <w:rPr>
          <w:sz w:val="24"/>
          <w:szCs w:val="24"/>
        </w:rPr>
      </w:pPr>
      <w:r w:rsidRPr="009E5DCC">
        <w:rPr>
          <w:sz w:val="24"/>
          <w:szCs w:val="24"/>
        </w:rPr>
        <w:t>The term ‘residence of the obligor’ refers to the country of incorporation of the obligor. This concept can be applied on an immediate-obligor basis and on an ultimate-risk basis. Hence, CRM techniques can change the allocation of an exposure to a country.</w:t>
      </w:r>
      <w:r w:rsidR="00BB5B5D" w:rsidRPr="009E5DCC">
        <w:rPr>
          <w:sz w:val="24"/>
          <w:szCs w:val="24"/>
        </w:rPr>
        <w:t xml:space="preserve"> Exposures to supranational organisations shall not be assigned to the country of residence of the institution but to the geographical area “Other countries” irrespective of the exposure class where the exposure to supranational organisations is assigned.</w:t>
      </w:r>
    </w:p>
    <w:p w:rsidR="0096378F" w:rsidRPr="009E5DCC" w:rsidRDefault="0096378F" w:rsidP="0096378F">
      <w:pPr>
        <w:pStyle w:val="InstructionsText2"/>
        <w:ind w:left="720"/>
        <w:rPr>
          <w:sz w:val="24"/>
          <w:szCs w:val="24"/>
        </w:rPr>
      </w:pPr>
      <w:r w:rsidRPr="009E5DCC">
        <w:rPr>
          <w:sz w:val="24"/>
          <w:szCs w:val="24"/>
        </w:rPr>
        <w:t>Data regarding ‘original exposure pre conversion factors’ shall be reported referring to the country of residence of the immediate obligor. Data regarding ‘exposure value’ and ‘Risk weighted exposure amounts’ shall be reported as of the country of residence of the ultimate obligor.</w:t>
      </w:r>
    </w:p>
    <w:p w:rsidR="004357B9" w:rsidRPr="009E5DCC" w:rsidRDefault="009769DE" w:rsidP="004357B9">
      <w:pPr>
        <w:pStyle w:val="Instructionsberschrift2"/>
        <w:numPr>
          <w:ilvl w:val="2"/>
          <w:numId w:val="22"/>
        </w:numPr>
        <w:rPr>
          <w:rFonts w:ascii="Times New Roman" w:hAnsi="Times New Roman" w:cs="Times New Roman"/>
          <w:sz w:val="24"/>
        </w:rPr>
      </w:pPr>
      <w:bookmarkStart w:id="278" w:name="_Toc360188362"/>
      <w:bookmarkStart w:id="279" w:name="_Toc429746669"/>
      <w:r w:rsidRPr="009E5DCC">
        <w:rPr>
          <w:rFonts w:ascii="Times New Roman" w:hAnsi="Times New Roman" w:cs="Times New Roman"/>
          <w:sz w:val="24"/>
        </w:rPr>
        <w:t xml:space="preserve">C 09.01 </w:t>
      </w:r>
      <w:r w:rsidR="004357B9" w:rsidRPr="009E5DCC">
        <w:rPr>
          <w:rFonts w:ascii="Times New Roman" w:hAnsi="Times New Roman" w:cs="Times New Roman"/>
          <w:sz w:val="24"/>
        </w:rPr>
        <w:t>– Geographical breakdown of exposures by residence of the obligor</w:t>
      </w:r>
      <w:r w:rsidRPr="009E5DCC">
        <w:rPr>
          <w:rFonts w:ascii="Times New Roman" w:hAnsi="Times New Roman" w:cs="Times New Roman"/>
          <w:sz w:val="24"/>
        </w:rPr>
        <w:t>: SA exposures</w:t>
      </w:r>
      <w:r w:rsidR="004357B9" w:rsidRPr="009E5DCC">
        <w:rPr>
          <w:rFonts w:ascii="Times New Roman" w:hAnsi="Times New Roman" w:cs="Times New Roman"/>
          <w:sz w:val="24"/>
        </w:rPr>
        <w:t xml:space="preserve"> (</w:t>
      </w:r>
      <w:r w:rsidRPr="009E5DCC">
        <w:rPr>
          <w:rFonts w:ascii="Times New Roman" w:hAnsi="Times New Roman" w:cs="Times New Roman"/>
          <w:sz w:val="24"/>
        </w:rPr>
        <w:t>CR GB 1</w:t>
      </w:r>
      <w:r w:rsidR="004357B9" w:rsidRPr="009E5DCC">
        <w:rPr>
          <w:rFonts w:ascii="Times New Roman" w:hAnsi="Times New Roman" w:cs="Times New Roman"/>
          <w:sz w:val="24"/>
        </w:rPr>
        <w:t>)</w:t>
      </w:r>
      <w:bookmarkEnd w:id="278"/>
      <w:bookmarkEnd w:id="279"/>
    </w:p>
    <w:p w:rsidR="004357B9" w:rsidRPr="009E5DCC" w:rsidRDefault="004357B9" w:rsidP="004357B9">
      <w:pPr>
        <w:pStyle w:val="Instructionsberschrift2"/>
        <w:numPr>
          <w:ilvl w:val="3"/>
          <w:numId w:val="22"/>
        </w:numPr>
        <w:rPr>
          <w:rFonts w:ascii="Times New Roman" w:hAnsi="Times New Roman" w:cs="Times New Roman"/>
          <w:sz w:val="24"/>
        </w:rPr>
      </w:pPr>
      <w:bookmarkStart w:id="280" w:name="_Toc360188363"/>
      <w:bookmarkStart w:id="281" w:name="_Toc429746670"/>
      <w:r w:rsidRPr="009E5DCC">
        <w:rPr>
          <w:rFonts w:ascii="Times New Roman" w:hAnsi="Times New Roman" w:cs="Times New Roman"/>
          <w:sz w:val="24"/>
        </w:rPr>
        <w:t>Instructions concerning specific positions</w:t>
      </w:r>
      <w:bookmarkEnd w:id="280"/>
      <w:bookmarkEnd w:id="2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9E5DCC" w:rsidTr="004357B9">
        <w:trPr>
          <w:trHeight w:val="581"/>
        </w:trPr>
        <w:tc>
          <w:tcPr>
            <w:tcW w:w="9828" w:type="dxa"/>
            <w:gridSpan w:val="2"/>
            <w:shd w:val="clear" w:color="auto" w:fill="CCCCCC"/>
          </w:tcPr>
          <w:p w:rsidR="004357B9" w:rsidRPr="009E5DCC" w:rsidRDefault="004357B9" w:rsidP="004357B9">
            <w:pPr>
              <w:spacing w:after="0"/>
              <w:rPr>
                <w:rStyle w:val="InstructionsTabelleText"/>
                <w:rFonts w:ascii="Times New Roman" w:hAnsi="Times New Roman"/>
                <w:b/>
                <w:sz w:val="24"/>
              </w:rPr>
            </w:pPr>
            <w:r w:rsidRPr="009E5DCC">
              <w:rPr>
                <w:rStyle w:val="InstructionsTabelleText"/>
                <w:rFonts w:ascii="Times New Roman" w:hAnsi="Times New Roman"/>
                <w:b/>
                <w:sz w:val="24"/>
              </w:rPr>
              <w:t>Columns</w:t>
            </w:r>
          </w:p>
        </w:tc>
      </w:tr>
      <w:tr w:rsidR="004357B9" w:rsidRPr="009E5DCC" w:rsidTr="004357B9">
        <w:tc>
          <w:tcPr>
            <w:tcW w:w="1188" w:type="dxa"/>
          </w:tcPr>
          <w:p w:rsidR="004357B9" w:rsidRPr="009E5DCC" w:rsidRDefault="004357B9" w:rsidP="004357B9">
            <w:pPr>
              <w:rPr>
                <w:rStyle w:val="InstructionsTabelleText"/>
                <w:rFonts w:ascii="Times New Roman" w:hAnsi="Times New Roman"/>
                <w:sz w:val="24"/>
              </w:rPr>
            </w:pPr>
            <w:r w:rsidRPr="009E5DCC">
              <w:rPr>
                <w:rStyle w:val="InstructionsTabelleText"/>
                <w:rFonts w:ascii="Times New Roman" w:hAnsi="Times New Roman"/>
                <w:sz w:val="24"/>
              </w:rPr>
              <w:t>010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ORIGINAL EXPOSURE PRE CONVERSION FACTORS</w:t>
            </w:r>
          </w:p>
          <w:p w:rsidR="004357B9" w:rsidRPr="009E5DCC" w:rsidRDefault="004357B9" w:rsidP="004357B9">
            <w:pPr>
              <w:rPr>
                <w:rFonts w:ascii="Times New Roman" w:hAnsi="Times New Roman"/>
                <w:sz w:val="24"/>
              </w:rPr>
            </w:pPr>
            <w:r w:rsidRPr="009E5DCC">
              <w:rPr>
                <w:rFonts w:ascii="Times New Roman" w:hAnsi="Times New Roman"/>
                <w:sz w:val="24"/>
              </w:rPr>
              <w:t>Same definition as for column 010 of CR SA template</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020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Exposures in default</w:t>
            </w:r>
          </w:p>
          <w:p w:rsidR="004357B9" w:rsidRPr="009E5DCC" w:rsidRDefault="004357B9" w:rsidP="004357B9">
            <w:pPr>
              <w:rPr>
                <w:rStyle w:val="InstructionsTabelleText"/>
                <w:rFonts w:ascii="Times New Roman" w:hAnsi="Times New Roman"/>
                <w:sz w:val="24"/>
              </w:rPr>
            </w:pPr>
            <w:r w:rsidRPr="009E5DCC">
              <w:rPr>
                <w:rStyle w:val="InstructionsTabelleText"/>
                <w:rFonts w:ascii="Times New Roman" w:hAnsi="Times New Roman"/>
                <w:sz w:val="24"/>
              </w:rPr>
              <w:t>Original exposure pre conversion factors for those exposures which have been classified as “defaulted exposures”.</w:t>
            </w:r>
          </w:p>
          <w:p w:rsidR="004357B9" w:rsidRPr="009E5DCC" w:rsidRDefault="004357B9" w:rsidP="004357B9">
            <w:pPr>
              <w:rPr>
                <w:rStyle w:val="InstructionsTabelleText"/>
                <w:rFonts w:ascii="Times New Roman" w:hAnsi="Times New Roman"/>
                <w:sz w:val="24"/>
              </w:rPr>
            </w:pPr>
            <w:r w:rsidRPr="009E5DCC">
              <w:rPr>
                <w:rStyle w:val="InstructionsTabelleText"/>
                <w:rFonts w:ascii="Times New Roman" w:hAnsi="Times New Roman"/>
                <w:sz w:val="24"/>
              </w:rPr>
              <w:t>This ‘memorandum item’ provides additional information about the obligor structure of the exposure class 'in default'. Exposures shall be reported where</w:t>
            </w:r>
            <w:r w:rsidRPr="009E5DCC">
              <w:rPr>
                <w:rStyle w:val="InstructionsTabelleText"/>
                <w:rFonts w:ascii="Times New Roman" w:hAnsi="Times New Roman"/>
                <w:sz w:val="24"/>
              </w:rPr>
              <w:br/>
              <w:t xml:space="preserve">the obligors would have been reported if those exposures were not assigned to the exposure classes 'in default'. </w:t>
            </w:r>
          </w:p>
          <w:p w:rsidR="004357B9" w:rsidRPr="009E5DCC" w:rsidRDefault="004357B9" w:rsidP="004357B9">
            <w:pPr>
              <w:rPr>
                <w:rFonts w:ascii="Times New Roman" w:hAnsi="Times New Roman"/>
                <w:sz w:val="24"/>
              </w:rPr>
            </w:pPr>
            <w:r w:rsidRPr="009E5DCC">
              <w:rPr>
                <w:rStyle w:val="InstructionsTabelleText"/>
                <w:rFonts w:ascii="Times New Roman" w:hAnsi="Times New Roman"/>
                <w:sz w:val="24"/>
              </w:rPr>
              <w:t>This information is a ‘memorandum item’ – hence does not affect the calculation of risk weighted exposure amounts of exposure class “in default” according to Article 112 point (j) of CRR.</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040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Observed new defaults for the period</w:t>
            </w:r>
          </w:p>
          <w:p w:rsidR="004357B9" w:rsidRPr="009E5DCC" w:rsidRDefault="00DF70AE" w:rsidP="00DF70AE">
            <w:pPr>
              <w:rPr>
                <w:rFonts w:ascii="Times New Roman" w:hAnsi="Times New Roman"/>
                <w:b/>
                <w:sz w:val="24"/>
                <w:u w:val="single"/>
              </w:rPr>
            </w:pPr>
            <w:r w:rsidRPr="009E5DCC">
              <w:rPr>
                <w:rStyle w:val="InstructionsTabelleText"/>
                <w:rFonts w:ascii="Times New Roman" w:hAnsi="Times New Roman"/>
                <w:sz w:val="24"/>
              </w:rPr>
              <w:t>T</w:t>
            </w:r>
            <w:r w:rsidR="004357B9" w:rsidRPr="009E5DCC">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9E5DCC">
              <w:rPr>
                <w:rStyle w:val="InstructionsTabelleText"/>
                <w:rFonts w:ascii="Times New Roman" w:hAnsi="Times New Roman"/>
                <w:sz w:val="24"/>
              </w:rPr>
              <w:t>shall be</w:t>
            </w:r>
            <w:r w:rsidR="004357B9" w:rsidRPr="009E5DCC">
              <w:rPr>
                <w:rStyle w:val="InstructionsTabelleText"/>
                <w:rFonts w:ascii="Times New Roman" w:hAnsi="Times New Roman"/>
                <w:sz w:val="24"/>
              </w:rPr>
              <w:t xml:space="preserve"> reported against the exposure class to which the obligor originally belonged.</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050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General credit risk adjustments</w:t>
            </w:r>
          </w:p>
          <w:p w:rsidR="004357B9" w:rsidRPr="009E5DCC" w:rsidRDefault="004357B9" w:rsidP="004357B9">
            <w:pPr>
              <w:rPr>
                <w:rFonts w:ascii="Times New Roman" w:hAnsi="Times New Roman"/>
                <w:b/>
                <w:sz w:val="24"/>
                <w:u w:val="single"/>
              </w:rPr>
            </w:pPr>
            <w:r w:rsidRPr="009E5DCC">
              <w:rPr>
                <w:rFonts w:ascii="Times New Roman" w:hAnsi="Times New Roman"/>
                <w:sz w:val="24"/>
              </w:rPr>
              <w:t xml:space="preserve">Credit risk adjustments according to Article 110 of CRR. </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055</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Specific credit risk adjustments</w:t>
            </w:r>
          </w:p>
          <w:p w:rsidR="004357B9" w:rsidRPr="009E5DCC" w:rsidRDefault="004357B9" w:rsidP="004357B9">
            <w:pPr>
              <w:rPr>
                <w:rFonts w:ascii="Times New Roman" w:hAnsi="Times New Roman"/>
                <w:b/>
                <w:sz w:val="24"/>
                <w:u w:val="single"/>
              </w:rPr>
            </w:pPr>
            <w:r w:rsidRPr="009E5DCC">
              <w:rPr>
                <w:rFonts w:ascii="Times New Roman" w:hAnsi="Times New Roman"/>
                <w:sz w:val="24"/>
              </w:rPr>
              <w:t>Credit risk adjustments according to Article 110 of CRR.</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060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Write-offs</w:t>
            </w:r>
          </w:p>
          <w:p w:rsidR="004357B9" w:rsidRPr="009E5DCC" w:rsidRDefault="004357B9" w:rsidP="004357B9">
            <w:pPr>
              <w:rPr>
                <w:rFonts w:ascii="Times New Roman" w:hAnsi="Times New Roman"/>
                <w:b/>
                <w:sz w:val="24"/>
                <w:u w:val="single"/>
              </w:rPr>
            </w:pPr>
            <w:r w:rsidRPr="009E5DCC">
              <w:rPr>
                <w:rStyle w:val="InstructionsTabelleText"/>
                <w:rFonts w:ascii="Times New Roman" w:hAnsi="Times New Roman"/>
                <w:sz w:val="24"/>
              </w:rPr>
              <w:t>Write-offs include both reductions of the carrying of impaired financial assets recognised directly in profit or loss [IFRS 7.B5.(d).(i)] and reductions in the amounts of the allowance accounts charged against the impaired financial assets [IFRS 7.B5.(d).(ii)].</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070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Credit risk adjustments/write-offs for observed new defaults</w:t>
            </w:r>
          </w:p>
          <w:p w:rsidR="004357B9" w:rsidRPr="009E5DCC" w:rsidRDefault="004357B9" w:rsidP="004357B9">
            <w:pPr>
              <w:rPr>
                <w:rFonts w:ascii="Times New Roman" w:hAnsi="Times New Roman"/>
                <w:b/>
                <w:sz w:val="24"/>
                <w:u w:val="single"/>
              </w:rPr>
            </w:pPr>
            <w:r w:rsidRPr="009E5DCC">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075</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Exposure value</w:t>
            </w:r>
          </w:p>
          <w:p w:rsidR="004357B9" w:rsidRPr="009E5DCC" w:rsidRDefault="004357B9" w:rsidP="004357B9">
            <w:pPr>
              <w:rPr>
                <w:rFonts w:ascii="Times New Roman" w:hAnsi="Times New Roman"/>
                <w:b/>
                <w:sz w:val="24"/>
                <w:u w:val="single"/>
              </w:rPr>
            </w:pPr>
            <w:r w:rsidRPr="009E5DCC">
              <w:rPr>
                <w:rStyle w:val="InstructionsTabelleText"/>
                <w:rFonts w:ascii="Times New Roman" w:hAnsi="Times New Roman"/>
                <w:sz w:val="24"/>
              </w:rPr>
              <w:t>Same definition as for column 200 of CR SA template</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080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RISK WEIGHTED EXPOSURE AMOUNT PRE SME-SUPPORTING FACTOR</w:t>
            </w:r>
          </w:p>
          <w:p w:rsidR="004357B9" w:rsidRPr="009E5DCC" w:rsidRDefault="004357B9" w:rsidP="004357B9">
            <w:pPr>
              <w:rPr>
                <w:rFonts w:ascii="Times New Roman" w:hAnsi="Times New Roman"/>
                <w:b/>
                <w:sz w:val="24"/>
                <w:u w:val="single"/>
              </w:rPr>
            </w:pPr>
            <w:r w:rsidRPr="009E5DCC">
              <w:rPr>
                <w:rFonts w:ascii="Times New Roman" w:hAnsi="Times New Roman"/>
                <w:sz w:val="24"/>
              </w:rPr>
              <w:t>Same definition as for column 215 of CR SA template</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090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RISK WEIGHTED EXPOSURE AMOUNT AFTER SME-SUPPORTING FACTOR</w:t>
            </w:r>
          </w:p>
          <w:p w:rsidR="004357B9" w:rsidRPr="009E5DCC" w:rsidRDefault="004357B9" w:rsidP="004357B9">
            <w:pPr>
              <w:rPr>
                <w:rFonts w:ascii="Times New Roman" w:hAnsi="Times New Roman"/>
                <w:b/>
                <w:sz w:val="24"/>
                <w:u w:val="single"/>
              </w:rPr>
            </w:pPr>
            <w:r w:rsidRPr="009E5DCC">
              <w:rPr>
                <w:rFonts w:ascii="Times New Roman" w:hAnsi="Times New Roman"/>
                <w:sz w:val="24"/>
              </w:rPr>
              <w:t>Same definition as for column 220 of CR SA template</w:t>
            </w:r>
          </w:p>
        </w:tc>
      </w:tr>
    </w:tbl>
    <w:p w:rsidR="004357B9" w:rsidRPr="009E5DCC"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9E5DCC" w:rsidTr="004357B9">
        <w:trPr>
          <w:gridAfter w:val="1"/>
          <w:wAfter w:w="61" w:type="dxa"/>
          <w:trHeight w:val="581"/>
        </w:trPr>
        <w:tc>
          <w:tcPr>
            <w:tcW w:w="9828" w:type="dxa"/>
            <w:gridSpan w:val="2"/>
            <w:shd w:val="clear" w:color="auto" w:fill="CCCCCC"/>
          </w:tcPr>
          <w:p w:rsidR="004357B9" w:rsidRPr="009E5DCC" w:rsidRDefault="004357B9" w:rsidP="004357B9">
            <w:pPr>
              <w:spacing w:after="0"/>
              <w:rPr>
                <w:rStyle w:val="InstructionsTabelleText"/>
                <w:rFonts w:ascii="Times New Roman" w:hAnsi="Times New Roman"/>
                <w:b/>
                <w:sz w:val="24"/>
              </w:rPr>
            </w:pPr>
            <w:r w:rsidRPr="009E5DCC">
              <w:rPr>
                <w:rStyle w:val="InstructionsTabelleText"/>
                <w:rFonts w:ascii="Times New Roman" w:hAnsi="Times New Roman"/>
                <w:b/>
                <w:sz w:val="24"/>
              </w:rPr>
              <w:t>Rows</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010</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Central governments or central banks</w:t>
            </w:r>
          </w:p>
          <w:p w:rsidR="004357B9" w:rsidRPr="009E5DCC" w:rsidRDefault="004357B9" w:rsidP="004357B9">
            <w:pPr>
              <w:ind w:left="72"/>
              <w:rPr>
                <w:rStyle w:val="InstructionsTabelleText"/>
                <w:rFonts w:ascii="Times New Roman" w:hAnsi="Times New Roman"/>
                <w:sz w:val="24"/>
              </w:rPr>
            </w:pPr>
            <w:r w:rsidRPr="009E5DCC">
              <w:rPr>
                <w:rFonts w:ascii="Times New Roman" w:hAnsi="Times New Roman"/>
                <w:sz w:val="24"/>
              </w:rPr>
              <w:t>Article 112 point (a) 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020</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Regional governments or local authorities</w:t>
            </w:r>
          </w:p>
          <w:p w:rsidR="004357B9" w:rsidRPr="009E5DCC" w:rsidRDefault="004357B9" w:rsidP="004357B9">
            <w:pPr>
              <w:ind w:left="72"/>
              <w:rPr>
                <w:rStyle w:val="InstructionsTabelleberschrift"/>
                <w:rFonts w:ascii="Times New Roman" w:hAnsi="Times New Roman"/>
                <w:sz w:val="24"/>
              </w:rPr>
            </w:pPr>
            <w:r w:rsidRPr="009E5DCC">
              <w:rPr>
                <w:rFonts w:ascii="Times New Roman" w:hAnsi="Times New Roman"/>
                <w:bCs/>
                <w:sz w:val="24"/>
              </w:rPr>
              <w:t>Article 112 point (b) 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030</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Public sector entities</w:t>
            </w:r>
          </w:p>
          <w:p w:rsidR="004357B9" w:rsidRPr="009E5DCC" w:rsidRDefault="004357B9" w:rsidP="004357B9">
            <w:pPr>
              <w:ind w:left="72"/>
              <w:rPr>
                <w:rStyle w:val="InstructionsTabelleberschrift"/>
                <w:rFonts w:ascii="Times New Roman" w:hAnsi="Times New Roman"/>
                <w:sz w:val="24"/>
              </w:rPr>
            </w:pPr>
            <w:r w:rsidRPr="009E5DCC">
              <w:rPr>
                <w:rFonts w:ascii="Times New Roman" w:hAnsi="Times New Roman"/>
                <w:bCs/>
                <w:sz w:val="24"/>
              </w:rPr>
              <w:t>Article 112 point (c) 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040</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Multilateral developments banks</w:t>
            </w:r>
          </w:p>
          <w:p w:rsidR="004357B9" w:rsidRPr="009E5DCC" w:rsidRDefault="004357B9" w:rsidP="004357B9">
            <w:pPr>
              <w:ind w:left="72"/>
              <w:rPr>
                <w:rStyle w:val="InstructionsTabelleberschrift"/>
                <w:rFonts w:ascii="Times New Roman" w:hAnsi="Times New Roman"/>
                <w:sz w:val="24"/>
              </w:rPr>
            </w:pPr>
            <w:r w:rsidRPr="009E5DCC">
              <w:rPr>
                <w:rStyle w:val="InstructionsTabelleText"/>
                <w:rFonts w:ascii="Times New Roman" w:hAnsi="Times New Roman"/>
                <w:sz w:val="24"/>
              </w:rPr>
              <w:t xml:space="preserve">Article 112 point (d) </w:t>
            </w:r>
            <w:r w:rsidRPr="009E5DCC">
              <w:rPr>
                <w:rFonts w:ascii="Times New Roman" w:hAnsi="Times New Roman"/>
                <w:bCs/>
                <w:sz w:val="24"/>
              </w:rPr>
              <w:t>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050</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International organisations</w:t>
            </w:r>
          </w:p>
          <w:p w:rsidR="004357B9" w:rsidRPr="009E5DCC" w:rsidRDefault="004357B9" w:rsidP="004357B9">
            <w:pPr>
              <w:ind w:left="72"/>
              <w:rPr>
                <w:rStyle w:val="InstructionsTabelleberschrift"/>
                <w:rFonts w:ascii="Times New Roman" w:hAnsi="Times New Roman"/>
                <w:sz w:val="24"/>
              </w:rPr>
            </w:pPr>
            <w:r w:rsidRPr="009E5DCC">
              <w:rPr>
                <w:rFonts w:ascii="Times New Roman" w:hAnsi="Times New Roman"/>
                <w:bCs/>
                <w:sz w:val="24"/>
              </w:rPr>
              <w:t>Article 112 point (e) 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060</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Institutions</w:t>
            </w:r>
          </w:p>
          <w:p w:rsidR="004357B9" w:rsidRPr="009E5DCC" w:rsidRDefault="004357B9" w:rsidP="004357B9">
            <w:pPr>
              <w:ind w:left="72"/>
              <w:rPr>
                <w:rStyle w:val="InstructionsTabelleberschrift"/>
                <w:rFonts w:ascii="Times New Roman" w:hAnsi="Times New Roman"/>
                <w:sz w:val="24"/>
              </w:rPr>
            </w:pPr>
            <w:r w:rsidRPr="009E5DCC">
              <w:rPr>
                <w:rFonts w:ascii="Times New Roman" w:hAnsi="Times New Roman"/>
                <w:bCs/>
                <w:sz w:val="24"/>
              </w:rPr>
              <w:t>Article 112 point (f) 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070</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Corporates</w:t>
            </w:r>
          </w:p>
          <w:p w:rsidR="004357B9" w:rsidRPr="009E5DCC" w:rsidRDefault="004357B9" w:rsidP="004357B9">
            <w:pPr>
              <w:ind w:left="72"/>
              <w:rPr>
                <w:rStyle w:val="InstructionsTabelleberschrift"/>
                <w:rFonts w:ascii="Times New Roman" w:hAnsi="Times New Roman"/>
                <w:sz w:val="24"/>
              </w:rPr>
            </w:pPr>
            <w:r w:rsidRPr="009E5DCC">
              <w:rPr>
                <w:rFonts w:ascii="Times New Roman" w:hAnsi="Times New Roman"/>
                <w:bCs/>
                <w:sz w:val="24"/>
              </w:rPr>
              <w:t>Article 112 point (g) 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075</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of which: SME</w:t>
            </w:r>
          </w:p>
          <w:p w:rsidR="004357B9" w:rsidRPr="009E5DCC" w:rsidRDefault="004357B9" w:rsidP="007121C9">
            <w:pPr>
              <w:ind w:left="72"/>
              <w:rPr>
                <w:rStyle w:val="InstructionsTabelleberschrift"/>
                <w:rFonts w:ascii="Times New Roman" w:hAnsi="Times New Roman"/>
                <w:b w:val="0"/>
                <w:sz w:val="24"/>
                <w:u w:val="none"/>
              </w:rPr>
            </w:pPr>
            <w:r w:rsidRPr="009E5DCC">
              <w:rPr>
                <w:rStyle w:val="InstructionsTabelleberschrift"/>
                <w:rFonts w:ascii="Times New Roman" w:hAnsi="Times New Roman"/>
                <w:b w:val="0"/>
                <w:sz w:val="24"/>
                <w:u w:val="none"/>
              </w:rPr>
              <w:t>Same definition as for row 0</w:t>
            </w:r>
            <w:r w:rsidR="007121C9" w:rsidRPr="009E5DCC">
              <w:rPr>
                <w:rStyle w:val="InstructionsTabelleberschrift"/>
                <w:rFonts w:ascii="Times New Roman" w:hAnsi="Times New Roman"/>
                <w:b w:val="0"/>
                <w:sz w:val="24"/>
                <w:u w:val="none"/>
              </w:rPr>
              <w:t>20</w:t>
            </w:r>
            <w:r w:rsidRPr="009E5DCC">
              <w:rPr>
                <w:rStyle w:val="InstructionsTabelleberschrift"/>
                <w:rFonts w:ascii="Times New Roman" w:hAnsi="Times New Roman"/>
                <w:b w:val="0"/>
                <w:sz w:val="24"/>
                <w:u w:val="none"/>
              </w:rPr>
              <w:t>of CR SA template</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080</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Retail</w:t>
            </w:r>
          </w:p>
          <w:p w:rsidR="004357B9" w:rsidRPr="009E5DCC" w:rsidRDefault="004357B9" w:rsidP="004357B9">
            <w:pPr>
              <w:ind w:left="72"/>
              <w:rPr>
                <w:rStyle w:val="InstructionsTabelleberschrift"/>
                <w:rFonts w:ascii="Times New Roman" w:hAnsi="Times New Roman"/>
                <w:sz w:val="24"/>
              </w:rPr>
            </w:pPr>
            <w:r w:rsidRPr="009E5DCC">
              <w:rPr>
                <w:rFonts w:ascii="Times New Roman" w:hAnsi="Times New Roman"/>
                <w:bCs/>
                <w:sz w:val="24"/>
              </w:rPr>
              <w:t>Article 112 point (h) 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085</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of which: SME</w:t>
            </w:r>
          </w:p>
          <w:p w:rsidR="004357B9" w:rsidRPr="009E5DCC" w:rsidRDefault="004357B9" w:rsidP="00DE26F2">
            <w:pPr>
              <w:ind w:left="72"/>
              <w:rPr>
                <w:rStyle w:val="InstructionsTabelleberschrift"/>
                <w:rFonts w:ascii="Times New Roman" w:hAnsi="Times New Roman"/>
                <w:b w:val="0"/>
                <w:sz w:val="24"/>
                <w:u w:val="none"/>
              </w:rPr>
            </w:pPr>
            <w:r w:rsidRPr="009E5DCC">
              <w:rPr>
                <w:rStyle w:val="InstructionsTabelleberschrift"/>
                <w:rFonts w:ascii="Times New Roman" w:hAnsi="Times New Roman"/>
                <w:b w:val="0"/>
                <w:sz w:val="24"/>
                <w:u w:val="none"/>
              </w:rPr>
              <w:t>Same definition as for row 0</w:t>
            </w:r>
            <w:r w:rsidR="00DE26F2" w:rsidRPr="009E5DCC">
              <w:rPr>
                <w:rStyle w:val="InstructionsTabelleberschrift"/>
                <w:rFonts w:ascii="Times New Roman" w:hAnsi="Times New Roman"/>
                <w:b w:val="0"/>
                <w:sz w:val="24"/>
                <w:u w:val="none"/>
              </w:rPr>
              <w:t>20</w:t>
            </w:r>
            <w:r w:rsidRPr="009E5DCC">
              <w:rPr>
                <w:rStyle w:val="InstructionsTabelleberschrift"/>
                <w:rFonts w:ascii="Times New Roman" w:hAnsi="Times New Roman"/>
                <w:b w:val="0"/>
                <w:sz w:val="24"/>
                <w:u w:val="none"/>
              </w:rPr>
              <w:t>of CR SA template</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090</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Secured by mortgages on immovable property</w:t>
            </w:r>
          </w:p>
          <w:p w:rsidR="004357B9" w:rsidRPr="009E5DCC" w:rsidRDefault="004357B9" w:rsidP="004357B9">
            <w:pPr>
              <w:ind w:left="72"/>
              <w:rPr>
                <w:rStyle w:val="InstructionsTabelleText"/>
                <w:rFonts w:ascii="Times New Roman" w:hAnsi="Times New Roman"/>
                <w:sz w:val="24"/>
              </w:rPr>
            </w:pPr>
            <w:r w:rsidRPr="009E5DCC">
              <w:rPr>
                <w:rFonts w:ascii="Times New Roman" w:hAnsi="Times New Roman"/>
                <w:sz w:val="24"/>
              </w:rPr>
              <w:t>Article 112 point (i) 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095</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of which: SME</w:t>
            </w:r>
          </w:p>
          <w:p w:rsidR="004357B9" w:rsidRPr="009E5DCC" w:rsidRDefault="004357B9" w:rsidP="00DE26F2">
            <w:pPr>
              <w:ind w:left="72"/>
              <w:rPr>
                <w:rStyle w:val="InstructionsTabelleberschrift"/>
                <w:rFonts w:ascii="Times New Roman" w:hAnsi="Times New Roman"/>
                <w:b w:val="0"/>
                <w:sz w:val="24"/>
                <w:u w:val="none"/>
              </w:rPr>
            </w:pPr>
            <w:r w:rsidRPr="009E5DCC">
              <w:rPr>
                <w:rStyle w:val="InstructionsTabelleberschrift"/>
                <w:rFonts w:ascii="Times New Roman" w:hAnsi="Times New Roman"/>
                <w:b w:val="0"/>
                <w:sz w:val="24"/>
                <w:u w:val="none"/>
              </w:rPr>
              <w:t>Same definition as for row 0</w:t>
            </w:r>
            <w:r w:rsidR="00DE26F2" w:rsidRPr="009E5DCC">
              <w:rPr>
                <w:rStyle w:val="InstructionsTabelleberschrift"/>
                <w:rFonts w:ascii="Times New Roman" w:hAnsi="Times New Roman"/>
                <w:b w:val="0"/>
                <w:sz w:val="24"/>
                <w:u w:val="none"/>
              </w:rPr>
              <w:t>20</w:t>
            </w:r>
            <w:r w:rsidRPr="009E5DCC">
              <w:rPr>
                <w:rStyle w:val="InstructionsTabelleberschrift"/>
                <w:rFonts w:ascii="Times New Roman" w:hAnsi="Times New Roman"/>
                <w:b w:val="0"/>
                <w:sz w:val="24"/>
                <w:u w:val="none"/>
              </w:rPr>
              <w:t>of CR SA template</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100</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Exposures in default</w:t>
            </w:r>
          </w:p>
          <w:p w:rsidR="004357B9" w:rsidRPr="009E5DCC" w:rsidRDefault="004357B9" w:rsidP="004357B9">
            <w:pPr>
              <w:ind w:left="72"/>
              <w:rPr>
                <w:rStyle w:val="InstructionsTabelleberschrift"/>
                <w:rFonts w:ascii="Times New Roman" w:hAnsi="Times New Roman"/>
                <w:sz w:val="24"/>
              </w:rPr>
            </w:pPr>
            <w:r w:rsidRPr="009E5DCC">
              <w:rPr>
                <w:rFonts w:ascii="Times New Roman" w:hAnsi="Times New Roman"/>
                <w:bCs/>
                <w:sz w:val="24"/>
              </w:rPr>
              <w:t>Article 112 point (j) 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110</w:t>
            </w:r>
          </w:p>
        </w:tc>
        <w:tc>
          <w:tcPr>
            <w:tcW w:w="8701" w:type="dxa"/>
            <w:gridSpan w:val="2"/>
            <w:shd w:val="clear" w:color="auto" w:fill="FFFFFF"/>
          </w:tcPr>
          <w:p w:rsidR="004357B9" w:rsidRPr="009E5DCC" w:rsidRDefault="000565B6" w:rsidP="004357B9">
            <w:pPr>
              <w:autoSpaceDE w:val="0"/>
              <w:autoSpaceDN w:val="0"/>
              <w:adjustRightInd w:val="0"/>
              <w:spacing w:before="0"/>
              <w:ind w:left="72"/>
              <w:jc w:val="left"/>
              <w:rPr>
                <w:rFonts w:ascii="Times New Roman" w:hAnsi="Times New Roman"/>
                <w:b/>
                <w:bCs/>
                <w:sz w:val="24"/>
                <w:u w:val="single"/>
              </w:rPr>
            </w:pPr>
            <w:r w:rsidRPr="009E5DCC">
              <w:rPr>
                <w:rFonts w:ascii="Times New Roman" w:hAnsi="Times New Roman"/>
                <w:b/>
                <w:bCs/>
                <w:sz w:val="24"/>
                <w:u w:val="single"/>
              </w:rPr>
              <w:t>I</w:t>
            </w:r>
            <w:r w:rsidR="004357B9" w:rsidRPr="009E5DCC">
              <w:rPr>
                <w:rFonts w:ascii="Times New Roman" w:hAnsi="Times New Roman"/>
                <w:b/>
                <w:bCs/>
                <w:sz w:val="24"/>
                <w:u w:val="single"/>
              </w:rPr>
              <w:t>tems associated with particularly high risk</w:t>
            </w:r>
          </w:p>
          <w:p w:rsidR="004357B9" w:rsidRPr="009E5DCC"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9E5DCC">
              <w:rPr>
                <w:rFonts w:ascii="Times New Roman" w:hAnsi="Times New Roman"/>
                <w:bCs/>
                <w:sz w:val="24"/>
              </w:rPr>
              <w:t>Article 112 point (k) 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120</w:t>
            </w:r>
          </w:p>
        </w:tc>
        <w:tc>
          <w:tcPr>
            <w:tcW w:w="8701" w:type="dxa"/>
            <w:gridSpan w:val="2"/>
            <w:shd w:val="clear" w:color="auto" w:fill="FFFFFF"/>
          </w:tcPr>
          <w:p w:rsidR="004357B9" w:rsidRPr="009E5DCC"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9E5DCC">
              <w:rPr>
                <w:rStyle w:val="InstructionsTabelleberschrift"/>
                <w:rFonts w:ascii="Times New Roman" w:hAnsi="Times New Roman"/>
                <w:sz w:val="24"/>
              </w:rPr>
              <w:t>Covered bonds</w:t>
            </w:r>
          </w:p>
          <w:p w:rsidR="004357B9" w:rsidRPr="009E5DCC"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sidRPr="009E5DCC">
              <w:rPr>
                <w:rFonts w:ascii="Times New Roman" w:hAnsi="Times New Roman"/>
                <w:bCs/>
                <w:sz w:val="24"/>
                <w:u w:val="single"/>
              </w:rPr>
              <w:t>Article 112 point (l) 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130</w:t>
            </w:r>
          </w:p>
          <w:p w:rsidR="004357B9" w:rsidRPr="009E5DCC" w:rsidRDefault="004357B9" w:rsidP="004357B9">
            <w:pPr>
              <w:rPr>
                <w:rFonts w:ascii="Times New Roman" w:hAnsi="Times New Roman"/>
                <w:sz w:val="24"/>
              </w:rPr>
            </w:pP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bCs w:val="0"/>
                <w:sz w:val="24"/>
              </w:rPr>
            </w:pPr>
            <w:r w:rsidRPr="009E5DCC">
              <w:rPr>
                <w:rStyle w:val="InstructionsTabelleberschrift"/>
                <w:rFonts w:ascii="Times New Roman" w:hAnsi="Times New Roman"/>
                <w:bCs w:val="0"/>
                <w:sz w:val="24"/>
              </w:rPr>
              <w:t>Claims on institutions and corporate</w:t>
            </w:r>
            <w:r w:rsidR="00BA6384" w:rsidRPr="009E5DCC">
              <w:rPr>
                <w:rStyle w:val="InstructionsTabelleberschrift"/>
                <w:rFonts w:ascii="Times New Roman" w:hAnsi="Times New Roman"/>
                <w:bCs w:val="0"/>
                <w:sz w:val="24"/>
              </w:rPr>
              <w:t>s</w:t>
            </w:r>
            <w:r w:rsidRPr="009E5DCC">
              <w:rPr>
                <w:rStyle w:val="InstructionsTabelleberschrift"/>
                <w:rFonts w:ascii="Times New Roman" w:hAnsi="Times New Roman"/>
                <w:bCs w:val="0"/>
                <w:sz w:val="24"/>
              </w:rPr>
              <w:t xml:space="preserve"> with a short-term credit assessment</w:t>
            </w:r>
          </w:p>
          <w:p w:rsidR="004357B9" w:rsidRPr="009E5DCC" w:rsidRDefault="004357B9" w:rsidP="004357B9">
            <w:pPr>
              <w:ind w:left="72"/>
              <w:rPr>
                <w:rFonts w:ascii="Times New Roman" w:hAnsi="Times New Roman"/>
                <w:sz w:val="24"/>
              </w:rPr>
            </w:pPr>
            <w:r w:rsidRPr="009E5DCC">
              <w:rPr>
                <w:rFonts w:ascii="Times New Roman" w:hAnsi="Times New Roman"/>
                <w:sz w:val="24"/>
              </w:rPr>
              <w:t>Article 112 point (n) 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140</w:t>
            </w:r>
          </w:p>
        </w:tc>
        <w:tc>
          <w:tcPr>
            <w:tcW w:w="8701" w:type="dxa"/>
            <w:gridSpan w:val="2"/>
            <w:shd w:val="clear" w:color="auto" w:fill="FFFFFF"/>
          </w:tcPr>
          <w:p w:rsidR="00D82B60" w:rsidRDefault="00A402A8"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Collective investments undertakings (CIU)</w:t>
            </w:r>
          </w:p>
          <w:p w:rsidR="004357B9" w:rsidRPr="009E5DCC" w:rsidRDefault="004357B9" w:rsidP="004357B9">
            <w:pPr>
              <w:ind w:left="72"/>
              <w:rPr>
                <w:rStyle w:val="InstructionsTabelleberschrift"/>
                <w:rFonts w:ascii="Times New Roman" w:hAnsi="Times New Roman"/>
                <w:b w:val="0"/>
                <w:bCs w:val="0"/>
                <w:sz w:val="24"/>
                <w:u w:val="none"/>
              </w:rPr>
            </w:pPr>
            <w:r w:rsidRPr="009E5DCC">
              <w:rPr>
                <w:rFonts w:ascii="Times New Roman" w:hAnsi="Times New Roman"/>
                <w:bCs/>
                <w:sz w:val="24"/>
              </w:rPr>
              <w:t>Article 112 point (o) 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150</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Equity exposures</w:t>
            </w:r>
          </w:p>
          <w:p w:rsidR="004357B9" w:rsidRPr="009E5DCC" w:rsidRDefault="004357B9" w:rsidP="004357B9">
            <w:pPr>
              <w:ind w:left="72"/>
              <w:rPr>
                <w:rStyle w:val="InstructionsTabelleberschrift"/>
                <w:rFonts w:ascii="Times New Roman" w:hAnsi="Times New Roman"/>
                <w:sz w:val="24"/>
              </w:rPr>
            </w:pPr>
            <w:r w:rsidRPr="009E5DCC">
              <w:rPr>
                <w:rFonts w:ascii="Times New Roman" w:hAnsi="Times New Roman"/>
                <w:bCs/>
                <w:sz w:val="24"/>
              </w:rPr>
              <w:t>Article 112 point (p) of CRR.</w:t>
            </w:r>
          </w:p>
        </w:tc>
      </w:tr>
      <w:tr w:rsidR="004357B9" w:rsidRPr="009E5DCC" w:rsidTr="004357B9">
        <w:tc>
          <w:tcPr>
            <w:tcW w:w="1188" w:type="dxa"/>
            <w:shd w:val="clear" w:color="auto" w:fill="FFFFFF"/>
          </w:tcPr>
          <w:p w:rsidR="004357B9" w:rsidRPr="009E5DCC" w:rsidRDefault="004357B9" w:rsidP="004357B9">
            <w:pPr>
              <w:rPr>
                <w:rFonts w:ascii="Times New Roman" w:hAnsi="Times New Roman"/>
                <w:sz w:val="24"/>
              </w:rPr>
            </w:pPr>
            <w:r w:rsidRPr="009E5DCC">
              <w:rPr>
                <w:rFonts w:ascii="Times New Roman" w:hAnsi="Times New Roman"/>
                <w:sz w:val="24"/>
              </w:rPr>
              <w:t>160</w:t>
            </w:r>
          </w:p>
        </w:tc>
        <w:tc>
          <w:tcPr>
            <w:tcW w:w="8701" w:type="dxa"/>
            <w:gridSpan w:val="2"/>
            <w:shd w:val="clear" w:color="auto" w:fill="FFFFFF"/>
          </w:tcPr>
          <w:p w:rsidR="004357B9" w:rsidRPr="009E5DCC" w:rsidRDefault="004357B9" w:rsidP="004357B9">
            <w:pPr>
              <w:ind w:left="72"/>
              <w:rPr>
                <w:rStyle w:val="InstructionsTabelleberschrift"/>
                <w:rFonts w:ascii="Times New Roman" w:hAnsi="Times New Roman"/>
                <w:sz w:val="24"/>
              </w:rPr>
            </w:pPr>
            <w:r w:rsidRPr="009E5DCC">
              <w:rPr>
                <w:rStyle w:val="InstructionsTabelleberschrift"/>
                <w:rFonts w:ascii="Times New Roman" w:hAnsi="Times New Roman"/>
                <w:sz w:val="24"/>
              </w:rPr>
              <w:t>Other exposures</w:t>
            </w:r>
          </w:p>
          <w:p w:rsidR="004357B9" w:rsidRPr="009E5DCC" w:rsidRDefault="004357B9" w:rsidP="004357B9">
            <w:pPr>
              <w:ind w:left="72"/>
              <w:rPr>
                <w:rStyle w:val="InstructionsTabelleberschrift"/>
                <w:rFonts w:ascii="Times New Roman" w:hAnsi="Times New Roman"/>
                <w:sz w:val="24"/>
              </w:rPr>
            </w:pPr>
            <w:r w:rsidRPr="009E5DCC">
              <w:rPr>
                <w:rFonts w:ascii="Times New Roman" w:hAnsi="Times New Roman"/>
                <w:bCs/>
                <w:sz w:val="24"/>
              </w:rPr>
              <w:t>Article 112 point (q) of CRR.</w:t>
            </w:r>
          </w:p>
        </w:tc>
      </w:tr>
      <w:tr w:rsidR="007A49AC" w:rsidRPr="009E5DCC" w:rsidTr="004357B9">
        <w:tc>
          <w:tcPr>
            <w:tcW w:w="1188" w:type="dxa"/>
            <w:shd w:val="clear" w:color="auto" w:fill="FFFFFF"/>
          </w:tcPr>
          <w:p w:rsidR="007A49AC" w:rsidRPr="009E5DCC"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rsidR="007A49AC" w:rsidRPr="009E5DCC"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Total exposures</w:t>
            </w:r>
          </w:p>
        </w:tc>
      </w:tr>
    </w:tbl>
    <w:p w:rsidR="004357B9" w:rsidRPr="009E5DCC" w:rsidRDefault="004357B9" w:rsidP="004357B9">
      <w:pPr>
        <w:spacing w:before="0" w:after="200" w:line="312" w:lineRule="auto"/>
        <w:jc w:val="left"/>
        <w:rPr>
          <w:rFonts w:ascii="Times New Roman" w:hAnsi="Times New Roman"/>
          <w:sz w:val="24"/>
        </w:rPr>
      </w:pPr>
      <w:bookmarkStart w:id="282" w:name="_Toc292456210"/>
    </w:p>
    <w:p w:rsidR="004357B9" w:rsidRPr="009E5DCC" w:rsidRDefault="009769DE" w:rsidP="004357B9">
      <w:pPr>
        <w:pStyle w:val="Instructionsberschrift2"/>
        <w:numPr>
          <w:ilvl w:val="2"/>
          <w:numId w:val="22"/>
        </w:numPr>
        <w:rPr>
          <w:rFonts w:ascii="Times New Roman" w:hAnsi="Times New Roman" w:cs="Times New Roman"/>
          <w:sz w:val="24"/>
        </w:rPr>
      </w:pPr>
      <w:bookmarkStart w:id="283" w:name="_Toc360188364"/>
      <w:bookmarkStart w:id="284" w:name="_Toc429746671"/>
      <w:r w:rsidRPr="009E5DCC">
        <w:rPr>
          <w:rFonts w:ascii="Times New Roman" w:hAnsi="Times New Roman" w:cs="Times New Roman"/>
          <w:sz w:val="24"/>
        </w:rPr>
        <w:t>C 09.02</w:t>
      </w:r>
      <w:r w:rsidR="004357B9" w:rsidRPr="009E5DCC">
        <w:rPr>
          <w:rFonts w:ascii="Times New Roman" w:hAnsi="Times New Roman" w:cs="Times New Roman"/>
          <w:sz w:val="24"/>
        </w:rPr>
        <w:t xml:space="preserve"> – Geographical breakdown of exposur</w:t>
      </w:r>
      <w:r w:rsidRPr="009E5DCC">
        <w:rPr>
          <w:rFonts w:ascii="Times New Roman" w:hAnsi="Times New Roman" w:cs="Times New Roman"/>
          <w:sz w:val="24"/>
        </w:rPr>
        <w:t xml:space="preserve">es by residence of the obligor: </w:t>
      </w:r>
      <w:r w:rsidR="004357B9" w:rsidRPr="009E5DCC">
        <w:rPr>
          <w:rFonts w:ascii="Times New Roman" w:hAnsi="Times New Roman" w:cs="Times New Roman"/>
          <w:sz w:val="24"/>
        </w:rPr>
        <w:t>IRB exposures</w:t>
      </w:r>
      <w:bookmarkEnd w:id="283"/>
      <w:r w:rsidRPr="009E5DCC">
        <w:rPr>
          <w:rFonts w:ascii="Times New Roman" w:hAnsi="Times New Roman" w:cs="Times New Roman"/>
          <w:sz w:val="24"/>
        </w:rPr>
        <w:t xml:space="preserve"> (CR GB 2)</w:t>
      </w:r>
      <w:bookmarkEnd w:id="284"/>
    </w:p>
    <w:p w:rsidR="004357B9" w:rsidRPr="009E5DCC" w:rsidRDefault="004357B9" w:rsidP="004357B9">
      <w:pPr>
        <w:pStyle w:val="Instructionsberschrift2"/>
        <w:numPr>
          <w:ilvl w:val="3"/>
          <w:numId w:val="22"/>
        </w:numPr>
        <w:rPr>
          <w:rFonts w:ascii="Times New Roman" w:hAnsi="Times New Roman" w:cs="Times New Roman"/>
          <w:sz w:val="24"/>
        </w:rPr>
      </w:pPr>
      <w:bookmarkStart w:id="285" w:name="_Toc360188365"/>
      <w:bookmarkStart w:id="286" w:name="_Toc429746672"/>
      <w:r w:rsidRPr="009E5DCC">
        <w:rPr>
          <w:rFonts w:ascii="Times New Roman" w:hAnsi="Times New Roman" w:cs="Times New Roman"/>
          <w:sz w:val="24"/>
        </w:rPr>
        <w:t>Instructions concerning specific positions</w:t>
      </w:r>
      <w:bookmarkEnd w:id="285"/>
      <w:bookmarkEnd w:id="28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9E5DCC" w:rsidTr="004357B9">
        <w:tc>
          <w:tcPr>
            <w:tcW w:w="1188" w:type="dxa"/>
            <w:shd w:val="clear" w:color="auto" w:fill="CCCCCC"/>
          </w:tcPr>
          <w:p w:rsidR="004357B9" w:rsidRPr="009E5DCC" w:rsidRDefault="004357B9" w:rsidP="004357B9">
            <w:pPr>
              <w:rPr>
                <w:rFonts w:ascii="Times New Roman" w:hAnsi="Times New Roman"/>
                <w:b/>
                <w:sz w:val="24"/>
              </w:rPr>
            </w:pPr>
            <w:r w:rsidRPr="009E5DCC">
              <w:rPr>
                <w:rFonts w:ascii="Times New Roman" w:hAnsi="Times New Roman"/>
                <w:b/>
                <w:sz w:val="24"/>
              </w:rPr>
              <w:t>Columns</w:t>
            </w:r>
          </w:p>
        </w:tc>
        <w:tc>
          <w:tcPr>
            <w:tcW w:w="8640" w:type="dxa"/>
            <w:shd w:val="clear" w:color="auto" w:fill="CCCCCC"/>
          </w:tcPr>
          <w:p w:rsidR="004357B9" w:rsidRPr="009E5DCC" w:rsidRDefault="004357B9" w:rsidP="004357B9">
            <w:pPr>
              <w:ind w:left="72"/>
              <w:rPr>
                <w:rFonts w:ascii="Times New Roman" w:hAnsi="Times New Roman"/>
                <w:sz w:val="24"/>
              </w:rPr>
            </w:pPr>
          </w:p>
        </w:tc>
      </w:tr>
      <w:tr w:rsidR="004357B9" w:rsidRPr="009E5DCC" w:rsidTr="004357B9">
        <w:tc>
          <w:tcPr>
            <w:tcW w:w="1188" w:type="dxa"/>
          </w:tcPr>
          <w:p w:rsidR="004357B9" w:rsidRPr="009E5DCC" w:rsidRDefault="004357B9" w:rsidP="004357B9">
            <w:pPr>
              <w:rPr>
                <w:rStyle w:val="InstructionsTabelleText"/>
                <w:rFonts w:ascii="Times New Roman" w:hAnsi="Times New Roman"/>
                <w:sz w:val="24"/>
              </w:rPr>
            </w:pPr>
            <w:r w:rsidRPr="009E5DCC">
              <w:rPr>
                <w:rStyle w:val="InstructionsTabelleText"/>
                <w:rFonts w:ascii="Times New Roman" w:hAnsi="Times New Roman"/>
                <w:sz w:val="24"/>
              </w:rPr>
              <w:t>010</w:t>
            </w:r>
          </w:p>
        </w:tc>
        <w:tc>
          <w:tcPr>
            <w:tcW w:w="8640" w:type="dxa"/>
          </w:tcPr>
          <w:p w:rsidR="004357B9" w:rsidRPr="009E5DCC" w:rsidRDefault="004357B9" w:rsidP="004357B9">
            <w:pPr>
              <w:rPr>
                <w:rStyle w:val="InstructionsTabelleberschrift"/>
                <w:rFonts w:ascii="Times New Roman" w:hAnsi="Times New Roman"/>
                <w:sz w:val="24"/>
              </w:rPr>
            </w:pPr>
            <w:r w:rsidRPr="009E5DCC">
              <w:rPr>
                <w:rStyle w:val="InstructionsTabelleberschrift"/>
                <w:rFonts w:ascii="Times New Roman" w:hAnsi="Times New Roman"/>
                <w:sz w:val="24"/>
              </w:rPr>
              <w:t>ORIGINAL EXPOSURE PRE CONVERSION FACTORS</w:t>
            </w:r>
          </w:p>
          <w:p w:rsidR="004357B9" w:rsidRPr="009E5DCC" w:rsidRDefault="004357B9" w:rsidP="004357B9">
            <w:pPr>
              <w:autoSpaceDE w:val="0"/>
              <w:autoSpaceDN w:val="0"/>
              <w:adjustRightInd w:val="0"/>
              <w:spacing w:before="0" w:after="0"/>
              <w:jc w:val="left"/>
              <w:rPr>
                <w:rStyle w:val="InstructionsTabelleText"/>
                <w:rFonts w:ascii="Times New Roman" w:hAnsi="Times New Roman"/>
                <w:sz w:val="24"/>
              </w:rPr>
            </w:pPr>
            <w:r w:rsidRPr="009E5DCC">
              <w:rPr>
                <w:rFonts w:ascii="Times New Roman" w:hAnsi="Times New Roman"/>
                <w:sz w:val="24"/>
              </w:rPr>
              <w:t>Same definition as for column 020 of CR IRB template</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030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Of which defaulted</w:t>
            </w:r>
          </w:p>
          <w:p w:rsidR="004357B9" w:rsidRPr="009E5DCC" w:rsidRDefault="004357B9" w:rsidP="004357B9">
            <w:pPr>
              <w:rPr>
                <w:rStyle w:val="InstructionsTabelleText"/>
                <w:rFonts w:ascii="Times New Roman" w:hAnsi="Times New Roman"/>
                <w:sz w:val="24"/>
              </w:rPr>
            </w:pPr>
            <w:r w:rsidRPr="009E5DCC">
              <w:rPr>
                <w:rStyle w:val="InstructionsTabelleText"/>
                <w:rFonts w:ascii="Times New Roman" w:hAnsi="Times New Roman"/>
                <w:sz w:val="24"/>
              </w:rPr>
              <w:t>Original exposure value for those exposures which have been classified as “defaulted exposures” according to CRR article 178.</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040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Observed new defaults for the period</w:t>
            </w:r>
          </w:p>
          <w:p w:rsidR="004357B9" w:rsidRPr="009E5DCC" w:rsidRDefault="00DF70AE" w:rsidP="00DF70AE">
            <w:pPr>
              <w:rPr>
                <w:rFonts w:ascii="Times New Roman" w:hAnsi="Times New Roman"/>
                <w:b/>
                <w:sz w:val="24"/>
                <w:u w:val="single"/>
              </w:rPr>
            </w:pPr>
            <w:r w:rsidRPr="009E5DCC">
              <w:rPr>
                <w:rStyle w:val="InstructionsTabelleText"/>
                <w:rFonts w:ascii="Times New Roman" w:hAnsi="Times New Roman"/>
                <w:sz w:val="24"/>
              </w:rPr>
              <w:t>T</w:t>
            </w:r>
            <w:r w:rsidR="004357B9" w:rsidRPr="009E5DCC">
              <w:rPr>
                <w:rStyle w:val="InstructionsTabelleText"/>
                <w:rFonts w:ascii="Times New Roman" w:hAnsi="Times New Roman"/>
                <w:sz w:val="24"/>
              </w:rPr>
              <w:t xml:space="preserve">he amount of original exposures which have </w:t>
            </w:r>
            <w:r w:rsidR="00487597" w:rsidRPr="009E5DCC">
              <w:rPr>
                <w:rStyle w:val="InstructionsTabelleText"/>
                <w:rFonts w:ascii="Times New Roman" w:hAnsi="Times New Roman"/>
                <w:sz w:val="24"/>
              </w:rPr>
              <w:t>moved into exposure class “Exposures in default</w:t>
            </w:r>
            <w:r w:rsidR="004357B9" w:rsidRPr="009E5DCC">
              <w:rPr>
                <w:rStyle w:val="InstructionsTabelleText"/>
                <w:rFonts w:ascii="Times New Roman" w:hAnsi="Times New Roman"/>
                <w:sz w:val="24"/>
              </w:rPr>
              <w:t>” during the 3-month period since the last reporting reference date</w:t>
            </w:r>
            <w:r w:rsidR="00487597" w:rsidRPr="009E5DCC">
              <w:rPr>
                <w:rStyle w:val="InstructionsTabelleText"/>
                <w:rFonts w:ascii="Times New Roman" w:hAnsi="Times New Roman"/>
                <w:sz w:val="24"/>
              </w:rPr>
              <w:t xml:space="preserve"> shall be reported against the exposure class to which the obligor originally belonged</w:t>
            </w:r>
            <w:r w:rsidR="004357B9" w:rsidRPr="009E5DCC">
              <w:rPr>
                <w:rStyle w:val="InstructionsTabelleText"/>
                <w:rFonts w:ascii="Times New Roman" w:hAnsi="Times New Roman"/>
                <w:sz w:val="24"/>
              </w:rPr>
              <w:t>.</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050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General credit risk adjustments</w:t>
            </w:r>
          </w:p>
          <w:p w:rsidR="004357B9" w:rsidRPr="009E5DCC" w:rsidRDefault="004357B9" w:rsidP="00D82B60">
            <w:pPr>
              <w:rPr>
                <w:rFonts w:ascii="Times New Roman" w:hAnsi="Times New Roman"/>
                <w:b/>
                <w:sz w:val="24"/>
                <w:u w:val="single"/>
              </w:rPr>
            </w:pPr>
            <w:r w:rsidRPr="009E5DCC">
              <w:rPr>
                <w:rFonts w:ascii="Times New Roman" w:hAnsi="Times New Roman"/>
                <w:sz w:val="24"/>
              </w:rPr>
              <w:t xml:space="preserve">Credit risk adjustments according to Article 110of CRR. </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055</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Specific credit risk adjustments</w:t>
            </w:r>
          </w:p>
          <w:p w:rsidR="004357B9" w:rsidRPr="009E5DCC" w:rsidRDefault="004357B9" w:rsidP="004357B9">
            <w:pPr>
              <w:rPr>
                <w:rFonts w:ascii="Times New Roman" w:hAnsi="Times New Roman"/>
                <w:b/>
                <w:sz w:val="24"/>
                <w:u w:val="single"/>
              </w:rPr>
            </w:pPr>
            <w:r w:rsidRPr="009E5DCC">
              <w:rPr>
                <w:rFonts w:ascii="Times New Roman" w:hAnsi="Times New Roman"/>
                <w:sz w:val="24"/>
              </w:rPr>
              <w:t>Credit risk adjustments according to Article 110 of CRR.</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060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Write-offs</w:t>
            </w:r>
          </w:p>
          <w:p w:rsidR="004357B9" w:rsidRPr="009E5DCC" w:rsidRDefault="004357B9" w:rsidP="004357B9">
            <w:pPr>
              <w:rPr>
                <w:rFonts w:ascii="Times New Roman" w:hAnsi="Times New Roman"/>
                <w:b/>
                <w:sz w:val="24"/>
                <w:u w:val="single"/>
              </w:rPr>
            </w:pPr>
            <w:r w:rsidRPr="009E5DCC">
              <w:rPr>
                <w:rStyle w:val="InstructionsTabelleText"/>
                <w:rFonts w:ascii="Times New Roman" w:hAnsi="Times New Roman"/>
                <w:sz w:val="24"/>
              </w:rPr>
              <w:t>Write-offs include both reductions of the carrying of impaired financial assets recognised directly in profit or loss [IFRS 7.B5.(d).(i)] and reductions in the amounts of the allowance accounts charged against the impaired financial assets [IFRS 7.B5.(d).(ii)].</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070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Credit risk adjustments/write-offs for observed new defaults</w:t>
            </w:r>
          </w:p>
          <w:p w:rsidR="004357B9" w:rsidRPr="009E5DCC" w:rsidRDefault="004357B9" w:rsidP="004357B9">
            <w:pPr>
              <w:rPr>
                <w:rFonts w:ascii="Times New Roman" w:hAnsi="Times New Roman"/>
                <w:b/>
                <w:sz w:val="24"/>
                <w:u w:val="single"/>
              </w:rPr>
            </w:pPr>
            <w:r w:rsidRPr="009E5DCC">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080</w:t>
            </w:r>
          </w:p>
        </w:tc>
        <w:tc>
          <w:tcPr>
            <w:tcW w:w="8640" w:type="dxa"/>
          </w:tcPr>
          <w:p w:rsidR="004357B9" w:rsidRPr="009E5DCC" w:rsidRDefault="004357B9" w:rsidP="004357B9">
            <w:pPr>
              <w:rPr>
                <w:rStyle w:val="InstructionsTabelleberschrift"/>
                <w:rFonts w:ascii="Times New Roman" w:hAnsi="Times New Roman"/>
                <w:bCs w:val="0"/>
                <w:sz w:val="24"/>
              </w:rPr>
            </w:pPr>
            <w:r w:rsidRPr="009E5DCC">
              <w:rPr>
                <w:rStyle w:val="InstructionsTabelleberschrift"/>
                <w:rFonts w:ascii="Times New Roman" w:hAnsi="Times New Roman"/>
                <w:bCs w:val="0"/>
                <w:sz w:val="24"/>
              </w:rPr>
              <w:t>INTERNAL RATING SYSTEM/ PD ASSIGNED TO THE OBLIGOR GRADE OR POOL (%)</w:t>
            </w:r>
          </w:p>
          <w:p w:rsidR="004357B9" w:rsidRPr="009E5DCC" w:rsidRDefault="004357B9" w:rsidP="004357B9">
            <w:pPr>
              <w:rPr>
                <w:rFonts w:ascii="Times New Roman" w:hAnsi="Times New Roman"/>
                <w:b/>
                <w:sz w:val="24"/>
                <w:u w:val="single"/>
              </w:rPr>
            </w:pPr>
            <w:r w:rsidRPr="009E5DCC">
              <w:rPr>
                <w:rStyle w:val="InstructionsTabelleText"/>
                <w:rFonts w:ascii="Times New Roman" w:hAnsi="Times New Roman"/>
                <w:sz w:val="24"/>
              </w:rPr>
              <w:t>Same definition as for column 010 of CR IRB template</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090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EXPOSURE WEIGHTED AVERAGE LGD (%)</w:t>
            </w:r>
          </w:p>
          <w:p w:rsidR="004357B9" w:rsidRPr="009E5DCC" w:rsidRDefault="004357B9" w:rsidP="004357B9">
            <w:pPr>
              <w:rPr>
                <w:rStyle w:val="InstructionsTabelleText"/>
                <w:rFonts w:ascii="Times New Roman" w:hAnsi="Times New Roman"/>
                <w:sz w:val="24"/>
              </w:rPr>
            </w:pPr>
            <w:r w:rsidRPr="009E5DCC">
              <w:rPr>
                <w:rStyle w:val="InstructionsTabelleText"/>
                <w:rFonts w:ascii="Times New Roman" w:hAnsi="Times New Roman"/>
                <w:sz w:val="24"/>
              </w:rPr>
              <w:t>Same definition as for column 230 of CR IRB template. Provisions laid down in Article 181 (1) point h) of CRR shall apply.</w:t>
            </w:r>
          </w:p>
          <w:p w:rsidR="0042766A" w:rsidRPr="009E5DCC" w:rsidRDefault="0042766A" w:rsidP="0042766A">
            <w:pPr>
              <w:rPr>
                <w:rFonts w:ascii="Times New Roman" w:hAnsi="Times New Roman"/>
                <w:b/>
                <w:sz w:val="24"/>
                <w:u w:val="single"/>
              </w:rPr>
            </w:pPr>
            <w:r w:rsidRPr="009E5DCC">
              <w:rPr>
                <w:rFonts w:ascii="Times New Roman" w:hAnsi="Times New Roman"/>
                <w:sz w:val="24"/>
              </w:rPr>
              <w:t>Data shall not be reported for specialized lending exposures referred to in article 153 (5).</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100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Of which: defaulted</w:t>
            </w:r>
          </w:p>
          <w:p w:rsidR="004357B9" w:rsidRPr="009E5DCC" w:rsidRDefault="004357B9" w:rsidP="004357B9">
            <w:pPr>
              <w:rPr>
                <w:rFonts w:ascii="Times New Roman" w:hAnsi="Times New Roman"/>
                <w:b/>
                <w:sz w:val="24"/>
                <w:u w:val="single"/>
              </w:rPr>
            </w:pPr>
            <w:r w:rsidRPr="009E5DCC">
              <w:rPr>
                <w:rStyle w:val="InstructionsTabelleText"/>
                <w:rFonts w:ascii="Times New Roman" w:hAnsi="Times New Roman"/>
                <w:sz w:val="24"/>
              </w:rPr>
              <w:t xml:space="preserve">Exposure weighted LGD for those exposures which have been classified as “defaulted exposures” according to </w:t>
            </w:r>
            <w:r w:rsidR="00280B99" w:rsidRPr="009E5DCC">
              <w:rPr>
                <w:rStyle w:val="InstructionsTabelleText"/>
                <w:rFonts w:ascii="Times New Roman" w:hAnsi="Times New Roman"/>
                <w:sz w:val="24"/>
              </w:rPr>
              <w:t>A</w:t>
            </w:r>
            <w:r w:rsidRPr="009E5DCC">
              <w:rPr>
                <w:rStyle w:val="InstructionsTabelleText"/>
                <w:rFonts w:ascii="Times New Roman" w:hAnsi="Times New Roman"/>
                <w:sz w:val="24"/>
              </w:rPr>
              <w:t>rticle 178</w:t>
            </w:r>
            <w:r w:rsidR="00280B99" w:rsidRPr="009E5DCC">
              <w:rPr>
                <w:rStyle w:val="InstructionsTabelleText"/>
                <w:rFonts w:ascii="Times New Roman" w:hAnsi="Times New Roman"/>
                <w:sz w:val="24"/>
              </w:rPr>
              <w:t xml:space="preserve"> of CRR</w:t>
            </w:r>
            <w:r w:rsidRPr="009E5DCC">
              <w:rPr>
                <w:rStyle w:val="InstructionsTabelleText"/>
                <w:rFonts w:ascii="Times New Roman" w:hAnsi="Times New Roman"/>
                <w:sz w:val="24"/>
              </w:rPr>
              <w:t>.</w:t>
            </w:r>
          </w:p>
        </w:tc>
      </w:tr>
      <w:tr w:rsidR="004357B9" w:rsidRPr="009E5DCC" w:rsidTr="004357B9">
        <w:tc>
          <w:tcPr>
            <w:tcW w:w="1188" w:type="dxa"/>
          </w:tcPr>
          <w:p w:rsidR="004357B9" w:rsidRPr="009E5DCC" w:rsidRDefault="00F45359" w:rsidP="004357B9">
            <w:pPr>
              <w:rPr>
                <w:rFonts w:ascii="Times New Roman" w:hAnsi="Times New Roman"/>
                <w:sz w:val="24"/>
              </w:rPr>
            </w:pPr>
            <w:r w:rsidRPr="009E5DCC">
              <w:rPr>
                <w:rFonts w:ascii="Times New Roman" w:hAnsi="Times New Roman"/>
                <w:sz w:val="24"/>
              </w:rPr>
              <w:t>105</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Exposure value</w:t>
            </w:r>
          </w:p>
          <w:p w:rsidR="004357B9" w:rsidRPr="009E5DCC" w:rsidRDefault="004357B9" w:rsidP="004357B9">
            <w:pPr>
              <w:rPr>
                <w:rFonts w:ascii="Times New Roman" w:hAnsi="Times New Roman"/>
                <w:b/>
                <w:sz w:val="24"/>
                <w:u w:val="single"/>
              </w:rPr>
            </w:pPr>
            <w:r w:rsidRPr="009E5DCC">
              <w:rPr>
                <w:rStyle w:val="InstructionsTabelleText"/>
                <w:rFonts w:ascii="Times New Roman" w:hAnsi="Times New Roman"/>
                <w:sz w:val="24"/>
              </w:rPr>
              <w:t>Same definition as for column 110 of CR IRB template.</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110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RISK WEIGHTED EXPOSURE AMOUNT PRE SME-SUPPORTING FACTOR</w:t>
            </w:r>
          </w:p>
          <w:p w:rsidR="004357B9" w:rsidRPr="009E5DCC" w:rsidRDefault="004357B9" w:rsidP="004357B9">
            <w:pPr>
              <w:rPr>
                <w:rFonts w:ascii="Times New Roman" w:hAnsi="Times New Roman"/>
                <w:b/>
                <w:sz w:val="24"/>
                <w:u w:val="single"/>
              </w:rPr>
            </w:pPr>
            <w:r w:rsidRPr="009E5DCC">
              <w:rPr>
                <w:rStyle w:val="InstructionsTabelleText"/>
                <w:rFonts w:ascii="Times New Roman" w:hAnsi="Times New Roman"/>
                <w:sz w:val="24"/>
              </w:rPr>
              <w:t>Same definition as for column 255 of CR IRB template</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120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Of which defaulted</w:t>
            </w:r>
          </w:p>
          <w:p w:rsidR="004357B9" w:rsidRPr="009E5DCC" w:rsidRDefault="004357B9" w:rsidP="004357B9">
            <w:pPr>
              <w:rPr>
                <w:rFonts w:ascii="Times New Roman" w:hAnsi="Times New Roman"/>
                <w:b/>
                <w:sz w:val="24"/>
                <w:u w:val="single"/>
              </w:rPr>
            </w:pPr>
            <w:r w:rsidRPr="009E5DCC">
              <w:rPr>
                <w:rStyle w:val="InstructionsTabelleText"/>
                <w:rFonts w:ascii="Times New Roman" w:hAnsi="Times New Roman"/>
                <w:sz w:val="24"/>
              </w:rPr>
              <w:t xml:space="preserve">Risk weighted exposure amount for those exposures which have been classified as “defaulted exposures” according to </w:t>
            </w:r>
            <w:r w:rsidR="004E5B02" w:rsidRPr="009E5DCC">
              <w:rPr>
                <w:rStyle w:val="InstructionsTabelleText"/>
                <w:rFonts w:ascii="Times New Roman" w:hAnsi="Times New Roman"/>
                <w:sz w:val="24"/>
              </w:rPr>
              <w:t>A</w:t>
            </w:r>
            <w:r w:rsidRPr="009E5DCC">
              <w:rPr>
                <w:rStyle w:val="InstructionsTabelleText"/>
                <w:rFonts w:ascii="Times New Roman" w:hAnsi="Times New Roman"/>
                <w:sz w:val="24"/>
              </w:rPr>
              <w:t>rticle 178</w:t>
            </w:r>
            <w:r w:rsidR="004E5B02" w:rsidRPr="009E5DCC">
              <w:rPr>
                <w:rStyle w:val="InstructionsTabelleText"/>
                <w:rFonts w:ascii="Times New Roman" w:hAnsi="Times New Roman"/>
                <w:sz w:val="24"/>
              </w:rPr>
              <w:t xml:space="preserve"> of CRR</w:t>
            </w:r>
            <w:r w:rsidRPr="009E5DCC">
              <w:rPr>
                <w:rStyle w:val="InstructionsTabelleText"/>
                <w:rFonts w:ascii="Times New Roman" w:hAnsi="Times New Roman"/>
                <w:sz w:val="24"/>
              </w:rPr>
              <w:t>.</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125</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RISK WEIGHTED EXPOSURE AMOUNT AFTER SME-SUPPORTING FACTOR</w:t>
            </w:r>
          </w:p>
          <w:p w:rsidR="004357B9" w:rsidRPr="009E5DCC" w:rsidRDefault="004357B9" w:rsidP="004357B9">
            <w:pPr>
              <w:rPr>
                <w:rFonts w:ascii="Times New Roman" w:hAnsi="Times New Roman"/>
                <w:b/>
                <w:sz w:val="24"/>
                <w:u w:val="single"/>
              </w:rPr>
            </w:pPr>
            <w:r w:rsidRPr="009E5DCC">
              <w:rPr>
                <w:rStyle w:val="InstructionsTabelleText"/>
                <w:rFonts w:ascii="Times New Roman" w:hAnsi="Times New Roman"/>
                <w:sz w:val="24"/>
              </w:rPr>
              <w:t>Same definition as for column 260 of CR IRB template</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130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EXPECTED LOSS AMOUNT</w:t>
            </w:r>
          </w:p>
          <w:p w:rsidR="004357B9" w:rsidRPr="009E5DCC" w:rsidRDefault="004357B9" w:rsidP="004357B9">
            <w:pPr>
              <w:rPr>
                <w:rFonts w:ascii="Times New Roman" w:hAnsi="Times New Roman"/>
                <w:b/>
                <w:sz w:val="24"/>
                <w:u w:val="single"/>
              </w:rPr>
            </w:pPr>
            <w:r w:rsidRPr="009E5DCC">
              <w:rPr>
                <w:rStyle w:val="InstructionsTabelleText"/>
                <w:rFonts w:ascii="Times New Roman" w:hAnsi="Times New Roman"/>
                <w:sz w:val="24"/>
              </w:rPr>
              <w:t>Same definition as for column 280 of CR IRB template</w:t>
            </w:r>
            <w:r w:rsidRPr="009E5DCC">
              <w:rPr>
                <w:rFonts w:ascii="Times New Roman" w:hAnsi="Times New Roman"/>
                <w:b/>
                <w:sz w:val="24"/>
                <w:u w:val="single"/>
              </w:rPr>
              <w:t xml:space="preserve"> </w:t>
            </w:r>
          </w:p>
        </w:tc>
      </w:tr>
    </w:tbl>
    <w:p w:rsidR="004357B9" w:rsidRPr="009E5DCC"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9E5DCC" w:rsidTr="004357B9">
        <w:tc>
          <w:tcPr>
            <w:tcW w:w="1188" w:type="dxa"/>
            <w:shd w:val="clear" w:color="auto" w:fill="CCCCCC"/>
          </w:tcPr>
          <w:p w:rsidR="004357B9" w:rsidRPr="009E5DCC" w:rsidRDefault="004357B9" w:rsidP="004357B9">
            <w:pPr>
              <w:rPr>
                <w:rFonts w:ascii="Times New Roman" w:hAnsi="Times New Roman"/>
                <w:b/>
                <w:sz w:val="24"/>
              </w:rPr>
            </w:pPr>
            <w:r w:rsidRPr="009E5DCC">
              <w:rPr>
                <w:rFonts w:ascii="Times New Roman" w:hAnsi="Times New Roman"/>
                <w:b/>
                <w:sz w:val="24"/>
              </w:rPr>
              <w:t>Rows</w:t>
            </w:r>
          </w:p>
        </w:tc>
        <w:tc>
          <w:tcPr>
            <w:tcW w:w="8640" w:type="dxa"/>
            <w:shd w:val="clear" w:color="auto" w:fill="CCCCCC"/>
          </w:tcPr>
          <w:p w:rsidR="004357B9" w:rsidRPr="009E5DCC" w:rsidRDefault="004357B9" w:rsidP="004357B9">
            <w:pPr>
              <w:ind w:left="72"/>
              <w:rPr>
                <w:rFonts w:ascii="Times New Roman" w:hAnsi="Times New Roman"/>
                <w:sz w:val="24"/>
              </w:rPr>
            </w:pP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010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 xml:space="preserve">Central banks and central governments </w:t>
            </w:r>
          </w:p>
          <w:p w:rsidR="004357B9" w:rsidRPr="009E5DCC" w:rsidRDefault="004357B9" w:rsidP="004357B9">
            <w:pPr>
              <w:rPr>
                <w:rFonts w:ascii="Times New Roman" w:hAnsi="Times New Roman"/>
                <w:sz w:val="24"/>
              </w:rPr>
            </w:pPr>
            <w:r w:rsidRPr="009E5DCC">
              <w:rPr>
                <w:rFonts w:ascii="Times New Roman" w:hAnsi="Times New Roman"/>
                <w:sz w:val="24"/>
              </w:rPr>
              <w:t>(Article 147 (2) (a) CRR)</w:t>
            </w:r>
          </w:p>
        </w:tc>
      </w:tr>
      <w:tr w:rsidR="004357B9" w:rsidRPr="00912DF5"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020</w:t>
            </w:r>
          </w:p>
        </w:tc>
        <w:tc>
          <w:tcPr>
            <w:tcW w:w="8640" w:type="dxa"/>
          </w:tcPr>
          <w:p w:rsidR="004357B9" w:rsidRPr="009E5DCC" w:rsidRDefault="004357B9" w:rsidP="004357B9">
            <w:pPr>
              <w:rPr>
                <w:rFonts w:ascii="Times New Roman" w:hAnsi="Times New Roman"/>
                <w:b/>
                <w:sz w:val="24"/>
                <w:u w:val="single"/>
                <w:lang w:val="fr-FR"/>
              </w:rPr>
            </w:pPr>
            <w:r w:rsidRPr="009E5DCC">
              <w:rPr>
                <w:rFonts w:ascii="Times New Roman" w:hAnsi="Times New Roman"/>
                <w:b/>
                <w:sz w:val="24"/>
                <w:u w:val="single"/>
                <w:lang w:val="fr-FR"/>
              </w:rPr>
              <w:t>Institutions</w:t>
            </w:r>
          </w:p>
          <w:p w:rsidR="004357B9" w:rsidRPr="009E5DCC" w:rsidRDefault="004357B9" w:rsidP="004357B9">
            <w:pPr>
              <w:rPr>
                <w:rFonts w:ascii="Times New Roman" w:hAnsi="Times New Roman"/>
                <w:sz w:val="24"/>
                <w:lang w:val="fr-FR"/>
              </w:rPr>
            </w:pPr>
            <w:r w:rsidRPr="009E5DCC">
              <w:rPr>
                <w:rFonts w:ascii="Times New Roman" w:hAnsi="Times New Roman"/>
                <w:sz w:val="24"/>
                <w:lang w:val="fr-FR"/>
              </w:rPr>
              <w:t>(Article 147 (2) point (b) CRR)</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030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 xml:space="preserve">Corporates </w:t>
            </w:r>
          </w:p>
          <w:p w:rsidR="004357B9" w:rsidRPr="009E5DCC" w:rsidRDefault="004357B9" w:rsidP="004357B9">
            <w:pPr>
              <w:pStyle w:val="ListParagraph"/>
              <w:ind w:left="0"/>
              <w:rPr>
                <w:rFonts w:ascii="Times New Roman" w:hAnsi="Times New Roman"/>
                <w:sz w:val="24"/>
                <w:lang w:eastAsia="de-DE"/>
              </w:rPr>
            </w:pPr>
            <w:r w:rsidRPr="009E5DCC">
              <w:rPr>
                <w:rFonts w:ascii="Times New Roman" w:hAnsi="Times New Roman"/>
                <w:sz w:val="24"/>
                <w:lang w:eastAsia="de-DE"/>
              </w:rPr>
              <w:t>(All corporates according to article 147 (2) point (c).)</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040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Of which: Specialized lending</w:t>
            </w:r>
          </w:p>
          <w:p w:rsidR="004357B9" w:rsidRPr="009E5DCC" w:rsidRDefault="004357B9" w:rsidP="004357B9">
            <w:pPr>
              <w:pStyle w:val="ListParagraph"/>
              <w:ind w:left="0"/>
              <w:rPr>
                <w:rFonts w:ascii="Times New Roman" w:hAnsi="Times New Roman"/>
                <w:sz w:val="24"/>
                <w:lang w:eastAsia="de-DE"/>
              </w:rPr>
            </w:pPr>
            <w:r w:rsidRPr="009E5DCC">
              <w:rPr>
                <w:rFonts w:ascii="Times New Roman" w:hAnsi="Times New Roman"/>
                <w:sz w:val="24"/>
                <w:lang w:eastAsia="de-DE"/>
              </w:rPr>
              <w:t>(Article 147 (8) a CRR)</w:t>
            </w:r>
          </w:p>
          <w:p w:rsidR="0042766A" w:rsidRPr="009E5DCC" w:rsidRDefault="0042766A" w:rsidP="004357B9">
            <w:pPr>
              <w:pStyle w:val="ListParagraph"/>
              <w:ind w:left="0"/>
              <w:rPr>
                <w:rFonts w:ascii="Times New Roman" w:hAnsi="Times New Roman"/>
                <w:sz w:val="24"/>
                <w:lang w:eastAsia="de-DE"/>
              </w:rPr>
            </w:pPr>
            <w:r w:rsidRPr="009E5DCC">
              <w:rPr>
                <w:rFonts w:ascii="Times New Roman" w:hAnsi="Times New Roman"/>
                <w:sz w:val="24"/>
                <w:lang w:eastAsia="de-DE"/>
              </w:rPr>
              <w:t>Data shall not be reported for specialized lending exposures referred to in article 153 (5).</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050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Of which: SME</w:t>
            </w:r>
          </w:p>
          <w:p w:rsidR="004357B9" w:rsidRPr="009E5DCC" w:rsidRDefault="004357B9" w:rsidP="004357B9">
            <w:pPr>
              <w:pStyle w:val="ListParagraph"/>
              <w:ind w:left="0"/>
              <w:rPr>
                <w:rFonts w:ascii="Times New Roman" w:hAnsi="Times New Roman"/>
                <w:sz w:val="24"/>
                <w:lang w:eastAsia="de-DE"/>
              </w:rPr>
            </w:pPr>
            <w:r w:rsidRPr="009E5DCC">
              <w:rPr>
                <w:rFonts w:ascii="Times New Roman" w:hAnsi="Times New Roman"/>
                <w:sz w:val="24"/>
                <w:lang w:eastAsia="de-DE"/>
              </w:rPr>
              <w:t>(Article 147 (2) point (c) CRR)</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060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Retail</w:t>
            </w:r>
          </w:p>
          <w:p w:rsidR="004357B9" w:rsidRPr="009E5DCC" w:rsidRDefault="004357B9" w:rsidP="004357B9">
            <w:pPr>
              <w:rPr>
                <w:rFonts w:ascii="Times New Roman" w:hAnsi="Times New Roman"/>
                <w:sz w:val="24"/>
              </w:rPr>
            </w:pPr>
            <w:r w:rsidRPr="009E5DCC">
              <w:rPr>
                <w:rFonts w:ascii="Times New Roman" w:hAnsi="Times New Roman"/>
                <w:sz w:val="24"/>
                <w:lang w:eastAsia="de-DE"/>
              </w:rPr>
              <w:t>All Retail exposures according to Article 147 (2) point (d)</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070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Retail – Secured by real estate property</w:t>
            </w:r>
          </w:p>
          <w:p w:rsidR="004357B9" w:rsidRPr="009E5DCC" w:rsidRDefault="004357B9" w:rsidP="004357B9">
            <w:pPr>
              <w:pStyle w:val="ListParagraph"/>
              <w:ind w:left="0"/>
              <w:rPr>
                <w:rFonts w:ascii="Times New Roman" w:hAnsi="Times New Roman"/>
                <w:sz w:val="24"/>
                <w:lang w:eastAsia="de-DE"/>
              </w:rPr>
            </w:pPr>
            <w:r w:rsidRPr="009E5DCC">
              <w:rPr>
                <w:rFonts w:ascii="Times New Roman" w:hAnsi="Times New Roman"/>
                <w:sz w:val="24"/>
                <w:lang w:eastAsia="de-DE"/>
              </w:rPr>
              <w:t>Exposures reflecting Article 147 (2) point (d) CRR which are secured by real estate.</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080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SME</w:t>
            </w:r>
          </w:p>
          <w:p w:rsidR="004357B9" w:rsidRPr="009E5DCC" w:rsidRDefault="004357B9" w:rsidP="004357B9">
            <w:pPr>
              <w:pStyle w:val="ListParagraph"/>
              <w:ind w:left="0"/>
              <w:rPr>
                <w:rFonts w:ascii="Times New Roman" w:hAnsi="Times New Roman"/>
                <w:sz w:val="24"/>
                <w:lang w:eastAsia="de-DE"/>
              </w:rPr>
            </w:pPr>
            <w:r w:rsidRPr="009E5DCC">
              <w:rPr>
                <w:rFonts w:ascii="Times New Roman" w:hAnsi="Times New Roman"/>
                <w:sz w:val="24"/>
                <w:lang w:eastAsia="de-DE"/>
              </w:rPr>
              <w:t>Retail exposures reflecting Article 147 (2) point (d) in conjunction with Article 153 (3) CRR which are secured by real estate.</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090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non-SME</w:t>
            </w:r>
          </w:p>
          <w:p w:rsidR="004357B9" w:rsidRPr="009E5DCC" w:rsidRDefault="004357B9" w:rsidP="004357B9">
            <w:pPr>
              <w:pStyle w:val="ListParagraph"/>
              <w:ind w:left="0"/>
              <w:rPr>
                <w:rFonts w:ascii="Times New Roman" w:hAnsi="Times New Roman"/>
                <w:sz w:val="24"/>
                <w:lang w:eastAsia="de-DE"/>
              </w:rPr>
            </w:pPr>
            <w:r w:rsidRPr="009E5DCC">
              <w:rPr>
                <w:rFonts w:ascii="Times New Roman" w:hAnsi="Times New Roman"/>
                <w:sz w:val="24"/>
                <w:lang w:eastAsia="de-DE"/>
              </w:rPr>
              <w:t>Retail exposures reflecting Article 147 (2) point (d) CRR which are secured by real estate.</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100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Retail – Qualifying revolving</w:t>
            </w:r>
          </w:p>
          <w:p w:rsidR="004357B9" w:rsidRPr="009E5DCC" w:rsidRDefault="004357B9" w:rsidP="004357B9">
            <w:pPr>
              <w:pStyle w:val="ListParagraph"/>
              <w:ind w:left="0"/>
              <w:rPr>
                <w:rFonts w:ascii="Times New Roman" w:hAnsi="Times New Roman"/>
                <w:sz w:val="24"/>
                <w:lang w:eastAsia="de-DE"/>
              </w:rPr>
            </w:pPr>
            <w:r w:rsidRPr="009E5DCC">
              <w:rPr>
                <w:rFonts w:ascii="Times New Roman" w:hAnsi="Times New Roman"/>
                <w:sz w:val="24"/>
                <w:lang w:eastAsia="de-DE"/>
              </w:rPr>
              <w:t xml:space="preserve">(Article 147 (2) point (d) in conjunction with Article 154 (4) CRR). </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110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Other Retail</w:t>
            </w:r>
          </w:p>
          <w:p w:rsidR="004357B9" w:rsidRPr="009E5DCC" w:rsidRDefault="004357B9" w:rsidP="004357B9">
            <w:pPr>
              <w:pStyle w:val="ListParagraph"/>
              <w:ind w:left="0"/>
              <w:rPr>
                <w:rFonts w:ascii="Times New Roman" w:hAnsi="Times New Roman"/>
                <w:sz w:val="24"/>
                <w:lang w:eastAsia="de-DE"/>
              </w:rPr>
            </w:pPr>
            <w:r w:rsidRPr="009E5DCC">
              <w:rPr>
                <w:rFonts w:ascii="Times New Roman" w:hAnsi="Times New Roman"/>
                <w:sz w:val="24"/>
                <w:lang w:eastAsia="de-DE"/>
              </w:rPr>
              <w:t>Other retail exposures according to Article 147 (2) point (d) not reported in rows 070 - 100.</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120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SME</w:t>
            </w:r>
          </w:p>
          <w:p w:rsidR="004357B9" w:rsidRPr="009E5DCC" w:rsidRDefault="004357B9" w:rsidP="004357B9">
            <w:pPr>
              <w:pStyle w:val="ListParagraph"/>
              <w:ind w:left="0"/>
              <w:rPr>
                <w:rFonts w:ascii="Times New Roman" w:hAnsi="Times New Roman"/>
                <w:sz w:val="24"/>
                <w:lang w:eastAsia="de-DE"/>
              </w:rPr>
            </w:pPr>
            <w:r w:rsidRPr="009E5DCC">
              <w:rPr>
                <w:rFonts w:ascii="Times New Roman" w:hAnsi="Times New Roman"/>
                <w:sz w:val="24"/>
                <w:lang w:eastAsia="de-DE"/>
              </w:rPr>
              <w:t>Other retail exposures reflecting Article 147 (2) point (d) in conjunction with Article 153 (3) CRR.</w:t>
            </w:r>
          </w:p>
        </w:tc>
      </w:tr>
      <w:tr w:rsidR="004357B9" w:rsidRPr="009E5DCC" w:rsidTr="004357B9">
        <w:tc>
          <w:tcPr>
            <w:tcW w:w="1188" w:type="dxa"/>
          </w:tcPr>
          <w:p w:rsidR="004357B9" w:rsidRPr="009E5DCC" w:rsidRDefault="004357B9" w:rsidP="004357B9">
            <w:pPr>
              <w:rPr>
                <w:rFonts w:ascii="Times New Roman" w:hAnsi="Times New Roman"/>
                <w:sz w:val="24"/>
              </w:rPr>
            </w:pPr>
            <w:r w:rsidRPr="009E5DCC">
              <w:rPr>
                <w:rFonts w:ascii="Times New Roman" w:hAnsi="Times New Roman"/>
                <w:sz w:val="24"/>
              </w:rPr>
              <w:t>130</w:t>
            </w:r>
          </w:p>
        </w:tc>
        <w:tc>
          <w:tcPr>
            <w:tcW w:w="8640" w:type="dxa"/>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non-SME</w:t>
            </w:r>
          </w:p>
          <w:p w:rsidR="004357B9" w:rsidRPr="009E5DCC" w:rsidRDefault="004357B9" w:rsidP="004357B9">
            <w:pPr>
              <w:rPr>
                <w:rFonts w:ascii="Times New Roman" w:hAnsi="Times New Roman"/>
                <w:sz w:val="24"/>
              </w:rPr>
            </w:pPr>
            <w:r w:rsidRPr="009E5DCC">
              <w:rPr>
                <w:rFonts w:ascii="Times New Roman" w:hAnsi="Times New Roman"/>
                <w:sz w:val="24"/>
                <w:lang w:eastAsia="de-DE"/>
              </w:rPr>
              <w:t>Other retail exposures reflecting Article 147 (2) point (d) CRR.</w:t>
            </w:r>
          </w:p>
        </w:tc>
      </w:tr>
      <w:bookmarkEnd w:id="282"/>
      <w:tr w:rsidR="004357B9" w:rsidRPr="009E5DCC" w:rsidTr="004357B9">
        <w:tc>
          <w:tcPr>
            <w:tcW w:w="1188" w:type="dxa"/>
            <w:tcBorders>
              <w:top w:val="single" w:sz="4" w:space="0" w:color="auto"/>
              <w:left w:val="single" w:sz="4" w:space="0" w:color="auto"/>
              <w:bottom w:val="single" w:sz="4" w:space="0" w:color="auto"/>
              <w:right w:val="single" w:sz="4" w:space="0" w:color="auto"/>
            </w:tcBorders>
          </w:tcPr>
          <w:p w:rsidR="004357B9" w:rsidRPr="009E5DCC" w:rsidRDefault="004357B9" w:rsidP="004357B9">
            <w:pPr>
              <w:rPr>
                <w:rFonts w:ascii="Times New Roman" w:hAnsi="Times New Roman"/>
                <w:sz w:val="24"/>
              </w:rPr>
            </w:pPr>
            <w:r w:rsidRPr="009E5DCC">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9E5DCC" w:rsidRDefault="004357B9" w:rsidP="004357B9">
            <w:pPr>
              <w:rPr>
                <w:rFonts w:ascii="Times New Roman" w:hAnsi="Times New Roman"/>
                <w:b/>
                <w:sz w:val="24"/>
                <w:u w:val="single"/>
              </w:rPr>
            </w:pPr>
            <w:r w:rsidRPr="009E5DCC">
              <w:rPr>
                <w:rFonts w:ascii="Times New Roman" w:hAnsi="Times New Roman"/>
                <w:b/>
                <w:sz w:val="24"/>
                <w:u w:val="single"/>
              </w:rPr>
              <w:t>Equity</w:t>
            </w:r>
          </w:p>
          <w:p w:rsidR="004357B9" w:rsidRPr="009E5DCC" w:rsidRDefault="004357B9" w:rsidP="004357B9">
            <w:pPr>
              <w:rPr>
                <w:rFonts w:ascii="Times New Roman" w:hAnsi="Times New Roman"/>
                <w:b/>
                <w:sz w:val="24"/>
                <w:u w:val="single"/>
              </w:rPr>
            </w:pPr>
            <w:r w:rsidRPr="009E5DCC">
              <w:rPr>
                <w:rFonts w:ascii="Times New Roman" w:hAnsi="Times New Roman"/>
                <w:sz w:val="24"/>
                <w:lang w:eastAsia="de-DE"/>
              </w:rPr>
              <w:t>Equity exposures reflecting Article 147 (2) point (e) CRR.</w:t>
            </w:r>
          </w:p>
        </w:tc>
      </w:tr>
      <w:tr w:rsidR="007A49AC" w:rsidRPr="009E5DCC" w:rsidTr="004357B9">
        <w:tc>
          <w:tcPr>
            <w:tcW w:w="1188" w:type="dxa"/>
            <w:tcBorders>
              <w:top w:val="single" w:sz="4" w:space="0" w:color="auto"/>
              <w:left w:val="single" w:sz="4" w:space="0" w:color="auto"/>
              <w:bottom w:val="single" w:sz="4" w:space="0" w:color="auto"/>
              <w:right w:val="single" w:sz="4" w:space="0" w:color="auto"/>
            </w:tcBorders>
          </w:tcPr>
          <w:p w:rsidR="007A49AC" w:rsidRPr="009E5DCC"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9E5DCC" w:rsidRDefault="007A49AC" w:rsidP="007A49AC">
            <w:pPr>
              <w:rPr>
                <w:rFonts w:ascii="Times New Roman" w:hAnsi="Times New Roman"/>
                <w:b/>
                <w:sz w:val="24"/>
                <w:u w:val="single"/>
              </w:rPr>
            </w:pPr>
            <w:r>
              <w:rPr>
                <w:rFonts w:ascii="Times New Roman" w:hAnsi="Times New Roman"/>
                <w:b/>
                <w:sz w:val="24"/>
                <w:u w:val="single"/>
              </w:rPr>
              <w:t>Total exposures</w:t>
            </w:r>
          </w:p>
          <w:p w:rsidR="007A49AC" w:rsidRPr="009E5DCC" w:rsidRDefault="007A49AC" w:rsidP="004357B9">
            <w:pPr>
              <w:rPr>
                <w:rFonts w:ascii="Times New Roman" w:hAnsi="Times New Roman"/>
                <w:b/>
                <w:sz w:val="24"/>
                <w:u w:val="single"/>
              </w:rPr>
            </w:pPr>
          </w:p>
        </w:tc>
      </w:tr>
    </w:tbl>
    <w:p w:rsidR="004357B9" w:rsidRPr="009E5DCC" w:rsidRDefault="004357B9" w:rsidP="004357B9">
      <w:pPr>
        <w:spacing w:before="0" w:after="200" w:line="312" w:lineRule="auto"/>
        <w:jc w:val="left"/>
        <w:rPr>
          <w:rFonts w:ascii="Times New Roman" w:hAnsi="Times New Roman"/>
          <w:sz w:val="24"/>
        </w:rPr>
      </w:pPr>
    </w:p>
    <w:p w:rsidR="004357B9" w:rsidRPr="009E5DCC" w:rsidRDefault="009769DE" w:rsidP="004357B9">
      <w:pPr>
        <w:pStyle w:val="Instructionsberschrift2"/>
        <w:numPr>
          <w:ilvl w:val="2"/>
          <w:numId w:val="22"/>
        </w:numPr>
        <w:rPr>
          <w:rFonts w:ascii="Times New Roman" w:hAnsi="Times New Roman" w:cs="Times New Roman"/>
          <w:sz w:val="24"/>
        </w:rPr>
      </w:pPr>
      <w:bookmarkStart w:id="287" w:name="_Toc360188366"/>
      <w:bookmarkStart w:id="288" w:name="_Toc429746673"/>
      <w:r w:rsidRPr="009E5DCC">
        <w:rPr>
          <w:rFonts w:ascii="Times New Roman" w:hAnsi="Times New Roman" w:cs="Times New Roman"/>
          <w:sz w:val="24"/>
        </w:rPr>
        <w:t>C 09.</w:t>
      </w:r>
      <w:r w:rsidR="00BC793E" w:rsidRPr="009E5DCC">
        <w:rPr>
          <w:rFonts w:ascii="Times New Roman" w:hAnsi="Times New Roman" w:cs="Times New Roman"/>
          <w:sz w:val="24"/>
        </w:rPr>
        <w:t>0</w:t>
      </w:r>
      <w:r w:rsidR="00BC793E">
        <w:rPr>
          <w:rFonts w:ascii="Times New Roman" w:hAnsi="Times New Roman" w:cs="Times New Roman"/>
          <w:sz w:val="24"/>
        </w:rPr>
        <w:t>4</w:t>
      </w:r>
      <w:r w:rsidR="00BC793E" w:rsidRPr="009E5DCC">
        <w:rPr>
          <w:rFonts w:ascii="Times New Roman" w:hAnsi="Times New Roman" w:cs="Times New Roman"/>
          <w:sz w:val="24"/>
        </w:rPr>
        <w:t xml:space="preserve"> </w:t>
      </w:r>
      <w:r w:rsidR="004357B9" w:rsidRPr="009E5DCC">
        <w:rPr>
          <w:rFonts w:ascii="Times New Roman" w:hAnsi="Times New Roman" w:cs="Times New Roman"/>
          <w:sz w:val="24"/>
        </w:rPr>
        <w:t xml:space="preserve">– </w:t>
      </w:r>
      <w:r w:rsidR="00430F6F">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D82B60" w:rsidDel="00D82B60">
        <w:rPr>
          <w:rFonts w:ascii="Times New Roman" w:hAnsi="Times New Roman" w:cs="Times New Roman"/>
          <w:sz w:val="24"/>
          <w:lang w:val="en-GB"/>
        </w:rPr>
        <w:t xml:space="preserve"> </w:t>
      </w:r>
      <w:bookmarkEnd w:id="287"/>
      <w:r w:rsidRPr="009E5DCC">
        <w:rPr>
          <w:rFonts w:ascii="Times New Roman" w:hAnsi="Times New Roman" w:cs="Times New Roman"/>
          <w:sz w:val="24"/>
        </w:rPr>
        <w:t>(</w:t>
      </w:r>
      <w:r w:rsidR="00ED4629">
        <w:rPr>
          <w:rFonts w:ascii="Times New Roman" w:hAnsi="Times New Roman" w:cs="Times New Roman"/>
          <w:sz w:val="24"/>
        </w:rPr>
        <w:t>CCB</w:t>
      </w:r>
      <w:r w:rsidRPr="009E5DCC">
        <w:rPr>
          <w:rFonts w:ascii="Times New Roman" w:hAnsi="Times New Roman" w:cs="Times New Roman"/>
          <w:sz w:val="24"/>
        </w:rPr>
        <w:t>)</w:t>
      </w:r>
      <w:bookmarkEnd w:id="288"/>
    </w:p>
    <w:p w:rsidR="004357B9" w:rsidRPr="009E5DCC" w:rsidRDefault="004357B9" w:rsidP="004357B9">
      <w:pPr>
        <w:pStyle w:val="Instructionsberschrift2"/>
        <w:numPr>
          <w:ilvl w:val="3"/>
          <w:numId w:val="22"/>
        </w:numPr>
        <w:rPr>
          <w:rFonts w:ascii="Times New Roman" w:hAnsi="Times New Roman" w:cs="Times New Roman"/>
          <w:sz w:val="24"/>
        </w:rPr>
      </w:pPr>
      <w:bookmarkStart w:id="289" w:name="_Toc360188367"/>
      <w:bookmarkStart w:id="290" w:name="_Toc429746674"/>
      <w:r w:rsidRPr="009E5DCC">
        <w:rPr>
          <w:rFonts w:ascii="Times New Roman" w:hAnsi="Times New Roman" w:cs="Times New Roman"/>
          <w:sz w:val="24"/>
        </w:rPr>
        <w:t>General remarks</w:t>
      </w:r>
      <w:bookmarkEnd w:id="289"/>
      <w:bookmarkEnd w:id="290"/>
    </w:p>
    <w:p w:rsidR="00430F6F" w:rsidRPr="00430F6F" w:rsidRDefault="00430F6F" w:rsidP="00430F6F">
      <w:pPr>
        <w:pStyle w:val="InstructionsText2"/>
        <w:ind w:left="720"/>
        <w:rPr>
          <w:sz w:val="24"/>
          <w:szCs w:val="24"/>
        </w:rPr>
      </w:pPr>
      <w:r w:rsidRPr="00430F6F">
        <w:rPr>
          <w:sz w:val="24"/>
          <w:szCs w:val="24"/>
        </w:rPr>
        <w:t xml:space="preserve">This table is implemented in order to receive more information regarding the elements of the institution specific countercyclical capital buffer. The information requested refers to the </w:t>
      </w:r>
      <w:r w:rsidRPr="00B30046">
        <w:rPr>
          <w:sz w:val="24"/>
          <w:szCs w:val="24"/>
        </w:rPr>
        <w:t>own funds requirements determined in accordance with Part Three, Title II and Title IV of the CRR</w:t>
      </w:r>
      <w:r w:rsidR="00FD380B" w:rsidRPr="00B30046">
        <w:rPr>
          <w:sz w:val="24"/>
          <w:szCs w:val="24"/>
        </w:rPr>
        <w:t xml:space="preserve"> and the geographical location</w:t>
      </w:r>
      <w:r w:rsidRPr="00430F6F">
        <w:rPr>
          <w:sz w:val="24"/>
          <w:szCs w:val="24"/>
        </w:rPr>
        <w:t xml:space="preserve"> for credit exposures, securitisation exposures and trading book exposures relevant for the calculation of the institution specific counter-cyclical capital buffer (CCB) in accordance with Article 140 CRD (relevant credit exposures). </w:t>
      </w:r>
    </w:p>
    <w:p w:rsidR="00430F6F" w:rsidRPr="00430F6F" w:rsidRDefault="00430F6F" w:rsidP="00430F6F">
      <w:pPr>
        <w:pStyle w:val="InstructionsText2"/>
        <w:ind w:left="720"/>
        <w:rPr>
          <w:sz w:val="24"/>
          <w:szCs w:val="24"/>
        </w:rPr>
      </w:pPr>
      <w:r w:rsidRPr="00430F6F">
        <w:rPr>
          <w:sz w:val="24"/>
          <w:szCs w:val="24"/>
        </w:rPr>
        <w:t xml:space="preserve">Information in </w:t>
      </w:r>
      <w:r w:rsidR="00FD457C">
        <w:rPr>
          <w:sz w:val="24"/>
          <w:szCs w:val="24"/>
        </w:rPr>
        <w:t xml:space="preserve">template </w:t>
      </w:r>
      <w:r w:rsidRPr="00430F6F">
        <w:rPr>
          <w:sz w:val="24"/>
          <w:szCs w:val="24"/>
        </w:rPr>
        <w:t>C 09.0</w:t>
      </w:r>
      <w:r w:rsidR="007A212A">
        <w:rPr>
          <w:sz w:val="24"/>
          <w:szCs w:val="24"/>
        </w:rPr>
        <w:t>4</w:t>
      </w:r>
      <w:r w:rsidRPr="00430F6F">
        <w:rPr>
          <w:sz w:val="24"/>
          <w:szCs w:val="24"/>
        </w:rPr>
        <w:t xml:space="preserve"> is requested for the </w:t>
      </w:r>
      <w:r w:rsidR="002305D2" w:rsidRPr="00C345ED">
        <w:rPr>
          <w:sz w:val="24"/>
          <w:szCs w:val="24"/>
        </w:rPr>
        <w:t>‘T</w:t>
      </w:r>
      <w:r w:rsidRPr="00C345ED">
        <w:rPr>
          <w:sz w:val="24"/>
          <w:szCs w:val="24"/>
        </w:rPr>
        <w:t>otal</w:t>
      </w:r>
      <w:r w:rsidR="002305D2" w:rsidRPr="00C345ED">
        <w:rPr>
          <w:sz w:val="24"/>
          <w:szCs w:val="24"/>
        </w:rPr>
        <w:t>’</w:t>
      </w:r>
      <w:r w:rsidRPr="00430F6F">
        <w:rPr>
          <w:sz w:val="24"/>
          <w:szCs w:val="24"/>
        </w:rPr>
        <w:t xml:space="preserve"> of relevant credit exposures across all jurisdictions where these exposures are located and individually for each of the jurisdictions in which relevant credit exposures are located. The total figures as well as the information of each jurisdiction are reported in a separate dimension.</w:t>
      </w:r>
      <w:r w:rsidR="00FD457C">
        <w:rPr>
          <w:sz w:val="24"/>
          <w:szCs w:val="24"/>
        </w:rPr>
        <w:t xml:space="preserve"> </w:t>
      </w:r>
    </w:p>
    <w:p w:rsidR="007463E2" w:rsidRDefault="007463E2" w:rsidP="007463E2">
      <w:pPr>
        <w:pStyle w:val="InstructionsText2"/>
        <w:ind w:left="720"/>
        <w:rPr>
          <w:sz w:val="24"/>
          <w:szCs w:val="24"/>
        </w:rPr>
      </w:pPr>
      <w:r w:rsidRPr="009E5DCC">
        <w:rPr>
          <w:sz w:val="24"/>
          <w:szCs w:val="24"/>
        </w:rPr>
        <w:t>The threshold set in Article 5 (a) (4) of this Regulation is not relevant for the reporting of this breakdown.</w:t>
      </w:r>
    </w:p>
    <w:p w:rsidR="005A7CA9" w:rsidRPr="0059657D" w:rsidRDefault="007463E2" w:rsidP="00C4425F">
      <w:pPr>
        <w:pStyle w:val="InstructionsText2"/>
        <w:ind w:left="720"/>
        <w:rPr>
          <w:sz w:val="24"/>
          <w:szCs w:val="24"/>
        </w:rPr>
      </w:pPr>
      <w:r w:rsidRPr="0059657D">
        <w:rPr>
          <w:sz w:val="24"/>
        </w:rPr>
        <w:t>In order to determine the geographical location, the exposures are allocated on an immediate obligor basis as provided for in Commission Delegated Regulation (EU) No 1152/2014 of 4 June 2014</w:t>
      </w:r>
      <w:r>
        <w:rPr>
          <w:sz w:val="24"/>
        </w:rPr>
        <w:t xml:space="preserve"> </w:t>
      </w:r>
      <w:r w:rsidRPr="00430F6F">
        <w:rPr>
          <w:sz w:val="24"/>
          <w:szCs w:val="24"/>
        </w:rPr>
        <w:t>with regard to regulatory technical standards on the identification of the geographical location of the relevant credit exposures for calculating institution-specific countercyclical capital buffer rates</w:t>
      </w:r>
      <w:r w:rsidRPr="0059657D">
        <w:rPr>
          <w:sz w:val="24"/>
        </w:rPr>
        <w:t xml:space="preserve">. </w:t>
      </w:r>
      <w:r w:rsidR="005A7CA9" w:rsidRPr="0059657D">
        <w:rPr>
          <w:sz w:val="24"/>
        </w:rPr>
        <w:t xml:space="preserve">Therefore CRM techniques do not change the allocation of an exposure to </w:t>
      </w:r>
      <w:r>
        <w:rPr>
          <w:sz w:val="24"/>
        </w:rPr>
        <w:t xml:space="preserve">its geographical location </w:t>
      </w:r>
      <w:r w:rsidR="00EF3F40" w:rsidRPr="0059657D">
        <w:rPr>
          <w:sz w:val="24"/>
        </w:rPr>
        <w:t xml:space="preserve">for the purpose of </w:t>
      </w:r>
      <w:r>
        <w:rPr>
          <w:sz w:val="24"/>
        </w:rPr>
        <w:t xml:space="preserve">reporting information set out in </w:t>
      </w:r>
      <w:r w:rsidR="00C4425F">
        <w:rPr>
          <w:sz w:val="24"/>
        </w:rPr>
        <w:t xml:space="preserve">this </w:t>
      </w:r>
      <w:r>
        <w:rPr>
          <w:sz w:val="24"/>
        </w:rPr>
        <w:t>template</w:t>
      </w:r>
      <w:r w:rsidR="005A7CA9" w:rsidRPr="0059657D">
        <w:rPr>
          <w:sz w:val="24"/>
        </w:rPr>
        <w:t>.</w:t>
      </w:r>
    </w:p>
    <w:p w:rsidR="00154859" w:rsidRPr="00BD5485" w:rsidRDefault="004357B9" w:rsidP="00BD5485">
      <w:pPr>
        <w:pStyle w:val="Instructionsberschrift2"/>
        <w:numPr>
          <w:ilvl w:val="3"/>
          <w:numId w:val="22"/>
        </w:numPr>
        <w:rPr>
          <w:rFonts w:ascii="Times New Roman" w:hAnsi="Times New Roman" w:cs="Times New Roman"/>
          <w:sz w:val="24"/>
        </w:rPr>
      </w:pPr>
      <w:bookmarkStart w:id="291" w:name="_Toc360188368"/>
      <w:bookmarkStart w:id="292" w:name="_Toc429746675"/>
      <w:r w:rsidRPr="009E5DCC">
        <w:rPr>
          <w:rFonts w:ascii="Times New Roman" w:hAnsi="Times New Roman" w:cs="Times New Roman"/>
          <w:sz w:val="24"/>
        </w:rPr>
        <w:t>Instructions concerning specific positions</w:t>
      </w:r>
      <w:bookmarkEnd w:id="291"/>
      <w:bookmarkEnd w:id="2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9E5DCC" w:rsidTr="00154859">
        <w:tc>
          <w:tcPr>
            <w:tcW w:w="1697" w:type="dxa"/>
            <w:shd w:val="clear" w:color="auto" w:fill="CCCCCC"/>
          </w:tcPr>
          <w:p w:rsidR="00154859" w:rsidRPr="009E5DCC" w:rsidRDefault="00154859" w:rsidP="004357B9">
            <w:pPr>
              <w:rPr>
                <w:rFonts w:ascii="Times New Roman" w:hAnsi="Times New Roman"/>
                <w:b/>
                <w:sz w:val="24"/>
              </w:rPr>
            </w:pPr>
            <w:r>
              <w:rPr>
                <w:rFonts w:ascii="Times New Roman" w:hAnsi="Times New Roman"/>
                <w:b/>
                <w:sz w:val="24"/>
              </w:rPr>
              <w:t>Columns</w:t>
            </w:r>
          </w:p>
        </w:tc>
        <w:tc>
          <w:tcPr>
            <w:tcW w:w="8131" w:type="dxa"/>
            <w:shd w:val="clear" w:color="auto" w:fill="CCCCCC"/>
          </w:tcPr>
          <w:p w:rsidR="004357B9" w:rsidRPr="009E5DCC" w:rsidRDefault="004357B9" w:rsidP="004357B9">
            <w:pPr>
              <w:ind w:left="72"/>
              <w:rPr>
                <w:rFonts w:ascii="Times New Roman" w:hAnsi="Times New Roman"/>
                <w:sz w:val="24"/>
              </w:rPr>
            </w:pPr>
          </w:p>
        </w:tc>
      </w:tr>
      <w:tr w:rsidR="00154859" w:rsidRPr="009E5DCC" w:rsidTr="00154859">
        <w:tc>
          <w:tcPr>
            <w:tcW w:w="1697" w:type="dxa"/>
          </w:tcPr>
          <w:p w:rsidR="00154859" w:rsidRPr="00C4425F" w:rsidRDefault="00154859" w:rsidP="004357B9">
            <w:pPr>
              <w:rPr>
                <w:rStyle w:val="InstructionsTabelleText"/>
                <w:rFonts w:ascii="Times New Roman" w:hAnsi="Times New Roman"/>
                <w:sz w:val="24"/>
              </w:rPr>
            </w:pPr>
            <w:r w:rsidRPr="00E70AB0">
              <w:rPr>
                <w:rFonts w:ascii="Times New Roman" w:hAnsi="Times New Roman"/>
                <w:sz w:val="24"/>
              </w:rPr>
              <w:t>010</w:t>
            </w:r>
          </w:p>
        </w:tc>
        <w:tc>
          <w:tcPr>
            <w:tcW w:w="8131" w:type="dxa"/>
          </w:tcPr>
          <w:p w:rsidR="00154859" w:rsidRPr="004C505C" w:rsidRDefault="00154859" w:rsidP="00133107">
            <w:pPr>
              <w:rPr>
                <w:rFonts w:ascii="Times New Roman" w:hAnsi="Times New Roman"/>
                <w:b/>
                <w:bCs/>
                <w:sz w:val="24"/>
                <w:u w:val="single"/>
                <w:lang w:eastAsia="de-DE"/>
              </w:rPr>
            </w:pPr>
            <w:r w:rsidRPr="004C505C">
              <w:rPr>
                <w:rFonts w:ascii="Times New Roman" w:hAnsi="Times New Roman"/>
                <w:b/>
                <w:bCs/>
                <w:sz w:val="24"/>
                <w:u w:val="single"/>
                <w:lang w:eastAsia="de-DE"/>
              </w:rPr>
              <w:t>Amount</w:t>
            </w:r>
          </w:p>
          <w:p w:rsidR="00154859" w:rsidRPr="009E5DCC" w:rsidRDefault="006E3440" w:rsidP="00535A98">
            <w:pPr>
              <w:rPr>
                <w:rFonts w:ascii="Times New Roman" w:hAnsi="Times New Roman"/>
                <w:b/>
                <w:sz w:val="24"/>
                <w:u w:val="single"/>
              </w:rPr>
            </w:pPr>
            <w:r>
              <w:rPr>
                <w:rFonts w:ascii="Times New Roman" w:hAnsi="Times New Roman"/>
                <w:bCs/>
                <w:sz w:val="24"/>
                <w:lang w:eastAsia="de-DE"/>
              </w:rPr>
              <w:t>The v</w:t>
            </w:r>
            <w:r w:rsidR="00154859" w:rsidRPr="004C505C">
              <w:rPr>
                <w:rFonts w:ascii="Times New Roman" w:hAnsi="Times New Roman"/>
                <w:bCs/>
                <w:sz w:val="24"/>
                <w:lang w:eastAsia="de-DE"/>
              </w:rPr>
              <w:t>alue of the relevant credit exposures and their associated own-fund</w:t>
            </w:r>
            <w:r w:rsidR="00FD457C">
              <w:rPr>
                <w:rFonts w:ascii="Times New Roman" w:hAnsi="Times New Roman"/>
                <w:bCs/>
                <w:sz w:val="24"/>
                <w:lang w:eastAsia="de-DE"/>
              </w:rPr>
              <w:t>s</w:t>
            </w:r>
            <w:r w:rsidR="00154859" w:rsidRPr="004C505C">
              <w:rPr>
                <w:rFonts w:ascii="Times New Roman" w:hAnsi="Times New Roman"/>
                <w:bCs/>
                <w:sz w:val="24"/>
                <w:lang w:eastAsia="de-DE"/>
              </w:rPr>
              <w:t xml:space="preserve"> requirements determined in accordance with the instructions for the </w:t>
            </w:r>
            <w:r w:rsidR="00535A98">
              <w:rPr>
                <w:rFonts w:ascii="Times New Roman" w:hAnsi="Times New Roman"/>
                <w:bCs/>
                <w:sz w:val="24"/>
                <w:lang w:eastAsia="de-DE"/>
              </w:rPr>
              <w:t>respective</w:t>
            </w:r>
            <w:r w:rsidR="00154859" w:rsidRPr="004C505C">
              <w:rPr>
                <w:rFonts w:ascii="Times New Roman" w:hAnsi="Times New Roman"/>
                <w:bCs/>
                <w:sz w:val="24"/>
                <w:lang w:eastAsia="de-DE"/>
              </w:rPr>
              <w:t xml:space="preserve"> row.</w:t>
            </w:r>
          </w:p>
        </w:tc>
      </w:tr>
      <w:tr w:rsidR="00154859" w:rsidRPr="009E5DCC" w:rsidTr="00154859">
        <w:tc>
          <w:tcPr>
            <w:tcW w:w="1697" w:type="dxa"/>
          </w:tcPr>
          <w:p w:rsidR="00154859" w:rsidRPr="004C505C" w:rsidRDefault="00154859" w:rsidP="004357B9">
            <w:pPr>
              <w:rPr>
                <w:sz w:val="24"/>
              </w:rPr>
            </w:pPr>
            <w:r w:rsidRPr="004C505C">
              <w:rPr>
                <w:rFonts w:ascii="Times New Roman" w:hAnsi="Times New Roman"/>
                <w:sz w:val="24"/>
              </w:rPr>
              <w:t>020</w:t>
            </w:r>
          </w:p>
        </w:tc>
        <w:tc>
          <w:tcPr>
            <w:tcW w:w="8131" w:type="dxa"/>
          </w:tcPr>
          <w:p w:rsidR="00154859" w:rsidRPr="004C505C" w:rsidRDefault="00154859" w:rsidP="00133107">
            <w:pPr>
              <w:rPr>
                <w:rFonts w:ascii="Times New Roman" w:hAnsi="Times New Roman"/>
                <w:b/>
                <w:bCs/>
                <w:sz w:val="24"/>
                <w:u w:val="single"/>
                <w:lang w:eastAsia="de-DE"/>
              </w:rPr>
            </w:pPr>
            <w:r w:rsidRPr="004C505C">
              <w:rPr>
                <w:rFonts w:ascii="Times New Roman" w:hAnsi="Times New Roman"/>
                <w:b/>
                <w:bCs/>
                <w:sz w:val="24"/>
                <w:u w:val="single"/>
                <w:lang w:eastAsia="de-DE"/>
              </w:rPr>
              <w:t>Percentage</w:t>
            </w:r>
          </w:p>
          <w:p w:rsidR="00154859" w:rsidRPr="004C505C" w:rsidRDefault="00154859" w:rsidP="00133107">
            <w:pPr>
              <w:rPr>
                <w:rFonts w:ascii="Times New Roman" w:hAnsi="Times New Roman"/>
                <w:b/>
                <w:bCs/>
                <w:sz w:val="24"/>
                <w:u w:val="single"/>
                <w:lang w:eastAsia="de-DE"/>
              </w:rPr>
            </w:pPr>
          </w:p>
        </w:tc>
      </w:tr>
      <w:tr w:rsidR="00154859" w:rsidRPr="009E5DCC" w:rsidTr="00154859">
        <w:tc>
          <w:tcPr>
            <w:tcW w:w="1697" w:type="dxa"/>
          </w:tcPr>
          <w:p w:rsidR="00154859" w:rsidRPr="004C505C" w:rsidRDefault="00154859" w:rsidP="004357B9">
            <w:pPr>
              <w:rPr>
                <w:rFonts w:ascii="Times New Roman" w:hAnsi="Times New Roman"/>
                <w:sz w:val="24"/>
              </w:rPr>
            </w:pPr>
            <w:r w:rsidRPr="004C505C">
              <w:rPr>
                <w:rFonts w:ascii="Times New Roman" w:hAnsi="Times New Roman"/>
                <w:sz w:val="24"/>
              </w:rPr>
              <w:t>030</w:t>
            </w:r>
          </w:p>
        </w:tc>
        <w:tc>
          <w:tcPr>
            <w:tcW w:w="8131" w:type="dxa"/>
          </w:tcPr>
          <w:p w:rsidR="00154859" w:rsidRDefault="00187348" w:rsidP="00133107">
            <w:pPr>
              <w:autoSpaceDE w:val="0"/>
              <w:autoSpaceDN w:val="0"/>
              <w:adjustRightInd w:val="0"/>
              <w:rPr>
                <w:rFonts w:ascii="Times New Roman" w:hAnsi="Times New Roman"/>
                <w:b/>
                <w:bCs/>
                <w:sz w:val="24"/>
                <w:u w:val="single"/>
                <w:lang w:eastAsia="de-DE"/>
              </w:rPr>
            </w:pPr>
            <w:r>
              <w:rPr>
                <w:rFonts w:ascii="Times New Roman" w:hAnsi="Times New Roman"/>
                <w:b/>
                <w:bCs/>
                <w:sz w:val="24"/>
                <w:u w:val="single"/>
                <w:lang w:eastAsia="de-DE"/>
              </w:rPr>
              <w:t>Qualitative Information</w:t>
            </w:r>
          </w:p>
          <w:p w:rsidR="00514783" w:rsidRDefault="00CA270D" w:rsidP="00234E7D">
            <w:pPr>
              <w:autoSpaceDE w:val="0"/>
              <w:autoSpaceDN w:val="0"/>
              <w:adjustRightInd w:val="0"/>
              <w:rPr>
                <w:rFonts w:ascii="Times New Roman" w:hAnsi="Times New Roman"/>
                <w:sz w:val="24"/>
              </w:rPr>
            </w:pPr>
            <w:r w:rsidRPr="00CA270D">
              <w:rPr>
                <w:rFonts w:ascii="Times New Roman" w:hAnsi="Times New Roman"/>
                <w:sz w:val="24"/>
              </w:rPr>
              <w:t xml:space="preserve">This </w:t>
            </w:r>
            <w:r w:rsidR="006E3440">
              <w:rPr>
                <w:rFonts w:ascii="Times New Roman" w:hAnsi="Times New Roman"/>
                <w:sz w:val="24"/>
              </w:rPr>
              <w:t>information</w:t>
            </w:r>
            <w:r w:rsidRPr="00CA270D">
              <w:rPr>
                <w:rFonts w:ascii="Times New Roman" w:hAnsi="Times New Roman"/>
                <w:sz w:val="24"/>
              </w:rPr>
              <w:t xml:space="preserve"> shall only be reported for the country of residence of the institution (</w:t>
            </w:r>
            <w:r>
              <w:rPr>
                <w:rFonts w:ascii="Times New Roman" w:hAnsi="Times New Roman"/>
                <w:sz w:val="24"/>
              </w:rPr>
              <w:t xml:space="preserve">the </w:t>
            </w:r>
            <w:r w:rsidRPr="004C505C">
              <w:rPr>
                <w:rFonts w:ascii="Times New Roman" w:hAnsi="Times New Roman"/>
                <w:sz w:val="24"/>
              </w:rPr>
              <w:t>jurisdiction corresponding</w:t>
            </w:r>
            <w:r w:rsidRPr="00CA270D">
              <w:rPr>
                <w:rFonts w:ascii="Times New Roman" w:hAnsi="Times New Roman"/>
                <w:sz w:val="24"/>
              </w:rPr>
              <w:t xml:space="preserve"> </w:t>
            </w:r>
            <w:r>
              <w:rPr>
                <w:rFonts w:ascii="Times New Roman" w:hAnsi="Times New Roman"/>
                <w:sz w:val="24"/>
              </w:rPr>
              <w:t xml:space="preserve">to </w:t>
            </w:r>
            <w:r w:rsidRPr="00CA270D">
              <w:rPr>
                <w:rFonts w:ascii="Times New Roman" w:hAnsi="Times New Roman"/>
                <w:sz w:val="24"/>
              </w:rPr>
              <w:t>its home Member State)</w:t>
            </w:r>
            <w:r w:rsidR="00FC0624">
              <w:rPr>
                <w:rFonts w:ascii="Times New Roman" w:hAnsi="Times New Roman"/>
                <w:sz w:val="24"/>
              </w:rPr>
              <w:t xml:space="preserve"> and </w:t>
            </w:r>
            <w:r w:rsidR="00FD457C">
              <w:rPr>
                <w:rFonts w:ascii="Times New Roman" w:hAnsi="Times New Roman"/>
                <w:sz w:val="24"/>
              </w:rPr>
              <w:t>the ‘</w:t>
            </w:r>
            <w:r w:rsidR="00FC0624">
              <w:rPr>
                <w:rFonts w:ascii="Times New Roman" w:hAnsi="Times New Roman"/>
                <w:sz w:val="24"/>
              </w:rPr>
              <w:t>Total</w:t>
            </w:r>
            <w:r w:rsidR="00FD457C">
              <w:rPr>
                <w:rFonts w:ascii="Times New Roman" w:hAnsi="Times New Roman"/>
                <w:sz w:val="24"/>
              </w:rPr>
              <w:t>’ of all countries</w:t>
            </w:r>
            <w:r w:rsidRPr="00CA270D">
              <w:rPr>
                <w:rFonts w:ascii="Times New Roman" w:hAnsi="Times New Roman"/>
                <w:sz w:val="24"/>
              </w:rPr>
              <w:t>.</w:t>
            </w:r>
            <w:r w:rsidR="00514783">
              <w:rPr>
                <w:rFonts w:ascii="Times New Roman" w:hAnsi="Times New Roman"/>
                <w:sz w:val="24"/>
              </w:rPr>
              <w:t xml:space="preserve"> </w:t>
            </w:r>
          </w:p>
          <w:p w:rsidR="00EF3F40" w:rsidRPr="004C505C" w:rsidRDefault="00514783" w:rsidP="00514783">
            <w:pPr>
              <w:autoSpaceDE w:val="0"/>
              <w:autoSpaceDN w:val="0"/>
              <w:adjustRightInd w:val="0"/>
              <w:rPr>
                <w:rFonts w:ascii="Times New Roman" w:hAnsi="Times New Roman"/>
                <w:b/>
                <w:bCs/>
                <w:sz w:val="24"/>
                <w:u w:val="single"/>
                <w:lang w:eastAsia="de-DE"/>
              </w:rPr>
            </w:pPr>
            <w:r>
              <w:rPr>
                <w:rFonts w:ascii="Times New Roman" w:hAnsi="Times New Roman"/>
                <w:sz w:val="24"/>
              </w:rPr>
              <w:t>Institutions</w:t>
            </w:r>
            <w:r w:rsidRPr="00514783">
              <w:rPr>
                <w:rFonts w:ascii="Times New Roman" w:hAnsi="Times New Roman"/>
                <w:sz w:val="24"/>
              </w:rPr>
              <w:t xml:space="preserve"> shall </w:t>
            </w:r>
            <w:r>
              <w:rPr>
                <w:rFonts w:ascii="Times New Roman" w:hAnsi="Times New Roman"/>
                <w:sz w:val="24"/>
              </w:rPr>
              <w:t>report</w:t>
            </w:r>
            <w:r w:rsidRPr="00514783">
              <w:rPr>
                <w:rFonts w:ascii="Times New Roman" w:hAnsi="Times New Roman"/>
                <w:sz w:val="24"/>
              </w:rPr>
              <w:t xml:space="preserve"> either {y} or {n}</w:t>
            </w:r>
            <w:r>
              <w:rPr>
                <w:rFonts w:ascii="Times New Roman" w:hAnsi="Times New Roman"/>
                <w:sz w:val="24"/>
              </w:rPr>
              <w:t xml:space="preserve"> in accordance with the </w:t>
            </w:r>
            <w:r w:rsidRPr="00514783">
              <w:rPr>
                <w:rFonts w:ascii="Times New Roman" w:hAnsi="Times New Roman"/>
                <w:sz w:val="24"/>
              </w:rPr>
              <w:t>instructions for the relevant row</w:t>
            </w:r>
            <w:r>
              <w:rPr>
                <w:rFonts w:ascii="Times New Roman" w:hAnsi="Times New Roman"/>
                <w:sz w:val="24"/>
              </w:rPr>
              <w:t>.</w:t>
            </w:r>
          </w:p>
        </w:tc>
      </w:tr>
    </w:tbl>
    <w:p w:rsidR="00464F34" w:rsidRPr="009E5DCC" w:rsidRDefault="00464F34" w:rsidP="00464F34">
      <w:pPr>
        <w:pStyle w:val="InstructionsText"/>
        <w:rPr>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9E5DCC" w:rsidTr="00133107">
        <w:tc>
          <w:tcPr>
            <w:tcW w:w="1697" w:type="dxa"/>
            <w:shd w:val="clear" w:color="auto" w:fill="CCCCCC"/>
          </w:tcPr>
          <w:p w:rsidR="00BD5485" w:rsidRPr="009E5DCC" w:rsidRDefault="00BD5485" w:rsidP="00133107">
            <w:pPr>
              <w:rPr>
                <w:rFonts w:ascii="Times New Roman" w:hAnsi="Times New Roman"/>
                <w:b/>
                <w:sz w:val="24"/>
              </w:rPr>
            </w:pPr>
            <w:r>
              <w:rPr>
                <w:rFonts w:ascii="Times New Roman" w:hAnsi="Times New Roman"/>
                <w:b/>
                <w:sz w:val="24"/>
              </w:rPr>
              <w:t>Rows</w:t>
            </w:r>
          </w:p>
        </w:tc>
        <w:tc>
          <w:tcPr>
            <w:tcW w:w="8131" w:type="dxa"/>
            <w:shd w:val="clear" w:color="auto" w:fill="CCCCCC"/>
          </w:tcPr>
          <w:p w:rsidR="00BD5485" w:rsidRPr="009E5DCC" w:rsidRDefault="00BD5485" w:rsidP="00133107">
            <w:pPr>
              <w:ind w:left="72"/>
              <w:rPr>
                <w:rFonts w:ascii="Times New Roman" w:hAnsi="Times New Roman"/>
                <w:sz w:val="24"/>
              </w:rPr>
            </w:pPr>
          </w:p>
        </w:tc>
      </w:tr>
      <w:tr w:rsidR="00BD5485" w:rsidRPr="009E5DCC" w:rsidTr="00133107">
        <w:tc>
          <w:tcPr>
            <w:tcW w:w="1697" w:type="dxa"/>
          </w:tcPr>
          <w:p w:rsidR="00BD5485" w:rsidRPr="009E5DCC" w:rsidRDefault="00BD5485" w:rsidP="00133107">
            <w:pPr>
              <w:rPr>
                <w:rStyle w:val="InstructionsTabelleText"/>
                <w:rFonts w:ascii="Times New Roman" w:hAnsi="Times New Roman"/>
                <w:sz w:val="24"/>
              </w:rPr>
            </w:pPr>
            <w:r w:rsidRPr="004C505C">
              <w:rPr>
                <w:rFonts w:ascii="Times New Roman" w:hAnsi="Times New Roman"/>
                <w:sz w:val="24"/>
              </w:rPr>
              <w:t>010-020</w:t>
            </w:r>
          </w:p>
        </w:tc>
        <w:tc>
          <w:tcPr>
            <w:tcW w:w="8131" w:type="dxa"/>
          </w:tcPr>
          <w:p w:rsidR="00BD5485" w:rsidRPr="004C505C" w:rsidRDefault="00BD5485" w:rsidP="00BD5485">
            <w:pPr>
              <w:rPr>
                <w:rFonts w:ascii="Times New Roman" w:hAnsi="Times New Roman"/>
                <w:b/>
                <w:bCs/>
                <w:sz w:val="24"/>
                <w:u w:val="single"/>
                <w:lang w:eastAsia="de-DE"/>
              </w:rPr>
            </w:pPr>
            <w:r w:rsidRPr="004C505C">
              <w:rPr>
                <w:rFonts w:ascii="Times New Roman" w:hAnsi="Times New Roman"/>
                <w:b/>
                <w:bCs/>
                <w:sz w:val="24"/>
                <w:u w:val="single"/>
                <w:lang w:eastAsia="de-DE"/>
              </w:rPr>
              <w:t>Relevant credit exposures – Credit risk</w:t>
            </w:r>
          </w:p>
          <w:p w:rsidR="00BD5485" w:rsidRPr="009E5DCC" w:rsidRDefault="00BD5485" w:rsidP="00BD5485">
            <w:pPr>
              <w:rPr>
                <w:rFonts w:ascii="Times New Roman" w:hAnsi="Times New Roman"/>
                <w:b/>
                <w:sz w:val="24"/>
                <w:u w:val="single"/>
              </w:rPr>
            </w:pPr>
            <w:r w:rsidRPr="004C505C">
              <w:rPr>
                <w:rFonts w:ascii="Times New Roman" w:hAnsi="Times New Roman"/>
                <w:sz w:val="24"/>
              </w:rPr>
              <w:t>Relevant credit exposures defined in accordance with Article 140(4) (a) CRD.</w:t>
            </w:r>
          </w:p>
        </w:tc>
      </w:tr>
      <w:tr w:rsidR="00BD5485" w:rsidRPr="009E5DCC" w:rsidTr="00133107">
        <w:tc>
          <w:tcPr>
            <w:tcW w:w="1697" w:type="dxa"/>
          </w:tcPr>
          <w:p w:rsidR="00BD5485" w:rsidRPr="004C505C" w:rsidRDefault="00BD5485" w:rsidP="00133107">
            <w:pPr>
              <w:rPr>
                <w:sz w:val="24"/>
              </w:rPr>
            </w:pPr>
            <w:r w:rsidRPr="004C505C">
              <w:rPr>
                <w:rFonts w:ascii="Times New Roman" w:hAnsi="Times New Roman"/>
                <w:sz w:val="24"/>
              </w:rPr>
              <w:t>010</w:t>
            </w:r>
          </w:p>
        </w:tc>
        <w:tc>
          <w:tcPr>
            <w:tcW w:w="8131" w:type="dxa"/>
          </w:tcPr>
          <w:p w:rsidR="00BD5485" w:rsidRPr="004C505C" w:rsidRDefault="00BD5485" w:rsidP="00BD5485">
            <w:pPr>
              <w:rPr>
                <w:rFonts w:ascii="Times New Roman" w:hAnsi="Times New Roman"/>
                <w:b/>
                <w:bCs/>
                <w:sz w:val="24"/>
                <w:u w:val="single"/>
                <w:lang w:eastAsia="de-DE"/>
              </w:rPr>
            </w:pPr>
            <w:r w:rsidRPr="004C505C">
              <w:rPr>
                <w:rFonts w:ascii="Times New Roman" w:hAnsi="Times New Roman"/>
                <w:b/>
                <w:bCs/>
                <w:sz w:val="24"/>
                <w:u w:val="single"/>
                <w:lang w:eastAsia="de-DE"/>
              </w:rPr>
              <w:t>Exposure value under the Standardised Approach</w:t>
            </w:r>
          </w:p>
          <w:p w:rsidR="00BD5485" w:rsidRPr="004C505C" w:rsidRDefault="00BD5485" w:rsidP="00BD5485">
            <w:pPr>
              <w:autoSpaceDE w:val="0"/>
              <w:autoSpaceDN w:val="0"/>
              <w:adjustRightInd w:val="0"/>
              <w:rPr>
                <w:rFonts w:ascii="Times New Roman" w:hAnsi="Times New Roman"/>
                <w:sz w:val="24"/>
              </w:rPr>
            </w:pPr>
            <w:r w:rsidRPr="004C505C">
              <w:rPr>
                <w:rFonts w:ascii="Times New Roman" w:hAnsi="Times New Roman"/>
                <w:sz w:val="24"/>
              </w:rPr>
              <w:t xml:space="preserve">Exposure value determined in accordance with Article 111 CRR for relevant credit exposures defined in accordance with Article 140(4) (a) CRD. </w:t>
            </w:r>
          </w:p>
          <w:p w:rsidR="00BD5485" w:rsidRPr="004C505C" w:rsidRDefault="00BD5485" w:rsidP="005A7CA9">
            <w:pPr>
              <w:autoSpaceDE w:val="0"/>
              <w:autoSpaceDN w:val="0"/>
              <w:adjustRightInd w:val="0"/>
              <w:rPr>
                <w:rFonts w:ascii="Times New Roman" w:hAnsi="Times New Roman"/>
                <w:b/>
                <w:bCs/>
                <w:sz w:val="24"/>
                <w:u w:val="single"/>
                <w:lang w:eastAsia="de-DE"/>
              </w:rPr>
            </w:pPr>
            <w:r w:rsidRPr="004C505C">
              <w:rPr>
                <w:rFonts w:ascii="Times New Roman" w:hAnsi="Times New Roman"/>
                <w:sz w:val="24"/>
              </w:rPr>
              <w:t>The exposure value of securitisation positions in the banking book under the Standardised Approach shall be excluded from this row and reported in row 050.</w:t>
            </w:r>
          </w:p>
        </w:tc>
      </w:tr>
      <w:tr w:rsidR="00BD5485" w:rsidRPr="009E5DCC" w:rsidTr="00133107">
        <w:tc>
          <w:tcPr>
            <w:tcW w:w="1697" w:type="dxa"/>
          </w:tcPr>
          <w:p w:rsidR="00BD5485" w:rsidRPr="004C505C" w:rsidRDefault="00BD5485" w:rsidP="00133107">
            <w:pPr>
              <w:rPr>
                <w:rFonts w:ascii="Times New Roman" w:hAnsi="Times New Roman"/>
                <w:sz w:val="24"/>
              </w:rPr>
            </w:pPr>
            <w:r w:rsidRPr="004C505C">
              <w:rPr>
                <w:rFonts w:ascii="Times New Roman" w:hAnsi="Times New Roman"/>
                <w:sz w:val="24"/>
              </w:rPr>
              <w:t>020</w:t>
            </w:r>
          </w:p>
        </w:tc>
        <w:tc>
          <w:tcPr>
            <w:tcW w:w="8131" w:type="dxa"/>
          </w:tcPr>
          <w:p w:rsidR="00BD5485" w:rsidRPr="004C505C" w:rsidRDefault="00BD5485" w:rsidP="00BD5485">
            <w:pPr>
              <w:rPr>
                <w:rFonts w:ascii="Times New Roman" w:hAnsi="Times New Roman"/>
                <w:b/>
                <w:bCs/>
                <w:sz w:val="24"/>
                <w:u w:val="single"/>
                <w:lang w:eastAsia="de-DE"/>
              </w:rPr>
            </w:pPr>
            <w:r w:rsidRPr="004C505C">
              <w:rPr>
                <w:rFonts w:ascii="Times New Roman" w:hAnsi="Times New Roman"/>
                <w:b/>
                <w:bCs/>
                <w:sz w:val="24"/>
                <w:u w:val="single"/>
                <w:lang w:eastAsia="de-DE"/>
              </w:rPr>
              <w:t>Exposure value under the IRB Approach</w:t>
            </w:r>
          </w:p>
          <w:p w:rsidR="00BD5485" w:rsidRPr="004C505C" w:rsidRDefault="00BD5485" w:rsidP="00BD5485">
            <w:pPr>
              <w:autoSpaceDE w:val="0"/>
              <w:autoSpaceDN w:val="0"/>
              <w:adjustRightInd w:val="0"/>
              <w:rPr>
                <w:rFonts w:ascii="Times New Roman" w:hAnsi="Times New Roman"/>
                <w:sz w:val="24"/>
              </w:rPr>
            </w:pPr>
            <w:r w:rsidRPr="004C505C">
              <w:rPr>
                <w:rFonts w:ascii="Times New Roman" w:hAnsi="Times New Roman"/>
                <w:sz w:val="24"/>
              </w:rPr>
              <w:t xml:space="preserve">Exposure value determined in accordance with Article 166 CRR for relevant credit exposures defined in accordance with Article 140(4) (a) CRD. </w:t>
            </w:r>
          </w:p>
          <w:p w:rsidR="00BD5485" w:rsidRPr="004C505C" w:rsidRDefault="00BD5485" w:rsidP="00BD5485">
            <w:pPr>
              <w:rPr>
                <w:rFonts w:ascii="Times New Roman" w:hAnsi="Times New Roman"/>
                <w:b/>
                <w:bCs/>
                <w:sz w:val="24"/>
                <w:u w:val="single"/>
                <w:lang w:eastAsia="de-DE"/>
              </w:rPr>
            </w:pPr>
            <w:r w:rsidRPr="004C505C">
              <w:rPr>
                <w:rFonts w:ascii="Times New Roman" w:hAnsi="Times New Roman"/>
                <w:sz w:val="24"/>
              </w:rPr>
              <w:t>The exposure value of securitisation positions in the banking book under the IRB Approach shall be excluded from this row and reported in row 060</w:t>
            </w:r>
          </w:p>
        </w:tc>
      </w:tr>
      <w:tr w:rsidR="00BD5485" w:rsidRPr="009E5DCC" w:rsidTr="00133107">
        <w:tc>
          <w:tcPr>
            <w:tcW w:w="1697" w:type="dxa"/>
          </w:tcPr>
          <w:p w:rsidR="00BD5485" w:rsidRPr="004C505C" w:rsidRDefault="00BD5485" w:rsidP="00133107">
            <w:pPr>
              <w:rPr>
                <w:rFonts w:ascii="Times New Roman" w:hAnsi="Times New Roman"/>
                <w:sz w:val="24"/>
              </w:rPr>
            </w:pPr>
            <w:r w:rsidRPr="004C505C">
              <w:rPr>
                <w:rFonts w:ascii="Times New Roman" w:hAnsi="Times New Roman"/>
                <w:sz w:val="24"/>
              </w:rPr>
              <w:t>030-040</w:t>
            </w:r>
          </w:p>
        </w:tc>
        <w:tc>
          <w:tcPr>
            <w:tcW w:w="8131" w:type="dxa"/>
          </w:tcPr>
          <w:p w:rsidR="00BD5485" w:rsidRPr="004C505C" w:rsidRDefault="00BD5485" w:rsidP="00BD5485">
            <w:pPr>
              <w:rPr>
                <w:rFonts w:ascii="Times New Roman" w:hAnsi="Times New Roman"/>
                <w:b/>
                <w:bCs/>
                <w:sz w:val="24"/>
                <w:u w:val="single"/>
                <w:lang w:eastAsia="de-DE"/>
              </w:rPr>
            </w:pPr>
            <w:r w:rsidRPr="004C505C">
              <w:rPr>
                <w:rFonts w:ascii="Times New Roman" w:hAnsi="Times New Roman"/>
                <w:b/>
                <w:bCs/>
                <w:sz w:val="24"/>
                <w:u w:val="single"/>
                <w:lang w:eastAsia="de-DE"/>
              </w:rPr>
              <w:t>Relevant credit exposures – Market risk</w:t>
            </w:r>
          </w:p>
          <w:p w:rsidR="00BD5485" w:rsidRPr="004C505C" w:rsidRDefault="00BD5485" w:rsidP="00BD5485">
            <w:pPr>
              <w:rPr>
                <w:rFonts w:ascii="Times New Roman" w:hAnsi="Times New Roman"/>
                <w:b/>
                <w:bCs/>
                <w:sz w:val="24"/>
                <w:u w:val="single"/>
                <w:lang w:eastAsia="de-DE"/>
              </w:rPr>
            </w:pPr>
            <w:r w:rsidRPr="004C505C">
              <w:rPr>
                <w:rFonts w:ascii="Times New Roman" w:hAnsi="Times New Roman"/>
                <w:sz w:val="24"/>
              </w:rPr>
              <w:t>Relevant credit exposures defined in accordance with Article 140(4) (b) CRD.</w:t>
            </w:r>
          </w:p>
        </w:tc>
      </w:tr>
      <w:tr w:rsidR="00BD5485" w:rsidRPr="009E5DCC" w:rsidTr="00133107">
        <w:tc>
          <w:tcPr>
            <w:tcW w:w="1697" w:type="dxa"/>
          </w:tcPr>
          <w:p w:rsidR="00BD5485" w:rsidRPr="004C505C" w:rsidRDefault="00BD5485" w:rsidP="00133107">
            <w:pPr>
              <w:rPr>
                <w:rFonts w:ascii="Times New Roman" w:hAnsi="Times New Roman"/>
                <w:sz w:val="24"/>
              </w:rPr>
            </w:pPr>
            <w:r w:rsidRPr="004C505C">
              <w:rPr>
                <w:rFonts w:ascii="Times New Roman" w:hAnsi="Times New Roman"/>
                <w:sz w:val="24"/>
              </w:rPr>
              <w:t>030</w:t>
            </w:r>
          </w:p>
        </w:tc>
        <w:tc>
          <w:tcPr>
            <w:tcW w:w="8131" w:type="dxa"/>
          </w:tcPr>
          <w:p w:rsidR="00BD5485" w:rsidRPr="004C505C" w:rsidRDefault="00BD5485" w:rsidP="00BD5485">
            <w:pPr>
              <w:rPr>
                <w:rFonts w:ascii="Times New Roman" w:hAnsi="Times New Roman"/>
                <w:b/>
                <w:bCs/>
                <w:sz w:val="24"/>
                <w:u w:val="single"/>
                <w:lang w:eastAsia="de-DE"/>
              </w:rPr>
            </w:pPr>
            <w:r w:rsidRPr="004C505C">
              <w:rPr>
                <w:rFonts w:ascii="Times New Roman" w:hAnsi="Times New Roman"/>
                <w:b/>
                <w:bCs/>
                <w:sz w:val="24"/>
                <w:u w:val="single"/>
                <w:lang w:eastAsia="de-DE"/>
              </w:rPr>
              <w:t>Sum of long and short positions of trading book exposures for standardised approaches</w:t>
            </w:r>
          </w:p>
          <w:p w:rsidR="00BD5485" w:rsidRPr="004C505C" w:rsidRDefault="00BD5485" w:rsidP="00BD5485">
            <w:pPr>
              <w:autoSpaceDE w:val="0"/>
              <w:autoSpaceDN w:val="0"/>
              <w:adjustRightInd w:val="0"/>
              <w:rPr>
                <w:rFonts w:ascii="Times New Roman" w:hAnsi="Times New Roman"/>
                <w:sz w:val="24"/>
              </w:rPr>
            </w:pPr>
            <w:r w:rsidRPr="004C505C">
              <w:rPr>
                <w:rFonts w:ascii="Times New Roman" w:hAnsi="Times New Roman"/>
                <w:sz w:val="24"/>
              </w:rPr>
              <w:t xml:space="preserve">Sum of net long and net short positions </w:t>
            </w:r>
            <w:r w:rsidR="00E2447E">
              <w:rPr>
                <w:rFonts w:ascii="Times New Roman" w:hAnsi="Times New Roman"/>
                <w:sz w:val="24"/>
              </w:rPr>
              <w:t>according to Art. 327 CRR</w:t>
            </w:r>
            <w:r w:rsidR="00E2447E" w:rsidRPr="004C505C">
              <w:rPr>
                <w:rFonts w:ascii="Times New Roman" w:hAnsi="Times New Roman"/>
                <w:sz w:val="24"/>
              </w:rPr>
              <w:t xml:space="preserve"> </w:t>
            </w:r>
            <w:r w:rsidRPr="004C505C">
              <w:rPr>
                <w:rFonts w:ascii="Times New Roman" w:hAnsi="Times New Roman"/>
                <w:sz w:val="24"/>
              </w:rPr>
              <w:t xml:space="preserve">of relevant credit exposures defined in accordance with Article 140(4) (b) CRD under Part Three, Title IV, Chapter 2 CRR: </w:t>
            </w:r>
          </w:p>
          <w:p w:rsidR="00C4425F" w:rsidRPr="004C505C" w:rsidRDefault="00C4425F" w:rsidP="00C4425F">
            <w:pPr>
              <w:pStyle w:val="ListParagraph"/>
              <w:numPr>
                <w:ilvl w:val="0"/>
                <w:numId w:val="48"/>
              </w:numPr>
              <w:autoSpaceDE w:val="0"/>
              <w:autoSpaceDN w:val="0"/>
              <w:adjustRightInd w:val="0"/>
              <w:spacing w:before="0" w:after="0"/>
              <w:ind w:left="0"/>
              <w:contextualSpacing/>
              <w:rPr>
                <w:rFonts w:ascii="Times New Roman" w:hAnsi="Times New Roman"/>
                <w:sz w:val="24"/>
              </w:rPr>
            </w:pPr>
            <w:r w:rsidRPr="004C505C">
              <w:rPr>
                <w:rFonts w:ascii="Times New Roman" w:hAnsi="Times New Roman"/>
                <w:sz w:val="24"/>
              </w:rPr>
              <w:t xml:space="preserve">exposures to debt instruments other than securitisation, </w:t>
            </w:r>
          </w:p>
          <w:p w:rsidR="00C4425F" w:rsidRPr="004C505C" w:rsidRDefault="00C4425F" w:rsidP="00C4425F">
            <w:pPr>
              <w:pStyle w:val="ListParagraph"/>
              <w:numPr>
                <w:ilvl w:val="0"/>
                <w:numId w:val="48"/>
              </w:numPr>
              <w:autoSpaceDE w:val="0"/>
              <w:autoSpaceDN w:val="0"/>
              <w:adjustRightInd w:val="0"/>
              <w:spacing w:before="0" w:after="0"/>
              <w:ind w:left="0"/>
              <w:contextualSpacing/>
              <w:rPr>
                <w:rFonts w:ascii="Times New Roman" w:hAnsi="Times New Roman"/>
                <w:sz w:val="24"/>
              </w:rPr>
            </w:pPr>
            <w:r w:rsidRPr="004C505C">
              <w:rPr>
                <w:rFonts w:ascii="Times New Roman" w:hAnsi="Times New Roman"/>
                <w:sz w:val="24"/>
              </w:rPr>
              <w:t xml:space="preserve">exposures to securitisation positions in the trading book, </w:t>
            </w:r>
          </w:p>
          <w:p w:rsidR="00C4425F" w:rsidRPr="004C505C" w:rsidRDefault="00C4425F" w:rsidP="00C4425F">
            <w:pPr>
              <w:pStyle w:val="ListParagraph"/>
              <w:numPr>
                <w:ilvl w:val="0"/>
                <w:numId w:val="48"/>
              </w:numPr>
              <w:autoSpaceDE w:val="0"/>
              <w:autoSpaceDN w:val="0"/>
              <w:adjustRightInd w:val="0"/>
              <w:spacing w:before="0" w:after="0"/>
              <w:ind w:left="0"/>
              <w:contextualSpacing/>
              <w:rPr>
                <w:rFonts w:ascii="Times New Roman" w:hAnsi="Times New Roman"/>
                <w:sz w:val="24"/>
              </w:rPr>
            </w:pPr>
            <w:r w:rsidRPr="004C505C">
              <w:rPr>
                <w:rFonts w:ascii="Times New Roman" w:hAnsi="Times New Roman"/>
                <w:sz w:val="24"/>
              </w:rPr>
              <w:t>exposures to correlation trading portfolios,</w:t>
            </w:r>
          </w:p>
          <w:p w:rsidR="00C4425F" w:rsidRPr="004C505C" w:rsidRDefault="00C4425F" w:rsidP="00C4425F">
            <w:pPr>
              <w:pStyle w:val="ListParagraph"/>
              <w:numPr>
                <w:ilvl w:val="0"/>
                <w:numId w:val="48"/>
              </w:numPr>
              <w:autoSpaceDE w:val="0"/>
              <w:autoSpaceDN w:val="0"/>
              <w:adjustRightInd w:val="0"/>
              <w:spacing w:before="0" w:after="0"/>
              <w:ind w:left="0"/>
              <w:contextualSpacing/>
              <w:rPr>
                <w:rFonts w:ascii="Times New Roman" w:hAnsi="Times New Roman"/>
                <w:sz w:val="24"/>
              </w:rPr>
            </w:pPr>
            <w:r w:rsidRPr="004C505C">
              <w:rPr>
                <w:rFonts w:ascii="Times New Roman" w:hAnsi="Times New Roman"/>
                <w:sz w:val="24"/>
              </w:rPr>
              <w:t>exposures to equity securities, and</w:t>
            </w:r>
          </w:p>
          <w:p w:rsidR="00797715" w:rsidRPr="00535A98" w:rsidRDefault="00C4425F" w:rsidP="00C4425F">
            <w:pPr>
              <w:pStyle w:val="ListParagraph"/>
              <w:numPr>
                <w:ilvl w:val="0"/>
                <w:numId w:val="48"/>
              </w:numPr>
              <w:autoSpaceDE w:val="0"/>
              <w:autoSpaceDN w:val="0"/>
              <w:adjustRightInd w:val="0"/>
              <w:spacing w:before="0" w:after="0"/>
              <w:ind w:left="0"/>
              <w:contextualSpacing/>
              <w:rPr>
                <w:rFonts w:ascii="Times New Roman" w:hAnsi="Times New Roman"/>
                <w:b/>
                <w:bCs/>
                <w:sz w:val="24"/>
                <w:u w:val="single"/>
                <w:lang w:eastAsia="de-DE"/>
              </w:rPr>
            </w:pPr>
            <w:r w:rsidRPr="004C505C">
              <w:rPr>
                <w:rFonts w:ascii="Times New Roman" w:hAnsi="Times New Roman"/>
                <w:sz w:val="24"/>
              </w:rPr>
              <w:t>exposures to CIUs if capital requirements are calculated according to Article 348 CRR</w:t>
            </w:r>
            <w:r>
              <w:rPr>
                <w:rFonts w:ascii="Times New Roman" w:hAnsi="Times New Roman"/>
                <w:sz w:val="24"/>
              </w:rPr>
              <w:t>.</w:t>
            </w:r>
          </w:p>
        </w:tc>
      </w:tr>
      <w:tr w:rsidR="00BD5485" w:rsidRPr="009E5DCC" w:rsidTr="00133107">
        <w:tc>
          <w:tcPr>
            <w:tcW w:w="1697" w:type="dxa"/>
          </w:tcPr>
          <w:p w:rsidR="00BD5485" w:rsidRPr="004C505C" w:rsidRDefault="00BD5485" w:rsidP="00133107">
            <w:pPr>
              <w:rPr>
                <w:rFonts w:ascii="Times New Roman" w:hAnsi="Times New Roman"/>
                <w:sz w:val="24"/>
              </w:rPr>
            </w:pPr>
            <w:r>
              <w:rPr>
                <w:rFonts w:ascii="Times New Roman" w:hAnsi="Times New Roman"/>
                <w:sz w:val="24"/>
              </w:rPr>
              <w:t>040</w:t>
            </w:r>
          </w:p>
        </w:tc>
        <w:tc>
          <w:tcPr>
            <w:tcW w:w="8131" w:type="dxa"/>
          </w:tcPr>
          <w:p w:rsidR="00BD5485" w:rsidRPr="004C505C" w:rsidRDefault="00BD5485" w:rsidP="00BD5485">
            <w:pPr>
              <w:rPr>
                <w:rFonts w:ascii="Times New Roman" w:hAnsi="Times New Roman"/>
                <w:b/>
                <w:bCs/>
                <w:sz w:val="24"/>
                <w:u w:val="single"/>
                <w:lang w:eastAsia="de-DE"/>
              </w:rPr>
            </w:pPr>
            <w:r w:rsidRPr="004C505C">
              <w:rPr>
                <w:rFonts w:ascii="Times New Roman" w:hAnsi="Times New Roman"/>
                <w:b/>
                <w:bCs/>
                <w:sz w:val="24"/>
                <w:u w:val="single"/>
                <w:lang w:eastAsia="de-DE"/>
              </w:rPr>
              <w:t>Value of trading book exposures under internal model approaches</w:t>
            </w:r>
          </w:p>
          <w:p w:rsidR="00BD5485" w:rsidRPr="004C505C" w:rsidRDefault="00BD5485" w:rsidP="00BD5485">
            <w:pPr>
              <w:autoSpaceDE w:val="0"/>
              <w:autoSpaceDN w:val="0"/>
              <w:adjustRightInd w:val="0"/>
              <w:rPr>
                <w:rFonts w:ascii="Times New Roman" w:hAnsi="Times New Roman"/>
                <w:sz w:val="24"/>
              </w:rPr>
            </w:pPr>
            <w:r w:rsidRPr="004C505C">
              <w:rPr>
                <w:rFonts w:ascii="Times New Roman" w:hAnsi="Times New Roman"/>
                <w:sz w:val="24"/>
              </w:rPr>
              <w:t xml:space="preserve">For relevant credit exposures defined in accordance with Article 140(4)(b) CRD under Part Three, Title IV, Chapter </w:t>
            </w:r>
            <w:r w:rsidR="00D8254C">
              <w:rPr>
                <w:rFonts w:ascii="Times New Roman" w:hAnsi="Times New Roman"/>
                <w:sz w:val="24"/>
              </w:rPr>
              <w:t>2 and Chapter 5</w:t>
            </w:r>
            <w:r w:rsidRPr="004C505C">
              <w:rPr>
                <w:rFonts w:ascii="Times New Roman" w:hAnsi="Times New Roman"/>
                <w:sz w:val="24"/>
              </w:rPr>
              <w:t xml:space="preserve"> CRR, the sum of the following shall be reported:</w:t>
            </w:r>
          </w:p>
          <w:p w:rsidR="00BD5485" w:rsidRPr="004C505C" w:rsidRDefault="00BD5485" w:rsidP="00057154">
            <w:pPr>
              <w:pStyle w:val="ListParagraph"/>
              <w:numPr>
                <w:ilvl w:val="1"/>
                <w:numId w:val="49"/>
              </w:numPr>
              <w:autoSpaceDE w:val="0"/>
              <w:autoSpaceDN w:val="0"/>
              <w:adjustRightInd w:val="0"/>
              <w:ind w:left="357" w:hanging="357"/>
              <w:contextualSpacing/>
              <w:rPr>
                <w:rFonts w:ascii="Times New Roman" w:hAnsi="Times New Roman"/>
                <w:sz w:val="24"/>
              </w:rPr>
            </w:pPr>
            <w:r w:rsidRPr="004C505C">
              <w:rPr>
                <w:rFonts w:ascii="Times New Roman" w:hAnsi="Times New Roman"/>
                <w:sz w:val="24"/>
              </w:rPr>
              <w:t>Fair value of non-derivative positions, that represent relevant credit exposures as defined in Article 140(4) (b) CRD, determined in accordance with Article 104 CRR.</w:t>
            </w:r>
          </w:p>
          <w:p w:rsidR="00BD5485" w:rsidRPr="004C505C" w:rsidRDefault="00BD5485" w:rsidP="0009195D">
            <w:pPr>
              <w:pStyle w:val="ListParagraph"/>
              <w:numPr>
                <w:ilvl w:val="1"/>
                <w:numId w:val="49"/>
              </w:numPr>
              <w:autoSpaceDE w:val="0"/>
              <w:autoSpaceDN w:val="0"/>
              <w:adjustRightInd w:val="0"/>
              <w:ind w:left="357" w:hanging="357"/>
              <w:contextualSpacing/>
              <w:rPr>
                <w:rFonts w:ascii="Times New Roman" w:hAnsi="Times New Roman"/>
                <w:b/>
                <w:bCs/>
                <w:sz w:val="24"/>
                <w:u w:val="single"/>
                <w:lang w:eastAsia="de-DE"/>
              </w:rPr>
            </w:pPr>
            <w:r w:rsidRPr="004C505C">
              <w:rPr>
                <w:rFonts w:ascii="Times New Roman" w:hAnsi="Times New Roman"/>
                <w:sz w:val="24"/>
              </w:rPr>
              <w:t>Notional value of derivatives, that represent relevant credit exposures as defined in accordance with Article 140(4) (b) CRD.</w:t>
            </w:r>
          </w:p>
        </w:tc>
      </w:tr>
      <w:tr w:rsidR="00BD5485" w:rsidRPr="009E5DCC" w:rsidTr="00133107">
        <w:tc>
          <w:tcPr>
            <w:tcW w:w="1697" w:type="dxa"/>
          </w:tcPr>
          <w:p w:rsidR="00BD5485" w:rsidRPr="004C505C" w:rsidRDefault="00BD5485" w:rsidP="00133107">
            <w:pPr>
              <w:rPr>
                <w:rFonts w:ascii="Times New Roman" w:hAnsi="Times New Roman"/>
                <w:sz w:val="24"/>
              </w:rPr>
            </w:pPr>
            <w:r>
              <w:rPr>
                <w:rFonts w:ascii="Times New Roman" w:hAnsi="Times New Roman"/>
                <w:sz w:val="24"/>
              </w:rPr>
              <w:t>050-060</w:t>
            </w:r>
          </w:p>
        </w:tc>
        <w:tc>
          <w:tcPr>
            <w:tcW w:w="8131" w:type="dxa"/>
          </w:tcPr>
          <w:p w:rsidR="00BD5485" w:rsidRPr="004C505C" w:rsidRDefault="00BD5485" w:rsidP="00BD5485">
            <w:pPr>
              <w:rPr>
                <w:rFonts w:ascii="Times New Roman" w:hAnsi="Times New Roman"/>
                <w:b/>
                <w:bCs/>
                <w:sz w:val="24"/>
                <w:u w:val="single"/>
                <w:lang w:eastAsia="de-DE"/>
              </w:rPr>
            </w:pPr>
            <w:r w:rsidRPr="004C505C">
              <w:rPr>
                <w:rFonts w:ascii="Times New Roman" w:hAnsi="Times New Roman"/>
                <w:b/>
                <w:bCs/>
                <w:sz w:val="24"/>
                <w:u w:val="single"/>
                <w:lang w:eastAsia="de-DE"/>
              </w:rPr>
              <w:t>Relevant credit exposures – Securitisation positions in the banking book</w:t>
            </w:r>
          </w:p>
          <w:p w:rsidR="00BD5485" w:rsidRPr="004C505C" w:rsidRDefault="00BD5485" w:rsidP="00BD5485">
            <w:pPr>
              <w:rPr>
                <w:rFonts w:ascii="Times New Roman" w:hAnsi="Times New Roman"/>
                <w:b/>
                <w:bCs/>
                <w:sz w:val="24"/>
                <w:u w:val="single"/>
                <w:lang w:eastAsia="de-DE"/>
              </w:rPr>
            </w:pPr>
            <w:r w:rsidRPr="004C505C">
              <w:rPr>
                <w:rFonts w:ascii="Times New Roman" w:hAnsi="Times New Roman"/>
                <w:sz w:val="24"/>
              </w:rPr>
              <w:t>Relevant credit exposures defined in accordance with Article 140(4) (c) CRD.</w:t>
            </w:r>
          </w:p>
        </w:tc>
      </w:tr>
      <w:tr w:rsidR="00BD5485" w:rsidRPr="009E5DCC" w:rsidTr="00133107">
        <w:tc>
          <w:tcPr>
            <w:tcW w:w="1697" w:type="dxa"/>
          </w:tcPr>
          <w:p w:rsidR="00BD5485" w:rsidRPr="004C505C" w:rsidRDefault="00BD5485" w:rsidP="00133107">
            <w:pPr>
              <w:rPr>
                <w:rFonts w:ascii="Times New Roman" w:hAnsi="Times New Roman"/>
                <w:sz w:val="24"/>
              </w:rPr>
            </w:pPr>
            <w:r>
              <w:rPr>
                <w:rFonts w:ascii="Times New Roman" w:hAnsi="Times New Roman"/>
                <w:sz w:val="24"/>
              </w:rPr>
              <w:t>050</w:t>
            </w:r>
          </w:p>
        </w:tc>
        <w:tc>
          <w:tcPr>
            <w:tcW w:w="8131" w:type="dxa"/>
          </w:tcPr>
          <w:p w:rsidR="00BD5485" w:rsidRPr="004C505C" w:rsidRDefault="00BD5485" w:rsidP="00BD5485">
            <w:pPr>
              <w:rPr>
                <w:rFonts w:ascii="Times New Roman" w:hAnsi="Times New Roman"/>
                <w:b/>
                <w:bCs/>
                <w:sz w:val="24"/>
                <w:u w:val="single"/>
                <w:lang w:eastAsia="de-DE"/>
              </w:rPr>
            </w:pPr>
            <w:r w:rsidRPr="004C505C">
              <w:rPr>
                <w:rFonts w:ascii="Times New Roman" w:hAnsi="Times New Roman"/>
                <w:b/>
                <w:bCs/>
                <w:sz w:val="24"/>
                <w:u w:val="single"/>
                <w:lang w:eastAsia="de-DE"/>
              </w:rPr>
              <w:t>Exposure value of securitisation positions in the banking book under the Standardised Approach</w:t>
            </w:r>
          </w:p>
          <w:p w:rsidR="00BD5485" w:rsidRPr="004C505C" w:rsidRDefault="00BD5485" w:rsidP="00BD5485">
            <w:pPr>
              <w:rPr>
                <w:rFonts w:ascii="Times New Roman" w:hAnsi="Times New Roman"/>
                <w:b/>
                <w:bCs/>
                <w:sz w:val="24"/>
                <w:u w:val="single"/>
                <w:lang w:eastAsia="de-DE"/>
              </w:rPr>
            </w:pPr>
            <w:r w:rsidRPr="004C505C">
              <w:rPr>
                <w:rFonts w:ascii="Times New Roman" w:hAnsi="Times New Roman"/>
                <w:sz w:val="24"/>
              </w:rPr>
              <w:t xml:space="preserve">Exposure value determined in accordance with Article 246 CRR for relevant credit exposures defined in accordance with Article 140(4) (c) CRD. </w:t>
            </w:r>
          </w:p>
        </w:tc>
      </w:tr>
      <w:tr w:rsidR="00BD5485" w:rsidRPr="009E5DCC" w:rsidTr="00133107">
        <w:tc>
          <w:tcPr>
            <w:tcW w:w="1697" w:type="dxa"/>
          </w:tcPr>
          <w:p w:rsidR="00BD5485" w:rsidRPr="004C505C" w:rsidRDefault="00BD5485" w:rsidP="00133107">
            <w:pPr>
              <w:rPr>
                <w:rFonts w:ascii="Times New Roman" w:hAnsi="Times New Roman"/>
                <w:sz w:val="24"/>
              </w:rPr>
            </w:pPr>
            <w:r>
              <w:rPr>
                <w:rFonts w:ascii="Times New Roman" w:hAnsi="Times New Roman"/>
                <w:sz w:val="24"/>
              </w:rPr>
              <w:t>060</w:t>
            </w:r>
          </w:p>
        </w:tc>
        <w:tc>
          <w:tcPr>
            <w:tcW w:w="8131" w:type="dxa"/>
          </w:tcPr>
          <w:p w:rsidR="00BD5485" w:rsidRPr="004C505C" w:rsidRDefault="00BD5485" w:rsidP="00BD5485">
            <w:pPr>
              <w:rPr>
                <w:rFonts w:ascii="Times New Roman" w:hAnsi="Times New Roman"/>
                <w:b/>
                <w:bCs/>
                <w:sz w:val="24"/>
                <w:u w:val="single"/>
                <w:lang w:eastAsia="de-DE"/>
              </w:rPr>
            </w:pPr>
            <w:r w:rsidRPr="004C505C">
              <w:rPr>
                <w:rFonts w:ascii="Times New Roman" w:hAnsi="Times New Roman"/>
                <w:b/>
                <w:bCs/>
                <w:sz w:val="24"/>
                <w:u w:val="single"/>
                <w:lang w:eastAsia="de-DE"/>
              </w:rPr>
              <w:t>Exposure value of securitisation positions in the banking book under the IRB Approach</w:t>
            </w:r>
          </w:p>
          <w:p w:rsidR="00BD5485" w:rsidRPr="004C505C" w:rsidRDefault="00BD5485" w:rsidP="0009195D">
            <w:pPr>
              <w:autoSpaceDE w:val="0"/>
              <w:autoSpaceDN w:val="0"/>
              <w:adjustRightInd w:val="0"/>
              <w:rPr>
                <w:rFonts w:ascii="Times New Roman" w:hAnsi="Times New Roman"/>
                <w:b/>
                <w:bCs/>
                <w:sz w:val="24"/>
                <w:u w:val="single"/>
                <w:lang w:eastAsia="de-DE"/>
              </w:rPr>
            </w:pPr>
            <w:r w:rsidRPr="004C505C">
              <w:rPr>
                <w:rFonts w:ascii="Times New Roman" w:hAnsi="Times New Roman"/>
                <w:sz w:val="24"/>
              </w:rPr>
              <w:t xml:space="preserve">Exposure value determined in accordance with Article 246 CRR for relevant credit exposures defined in accordance with Article 140(4) (c) CRD. </w:t>
            </w:r>
          </w:p>
        </w:tc>
      </w:tr>
      <w:tr w:rsidR="00BD5485" w:rsidRPr="009E5DCC" w:rsidTr="00133107">
        <w:tc>
          <w:tcPr>
            <w:tcW w:w="1697" w:type="dxa"/>
          </w:tcPr>
          <w:p w:rsidR="00BD5485" w:rsidRPr="004C505C" w:rsidRDefault="00BD5485" w:rsidP="00133107">
            <w:pPr>
              <w:rPr>
                <w:rFonts w:ascii="Times New Roman" w:hAnsi="Times New Roman"/>
                <w:sz w:val="24"/>
              </w:rPr>
            </w:pPr>
            <w:r>
              <w:rPr>
                <w:rFonts w:ascii="Times New Roman" w:hAnsi="Times New Roman"/>
                <w:sz w:val="24"/>
              </w:rPr>
              <w:t>070-110</w:t>
            </w:r>
          </w:p>
        </w:tc>
        <w:tc>
          <w:tcPr>
            <w:tcW w:w="8131" w:type="dxa"/>
          </w:tcPr>
          <w:p w:rsidR="00BD5485" w:rsidRPr="004C505C" w:rsidRDefault="00BD5485" w:rsidP="00133107">
            <w:pPr>
              <w:rPr>
                <w:rFonts w:ascii="Times New Roman" w:hAnsi="Times New Roman"/>
                <w:b/>
                <w:bCs/>
                <w:sz w:val="24"/>
                <w:u w:val="single"/>
                <w:lang w:eastAsia="de-DE"/>
              </w:rPr>
            </w:pPr>
            <w:r w:rsidRPr="004C505C">
              <w:rPr>
                <w:rFonts w:ascii="Times New Roman" w:hAnsi="Times New Roman"/>
                <w:b/>
                <w:bCs/>
                <w:sz w:val="24"/>
                <w:u w:val="single"/>
                <w:lang w:eastAsia="de-DE"/>
              </w:rPr>
              <w:t>Own funds requirements and weights</w:t>
            </w:r>
          </w:p>
        </w:tc>
      </w:tr>
      <w:tr w:rsidR="00BD5485" w:rsidRPr="009E5DCC" w:rsidTr="00133107">
        <w:tc>
          <w:tcPr>
            <w:tcW w:w="1697" w:type="dxa"/>
          </w:tcPr>
          <w:p w:rsidR="00BD5485" w:rsidRPr="004C505C" w:rsidRDefault="00BD5485" w:rsidP="00133107">
            <w:pPr>
              <w:rPr>
                <w:rFonts w:ascii="Times New Roman" w:hAnsi="Times New Roman"/>
                <w:sz w:val="24"/>
              </w:rPr>
            </w:pPr>
            <w:r>
              <w:rPr>
                <w:rFonts w:ascii="Times New Roman" w:hAnsi="Times New Roman"/>
                <w:sz w:val="24"/>
              </w:rPr>
              <w:t>070</w:t>
            </w:r>
          </w:p>
        </w:tc>
        <w:tc>
          <w:tcPr>
            <w:tcW w:w="8131" w:type="dxa"/>
          </w:tcPr>
          <w:p w:rsidR="00BD5485" w:rsidRPr="004C505C" w:rsidRDefault="00BD5485" w:rsidP="00BD5485">
            <w:pPr>
              <w:rPr>
                <w:rFonts w:ascii="Times New Roman" w:hAnsi="Times New Roman"/>
                <w:b/>
                <w:bCs/>
                <w:sz w:val="24"/>
                <w:u w:val="single"/>
                <w:lang w:eastAsia="de-DE"/>
              </w:rPr>
            </w:pPr>
            <w:r w:rsidRPr="004C505C">
              <w:rPr>
                <w:rFonts w:ascii="Times New Roman" w:hAnsi="Times New Roman"/>
                <w:b/>
                <w:bCs/>
                <w:sz w:val="24"/>
                <w:u w:val="single"/>
                <w:lang w:eastAsia="de-DE"/>
              </w:rPr>
              <w:t>Total own funds requirements for CCB</w:t>
            </w:r>
          </w:p>
          <w:p w:rsidR="00BD5485" w:rsidRPr="004C505C" w:rsidRDefault="00BD5485" w:rsidP="00BD5485">
            <w:pPr>
              <w:rPr>
                <w:rFonts w:ascii="Times New Roman" w:hAnsi="Times New Roman"/>
                <w:b/>
                <w:bCs/>
                <w:sz w:val="24"/>
                <w:u w:val="single"/>
                <w:lang w:eastAsia="de-DE"/>
              </w:rPr>
            </w:pPr>
            <w:r w:rsidRPr="004C505C">
              <w:rPr>
                <w:rFonts w:ascii="Times New Roman" w:hAnsi="Times New Roman"/>
                <w:sz w:val="24"/>
              </w:rPr>
              <w:t>The sum of rows 080, 090 and 100.</w:t>
            </w:r>
          </w:p>
        </w:tc>
      </w:tr>
      <w:tr w:rsidR="00BD5485" w:rsidRPr="009E5DCC" w:rsidTr="00133107">
        <w:tc>
          <w:tcPr>
            <w:tcW w:w="1697" w:type="dxa"/>
          </w:tcPr>
          <w:p w:rsidR="00BD5485" w:rsidRPr="004C505C" w:rsidRDefault="00BD5485" w:rsidP="00133107">
            <w:pPr>
              <w:rPr>
                <w:rFonts w:ascii="Times New Roman" w:hAnsi="Times New Roman"/>
                <w:sz w:val="24"/>
              </w:rPr>
            </w:pPr>
            <w:r>
              <w:rPr>
                <w:rFonts w:ascii="Times New Roman" w:hAnsi="Times New Roman"/>
                <w:sz w:val="24"/>
              </w:rPr>
              <w:t>080</w:t>
            </w:r>
          </w:p>
        </w:tc>
        <w:tc>
          <w:tcPr>
            <w:tcW w:w="8131" w:type="dxa"/>
          </w:tcPr>
          <w:p w:rsidR="00BD5485" w:rsidRPr="004C505C" w:rsidRDefault="00C211DC" w:rsidP="00BD5485">
            <w:pPr>
              <w:rPr>
                <w:rFonts w:ascii="Times New Roman" w:hAnsi="Times New Roman"/>
                <w:b/>
                <w:bCs/>
                <w:sz w:val="24"/>
                <w:u w:val="single"/>
                <w:lang w:eastAsia="de-DE"/>
              </w:rPr>
            </w:pPr>
            <w:r w:rsidRPr="0009195D">
              <w:rPr>
                <w:rFonts w:ascii="Times New Roman" w:hAnsi="Times New Roman"/>
                <w:b/>
                <w:sz w:val="24"/>
              </w:rPr>
              <w:t>Own funds requirements</w:t>
            </w:r>
            <w:r w:rsidRPr="00C211DC">
              <w:rPr>
                <w:rFonts w:ascii="Times New Roman" w:hAnsi="Times New Roman"/>
                <w:b/>
                <w:bCs/>
                <w:sz w:val="24"/>
                <w:u w:val="single"/>
                <w:lang w:eastAsia="de-DE"/>
              </w:rPr>
              <w:t xml:space="preserve"> </w:t>
            </w:r>
            <w:r>
              <w:rPr>
                <w:rFonts w:ascii="Times New Roman" w:hAnsi="Times New Roman"/>
                <w:b/>
                <w:bCs/>
                <w:sz w:val="24"/>
                <w:u w:val="single"/>
                <w:lang w:eastAsia="de-DE"/>
              </w:rPr>
              <w:t>for r</w:t>
            </w:r>
            <w:r w:rsidR="00BD5485" w:rsidRPr="004C505C">
              <w:rPr>
                <w:rFonts w:ascii="Times New Roman" w:hAnsi="Times New Roman"/>
                <w:b/>
                <w:bCs/>
                <w:sz w:val="24"/>
                <w:u w:val="single"/>
                <w:lang w:eastAsia="de-DE"/>
              </w:rPr>
              <w:t xml:space="preserve">elevant credit exposures – Credit risk </w:t>
            </w:r>
          </w:p>
          <w:p w:rsidR="00BD5485" w:rsidRPr="004C505C" w:rsidRDefault="00BD5485" w:rsidP="00BD5485">
            <w:pPr>
              <w:autoSpaceDE w:val="0"/>
              <w:autoSpaceDN w:val="0"/>
              <w:adjustRightInd w:val="0"/>
              <w:rPr>
                <w:rFonts w:ascii="Times New Roman" w:hAnsi="Times New Roman"/>
                <w:sz w:val="24"/>
              </w:rPr>
            </w:pPr>
            <w:r w:rsidRPr="004C505C">
              <w:rPr>
                <w:rFonts w:ascii="Times New Roman" w:hAnsi="Times New Roman"/>
                <w:sz w:val="24"/>
              </w:rPr>
              <w:t>Own funds requirements</w:t>
            </w:r>
            <w:r w:rsidR="00425F4C">
              <w:rPr>
                <w:rFonts w:ascii="Times New Roman" w:hAnsi="Times New Roman"/>
                <w:sz w:val="24"/>
              </w:rPr>
              <w:t xml:space="preserve"> </w:t>
            </w:r>
            <w:r w:rsidRPr="004C505C">
              <w:rPr>
                <w:rFonts w:ascii="Times New Roman" w:hAnsi="Times New Roman"/>
                <w:sz w:val="24"/>
              </w:rPr>
              <w:t xml:space="preserve">determined in accordance with Part Three, Title II, Chapter 1 to 4 and Chapter 6 CRR for relevant credit exposures, defined in accordance with Article 140(4) (a) of CRD, in the country in question. </w:t>
            </w:r>
          </w:p>
          <w:p w:rsidR="00BD5485" w:rsidRPr="004C505C" w:rsidRDefault="00BD5485" w:rsidP="00BD5485">
            <w:pPr>
              <w:autoSpaceDE w:val="0"/>
              <w:autoSpaceDN w:val="0"/>
              <w:adjustRightInd w:val="0"/>
              <w:rPr>
                <w:rFonts w:ascii="Times New Roman" w:hAnsi="Times New Roman"/>
                <w:sz w:val="24"/>
              </w:rPr>
            </w:pPr>
            <w:r w:rsidRPr="004C505C">
              <w:rPr>
                <w:rFonts w:ascii="Times New Roman" w:hAnsi="Times New Roman"/>
                <w:sz w:val="24"/>
              </w:rPr>
              <w:t>Own fund requirements for securitisation positions in the banking book shall be excluded from this row and reported in row 100.</w:t>
            </w:r>
          </w:p>
          <w:p w:rsidR="00BD5485" w:rsidRPr="004C505C" w:rsidRDefault="00BD5485" w:rsidP="00BD5485">
            <w:pPr>
              <w:rPr>
                <w:rFonts w:ascii="Times New Roman" w:hAnsi="Times New Roman"/>
                <w:b/>
                <w:bCs/>
                <w:sz w:val="24"/>
                <w:u w:val="single"/>
                <w:lang w:eastAsia="de-DE"/>
              </w:rPr>
            </w:pPr>
            <w:r w:rsidRPr="004C505C">
              <w:rPr>
                <w:rFonts w:ascii="Times New Roman" w:hAnsi="Times New Roman"/>
                <w:sz w:val="24"/>
              </w:rPr>
              <w:t>The own-funds requirements are 8% of the risk-weighted exposure amount determined according to the provisions of Part Three, Title II, Chapter 1 to 4 and Chapter 6 of the CRR.</w:t>
            </w:r>
          </w:p>
        </w:tc>
      </w:tr>
      <w:tr w:rsidR="00BD5485" w:rsidRPr="009E5DCC" w:rsidTr="00133107">
        <w:tc>
          <w:tcPr>
            <w:tcW w:w="1697" w:type="dxa"/>
          </w:tcPr>
          <w:p w:rsidR="00BD5485" w:rsidRPr="004C505C" w:rsidRDefault="00BD5485" w:rsidP="00133107">
            <w:pPr>
              <w:rPr>
                <w:rFonts w:ascii="Times New Roman" w:hAnsi="Times New Roman"/>
                <w:sz w:val="24"/>
              </w:rPr>
            </w:pPr>
            <w:r>
              <w:rPr>
                <w:rFonts w:ascii="Times New Roman" w:hAnsi="Times New Roman"/>
                <w:sz w:val="24"/>
              </w:rPr>
              <w:t>090</w:t>
            </w:r>
          </w:p>
        </w:tc>
        <w:tc>
          <w:tcPr>
            <w:tcW w:w="8131" w:type="dxa"/>
          </w:tcPr>
          <w:p w:rsidR="00BD5485" w:rsidRPr="004C505C" w:rsidRDefault="00C211DC" w:rsidP="00BD5485">
            <w:pPr>
              <w:rPr>
                <w:rFonts w:ascii="Times New Roman" w:hAnsi="Times New Roman"/>
                <w:b/>
                <w:bCs/>
                <w:sz w:val="24"/>
                <w:u w:val="single"/>
                <w:lang w:eastAsia="de-DE"/>
              </w:rPr>
            </w:pPr>
            <w:r w:rsidRPr="00407ACF">
              <w:rPr>
                <w:rFonts w:ascii="Times New Roman" w:hAnsi="Times New Roman"/>
                <w:b/>
                <w:sz w:val="24"/>
              </w:rPr>
              <w:t>Own funds requirements</w:t>
            </w:r>
            <w:r w:rsidRPr="00C211DC">
              <w:rPr>
                <w:rFonts w:ascii="Times New Roman" w:hAnsi="Times New Roman"/>
                <w:b/>
                <w:bCs/>
                <w:sz w:val="24"/>
                <w:u w:val="single"/>
                <w:lang w:eastAsia="de-DE"/>
              </w:rPr>
              <w:t xml:space="preserve"> </w:t>
            </w:r>
            <w:r>
              <w:rPr>
                <w:rFonts w:ascii="Times New Roman" w:hAnsi="Times New Roman"/>
                <w:b/>
                <w:bCs/>
                <w:sz w:val="24"/>
                <w:u w:val="single"/>
                <w:lang w:eastAsia="de-DE"/>
              </w:rPr>
              <w:t>for r</w:t>
            </w:r>
            <w:r w:rsidR="00BD5485" w:rsidRPr="004C505C">
              <w:rPr>
                <w:rFonts w:ascii="Times New Roman" w:hAnsi="Times New Roman"/>
                <w:b/>
                <w:bCs/>
                <w:sz w:val="24"/>
                <w:u w:val="single"/>
                <w:lang w:eastAsia="de-DE"/>
              </w:rPr>
              <w:t xml:space="preserve">elevant credit exposures – Market risk </w:t>
            </w:r>
          </w:p>
          <w:p w:rsidR="00BD5485" w:rsidRPr="004C505C" w:rsidRDefault="00BD5485" w:rsidP="00BD5485">
            <w:pPr>
              <w:autoSpaceDE w:val="0"/>
              <w:autoSpaceDN w:val="0"/>
              <w:adjustRightInd w:val="0"/>
              <w:rPr>
                <w:rFonts w:ascii="Times New Roman" w:hAnsi="Times New Roman"/>
                <w:sz w:val="24"/>
              </w:rPr>
            </w:pPr>
            <w:r w:rsidRPr="004C505C">
              <w:rPr>
                <w:rFonts w:ascii="Times New Roman" w:hAnsi="Times New Roman"/>
                <w:sz w:val="24"/>
              </w:rPr>
              <w:t xml:space="preserve">Own funds requirements determined in accordance with Part Three, Title IV, Chapter 2 of CRR for specific risk, or in accordance with Part Three, Title IV, Chapter 5 of CRR for incremental default and migration risk for relevant credit exposures, defined in accordance with Article 140(4)(b) of CRD, in the country in question. </w:t>
            </w:r>
          </w:p>
          <w:p w:rsidR="00BD5485" w:rsidRPr="004C505C" w:rsidRDefault="00BD5485" w:rsidP="0009195D">
            <w:pPr>
              <w:autoSpaceDE w:val="0"/>
              <w:autoSpaceDN w:val="0"/>
              <w:adjustRightInd w:val="0"/>
              <w:rPr>
                <w:rFonts w:ascii="Times New Roman" w:hAnsi="Times New Roman"/>
                <w:b/>
                <w:bCs/>
                <w:sz w:val="24"/>
                <w:u w:val="single"/>
                <w:lang w:eastAsia="de-DE"/>
              </w:rPr>
            </w:pPr>
            <w:r w:rsidRPr="004C505C">
              <w:rPr>
                <w:rFonts w:ascii="Times New Roman" w:hAnsi="Times New Roman"/>
                <w:sz w:val="24"/>
              </w:rPr>
              <w:t>The own funds requirements for relevant credit exposures under the market risk framework include</w:t>
            </w:r>
            <w:r w:rsidR="00CF5466">
              <w:rPr>
                <w:rFonts w:ascii="Times New Roman" w:hAnsi="Times New Roman"/>
                <w:sz w:val="24"/>
              </w:rPr>
              <w:t>,</w:t>
            </w:r>
            <w:r w:rsidRPr="004C505C">
              <w:rPr>
                <w:rFonts w:ascii="Times New Roman" w:hAnsi="Times New Roman"/>
                <w:sz w:val="24"/>
              </w:rPr>
              <w:t xml:space="preserve"> among others</w:t>
            </w:r>
            <w:r w:rsidR="00CF5466">
              <w:rPr>
                <w:rFonts w:ascii="Times New Roman" w:hAnsi="Times New Roman"/>
                <w:sz w:val="24"/>
              </w:rPr>
              <w:t>,</w:t>
            </w:r>
            <w:r w:rsidRPr="004C505C">
              <w:rPr>
                <w:rFonts w:ascii="Times New Roman" w:hAnsi="Times New Roman"/>
                <w:sz w:val="24"/>
              </w:rPr>
              <w:t xml:space="preserve"> the own fund requirements for securitisation positions under Part Three, Title IV, Chapter 2 CRR and the own funds requirements for exposures to Collective Investment Undertakings determined in accordance with Article 348 CRR.</w:t>
            </w:r>
          </w:p>
        </w:tc>
      </w:tr>
      <w:tr w:rsidR="00BD5485" w:rsidRPr="009E5DCC" w:rsidTr="00133107">
        <w:tc>
          <w:tcPr>
            <w:tcW w:w="1697" w:type="dxa"/>
          </w:tcPr>
          <w:p w:rsidR="00BD5485" w:rsidRPr="004C505C" w:rsidRDefault="00BD5485" w:rsidP="00133107">
            <w:pPr>
              <w:rPr>
                <w:rFonts w:ascii="Times New Roman" w:hAnsi="Times New Roman"/>
                <w:sz w:val="24"/>
              </w:rPr>
            </w:pPr>
            <w:r>
              <w:rPr>
                <w:rFonts w:ascii="Times New Roman" w:hAnsi="Times New Roman"/>
                <w:sz w:val="24"/>
              </w:rPr>
              <w:t>100</w:t>
            </w:r>
          </w:p>
        </w:tc>
        <w:tc>
          <w:tcPr>
            <w:tcW w:w="8131" w:type="dxa"/>
          </w:tcPr>
          <w:p w:rsidR="00BD5485" w:rsidRPr="004C505C" w:rsidRDefault="00C211DC" w:rsidP="00BD5485">
            <w:pPr>
              <w:rPr>
                <w:rFonts w:ascii="Times New Roman" w:hAnsi="Times New Roman"/>
                <w:b/>
                <w:bCs/>
                <w:sz w:val="24"/>
                <w:u w:val="single"/>
                <w:lang w:eastAsia="de-DE"/>
              </w:rPr>
            </w:pPr>
            <w:r w:rsidRPr="00407ACF">
              <w:rPr>
                <w:rFonts w:ascii="Times New Roman" w:hAnsi="Times New Roman"/>
                <w:b/>
                <w:sz w:val="24"/>
              </w:rPr>
              <w:t>Own funds requirements</w:t>
            </w:r>
            <w:r w:rsidRPr="00C211DC">
              <w:rPr>
                <w:rFonts w:ascii="Times New Roman" w:hAnsi="Times New Roman"/>
                <w:b/>
                <w:bCs/>
                <w:sz w:val="24"/>
                <w:u w:val="single"/>
                <w:lang w:eastAsia="de-DE"/>
              </w:rPr>
              <w:t xml:space="preserve"> </w:t>
            </w:r>
            <w:r>
              <w:rPr>
                <w:rFonts w:ascii="Times New Roman" w:hAnsi="Times New Roman"/>
                <w:b/>
                <w:bCs/>
                <w:sz w:val="24"/>
                <w:u w:val="single"/>
                <w:lang w:eastAsia="de-DE"/>
              </w:rPr>
              <w:t>for r</w:t>
            </w:r>
            <w:r w:rsidR="00BD5485" w:rsidRPr="004C505C">
              <w:rPr>
                <w:rFonts w:ascii="Times New Roman" w:hAnsi="Times New Roman"/>
                <w:b/>
                <w:bCs/>
                <w:sz w:val="24"/>
                <w:u w:val="single"/>
                <w:lang w:eastAsia="de-DE"/>
              </w:rPr>
              <w:t>elevant credit exposures – Securitisation positions in the banking book</w:t>
            </w:r>
          </w:p>
          <w:p w:rsidR="00BD5485" w:rsidRPr="004C505C" w:rsidRDefault="00BD5485" w:rsidP="00BD5485">
            <w:pPr>
              <w:autoSpaceDE w:val="0"/>
              <w:autoSpaceDN w:val="0"/>
              <w:adjustRightInd w:val="0"/>
              <w:rPr>
                <w:rFonts w:ascii="Times New Roman" w:hAnsi="Times New Roman"/>
                <w:sz w:val="24"/>
              </w:rPr>
            </w:pPr>
            <w:r w:rsidRPr="004C505C">
              <w:rPr>
                <w:rFonts w:ascii="Times New Roman" w:hAnsi="Times New Roman"/>
                <w:sz w:val="24"/>
              </w:rPr>
              <w:t xml:space="preserve">Own funds requirements determined in accordance with Part Three, Title II, Chapter 5 CRR for relevant credit exposures defined in accordance </w:t>
            </w:r>
            <w:r w:rsidR="00CF5466">
              <w:rPr>
                <w:rFonts w:ascii="Times New Roman" w:hAnsi="Times New Roman"/>
                <w:sz w:val="24"/>
              </w:rPr>
              <w:t>with</w:t>
            </w:r>
            <w:r w:rsidRPr="004C505C">
              <w:rPr>
                <w:rFonts w:ascii="Times New Roman" w:hAnsi="Times New Roman"/>
                <w:sz w:val="24"/>
              </w:rPr>
              <w:t xml:space="preserve"> Article 140(4) (c) CRD in the country in question.</w:t>
            </w:r>
          </w:p>
          <w:p w:rsidR="00BD5485" w:rsidRPr="004C505C" w:rsidRDefault="00BD5485" w:rsidP="00BD5485">
            <w:pPr>
              <w:rPr>
                <w:rFonts w:ascii="Times New Roman" w:hAnsi="Times New Roman"/>
                <w:b/>
                <w:bCs/>
                <w:sz w:val="24"/>
                <w:u w:val="single"/>
                <w:lang w:eastAsia="de-DE"/>
              </w:rPr>
            </w:pPr>
            <w:r w:rsidRPr="004C505C">
              <w:rPr>
                <w:rFonts w:ascii="Times New Roman" w:hAnsi="Times New Roman"/>
                <w:sz w:val="24"/>
              </w:rPr>
              <w:t>The own-funds requirements are 8% of the risk-weighted exposure amount determined according to the provisions of Part Three, Title II, Chapter 5 CRR.</w:t>
            </w:r>
          </w:p>
        </w:tc>
      </w:tr>
      <w:tr w:rsidR="00BD5485" w:rsidRPr="009E5DCC" w:rsidTr="00133107">
        <w:tc>
          <w:tcPr>
            <w:tcW w:w="1697" w:type="dxa"/>
          </w:tcPr>
          <w:p w:rsidR="00BD5485" w:rsidRDefault="00BD5485" w:rsidP="00133107">
            <w:pPr>
              <w:rPr>
                <w:rFonts w:ascii="Times New Roman" w:hAnsi="Times New Roman"/>
                <w:sz w:val="24"/>
              </w:rPr>
            </w:pPr>
            <w:r>
              <w:rPr>
                <w:rFonts w:ascii="Times New Roman" w:hAnsi="Times New Roman"/>
                <w:sz w:val="24"/>
              </w:rPr>
              <w:t>110</w:t>
            </w:r>
          </w:p>
        </w:tc>
        <w:tc>
          <w:tcPr>
            <w:tcW w:w="8131" w:type="dxa"/>
          </w:tcPr>
          <w:p w:rsidR="00966663" w:rsidRPr="004C505C" w:rsidRDefault="00966663" w:rsidP="00966663">
            <w:pPr>
              <w:rPr>
                <w:rFonts w:ascii="Times New Roman" w:hAnsi="Times New Roman"/>
                <w:b/>
                <w:bCs/>
                <w:sz w:val="24"/>
                <w:u w:val="single"/>
                <w:lang w:eastAsia="de-DE"/>
              </w:rPr>
            </w:pPr>
            <w:r w:rsidRPr="004C505C">
              <w:rPr>
                <w:rFonts w:ascii="Times New Roman" w:hAnsi="Times New Roman"/>
                <w:b/>
                <w:bCs/>
                <w:sz w:val="24"/>
                <w:u w:val="single"/>
                <w:lang w:eastAsia="de-DE"/>
              </w:rPr>
              <w:t>Own funds requirements weights</w:t>
            </w:r>
          </w:p>
          <w:p w:rsidR="00966663" w:rsidRPr="00966663" w:rsidRDefault="00966663" w:rsidP="00966663">
            <w:pPr>
              <w:rPr>
                <w:rFonts w:ascii="Times New Roman" w:hAnsi="Times New Roman"/>
                <w:sz w:val="24"/>
              </w:rPr>
            </w:pPr>
            <w:r w:rsidRPr="00966663">
              <w:rPr>
                <w:rFonts w:ascii="Times New Roman" w:hAnsi="Times New Roman"/>
                <w:sz w:val="24"/>
              </w:rPr>
              <w:t>The weight applied to the countercyclical buffer rate in each country is calculated as a ratio of own fund requirements, determined as follows:</w:t>
            </w:r>
          </w:p>
          <w:p w:rsidR="00966663" w:rsidRPr="00966663" w:rsidRDefault="00966663" w:rsidP="00966663">
            <w:pPr>
              <w:rPr>
                <w:rFonts w:ascii="Times New Roman" w:hAnsi="Times New Roman"/>
                <w:sz w:val="24"/>
              </w:rPr>
            </w:pPr>
            <w:r w:rsidRPr="00966663">
              <w:rPr>
                <w:rFonts w:ascii="Times New Roman" w:hAnsi="Times New Roman"/>
                <w:sz w:val="24"/>
              </w:rPr>
              <w:t>1.</w:t>
            </w:r>
            <w:r w:rsidRPr="00966663">
              <w:rPr>
                <w:rFonts w:ascii="Times New Roman" w:hAnsi="Times New Roman"/>
                <w:sz w:val="24"/>
              </w:rPr>
              <w:tab/>
              <w:t xml:space="preserve">Numerator: The total own funds requirements that relates to the relevant credit exposures in the country in question [r070; </w:t>
            </w:r>
            <w:r w:rsidR="002305D2">
              <w:rPr>
                <w:rFonts w:ascii="Times New Roman" w:hAnsi="Times New Roman"/>
                <w:sz w:val="24"/>
              </w:rPr>
              <w:t xml:space="preserve">c010 </w:t>
            </w:r>
            <w:r w:rsidRPr="00966663">
              <w:rPr>
                <w:rFonts w:ascii="Times New Roman" w:hAnsi="Times New Roman"/>
                <w:sz w:val="24"/>
              </w:rPr>
              <w:t>country</w:t>
            </w:r>
            <w:r w:rsidR="00DF30EB">
              <w:rPr>
                <w:rFonts w:ascii="Times New Roman" w:hAnsi="Times New Roman"/>
                <w:sz w:val="24"/>
              </w:rPr>
              <w:t xml:space="preserve"> sheet</w:t>
            </w:r>
            <w:r w:rsidRPr="00966663">
              <w:rPr>
                <w:rFonts w:ascii="Times New Roman" w:hAnsi="Times New Roman"/>
                <w:sz w:val="24"/>
              </w:rPr>
              <w:t xml:space="preserve"> ], </w:t>
            </w:r>
          </w:p>
          <w:p w:rsidR="00BD5485" w:rsidRDefault="00966663" w:rsidP="00CF5466">
            <w:pPr>
              <w:rPr>
                <w:rFonts w:ascii="Times New Roman" w:hAnsi="Times New Roman"/>
                <w:b/>
                <w:bCs/>
                <w:sz w:val="24"/>
                <w:u w:val="single"/>
                <w:lang w:val="en-US" w:eastAsia="de-DE"/>
              </w:rPr>
            </w:pPr>
            <w:r w:rsidRPr="00966663">
              <w:rPr>
                <w:rFonts w:ascii="Times New Roman" w:hAnsi="Times New Roman"/>
                <w:sz w:val="24"/>
              </w:rPr>
              <w:t>2.</w:t>
            </w:r>
            <w:r w:rsidRPr="00966663">
              <w:rPr>
                <w:rFonts w:ascii="Times New Roman" w:hAnsi="Times New Roman"/>
                <w:sz w:val="24"/>
              </w:rPr>
              <w:tab/>
              <w:t>Denominator: The total own funds requirements that relate to all credit exposures relevant for the calculation of t</w:t>
            </w:r>
            <w:r>
              <w:rPr>
                <w:rFonts w:ascii="Times New Roman" w:hAnsi="Times New Roman"/>
                <w:sz w:val="24"/>
              </w:rPr>
              <w:t>he countercyclical buffer in ac</w:t>
            </w:r>
            <w:r w:rsidRPr="00966663">
              <w:rPr>
                <w:rFonts w:ascii="Times New Roman" w:hAnsi="Times New Roman"/>
                <w:sz w:val="24"/>
              </w:rPr>
              <w:t xml:space="preserve">cordance with Article 140(4) of CRD </w:t>
            </w:r>
            <w:r w:rsidR="00CF5466">
              <w:rPr>
                <w:rFonts w:ascii="Times New Roman" w:hAnsi="Times New Roman"/>
                <w:sz w:val="24"/>
              </w:rPr>
              <w:t>[</w:t>
            </w:r>
            <w:r w:rsidRPr="00966663">
              <w:rPr>
                <w:rFonts w:ascii="Times New Roman" w:hAnsi="Times New Roman"/>
                <w:sz w:val="24"/>
              </w:rPr>
              <w:t>r070;</w:t>
            </w:r>
            <w:r w:rsidR="002305D2">
              <w:rPr>
                <w:rFonts w:ascii="Times New Roman" w:hAnsi="Times New Roman"/>
                <w:sz w:val="24"/>
              </w:rPr>
              <w:t>c010</w:t>
            </w:r>
            <w:r w:rsidR="00DF30EB">
              <w:rPr>
                <w:rFonts w:ascii="Times New Roman" w:hAnsi="Times New Roman"/>
                <w:sz w:val="24"/>
              </w:rPr>
              <w:t xml:space="preserve">; </w:t>
            </w:r>
            <w:r w:rsidRPr="00966663">
              <w:rPr>
                <w:rFonts w:ascii="Times New Roman" w:hAnsi="Times New Roman"/>
                <w:sz w:val="24"/>
              </w:rPr>
              <w:t>’Total’</w:t>
            </w:r>
            <w:r w:rsidR="00CF5466">
              <w:rPr>
                <w:rFonts w:ascii="Times New Roman" w:hAnsi="Times New Roman"/>
                <w:sz w:val="24"/>
              </w:rPr>
              <w:t>]</w:t>
            </w:r>
            <w:r w:rsidRPr="00966663">
              <w:rPr>
                <w:rFonts w:ascii="Times New Roman" w:hAnsi="Times New Roman"/>
                <w:sz w:val="24"/>
              </w:rPr>
              <w:t>.</w:t>
            </w:r>
          </w:p>
          <w:p w:rsidR="003B00F4" w:rsidRPr="00966663" w:rsidRDefault="003B00F4" w:rsidP="003B00F4">
            <w:pPr>
              <w:rPr>
                <w:rFonts w:ascii="Times New Roman" w:hAnsi="Times New Roman"/>
                <w:b/>
                <w:bCs/>
                <w:sz w:val="24"/>
                <w:u w:val="single"/>
                <w:lang w:val="en-US" w:eastAsia="de-DE"/>
              </w:rPr>
            </w:pPr>
            <w:r w:rsidRPr="004C505C">
              <w:rPr>
                <w:rFonts w:ascii="Times New Roman" w:hAnsi="Times New Roman"/>
                <w:sz w:val="24"/>
              </w:rPr>
              <w:t xml:space="preserve">Information on the </w:t>
            </w:r>
            <w:r>
              <w:rPr>
                <w:rFonts w:ascii="Times New Roman" w:hAnsi="Times New Roman"/>
                <w:sz w:val="24"/>
              </w:rPr>
              <w:t>Own fund requirements weights shall</w:t>
            </w:r>
            <w:r w:rsidRPr="004C505C">
              <w:rPr>
                <w:rFonts w:ascii="Times New Roman" w:hAnsi="Times New Roman"/>
                <w:sz w:val="24"/>
              </w:rPr>
              <w:t xml:space="preserve"> not </w:t>
            </w:r>
            <w:r>
              <w:rPr>
                <w:rFonts w:ascii="Times New Roman" w:hAnsi="Times New Roman"/>
                <w:sz w:val="24"/>
              </w:rPr>
              <w:t>be reported for the ‘Total’ of all countries</w:t>
            </w:r>
            <w:r w:rsidRPr="004C505C">
              <w:rPr>
                <w:rFonts w:ascii="Times New Roman" w:hAnsi="Times New Roman"/>
                <w:sz w:val="24"/>
              </w:rPr>
              <w:t>.</w:t>
            </w:r>
          </w:p>
        </w:tc>
      </w:tr>
      <w:tr w:rsidR="00966663" w:rsidRPr="009E5DCC" w:rsidTr="00133107">
        <w:tc>
          <w:tcPr>
            <w:tcW w:w="1697" w:type="dxa"/>
          </w:tcPr>
          <w:p w:rsidR="00966663" w:rsidRDefault="00966663" w:rsidP="00133107">
            <w:pPr>
              <w:rPr>
                <w:rFonts w:ascii="Times New Roman" w:hAnsi="Times New Roman"/>
                <w:sz w:val="24"/>
              </w:rPr>
            </w:pPr>
            <w:r>
              <w:rPr>
                <w:rFonts w:ascii="Times New Roman" w:hAnsi="Times New Roman"/>
                <w:sz w:val="24"/>
              </w:rPr>
              <w:t>120-140</w:t>
            </w:r>
          </w:p>
        </w:tc>
        <w:tc>
          <w:tcPr>
            <w:tcW w:w="8131" w:type="dxa"/>
          </w:tcPr>
          <w:p w:rsidR="00966663" w:rsidRPr="004C505C" w:rsidRDefault="00966663" w:rsidP="00133107">
            <w:pPr>
              <w:rPr>
                <w:rFonts w:ascii="Times New Roman" w:hAnsi="Times New Roman"/>
                <w:b/>
                <w:bCs/>
                <w:sz w:val="24"/>
                <w:u w:val="single"/>
                <w:lang w:eastAsia="de-DE"/>
              </w:rPr>
            </w:pPr>
            <w:r w:rsidRPr="004C505C">
              <w:rPr>
                <w:rFonts w:ascii="Times New Roman" w:hAnsi="Times New Roman"/>
                <w:b/>
                <w:bCs/>
                <w:sz w:val="24"/>
                <w:u w:val="single"/>
                <w:lang w:eastAsia="de-DE"/>
              </w:rPr>
              <w:t>Countercyclical buffer rates</w:t>
            </w:r>
          </w:p>
        </w:tc>
      </w:tr>
      <w:tr w:rsidR="00966663" w:rsidRPr="009E5DCC" w:rsidTr="00133107">
        <w:tc>
          <w:tcPr>
            <w:tcW w:w="1697" w:type="dxa"/>
          </w:tcPr>
          <w:p w:rsidR="00966663" w:rsidRDefault="00966663" w:rsidP="00133107">
            <w:pPr>
              <w:rPr>
                <w:rFonts w:ascii="Times New Roman" w:hAnsi="Times New Roman"/>
                <w:sz w:val="24"/>
              </w:rPr>
            </w:pPr>
            <w:r>
              <w:rPr>
                <w:rFonts w:ascii="Times New Roman" w:hAnsi="Times New Roman"/>
                <w:sz w:val="24"/>
              </w:rPr>
              <w:t>120</w:t>
            </w:r>
          </w:p>
        </w:tc>
        <w:tc>
          <w:tcPr>
            <w:tcW w:w="8131" w:type="dxa"/>
          </w:tcPr>
          <w:p w:rsidR="00966663" w:rsidRPr="004C505C" w:rsidRDefault="00966663" w:rsidP="00133107">
            <w:pPr>
              <w:rPr>
                <w:rFonts w:ascii="Times New Roman" w:hAnsi="Times New Roman"/>
                <w:b/>
                <w:bCs/>
                <w:sz w:val="24"/>
                <w:u w:val="single"/>
                <w:lang w:eastAsia="de-DE"/>
              </w:rPr>
            </w:pPr>
            <w:r w:rsidRPr="004C505C">
              <w:rPr>
                <w:rFonts w:ascii="Times New Roman" w:hAnsi="Times New Roman"/>
                <w:b/>
                <w:bCs/>
                <w:sz w:val="24"/>
                <w:u w:val="single"/>
                <w:lang w:eastAsia="de-DE"/>
              </w:rPr>
              <w:t>Countercyclical capital buffer rate set by the Designated Authority</w:t>
            </w:r>
          </w:p>
          <w:p w:rsidR="00966663" w:rsidRPr="004C505C" w:rsidRDefault="00966663" w:rsidP="00133107">
            <w:pPr>
              <w:autoSpaceDE w:val="0"/>
              <w:autoSpaceDN w:val="0"/>
              <w:adjustRightInd w:val="0"/>
              <w:rPr>
                <w:rFonts w:ascii="Times New Roman" w:hAnsi="Times New Roman"/>
                <w:sz w:val="24"/>
              </w:rPr>
            </w:pPr>
            <w:r w:rsidRPr="004C505C">
              <w:rPr>
                <w:rFonts w:ascii="Times New Roman" w:hAnsi="Times New Roman"/>
                <w:sz w:val="24"/>
              </w:rPr>
              <w:t xml:space="preserve">Countercyclical capital buffer rate set </w:t>
            </w:r>
            <w:r w:rsidR="008B2119">
              <w:rPr>
                <w:rFonts w:ascii="Times New Roman" w:hAnsi="Times New Roman"/>
                <w:sz w:val="24"/>
              </w:rPr>
              <w:t xml:space="preserve">for </w:t>
            </w:r>
            <w:r w:rsidRPr="004C505C">
              <w:rPr>
                <w:rFonts w:ascii="Times New Roman" w:hAnsi="Times New Roman"/>
                <w:sz w:val="24"/>
              </w:rPr>
              <w:t>the country in question by the Designated Authority of that country in accordance with Article 136, 137, 138</w:t>
            </w:r>
            <w:r w:rsidR="00D314D5">
              <w:rPr>
                <w:rFonts w:ascii="Times New Roman" w:hAnsi="Times New Roman"/>
                <w:sz w:val="24"/>
              </w:rPr>
              <w:t xml:space="preserve"> and</w:t>
            </w:r>
            <w:r w:rsidRPr="004C505C">
              <w:rPr>
                <w:rFonts w:ascii="Times New Roman" w:hAnsi="Times New Roman"/>
                <w:sz w:val="24"/>
              </w:rPr>
              <w:t xml:space="preserve"> 139 CRD.</w:t>
            </w:r>
          </w:p>
          <w:p w:rsidR="00C4425F" w:rsidRPr="004C505C" w:rsidRDefault="00966663" w:rsidP="00133107">
            <w:pPr>
              <w:autoSpaceDE w:val="0"/>
              <w:autoSpaceDN w:val="0"/>
              <w:adjustRightInd w:val="0"/>
              <w:rPr>
                <w:rFonts w:ascii="Times New Roman" w:hAnsi="Times New Roman"/>
                <w:sz w:val="24"/>
              </w:rPr>
            </w:pPr>
            <w:r w:rsidRPr="004C505C">
              <w:rPr>
                <w:rFonts w:ascii="Times New Roman" w:hAnsi="Times New Roman"/>
                <w:sz w:val="24"/>
              </w:rPr>
              <w:t xml:space="preserve">This row should be left empty when no countercyclical buffer rate was set </w:t>
            </w:r>
            <w:r w:rsidR="008B2119">
              <w:rPr>
                <w:rFonts w:ascii="Times New Roman" w:hAnsi="Times New Roman"/>
                <w:sz w:val="24"/>
              </w:rPr>
              <w:t>for</w:t>
            </w:r>
            <w:r w:rsidRPr="004C505C">
              <w:rPr>
                <w:rFonts w:ascii="Times New Roman" w:hAnsi="Times New Roman"/>
                <w:sz w:val="24"/>
              </w:rPr>
              <w:t xml:space="preserve"> the country in question by the Designated Authority of that country.</w:t>
            </w:r>
          </w:p>
          <w:p w:rsidR="00C4425F" w:rsidRPr="004C505C" w:rsidRDefault="00966663" w:rsidP="00133107">
            <w:pPr>
              <w:autoSpaceDE w:val="0"/>
              <w:autoSpaceDN w:val="0"/>
              <w:adjustRightInd w:val="0"/>
              <w:rPr>
                <w:rFonts w:ascii="Times New Roman" w:hAnsi="Times New Roman"/>
                <w:sz w:val="24"/>
              </w:rPr>
            </w:pPr>
            <w:r w:rsidRPr="004C505C">
              <w:rPr>
                <w:rFonts w:ascii="Times New Roman" w:hAnsi="Times New Roman"/>
                <w:sz w:val="24"/>
              </w:rPr>
              <w:t>Countercyclical capital buffer rates that were set by the Designated Authority, but are not yet applicable in the country in question at the reporting reference date shall not be reported.</w:t>
            </w:r>
          </w:p>
          <w:p w:rsidR="00966663" w:rsidRPr="004C505C" w:rsidRDefault="00966663" w:rsidP="000E6835">
            <w:pPr>
              <w:rPr>
                <w:rFonts w:ascii="Times New Roman" w:hAnsi="Times New Roman"/>
                <w:b/>
                <w:bCs/>
                <w:sz w:val="24"/>
                <w:u w:val="single"/>
                <w:lang w:eastAsia="de-DE"/>
              </w:rPr>
            </w:pPr>
            <w:r w:rsidRPr="004C505C">
              <w:rPr>
                <w:rFonts w:ascii="Times New Roman" w:hAnsi="Times New Roman"/>
                <w:sz w:val="24"/>
              </w:rPr>
              <w:t xml:space="preserve">Information on the Countercyclical capital buffer rate set by the Designated Authority </w:t>
            </w:r>
            <w:r w:rsidR="000E6835">
              <w:rPr>
                <w:rFonts w:ascii="Times New Roman" w:hAnsi="Times New Roman"/>
                <w:sz w:val="24"/>
              </w:rPr>
              <w:t>shall</w:t>
            </w:r>
            <w:r w:rsidRPr="004C505C">
              <w:rPr>
                <w:rFonts w:ascii="Times New Roman" w:hAnsi="Times New Roman"/>
                <w:sz w:val="24"/>
              </w:rPr>
              <w:t xml:space="preserve"> not </w:t>
            </w:r>
            <w:r w:rsidR="000E6835">
              <w:rPr>
                <w:rFonts w:ascii="Times New Roman" w:hAnsi="Times New Roman"/>
                <w:sz w:val="24"/>
              </w:rPr>
              <w:t xml:space="preserve">be reported for the ‘Total’ of all countries. </w:t>
            </w:r>
          </w:p>
        </w:tc>
      </w:tr>
      <w:tr w:rsidR="00966663" w:rsidRPr="009E5DCC" w:rsidTr="00133107">
        <w:tc>
          <w:tcPr>
            <w:tcW w:w="1697" w:type="dxa"/>
          </w:tcPr>
          <w:p w:rsidR="00966663" w:rsidRDefault="00966663" w:rsidP="00133107">
            <w:pPr>
              <w:rPr>
                <w:rFonts w:ascii="Times New Roman" w:hAnsi="Times New Roman"/>
                <w:sz w:val="24"/>
              </w:rPr>
            </w:pPr>
            <w:r>
              <w:rPr>
                <w:rFonts w:ascii="Times New Roman" w:hAnsi="Times New Roman"/>
                <w:sz w:val="24"/>
              </w:rPr>
              <w:t>130</w:t>
            </w:r>
          </w:p>
        </w:tc>
        <w:tc>
          <w:tcPr>
            <w:tcW w:w="8131" w:type="dxa"/>
          </w:tcPr>
          <w:p w:rsidR="00966663" w:rsidRPr="004C505C" w:rsidRDefault="00966663" w:rsidP="00133107">
            <w:pPr>
              <w:rPr>
                <w:rFonts w:ascii="Times New Roman" w:hAnsi="Times New Roman"/>
                <w:b/>
                <w:bCs/>
                <w:sz w:val="24"/>
                <w:u w:val="single"/>
                <w:lang w:eastAsia="de-DE"/>
              </w:rPr>
            </w:pPr>
            <w:r w:rsidRPr="004C505C">
              <w:rPr>
                <w:rFonts w:ascii="Times New Roman" w:hAnsi="Times New Roman"/>
                <w:b/>
                <w:bCs/>
                <w:sz w:val="24"/>
                <w:u w:val="single"/>
                <w:lang w:eastAsia="de-DE"/>
              </w:rPr>
              <w:t xml:space="preserve">Countercyclical capital buffer rate applicable </w:t>
            </w:r>
            <w:r w:rsidR="00D1786A">
              <w:rPr>
                <w:rFonts w:ascii="Times New Roman" w:hAnsi="Times New Roman"/>
                <w:b/>
                <w:bCs/>
                <w:sz w:val="24"/>
                <w:u w:val="single"/>
                <w:lang w:eastAsia="de-DE"/>
              </w:rPr>
              <w:t>for</w:t>
            </w:r>
            <w:r w:rsidRPr="004C505C">
              <w:rPr>
                <w:rFonts w:ascii="Times New Roman" w:hAnsi="Times New Roman"/>
                <w:b/>
                <w:bCs/>
                <w:sz w:val="24"/>
                <w:u w:val="single"/>
                <w:lang w:eastAsia="de-DE"/>
              </w:rPr>
              <w:t xml:space="preserve"> the country of the institution</w:t>
            </w:r>
          </w:p>
          <w:p w:rsidR="00C4425F" w:rsidRPr="004C505C" w:rsidRDefault="00966663" w:rsidP="00133107">
            <w:pPr>
              <w:autoSpaceDE w:val="0"/>
              <w:autoSpaceDN w:val="0"/>
              <w:adjustRightInd w:val="0"/>
              <w:rPr>
                <w:rFonts w:ascii="Times New Roman" w:hAnsi="Times New Roman"/>
                <w:sz w:val="24"/>
              </w:rPr>
            </w:pPr>
            <w:r w:rsidRPr="004C505C">
              <w:rPr>
                <w:rFonts w:ascii="Times New Roman" w:hAnsi="Times New Roman"/>
                <w:sz w:val="24"/>
              </w:rPr>
              <w:t xml:space="preserve">Countercyclical capital buffer rate applicable </w:t>
            </w:r>
            <w:r w:rsidR="008B2119">
              <w:rPr>
                <w:rFonts w:ascii="Times New Roman" w:hAnsi="Times New Roman"/>
                <w:sz w:val="24"/>
              </w:rPr>
              <w:t xml:space="preserve">for the country in question which was set by the Designated Authority of the </w:t>
            </w:r>
            <w:r w:rsidRPr="004C505C">
              <w:rPr>
                <w:rFonts w:ascii="Times New Roman" w:hAnsi="Times New Roman"/>
                <w:sz w:val="24"/>
              </w:rPr>
              <w:t>country</w:t>
            </w:r>
            <w:r w:rsidR="008B2119">
              <w:rPr>
                <w:rFonts w:ascii="Times New Roman" w:hAnsi="Times New Roman"/>
                <w:sz w:val="24"/>
              </w:rPr>
              <w:t xml:space="preserve"> of residence</w:t>
            </w:r>
            <w:r w:rsidRPr="004C505C">
              <w:rPr>
                <w:rFonts w:ascii="Times New Roman" w:hAnsi="Times New Roman"/>
                <w:sz w:val="24"/>
              </w:rPr>
              <w:t xml:space="preserve"> of the institution, in accordance with Article 137, 138, 139 and Article 140(1), (2) and (3) CRD. Countercyclical capital buffer rates that </w:t>
            </w:r>
            <w:r w:rsidR="008B2119">
              <w:rPr>
                <w:rFonts w:ascii="Times New Roman" w:hAnsi="Times New Roman"/>
                <w:sz w:val="24"/>
              </w:rPr>
              <w:t>are</w:t>
            </w:r>
            <w:r w:rsidRPr="004C505C">
              <w:rPr>
                <w:rFonts w:ascii="Times New Roman" w:hAnsi="Times New Roman"/>
                <w:sz w:val="24"/>
              </w:rPr>
              <w:t xml:space="preserve"> not yet applicable at the reporting reference date shall not be reported.</w:t>
            </w:r>
          </w:p>
          <w:p w:rsidR="00966663" w:rsidRPr="004C505C" w:rsidRDefault="00966663" w:rsidP="00133107">
            <w:pPr>
              <w:rPr>
                <w:rFonts w:ascii="Times New Roman" w:hAnsi="Times New Roman"/>
                <w:b/>
                <w:bCs/>
                <w:sz w:val="24"/>
                <w:u w:val="single"/>
                <w:lang w:eastAsia="de-DE"/>
              </w:rPr>
            </w:pPr>
            <w:r w:rsidRPr="004C505C">
              <w:rPr>
                <w:rFonts w:ascii="Times New Roman" w:hAnsi="Times New Roman"/>
                <w:sz w:val="24"/>
              </w:rPr>
              <w:t xml:space="preserve">Information on the Countercyclical capital buffer rate applicable in the country of the institution </w:t>
            </w:r>
            <w:r w:rsidR="000E6835">
              <w:rPr>
                <w:rFonts w:ascii="Times New Roman" w:hAnsi="Times New Roman"/>
                <w:sz w:val="24"/>
              </w:rPr>
              <w:t>shall</w:t>
            </w:r>
            <w:r w:rsidR="000E6835" w:rsidRPr="004C505C">
              <w:rPr>
                <w:rFonts w:ascii="Times New Roman" w:hAnsi="Times New Roman"/>
                <w:sz w:val="24"/>
              </w:rPr>
              <w:t xml:space="preserve"> not </w:t>
            </w:r>
            <w:r w:rsidR="000E6835">
              <w:rPr>
                <w:rFonts w:ascii="Times New Roman" w:hAnsi="Times New Roman"/>
                <w:sz w:val="24"/>
              </w:rPr>
              <w:t>be reported for the ‘Total’ of all countries</w:t>
            </w:r>
            <w:r w:rsidRPr="004C505C">
              <w:rPr>
                <w:rFonts w:ascii="Times New Roman" w:hAnsi="Times New Roman"/>
                <w:sz w:val="24"/>
              </w:rPr>
              <w:t>.</w:t>
            </w:r>
          </w:p>
        </w:tc>
      </w:tr>
      <w:tr w:rsidR="00966663" w:rsidRPr="009E5DCC" w:rsidTr="00133107">
        <w:tc>
          <w:tcPr>
            <w:tcW w:w="1697" w:type="dxa"/>
          </w:tcPr>
          <w:p w:rsidR="00966663" w:rsidRDefault="00966663" w:rsidP="00133107">
            <w:pPr>
              <w:rPr>
                <w:rFonts w:ascii="Times New Roman" w:hAnsi="Times New Roman"/>
                <w:sz w:val="24"/>
              </w:rPr>
            </w:pPr>
            <w:r>
              <w:rPr>
                <w:rFonts w:ascii="Times New Roman" w:hAnsi="Times New Roman"/>
                <w:sz w:val="24"/>
              </w:rPr>
              <w:t>140</w:t>
            </w:r>
          </w:p>
        </w:tc>
        <w:tc>
          <w:tcPr>
            <w:tcW w:w="8131" w:type="dxa"/>
          </w:tcPr>
          <w:p w:rsidR="00966663" w:rsidRPr="004C505C" w:rsidRDefault="00966663" w:rsidP="00133107">
            <w:pPr>
              <w:rPr>
                <w:rFonts w:ascii="Times New Roman" w:hAnsi="Times New Roman"/>
                <w:b/>
                <w:bCs/>
                <w:sz w:val="24"/>
                <w:u w:val="single"/>
                <w:lang w:eastAsia="de-DE"/>
              </w:rPr>
            </w:pPr>
            <w:r w:rsidRPr="004C505C">
              <w:rPr>
                <w:rFonts w:ascii="Times New Roman" w:hAnsi="Times New Roman"/>
                <w:b/>
                <w:bCs/>
                <w:sz w:val="24"/>
                <w:u w:val="single"/>
                <w:lang w:eastAsia="de-DE"/>
              </w:rPr>
              <w:t xml:space="preserve">Institution-specific countercyclical capital buffer rate </w:t>
            </w:r>
          </w:p>
          <w:p w:rsidR="00C4425F" w:rsidRPr="004C505C" w:rsidRDefault="00966663" w:rsidP="00133107">
            <w:pPr>
              <w:autoSpaceDE w:val="0"/>
              <w:autoSpaceDN w:val="0"/>
              <w:adjustRightInd w:val="0"/>
              <w:rPr>
                <w:rFonts w:ascii="Times New Roman" w:hAnsi="Times New Roman"/>
                <w:sz w:val="24"/>
              </w:rPr>
            </w:pPr>
            <w:r w:rsidRPr="004C505C">
              <w:rPr>
                <w:rFonts w:ascii="Times New Roman" w:hAnsi="Times New Roman"/>
                <w:sz w:val="24"/>
              </w:rPr>
              <w:t xml:space="preserve">Institution-specific countercyclical capital buffer rate, determined in accordance with Article 140(1) CRD. </w:t>
            </w:r>
          </w:p>
          <w:p w:rsidR="00C4425F" w:rsidRPr="004C505C" w:rsidRDefault="00966663" w:rsidP="00133107">
            <w:pPr>
              <w:autoSpaceDE w:val="0"/>
              <w:autoSpaceDN w:val="0"/>
              <w:adjustRightInd w:val="0"/>
              <w:rPr>
                <w:rFonts w:ascii="Times New Roman" w:hAnsi="Times New Roman"/>
                <w:sz w:val="24"/>
              </w:rPr>
            </w:pPr>
            <w:r w:rsidRPr="004C505C">
              <w:rPr>
                <w:rFonts w:ascii="Times New Roman" w:hAnsi="Times New Roman"/>
                <w:sz w:val="24"/>
              </w:rPr>
              <w:t>The institution-specific countercyclical capital buffer rate is calculated as the weighted average of the countercyclical buffer rates that apply in the jurisdictions where the relevant credit exposures of the institution are located or are applied for the purposes of Article 140 by virtue of Article 139 (2) or (3) CRD. The relevant countercyclical buffer rate is reported in [r120; c020; country sheet], or [r130; c020; country sheet] as applicable.</w:t>
            </w:r>
          </w:p>
          <w:p w:rsidR="00C4425F" w:rsidRPr="004C505C" w:rsidRDefault="00966663" w:rsidP="00133107">
            <w:pPr>
              <w:autoSpaceDE w:val="0"/>
              <w:autoSpaceDN w:val="0"/>
              <w:adjustRightInd w:val="0"/>
              <w:rPr>
                <w:rFonts w:ascii="Times New Roman" w:hAnsi="Times New Roman"/>
                <w:b/>
                <w:strike/>
                <w:sz w:val="24"/>
              </w:rPr>
            </w:pPr>
            <w:r w:rsidRPr="004C505C">
              <w:rPr>
                <w:rFonts w:ascii="Times New Roman" w:hAnsi="Times New Roman"/>
                <w:sz w:val="24"/>
              </w:rPr>
              <w:t xml:space="preserve">The weight applied to the countercyclical buffer rate in each country is the share of </w:t>
            </w:r>
            <w:r w:rsidR="00356773">
              <w:rPr>
                <w:rFonts w:ascii="Times New Roman" w:hAnsi="Times New Roman"/>
                <w:sz w:val="24"/>
              </w:rPr>
              <w:t xml:space="preserve">own </w:t>
            </w:r>
            <w:r w:rsidRPr="004C505C">
              <w:rPr>
                <w:rFonts w:ascii="Times New Roman" w:hAnsi="Times New Roman"/>
                <w:sz w:val="24"/>
              </w:rPr>
              <w:t>funds requirements in total own funds requirements, and is reported in [r110; c0</w:t>
            </w:r>
            <w:r w:rsidR="00356773">
              <w:rPr>
                <w:rFonts w:ascii="Times New Roman" w:hAnsi="Times New Roman"/>
                <w:sz w:val="24"/>
              </w:rPr>
              <w:t>2</w:t>
            </w:r>
            <w:r w:rsidRPr="004C505C">
              <w:rPr>
                <w:rFonts w:ascii="Times New Roman" w:hAnsi="Times New Roman"/>
                <w:sz w:val="24"/>
              </w:rPr>
              <w:t xml:space="preserve">0; country sheet]. </w:t>
            </w:r>
          </w:p>
          <w:p w:rsidR="00966663" w:rsidRPr="004C505C" w:rsidRDefault="00966663" w:rsidP="00B816A3">
            <w:pPr>
              <w:rPr>
                <w:rFonts w:ascii="Times New Roman" w:hAnsi="Times New Roman"/>
                <w:b/>
                <w:bCs/>
                <w:sz w:val="24"/>
                <w:u w:val="single"/>
                <w:lang w:eastAsia="de-DE"/>
              </w:rPr>
            </w:pPr>
            <w:r w:rsidRPr="004C505C">
              <w:rPr>
                <w:rFonts w:ascii="Times New Roman" w:hAnsi="Times New Roman"/>
                <w:sz w:val="24"/>
              </w:rPr>
              <w:t xml:space="preserve">Information on the </w:t>
            </w:r>
            <w:r w:rsidR="00EC0B74">
              <w:rPr>
                <w:rFonts w:ascii="Times New Roman" w:hAnsi="Times New Roman"/>
                <w:sz w:val="24"/>
              </w:rPr>
              <w:t>i</w:t>
            </w:r>
            <w:r w:rsidRPr="004C505C">
              <w:rPr>
                <w:rFonts w:ascii="Times New Roman" w:hAnsi="Times New Roman"/>
                <w:sz w:val="24"/>
              </w:rPr>
              <w:t xml:space="preserve">nstitution-specific countercyclical capital buffer rate </w:t>
            </w:r>
            <w:r w:rsidR="00B816A3">
              <w:rPr>
                <w:rFonts w:ascii="Times New Roman" w:hAnsi="Times New Roman"/>
                <w:sz w:val="24"/>
              </w:rPr>
              <w:t>shall</w:t>
            </w:r>
            <w:r w:rsidR="00B816A3" w:rsidRPr="004C505C">
              <w:rPr>
                <w:rFonts w:ascii="Times New Roman" w:hAnsi="Times New Roman"/>
                <w:sz w:val="24"/>
              </w:rPr>
              <w:t xml:space="preserve"> </w:t>
            </w:r>
            <w:r w:rsidR="00B816A3">
              <w:rPr>
                <w:rFonts w:ascii="Times New Roman" w:hAnsi="Times New Roman"/>
                <w:sz w:val="24"/>
              </w:rPr>
              <w:t>only</w:t>
            </w:r>
            <w:r w:rsidR="00B816A3" w:rsidRPr="004C505C">
              <w:rPr>
                <w:rFonts w:ascii="Times New Roman" w:hAnsi="Times New Roman"/>
                <w:sz w:val="24"/>
              </w:rPr>
              <w:t xml:space="preserve"> </w:t>
            </w:r>
            <w:r w:rsidR="00B816A3">
              <w:rPr>
                <w:rFonts w:ascii="Times New Roman" w:hAnsi="Times New Roman"/>
                <w:sz w:val="24"/>
              </w:rPr>
              <w:t>be reported for the ‘Total’ of all countries and not for each country separately</w:t>
            </w:r>
            <w:r w:rsidRPr="004C505C">
              <w:rPr>
                <w:rFonts w:ascii="Times New Roman" w:hAnsi="Times New Roman"/>
                <w:sz w:val="24"/>
              </w:rPr>
              <w:t>.</w:t>
            </w:r>
          </w:p>
        </w:tc>
      </w:tr>
      <w:tr w:rsidR="006B1A77" w:rsidRPr="009E5DCC" w:rsidTr="00133107">
        <w:tc>
          <w:tcPr>
            <w:tcW w:w="1697" w:type="dxa"/>
          </w:tcPr>
          <w:p w:rsidR="006B1A77" w:rsidRDefault="006B1A77" w:rsidP="00FC0B81">
            <w:pPr>
              <w:rPr>
                <w:rFonts w:ascii="Times New Roman" w:hAnsi="Times New Roman"/>
                <w:sz w:val="24"/>
              </w:rPr>
            </w:pPr>
            <w:r>
              <w:rPr>
                <w:rFonts w:ascii="Times New Roman" w:hAnsi="Times New Roman"/>
                <w:sz w:val="24"/>
              </w:rPr>
              <w:t>150 - 1</w:t>
            </w:r>
            <w:r w:rsidR="00FC0B81">
              <w:rPr>
                <w:rFonts w:ascii="Times New Roman" w:hAnsi="Times New Roman"/>
                <w:sz w:val="24"/>
              </w:rPr>
              <w:t>6</w:t>
            </w:r>
            <w:r>
              <w:rPr>
                <w:rFonts w:ascii="Times New Roman" w:hAnsi="Times New Roman"/>
                <w:sz w:val="24"/>
              </w:rPr>
              <w:t>0</w:t>
            </w:r>
          </w:p>
        </w:tc>
        <w:tc>
          <w:tcPr>
            <w:tcW w:w="8131" w:type="dxa"/>
          </w:tcPr>
          <w:p w:rsidR="006B1A77" w:rsidRPr="004C505C" w:rsidRDefault="006B1A77" w:rsidP="00133107">
            <w:pPr>
              <w:rPr>
                <w:rFonts w:ascii="Times New Roman" w:hAnsi="Times New Roman"/>
                <w:b/>
                <w:bCs/>
                <w:sz w:val="24"/>
                <w:u w:val="single"/>
                <w:lang w:eastAsia="de-DE"/>
              </w:rPr>
            </w:pPr>
            <w:r>
              <w:rPr>
                <w:rFonts w:ascii="Times New Roman" w:hAnsi="Times New Roman"/>
                <w:b/>
                <w:bCs/>
                <w:sz w:val="24"/>
                <w:u w:val="single"/>
                <w:lang w:eastAsia="de-DE"/>
              </w:rPr>
              <w:t>Use of the 2% threshold</w:t>
            </w:r>
          </w:p>
        </w:tc>
      </w:tr>
      <w:tr w:rsidR="00966663" w:rsidRPr="009E5DCC" w:rsidTr="00133107">
        <w:tc>
          <w:tcPr>
            <w:tcW w:w="1697" w:type="dxa"/>
          </w:tcPr>
          <w:p w:rsidR="00966663" w:rsidRDefault="00966663" w:rsidP="00133107">
            <w:pPr>
              <w:rPr>
                <w:rFonts w:ascii="Times New Roman" w:hAnsi="Times New Roman"/>
                <w:sz w:val="24"/>
              </w:rPr>
            </w:pPr>
            <w:r>
              <w:rPr>
                <w:rFonts w:ascii="Times New Roman" w:hAnsi="Times New Roman"/>
                <w:sz w:val="24"/>
              </w:rPr>
              <w:t>150</w:t>
            </w:r>
          </w:p>
        </w:tc>
        <w:tc>
          <w:tcPr>
            <w:tcW w:w="8131" w:type="dxa"/>
          </w:tcPr>
          <w:p w:rsidR="006A3A82" w:rsidRDefault="00FC0B81" w:rsidP="006A3A82">
            <w:pPr>
              <w:autoSpaceDE w:val="0"/>
              <w:autoSpaceDN w:val="0"/>
              <w:adjustRightInd w:val="0"/>
              <w:rPr>
                <w:rFonts w:ascii="Times New Roman" w:hAnsi="Times New Roman"/>
                <w:sz w:val="24"/>
              </w:rPr>
            </w:pPr>
            <w:r w:rsidRPr="00FC0B81">
              <w:rPr>
                <w:rFonts w:ascii="Times New Roman" w:hAnsi="Times New Roman"/>
                <w:b/>
                <w:bCs/>
                <w:sz w:val="24"/>
                <w:u w:val="single"/>
                <w:lang w:eastAsia="de-DE"/>
              </w:rPr>
              <w:t>Use of 2 % threshold for general credit exposure</w:t>
            </w:r>
            <w:r w:rsidR="006A3A82" w:rsidRPr="00CA270D">
              <w:rPr>
                <w:rFonts w:ascii="Times New Roman" w:hAnsi="Times New Roman"/>
                <w:sz w:val="24"/>
              </w:rPr>
              <w:t xml:space="preserve"> </w:t>
            </w:r>
          </w:p>
          <w:p w:rsidR="006A3A82" w:rsidRDefault="006A3A82" w:rsidP="006A3A82">
            <w:pPr>
              <w:autoSpaceDE w:val="0"/>
              <w:autoSpaceDN w:val="0"/>
              <w:adjustRightInd w:val="0"/>
              <w:rPr>
                <w:rFonts w:ascii="Times New Roman" w:hAnsi="Times New Roman"/>
                <w:sz w:val="24"/>
              </w:rPr>
            </w:pPr>
            <w:r w:rsidRPr="004C505C">
              <w:rPr>
                <w:rFonts w:ascii="Times New Roman" w:hAnsi="Times New Roman"/>
                <w:sz w:val="24"/>
              </w:rPr>
              <w:t>In accordance with Article 2 (5) (b) of Commission Delegated Regulation (EU) No 1152/2014, foreign general credit risk exposures, whose aggregate does not exceed 2% of the aggregate of the general credit, trading book and securitisation exposures of that institution, may be allocated to the institutions’ home member state. The aggregate of the general credit, trading book and securitisation exposures is calculated by excluding the general credit exposures located in accordance with Article 2 (5) point (a) and Article 2 (4) of Commission Delegated Regulation (EU) No 1152/2014.</w:t>
            </w:r>
          </w:p>
          <w:p w:rsidR="00966663" w:rsidRDefault="006A3A82" w:rsidP="006A3A82">
            <w:pPr>
              <w:autoSpaceDE w:val="0"/>
              <w:autoSpaceDN w:val="0"/>
              <w:adjustRightInd w:val="0"/>
              <w:rPr>
                <w:rFonts w:ascii="Times New Roman" w:hAnsi="Times New Roman"/>
                <w:sz w:val="24"/>
              </w:rPr>
            </w:pPr>
            <w:r w:rsidRPr="004C505C">
              <w:rPr>
                <w:rFonts w:ascii="Times New Roman" w:hAnsi="Times New Roman"/>
                <w:sz w:val="24"/>
              </w:rPr>
              <w:t>If the institution makes use of this derogation, it shall indicate ‘y’ in the table for the jurisdiction corresponding to its home Member State</w:t>
            </w:r>
            <w:r w:rsidR="003B00F4">
              <w:rPr>
                <w:rFonts w:ascii="Times New Roman" w:hAnsi="Times New Roman"/>
                <w:sz w:val="24"/>
              </w:rPr>
              <w:t xml:space="preserve"> and </w:t>
            </w:r>
            <w:r w:rsidR="00D1786A">
              <w:rPr>
                <w:rFonts w:ascii="Times New Roman" w:hAnsi="Times New Roman"/>
                <w:sz w:val="24"/>
              </w:rPr>
              <w:t xml:space="preserve">for the </w:t>
            </w:r>
            <w:r w:rsidR="003B00F4">
              <w:rPr>
                <w:rFonts w:ascii="Times New Roman" w:hAnsi="Times New Roman"/>
                <w:sz w:val="24"/>
              </w:rPr>
              <w:t>‘Total’</w:t>
            </w:r>
            <w:r w:rsidR="00FD457C">
              <w:rPr>
                <w:rFonts w:ascii="Times New Roman" w:hAnsi="Times New Roman"/>
                <w:sz w:val="24"/>
              </w:rPr>
              <w:t xml:space="preserve"> of all countries</w:t>
            </w:r>
            <w:r w:rsidRPr="004C505C">
              <w:rPr>
                <w:rFonts w:ascii="Times New Roman" w:hAnsi="Times New Roman"/>
                <w:sz w:val="24"/>
              </w:rPr>
              <w:t>.</w:t>
            </w:r>
          </w:p>
          <w:p w:rsidR="006A3A82" w:rsidRPr="006A3A82" w:rsidRDefault="006A3A82" w:rsidP="006A3A82">
            <w:pPr>
              <w:autoSpaceDE w:val="0"/>
              <w:autoSpaceDN w:val="0"/>
              <w:adjustRightInd w:val="0"/>
              <w:rPr>
                <w:rFonts w:ascii="Times New Roman" w:hAnsi="Times New Roman"/>
                <w:sz w:val="24"/>
              </w:rPr>
            </w:pPr>
            <w:r>
              <w:rPr>
                <w:rFonts w:ascii="Times New Roman" w:hAnsi="Times New Roman"/>
                <w:sz w:val="24"/>
              </w:rPr>
              <w:t>If an institution does not make use of this derogation, it shall indicate ‘n’ in the respective cell.</w:t>
            </w:r>
          </w:p>
        </w:tc>
      </w:tr>
      <w:tr w:rsidR="00966663" w:rsidRPr="009E5DCC" w:rsidTr="00133107">
        <w:tc>
          <w:tcPr>
            <w:tcW w:w="1697" w:type="dxa"/>
          </w:tcPr>
          <w:p w:rsidR="00966663" w:rsidRDefault="00966663" w:rsidP="00133107">
            <w:pPr>
              <w:rPr>
                <w:rFonts w:ascii="Times New Roman" w:hAnsi="Times New Roman"/>
                <w:sz w:val="24"/>
              </w:rPr>
            </w:pPr>
            <w:r>
              <w:rPr>
                <w:rFonts w:ascii="Times New Roman" w:hAnsi="Times New Roman"/>
                <w:sz w:val="24"/>
              </w:rPr>
              <w:t>160</w:t>
            </w:r>
          </w:p>
        </w:tc>
        <w:tc>
          <w:tcPr>
            <w:tcW w:w="8131" w:type="dxa"/>
          </w:tcPr>
          <w:p w:rsidR="00535A98" w:rsidRDefault="00FC0B81" w:rsidP="006A3A82">
            <w:pPr>
              <w:autoSpaceDE w:val="0"/>
              <w:autoSpaceDN w:val="0"/>
              <w:adjustRightInd w:val="0"/>
              <w:rPr>
                <w:rFonts w:ascii="Times New Roman" w:hAnsi="Times New Roman"/>
                <w:sz w:val="24"/>
              </w:rPr>
            </w:pPr>
            <w:r w:rsidRPr="00FC0B81">
              <w:rPr>
                <w:rFonts w:ascii="Times New Roman" w:hAnsi="Times New Roman"/>
                <w:b/>
                <w:bCs/>
                <w:sz w:val="24"/>
                <w:u w:val="single"/>
                <w:lang w:eastAsia="de-DE"/>
              </w:rPr>
              <w:t>Use of 2 % threshold for trading book exposure</w:t>
            </w:r>
          </w:p>
          <w:p w:rsidR="006A3A82" w:rsidRDefault="006A3A82" w:rsidP="006A3A82">
            <w:pPr>
              <w:autoSpaceDE w:val="0"/>
              <w:autoSpaceDN w:val="0"/>
              <w:adjustRightInd w:val="0"/>
              <w:rPr>
                <w:rFonts w:ascii="Times New Roman" w:hAnsi="Times New Roman"/>
                <w:sz w:val="24"/>
              </w:rPr>
            </w:pPr>
            <w:r w:rsidRPr="004C505C">
              <w:rPr>
                <w:rFonts w:ascii="Times New Roman" w:hAnsi="Times New Roman"/>
                <w:sz w:val="24"/>
              </w:rPr>
              <w:t>In accordance with Article 3 (3) of Commission Delegated Regulation (EU) No 1152/2014, institutions may allocate trading book exposures to their home Member State, if the total trading book exposures do not exceed 2% of their total general credit, trading book and securitisation exposures.</w:t>
            </w:r>
          </w:p>
          <w:p w:rsidR="006A3A82" w:rsidRDefault="006A3A82" w:rsidP="006A3A82">
            <w:pPr>
              <w:rPr>
                <w:rFonts w:ascii="Times New Roman" w:hAnsi="Times New Roman"/>
                <w:sz w:val="24"/>
              </w:rPr>
            </w:pPr>
            <w:r w:rsidRPr="004C505C">
              <w:rPr>
                <w:rFonts w:ascii="Times New Roman" w:hAnsi="Times New Roman"/>
                <w:sz w:val="24"/>
              </w:rPr>
              <w:t>If the institution makes use of this derogation, it shall indicate ‘y’ in the table for the jurisdiction corresponding to its home Member State</w:t>
            </w:r>
            <w:r w:rsidR="003B00F4">
              <w:rPr>
                <w:rFonts w:ascii="Times New Roman" w:hAnsi="Times New Roman"/>
                <w:sz w:val="24"/>
              </w:rPr>
              <w:t xml:space="preserve"> and </w:t>
            </w:r>
            <w:r w:rsidR="00D1786A">
              <w:rPr>
                <w:rFonts w:ascii="Times New Roman" w:hAnsi="Times New Roman"/>
                <w:sz w:val="24"/>
              </w:rPr>
              <w:t xml:space="preserve">for the </w:t>
            </w:r>
            <w:r w:rsidR="003B00F4">
              <w:rPr>
                <w:rFonts w:ascii="Times New Roman" w:hAnsi="Times New Roman"/>
                <w:sz w:val="24"/>
              </w:rPr>
              <w:t>‘Total’</w:t>
            </w:r>
            <w:r w:rsidR="00FD457C">
              <w:rPr>
                <w:rFonts w:ascii="Times New Roman" w:hAnsi="Times New Roman"/>
                <w:sz w:val="24"/>
              </w:rPr>
              <w:t xml:space="preserve"> of all countries</w:t>
            </w:r>
            <w:r w:rsidRPr="004C505C">
              <w:rPr>
                <w:rFonts w:ascii="Times New Roman" w:hAnsi="Times New Roman"/>
                <w:sz w:val="24"/>
              </w:rPr>
              <w:t>.</w:t>
            </w:r>
          </w:p>
          <w:p w:rsidR="00966663" w:rsidRPr="004C505C" w:rsidRDefault="006A3A82" w:rsidP="006A3A82">
            <w:pPr>
              <w:rPr>
                <w:rFonts w:ascii="Times New Roman" w:hAnsi="Times New Roman"/>
                <w:b/>
                <w:bCs/>
                <w:sz w:val="24"/>
                <w:u w:val="single"/>
                <w:lang w:eastAsia="de-DE"/>
              </w:rPr>
            </w:pPr>
            <w:r w:rsidRPr="006A3A82">
              <w:rPr>
                <w:rFonts w:ascii="Times New Roman" w:hAnsi="Times New Roman"/>
                <w:sz w:val="24"/>
              </w:rPr>
              <w:t>If an institution does not make use of this derogation, it shall indicate ‘n’ in the respective cell.</w:t>
            </w:r>
          </w:p>
        </w:tc>
      </w:tr>
    </w:tbl>
    <w:p w:rsidR="004357B9" w:rsidRPr="009E5DCC" w:rsidRDefault="004357B9">
      <w:pPr>
        <w:spacing w:before="0" w:after="0"/>
        <w:jc w:val="left"/>
        <w:rPr>
          <w:rFonts w:ascii="Times New Roman" w:hAnsi="Times New Roman"/>
          <w:bCs/>
          <w:sz w:val="24"/>
          <w:lang w:eastAsia="de-DE"/>
        </w:rPr>
      </w:pPr>
      <w:r w:rsidRPr="009E5DCC">
        <w:rPr>
          <w:rFonts w:ascii="Times New Roman" w:hAnsi="Times New Roman"/>
          <w:sz w:val="24"/>
        </w:rPr>
        <w:br w:type="page"/>
      </w:r>
    </w:p>
    <w:p w:rsidR="00C61FF5" w:rsidRPr="009E5DCC" w:rsidRDefault="009769DE" w:rsidP="00C61FF5">
      <w:pPr>
        <w:pStyle w:val="Instructionsberschrift2"/>
        <w:numPr>
          <w:ilvl w:val="1"/>
          <w:numId w:val="22"/>
        </w:numPr>
        <w:rPr>
          <w:rFonts w:ascii="Times New Roman" w:hAnsi="Times New Roman" w:cs="Times New Roman"/>
          <w:sz w:val="24"/>
        </w:rPr>
      </w:pPr>
      <w:bookmarkStart w:id="293" w:name="_Toc295829919"/>
      <w:bookmarkStart w:id="294" w:name="_Toc310415031"/>
      <w:bookmarkStart w:id="295" w:name="_Toc360188369"/>
      <w:bookmarkStart w:id="296" w:name="_Toc429746676"/>
      <w:r w:rsidRPr="009E5DCC">
        <w:rPr>
          <w:rFonts w:ascii="Times New Roman" w:hAnsi="Times New Roman" w:cs="Times New Roman"/>
          <w:sz w:val="24"/>
        </w:rPr>
        <w:t xml:space="preserve">C 10.01 and C 10.02 </w:t>
      </w:r>
      <w:r w:rsidR="00C61FF5" w:rsidRPr="009E5DCC">
        <w:rPr>
          <w:rFonts w:ascii="Times New Roman" w:hAnsi="Times New Roman" w:cs="Times New Roman"/>
          <w:sz w:val="24"/>
        </w:rPr>
        <w:t>– Equity exposures under the internal ratings based approach</w:t>
      </w:r>
      <w:bookmarkEnd w:id="293"/>
      <w:bookmarkEnd w:id="294"/>
      <w:bookmarkEnd w:id="295"/>
      <w:r w:rsidRPr="009E5DCC">
        <w:rPr>
          <w:rFonts w:ascii="Times New Roman" w:hAnsi="Times New Roman" w:cs="Times New Roman"/>
          <w:sz w:val="24"/>
        </w:rPr>
        <w:t xml:space="preserve"> (CR EQU IRB 1 and CR EQU IRB 2)</w:t>
      </w:r>
      <w:bookmarkEnd w:id="296"/>
    </w:p>
    <w:p w:rsidR="00C61FF5" w:rsidRPr="009E5DCC" w:rsidRDefault="00C61FF5" w:rsidP="00C61FF5">
      <w:pPr>
        <w:pStyle w:val="Instructionsberschrift2"/>
        <w:numPr>
          <w:ilvl w:val="2"/>
          <w:numId w:val="22"/>
        </w:numPr>
        <w:rPr>
          <w:rFonts w:ascii="Times New Roman" w:hAnsi="Times New Roman" w:cs="Times New Roman"/>
          <w:sz w:val="24"/>
        </w:rPr>
      </w:pPr>
      <w:bookmarkStart w:id="297" w:name="_Toc239157382"/>
      <w:bookmarkStart w:id="298" w:name="_Toc295829920"/>
      <w:bookmarkStart w:id="299" w:name="_Toc310415032"/>
      <w:bookmarkStart w:id="300" w:name="_Toc360188370"/>
      <w:bookmarkStart w:id="301" w:name="_Toc429746677"/>
      <w:r w:rsidRPr="009E5DCC">
        <w:rPr>
          <w:rFonts w:ascii="Times New Roman" w:hAnsi="Times New Roman" w:cs="Times New Roman"/>
          <w:sz w:val="24"/>
        </w:rPr>
        <w:t>General remarks</w:t>
      </w:r>
      <w:bookmarkEnd w:id="297"/>
      <w:bookmarkEnd w:id="298"/>
      <w:bookmarkEnd w:id="299"/>
      <w:bookmarkEnd w:id="300"/>
      <w:bookmarkEnd w:id="301"/>
    </w:p>
    <w:p w:rsidR="00C61FF5" w:rsidRPr="009E5DCC" w:rsidRDefault="00C61FF5" w:rsidP="00C61FF5">
      <w:pPr>
        <w:pStyle w:val="InstructionsText2"/>
        <w:ind w:left="720"/>
        <w:rPr>
          <w:sz w:val="24"/>
          <w:szCs w:val="24"/>
        </w:rPr>
      </w:pPr>
      <w:r w:rsidRPr="009E5DCC">
        <w:rPr>
          <w:sz w:val="24"/>
          <w:szCs w:val="24"/>
        </w:rPr>
        <w:t xml:space="preserve">The CR EQU IRB template consists of two </w:t>
      </w:r>
      <w:r w:rsidR="00480A69" w:rsidRPr="009E5DCC">
        <w:rPr>
          <w:sz w:val="24"/>
          <w:szCs w:val="24"/>
        </w:rPr>
        <w:t>template</w:t>
      </w:r>
      <w:r w:rsidRPr="009E5DCC">
        <w:rPr>
          <w:sz w:val="24"/>
          <w:szCs w:val="24"/>
        </w:rPr>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rsidR="00C61FF5" w:rsidRPr="009E5DCC" w:rsidRDefault="00C61FF5" w:rsidP="00C61FF5">
      <w:pPr>
        <w:pStyle w:val="InstructionsText2"/>
        <w:ind w:left="720"/>
        <w:rPr>
          <w:sz w:val="24"/>
          <w:szCs w:val="24"/>
        </w:rPr>
      </w:pPr>
      <w:r w:rsidRPr="009E5DCC">
        <w:rPr>
          <w:sz w:val="24"/>
          <w:szCs w:val="24"/>
        </w:rPr>
        <w:t>The CR EQU IRB template provides information on the calculation of risk weighted exposure amounts for credit risk (Article 92</w:t>
      </w:r>
      <w:r w:rsidR="0010559F" w:rsidRPr="009E5DCC">
        <w:rPr>
          <w:sz w:val="24"/>
          <w:szCs w:val="24"/>
        </w:rPr>
        <w:t xml:space="preserve"> </w:t>
      </w:r>
      <w:r w:rsidRPr="009E5DCC">
        <w:rPr>
          <w:sz w:val="24"/>
          <w:szCs w:val="24"/>
        </w:rPr>
        <w:t>(3) point (a) of CRR) according to the IRB method (Part Three, Title II, Chapter 3 of CRR) for equity exposures referred to in Article 147(2) point (e) of CRR.</w:t>
      </w:r>
    </w:p>
    <w:p w:rsidR="00C61FF5" w:rsidRPr="009E5DCC" w:rsidRDefault="00C61FF5" w:rsidP="00C61FF5">
      <w:pPr>
        <w:pStyle w:val="InstructionsText2"/>
        <w:ind w:left="720"/>
        <w:rPr>
          <w:sz w:val="24"/>
          <w:szCs w:val="24"/>
        </w:rPr>
      </w:pPr>
      <w:r w:rsidRPr="009E5DCC">
        <w:rPr>
          <w:sz w:val="24"/>
          <w:szCs w:val="24"/>
        </w:rPr>
        <w:t>According to Article 147</w:t>
      </w:r>
      <w:r w:rsidR="0010559F" w:rsidRPr="009E5DCC">
        <w:rPr>
          <w:sz w:val="24"/>
          <w:szCs w:val="24"/>
        </w:rPr>
        <w:t xml:space="preserve"> </w:t>
      </w:r>
      <w:r w:rsidRPr="009E5DCC">
        <w:rPr>
          <w:sz w:val="24"/>
          <w:szCs w:val="24"/>
        </w:rPr>
        <w:t>(6) of CRR, the following exposures shall be assigned to the  equity exposure class:</w:t>
      </w:r>
    </w:p>
    <w:p w:rsidR="00C61FF5" w:rsidRPr="009E5DCC" w:rsidRDefault="00C61FF5" w:rsidP="00C61FF5">
      <w:pPr>
        <w:pStyle w:val="InstructionsText"/>
        <w:ind w:left="709"/>
        <w:rPr>
          <w:sz w:val="24"/>
          <w:szCs w:val="24"/>
        </w:rPr>
      </w:pPr>
      <w:r w:rsidRPr="009E5DCC">
        <w:rPr>
          <w:sz w:val="24"/>
          <w:szCs w:val="24"/>
        </w:rPr>
        <w:t>a) non-debt exposures conveying a subordinated, residual claim on the assets or income of the issuer; or</w:t>
      </w:r>
    </w:p>
    <w:p w:rsidR="00C61FF5" w:rsidRPr="009E5DCC" w:rsidRDefault="00C61FF5" w:rsidP="00C61FF5">
      <w:pPr>
        <w:pStyle w:val="InstructionsText"/>
        <w:ind w:left="709"/>
        <w:rPr>
          <w:sz w:val="24"/>
          <w:szCs w:val="24"/>
        </w:rPr>
      </w:pPr>
      <w:r w:rsidRPr="009E5DCC">
        <w:rPr>
          <w:sz w:val="24"/>
          <w:szCs w:val="24"/>
        </w:rPr>
        <w:t>b) debt exposures and other securities, partnerships, derivatives, or other vehicles, the economic substance of which is similar to the exposures specified in point (a).</w:t>
      </w:r>
    </w:p>
    <w:p w:rsidR="00C61FF5" w:rsidRPr="009E5DCC" w:rsidRDefault="00C61FF5" w:rsidP="00C61FF5">
      <w:pPr>
        <w:pStyle w:val="InstructionsText"/>
        <w:ind w:left="709"/>
        <w:rPr>
          <w:sz w:val="24"/>
          <w:szCs w:val="24"/>
        </w:rPr>
      </w:pPr>
    </w:p>
    <w:p w:rsidR="00C61FF5" w:rsidRPr="009E5DCC" w:rsidRDefault="00C61FF5" w:rsidP="00C61FF5">
      <w:pPr>
        <w:pStyle w:val="InstructionsText2"/>
        <w:ind w:left="720"/>
        <w:rPr>
          <w:sz w:val="24"/>
          <w:szCs w:val="24"/>
        </w:rPr>
      </w:pPr>
      <w:r w:rsidRPr="009E5DCC">
        <w:rPr>
          <w:sz w:val="24"/>
          <w:szCs w:val="24"/>
        </w:rPr>
        <w:t>Collective investment undertakings treated according to the simple risk weight approach as referred to in Article 152 of CRR shall also be reported in the CR EQU IRB template.</w:t>
      </w:r>
    </w:p>
    <w:p w:rsidR="00C61FF5" w:rsidRPr="009E5DCC" w:rsidRDefault="00C61FF5" w:rsidP="00C61FF5">
      <w:pPr>
        <w:pStyle w:val="InstructionsText2"/>
        <w:ind w:left="720"/>
        <w:rPr>
          <w:sz w:val="24"/>
          <w:szCs w:val="24"/>
        </w:rPr>
      </w:pPr>
      <w:r w:rsidRPr="009E5DCC">
        <w:rPr>
          <w:sz w:val="24"/>
          <w:szCs w:val="24"/>
        </w:rPr>
        <w:t xml:space="preserve">In accordance with Article 151(1) of CRR, institutions shall provide the CR EQU IRB template when applying one of the three approaches referred to in Article 155 of CRR: </w:t>
      </w:r>
    </w:p>
    <w:p w:rsidR="00C61FF5" w:rsidRPr="009E5DCC" w:rsidRDefault="00C61FF5" w:rsidP="00C61FF5">
      <w:pPr>
        <w:pStyle w:val="InstructionsText"/>
        <w:ind w:left="709"/>
        <w:rPr>
          <w:sz w:val="24"/>
          <w:szCs w:val="24"/>
        </w:rPr>
      </w:pPr>
      <w:r w:rsidRPr="009E5DCC">
        <w:rPr>
          <w:sz w:val="24"/>
          <w:szCs w:val="24"/>
        </w:rPr>
        <w:t xml:space="preserve">- the Simple Risk Weight approach, </w:t>
      </w:r>
    </w:p>
    <w:p w:rsidR="00C61FF5" w:rsidRPr="009E5DCC" w:rsidRDefault="00C61FF5" w:rsidP="00C61FF5">
      <w:pPr>
        <w:pStyle w:val="InstructionsText"/>
        <w:ind w:left="709"/>
        <w:rPr>
          <w:sz w:val="24"/>
          <w:szCs w:val="24"/>
        </w:rPr>
      </w:pPr>
      <w:r w:rsidRPr="009E5DCC">
        <w:rPr>
          <w:sz w:val="24"/>
          <w:szCs w:val="24"/>
        </w:rPr>
        <w:t xml:space="preserve">- the PD/LGD approach, or </w:t>
      </w:r>
    </w:p>
    <w:p w:rsidR="00C61FF5" w:rsidRPr="009E5DCC" w:rsidRDefault="00C61FF5" w:rsidP="00C61FF5">
      <w:pPr>
        <w:pStyle w:val="InstructionsText"/>
        <w:ind w:left="709"/>
        <w:rPr>
          <w:sz w:val="24"/>
          <w:szCs w:val="24"/>
        </w:rPr>
      </w:pPr>
      <w:r w:rsidRPr="009E5DCC">
        <w:rPr>
          <w:sz w:val="24"/>
          <w:szCs w:val="24"/>
        </w:rPr>
        <w:t>- the Internal Models approach.</w:t>
      </w:r>
    </w:p>
    <w:p w:rsidR="00C61FF5" w:rsidRPr="009E5DCC" w:rsidRDefault="00C61FF5" w:rsidP="00C61FF5">
      <w:pPr>
        <w:pStyle w:val="InstructionsText"/>
        <w:ind w:left="709"/>
        <w:rPr>
          <w:sz w:val="24"/>
          <w:szCs w:val="24"/>
        </w:rPr>
      </w:pPr>
    </w:p>
    <w:p w:rsidR="00C61FF5" w:rsidRPr="009E5DCC" w:rsidRDefault="00C61FF5" w:rsidP="00C61FF5">
      <w:pPr>
        <w:pStyle w:val="InstructionsText"/>
        <w:ind w:left="709"/>
        <w:rPr>
          <w:sz w:val="24"/>
          <w:szCs w:val="24"/>
        </w:rPr>
      </w:pPr>
      <w:r w:rsidRPr="009E5DCC">
        <w:rPr>
          <w:sz w:val="24"/>
          <w:szCs w:val="24"/>
        </w:rPr>
        <w:t>Moreover, institutions applying the IRB approach shall also report in the CR EQU IRB template risk</w:t>
      </w:r>
      <w:r w:rsidR="00D82B60">
        <w:rPr>
          <w:sz w:val="24"/>
          <w:szCs w:val="24"/>
        </w:rPr>
        <w:t>-</w:t>
      </w:r>
      <w:r w:rsidRPr="009E5DCC">
        <w:rPr>
          <w:sz w:val="24"/>
          <w:szCs w:val="24"/>
        </w:rPr>
        <w:t>weighted exposure amounts for those equity exposures which attract a fixed risk</w:t>
      </w:r>
      <w:r w:rsidR="00D82B60">
        <w:rPr>
          <w:sz w:val="24"/>
          <w:szCs w:val="24"/>
        </w:rPr>
        <w:t>-</w:t>
      </w:r>
      <w:r w:rsidRPr="009E5DCC">
        <w:rPr>
          <w:sz w:val="24"/>
          <w:szCs w:val="24"/>
        </w:rPr>
        <w:t>weight treatment (without however being explicitly treated according to the Simple Risk Weight approach or the (temporary or permanent) partial use of the credit risk standardised approach (e.g. equity exposures attracting a risk</w:t>
      </w:r>
      <w:r w:rsidR="00D82B60">
        <w:rPr>
          <w:sz w:val="24"/>
          <w:szCs w:val="24"/>
        </w:rPr>
        <w:t>-</w:t>
      </w:r>
      <w:r w:rsidRPr="009E5DCC">
        <w:rPr>
          <w:sz w:val="24"/>
          <w:szCs w:val="24"/>
        </w:rPr>
        <w:t>weight of 250% in accordance with Article 48(4) of CRR, respectively a risk</w:t>
      </w:r>
      <w:r w:rsidR="00D82B60">
        <w:rPr>
          <w:sz w:val="24"/>
          <w:szCs w:val="24"/>
        </w:rPr>
        <w:t>-</w:t>
      </w:r>
      <w:r w:rsidRPr="009E5DCC">
        <w:rPr>
          <w:sz w:val="24"/>
          <w:szCs w:val="24"/>
        </w:rPr>
        <w:t>weight of 370% in accordance with Article 471(2) of CRR))).</w:t>
      </w:r>
    </w:p>
    <w:p w:rsidR="00C61FF5" w:rsidRPr="009E5DCC" w:rsidRDefault="00C61FF5" w:rsidP="00C61FF5">
      <w:pPr>
        <w:pStyle w:val="InstructionsText"/>
        <w:rPr>
          <w:sz w:val="24"/>
          <w:szCs w:val="24"/>
        </w:rPr>
      </w:pPr>
    </w:p>
    <w:p w:rsidR="00C61FF5" w:rsidRPr="009E5DCC" w:rsidRDefault="00C61FF5" w:rsidP="00C61FF5">
      <w:pPr>
        <w:pStyle w:val="InstructionsText2"/>
        <w:ind w:left="720"/>
        <w:rPr>
          <w:sz w:val="24"/>
          <w:szCs w:val="24"/>
        </w:rPr>
      </w:pPr>
      <w:r w:rsidRPr="009E5DCC">
        <w:rPr>
          <w:sz w:val="24"/>
          <w:szCs w:val="24"/>
        </w:rPr>
        <w:t>The following equity claims shall not be reported in the CR EQU IRB template:</w:t>
      </w:r>
    </w:p>
    <w:p w:rsidR="00C61FF5" w:rsidRPr="009E5DCC" w:rsidRDefault="00C61FF5" w:rsidP="00C61FF5">
      <w:pPr>
        <w:pStyle w:val="InstructionsText"/>
        <w:ind w:left="709"/>
        <w:rPr>
          <w:sz w:val="24"/>
          <w:szCs w:val="24"/>
        </w:rPr>
      </w:pPr>
      <w:r w:rsidRPr="009E5DCC">
        <w:rPr>
          <w:sz w:val="24"/>
          <w:szCs w:val="24"/>
        </w:rPr>
        <w:t xml:space="preserve">- Equity exposures in the trading book (in case where institutions are not exempted from calculating own funds requirements for trading book positions according to Article 94 of CRR). </w:t>
      </w:r>
    </w:p>
    <w:p w:rsidR="00C61FF5" w:rsidRPr="009E5DCC" w:rsidRDefault="00C61FF5" w:rsidP="00C61FF5">
      <w:pPr>
        <w:pStyle w:val="InstructionsText"/>
        <w:ind w:left="709"/>
        <w:rPr>
          <w:sz w:val="24"/>
          <w:szCs w:val="24"/>
        </w:rPr>
      </w:pPr>
      <w:r w:rsidRPr="009E5DCC">
        <w:rPr>
          <w:sz w:val="24"/>
          <w:szCs w:val="24"/>
        </w:rPr>
        <w:t>- Equity exposures subject to the partial use of the standardised approach (Article 150 of CRR), including:</w:t>
      </w:r>
    </w:p>
    <w:p w:rsidR="00C61FF5" w:rsidRPr="009E5DCC" w:rsidRDefault="00C61FF5" w:rsidP="00C61FF5">
      <w:pPr>
        <w:pStyle w:val="InstructionsText"/>
        <w:ind w:left="709"/>
        <w:rPr>
          <w:sz w:val="24"/>
          <w:szCs w:val="24"/>
        </w:rPr>
      </w:pPr>
      <w:r w:rsidRPr="009E5DCC">
        <w:rPr>
          <w:sz w:val="24"/>
          <w:szCs w:val="24"/>
        </w:rPr>
        <w:t xml:space="preserve">- </w:t>
      </w:r>
      <w:r w:rsidRPr="009E5DCC">
        <w:rPr>
          <w:sz w:val="24"/>
          <w:szCs w:val="24"/>
        </w:rPr>
        <w:tab/>
        <w:t>Grandfathered equity exposures according to Article 495(1) of CRR,</w:t>
      </w:r>
    </w:p>
    <w:p w:rsidR="00C61FF5" w:rsidRPr="009E5DCC" w:rsidRDefault="00C61FF5" w:rsidP="00C61FF5">
      <w:pPr>
        <w:pStyle w:val="InstructionsText"/>
        <w:ind w:left="709"/>
        <w:rPr>
          <w:sz w:val="24"/>
          <w:szCs w:val="24"/>
        </w:rPr>
      </w:pPr>
      <w:r w:rsidRPr="009E5DCC">
        <w:rPr>
          <w:sz w:val="24"/>
          <w:szCs w:val="24"/>
        </w:rPr>
        <w:t xml:space="preserve">- </w:t>
      </w:r>
      <w:r w:rsidRPr="009E5DCC">
        <w:rPr>
          <w:sz w:val="24"/>
          <w:szCs w:val="24"/>
        </w:rPr>
        <w:tab/>
        <w:t>Equity exposures to entities whose credit obligations are assigned a 0% risk weight under the Standardised Approach, including those publicly sponsored entities where a 0% risk weight can be applied (Article 150(1) point (g) of CRR),</w:t>
      </w:r>
    </w:p>
    <w:p w:rsidR="00C61FF5" w:rsidRPr="009E5DCC" w:rsidRDefault="00C61FF5" w:rsidP="00C61FF5">
      <w:pPr>
        <w:pStyle w:val="InstructionsText"/>
        <w:ind w:left="709"/>
        <w:rPr>
          <w:sz w:val="24"/>
          <w:szCs w:val="24"/>
        </w:rPr>
      </w:pPr>
      <w:r w:rsidRPr="009E5DCC">
        <w:rPr>
          <w:sz w:val="24"/>
          <w:szCs w:val="24"/>
        </w:rPr>
        <w:t xml:space="preserve">- </w:t>
      </w:r>
      <w:r w:rsidRPr="009E5DCC">
        <w:rPr>
          <w:sz w:val="24"/>
          <w:szCs w:val="24"/>
        </w:rPr>
        <w:tab/>
        <w:t>Equity exposures incurred under legislated programmes to promote specified sectors of the economy that provide significant subsidies for the investment to the institution and involve some form of government oversight and restrictions on the equity investments (Article 150(1) point (h) of CRR).</w:t>
      </w:r>
    </w:p>
    <w:p w:rsidR="00C61FF5" w:rsidRPr="009E5DCC" w:rsidRDefault="00C61FF5" w:rsidP="00C61FF5">
      <w:pPr>
        <w:pStyle w:val="InstructionsText"/>
        <w:ind w:left="709"/>
        <w:rPr>
          <w:sz w:val="24"/>
          <w:szCs w:val="24"/>
        </w:rPr>
      </w:pPr>
      <w:r w:rsidRPr="009E5DCC">
        <w:rPr>
          <w:sz w:val="24"/>
          <w:szCs w:val="24"/>
        </w:rPr>
        <w:t xml:space="preserve">- </w:t>
      </w:r>
      <w:r w:rsidRPr="009E5DCC">
        <w:rPr>
          <w:sz w:val="24"/>
          <w:szCs w:val="24"/>
        </w:rPr>
        <w:tab/>
        <w:t xml:space="preserve">Equity exposures to ancillary services undertakings whose risk weighted exposure amounts may be calculated according to the treatment of “other non credit-obligation assets” (in accordance with Article 155(1) of CRR). </w:t>
      </w:r>
    </w:p>
    <w:p w:rsidR="00C61FF5" w:rsidRPr="009E5DCC" w:rsidRDefault="00C61FF5" w:rsidP="00C61FF5">
      <w:pPr>
        <w:pStyle w:val="InstructionsText"/>
        <w:ind w:left="709"/>
        <w:rPr>
          <w:sz w:val="24"/>
          <w:szCs w:val="24"/>
        </w:rPr>
      </w:pPr>
      <w:r w:rsidRPr="009E5DCC">
        <w:rPr>
          <w:sz w:val="24"/>
          <w:szCs w:val="24"/>
        </w:rPr>
        <w:t xml:space="preserve">- </w:t>
      </w:r>
      <w:r w:rsidRPr="009E5DCC">
        <w:rPr>
          <w:sz w:val="24"/>
          <w:szCs w:val="24"/>
        </w:rPr>
        <w:tab/>
        <w:t>Equity claims deducted from own funds in accordance with Articles 46 and 48 of the CRR.</w:t>
      </w:r>
    </w:p>
    <w:p w:rsidR="00C61FF5" w:rsidRPr="009E5DCC" w:rsidRDefault="00C61FF5" w:rsidP="00C61FF5">
      <w:pPr>
        <w:pStyle w:val="InstructionsText"/>
        <w:ind w:left="709"/>
        <w:rPr>
          <w:sz w:val="24"/>
          <w:szCs w:val="24"/>
        </w:rPr>
      </w:pPr>
    </w:p>
    <w:p w:rsidR="00C61FF5" w:rsidRPr="009E5DCC" w:rsidRDefault="00C61FF5" w:rsidP="00C61FF5">
      <w:pPr>
        <w:pStyle w:val="Instructionsberschrift2"/>
        <w:numPr>
          <w:ilvl w:val="2"/>
          <w:numId w:val="22"/>
        </w:numPr>
        <w:rPr>
          <w:rFonts w:ascii="Times New Roman" w:hAnsi="Times New Roman" w:cs="Times New Roman"/>
          <w:sz w:val="24"/>
        </w:rPr>
      </w:pPr>
      <w:bookmarkStart w:id="302" w:name="_Toc295829921"/>
      <w:bookmarkStart w:id="303" w:name="_Toc310415033"/>
      <w:bookmarkStart w:id="304" w:name="_Toc360188371"/>
      <w:bookmarkStart w:id="305" w:name="_Toc429746678"/>
      <w:r w:rsidRPr="009E5DCC">
        <w:rPr>
          <w:rFonts w:ascii="Times New Roman" w:hAnsi="Times New Roman" w:cs="Times New Roman"/>
          <w:sz w:val="24"/>
        </w:rPr>
        <w:t>Instructions concerning specific positions</w:t>
      </w:r>
      <w:bookmarkEnd w:id="302"/>
      <w:bookmarkEnd w:id="303"/>
      <w:r w:rsidR="00633DEB" w:rsidRPr="009E5DCC">
        <w:rPr>
          <w:rFonts w:ascii="Times New Roman" w:hAnsi="Times New Roman" w:cs="Times New Roman"/>
          <w:sz w:val="24"/>
        </w:rPr>
        <w:t xml:space="preserve"> (applicable to both CR EQU IRB 1 and CR EQU IRB 2)</w:t>
      </w:r>
      <w:bookmarkEnd w:id="304"/>
      <w:bookmarkEnd w:id="305"/>
    </w:p>
    <w:tbl>
      <w:tblPr>
        <w:tblW w:w="0" w:type="auto"/>
        <w:tblLook w:val="01E0" w:firstRow="1" w:lastRow="1" w:firstColumn="1" w:lastColumn="1" w:noHBand="0" w:noVBand="0"/>
      </w:tblPr>
      <w:tblGrid>
        <w:gridCol w:w="852"/>
        <w:gridCol w:w="8004"/>
      </w:tblGrid>
      <w:tr w:rsidR="00C61FF5" w:rsidRPr="009E5DCC" w:rsidTr="00C61FF5">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9E5DCC" w:rsidRDefault="00C61FF5" w:rsidP="00EA0BAB">
            <w:pPr>
              <w:spacing w:beforeLines="60" w:before="144" w:afterLines="60" w:after="144"/>
              <w:rPr>
                <w:rStyle w:val="InstructionsTabelleText"/>
                <w:rFonts w:ascii="Times New Roman" w:hAnsi="Times New Roman"/>
                <w:b/>
                <w:sz w:val="24"/>
              </w:rPr>
            </w:pPr>
            <w:r w:rsidRPr="009E5DCC">
              <w:rPr>
                <w:rStyle w:val="InstructionsTabelleText"/>
                <w:rFonts w:ascii="Times New Roman" w:hAnsi="Times New Roman"/>
                <w:b/>
                <w:sz w:val="24"/>
              </w:rPr>
              <w:t>Columns</w:t>
            </w:r>
          </w:p>
        </w:tc>
      </w:tr>
      <w:tr w:rsidR="003F05A0" w:rsidRPr="009E5DCC"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9E5DCC" w:rsidRDefault="003F05A0" w:rsidP="00EA0BAB">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005</w:t>
            </w:r>
          </w:p>
        </w:tc>
        <w:tc>
          <w:tcPr>
            <w:tcW w:w="8004" w:type="dxa"/>
          </w:tcPr>
          <w:p w:rsidR="003F05A0" w:rsidRPr="009E5DCC" w:rsidRDefault="003F05A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OBLIGOR GRADE</w:t>
            </w:r>
            <w:r w:rsidR="00104A65" w:rsidRPr="009E5DCC">
              <w:rPr>
                <w:rStyle w:val="InstructionsTabelleberschrift"/>
                <w:rFonts w:ascii="Times New Roman" w:hAnsi="Times New Roman"/>
                <w:sz w:val="24"/>
              </w:rPr>
              <w:t xml:space="preserve"> (ROW IDENTIFIER)</w:t>
            </w:r>
          </w:p>
          <w:p w:rsidR="003F05A0" w:rsidRPr="009E5DCC" w:rsidRDefault="003F05A0" w:rsidP="003F05A0">
            <w:pPr>
              <w:spacing w:beforeLines="60" w:before="144" w:afterLines="60" w:after="144"/>
              <w:rPr>
                <w:rStyle w:val="InstructionsTabelleberschrift"/>
                <w:rFonts w:ascii="Times New Roman" w:hAnsi="Times New Roman"/>
                <w:b w:val="0"/>
                <w:sz w:val="24"/>
                <w:u w:val="none"/>
              </w:rPr>
            </w:pPr>
            <w:r w:rsidRPr="009E5DCC">
              <w:rPr>
                <w:rStyle w:val="InstructionsTabelleberschrift"/>
                <w:rFonts w:ascii="Times New Roman" w:hAnsi="Times New Roman"/>
                <w:b w:val="0"/>
                <w:sz w:val="24"/>
                <w:u w:val="none"/>
              </w:rPr>
              <w:t>The obligor grade is a row identifier and shall be unique for each row in the table.</w:t>
            </w:r>
            <w:r w:rsidR="001959EF" w:rsidRPr="009E5DCC">
              <w:rPr>
                <w:rStyle w:val="InstructionsTabelleberschrift"/>
                <w:rFonts w:ascii="Times New Roman" w:hAnsi="Times New Roman"/>
                <w:b w:val="0"/>
                <w:sz w:val="24"/>
                <w:u w:val="none"/>
              </w:rPr>
              <w:t xml:space="preserve"> </w:t>
            </w:r>
            <w:r w:rsidR="001959EF" w:rsidRPr="009E5DCC">
              <w:rPr>
                <w:rFonts w:ascii="Times New Roman" w:hAnsi="Times New Roman"/>
                <w:sz w:val="24"/>
              </w:rPr>
              <w:t>It shall follow the numerical order 1, 2, 3</w:t>
            </w:r>
            <w:r w:rsidR="001C7F2A" w:rsidRPr="009E5DCC">
              <w:rPr>
                <w:rFonts w:ascii="Times New Roman" w:hAnsi="Times New Roman"/>
                <w:sz w:val="24"/>
              </w:rPr>
              <w:t>,</w:t>
            </w:r>
            <w:r w:rsidR="001959EF" w:rsidRPr="009E5DCC">
              <w:rPr>
                <w:rFonts w:ascii="Times New Roman" w:hAnsi="Times New Roman"/>
                <w:sz w:val="24"/>
              </w:rPr>
              <w:t xml:space="preserve"> etc.</w:t>
            </w:r>
          </w:p>
        </w:tc>
      </w:tr>
      <w:tr w:rsidR="00C61FF5" w:rsidRPr="009E5DCC"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9E5DCC" w:rsidRDefault="00C61FF5" w:rsidP="00EA0BAB">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010</w:t>
            </w:r>
          </w:p>
        </w:tc>
        <w:tc>
          <w:tcPr>
            <w:tcW w:w="8004" w:type="dxa"/>
          </w:tcPr>
          <w:p w:rsidR="00745369" w:rsidRPr="009E5DCC" w:rsidRDefault="00C61FF5"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 xml:space="preserve">INTERNAL RATING SYSTEM  </w:t>
            </w:r>
          </w:p>
          <w:p w:rsidR="00745369" w:rsidRPr="009E5DCC" w:rsidRDefault="00C61FF5"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PD ASSIGNED TO THE OBLIGOR GRADE (%)</w:t>
            </w:r>
          </w:p>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Institutions applying the PD/LGD approach report in column 010 the probability of default (PD) calculated in accordance with the provisions referred to in Article 165(1) of CRR.</w:t>
            </w:r>
          </w:p>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The PD assigned to the obligor grade or pool to be reported shall be in line with the minimum requirements as laid down in Part Three, Title II, Chapter 3, Section 6 of CRR. For each individual grade or pool, the PD assigned to that specific obligor grade or pool shall be reported. All reported risk parameters shall be derived from the risk parameters used in the internal rating system approved by the respective competent authority.</w:t>
            </w:r>
          </w:p>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 xml:space="preserve">For figures corresponding to an aggregation of obligor grades or pools (e.g. “total exposures”) the exposure weighted average of the PDs assigned to the obligor grades or pools included in the aggregation shall be provided. All exposures, including defaulted exposures are to be considered for the purpose of the calculation of the exposure weighted average PD. For the calculation of the exposure-weighted average PD, the exposure value taking into account unfunded credit protection (column 060) shall be used for weighting purposes. </w:t>
            </w:r>
          </w:p>
        </w:tc>
      </w:tr>
      <w:tr w:rsidR="00C61FF5" w:rsidRPr="009E5DCC"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9E5DCC" w:rsidRDefault="00C61FF5" w:rsidP="00EA0BAB">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020</w:t>
            </w:r>
          </w:p>
        </w:tc>
        <w:tc>
          <w:tcPr>
            <w:tcW w:w="8004" w:type="dxa"/>
          </w:tcPr>
          <w:p w:rsidR="00745369" w:rsidRPr="009E5DCC" w:rsidRDefault="00C61FF5"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ORIGINAL EXPOSURE PRE CONVERSION FACTORS</w:t>
            </w:r>
          </w:p>
          <w:p w:rsidR="00C61FF5" w:rsidRPr="009E5DCC" w:rsidRDefault="00C61FF5" w:rsidP="00C61FF5">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 xml:space="preserve">Institutions report in column 020 the original exposure value (pre conversion factors). According to the provisions laid down in Article 167 of CRR, the exposure value for equity exposures shall be the accounting value remaining after specific credit risk adjustments. The </w:t>
            </w:r>
            <w:r w:rsidRPr="009E5DCC">
              <w:rPr>
                <w:rFonts w:ascii="Times New Roman" w:hAnsi="Times New Roman"/>
                <w:sz w:val="24"/>
              </w:rPr>
              <w:t>exposure value of off-balance sheet equity exposures shall be its nominal value after specific credit risk adjustments.</w:t>
            </w:r>
          </w:p>
          <w:p w:rsidR="00745369" w:rsidRPr="009E5DCC" w:rsidRDefault="00C61FF5" w:rsidP="00EA0BAB">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Institutions also include in column 020 off balance sheet items referred to in Annex I of CRR assigned to the equity exposure class (e.g. “the unpaid portion of partly-paid shares”).</w:t>
            </w:r>
          </w:p>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 xml:space="preserve">Institutions applying the </w:t>
            </w:r>
            <w:r w:rsidRPr="009E5DCC">
              <w:rPr>
                <w:rStyle w:val="InstructionsTabelleText"/>
                <w:rFonts w:ascii="Times New Roman" w:hAnsi="Times New Roman"/>
                <w:sz w:val="24"/>
                <w:lang w:eastAsia="de-DE"/>
              </w:rPr>
              <w:t xml:space="preserve">Simple Risk Weight approach or the PD/LGD approach (as referred to in Article 165(1) also consider the offsetting provisions referred to in Article 155(2) of CRR. </w:t>
            </w:r>
          </w:p>
        </w:tc>
      </w:tr>
      <w:tr w:rsidR="00C61FF5" w:rsidRPr="009E5DCC"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9E5DCC" w:rsidRDefault="00C61FF5" w:rsidP="00EA0BAB">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030-040</w:t>
            </w:r>
          </w:p>
        </w:tc>
        <w:tc>
          <w:tcPr>
            <w:tcW w:w="8004" w:type="dxa"/>
          </w:tcPr>
          <w:p w:rsidR="00745369" w:rsidRPr="009E5DCC" w:rsidRDefault="00C61FF5"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CREDIT RISK MITIGATION (CRM) TECHNIQUES WITH SUBSTITUTION EFFECTS ON THE EXPOSURE</w:t>
            </w:r>
          </w:p>
          <w:p w:rsidR="00745369" w:rsidRPr="009E5DCC" w:rsidRDefault="00C61FF5"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UNFUNDED CREDIT PROTECTION</w:t>
            </w:r>
          </w:p>
          <w:p w:rsidR="00745369" w:rsidRPr="009E5DCC" w:rsidRDefault="00C61FF5"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GUARANTEES</w:t>
            </w:r>
          </w:p>
          <w:p w:rsidR="00745369" w:rsidRPr="009E5DCC" w:rsidRDefault="00C61FF5"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CREDIT DERIVATIVES</w:t>
            </w:r>
          </w:p>
          <w:p w:rsidR="00745369" w:rsidRPr="009E5DCC" w:rsidRDefault="00C61FF5" w:rsidP="00450A2E">
            <w:pPr>
              <w:spacing w:beforeLines="60" w:before="144" w:afterLines="60" w:after="144"/>
              <w:rPr>
                <w:rStyle w:val="InstructionsTabelleText"/>
                <w:rFonts w:ascii="Times New Roman" w:hAnsi="Times New Roman"/>
                <w:sz w:val="24"/>
                <w:lang w:eastAsia="de-DE"/>
              </w:rPr>
            </w:pPr>
            <w:r w:rsidRPr="009E5DCC">
              <w:rPr>
                <w:rStyle w:val="InstructionsTabelleText"/>
                <w:rFonts w:ascii="Times New Roman" w:hAnsi="Times New Roman"/>
                <w:sz w:val="24"/>
              </w:rPr>
              <w:t>Irrespective of the approach adopted for the calculation of risk weighted exposure amounts for equity exposures, institutions may recognize unfunded credit protection obtained on equity exposures (</w:t>
            </w:r>
            <w:r w:rsidRPr="009E5DCC">
              <w:rPr>
                <w:rStyle w:val="InstructionsTabelleText"/>
                <w:rFonts w:ascii="Times New Roman" w:hAnsi="Times New Roman"/>
                <w:sz w:val="24"/>
                <w:lang w:eastAsia="de-DE"/>
              </w:rPr>
              <w:t>Article 155(2),(3) and (4) of CRR). Institutions applying the Simple Risk Weight approach or the PD/LGD approach report in columns 030 and 040 the amount of unfunded credit protection under the form of guarantees (column 030) or credit derivatives (column 040) recognised in accordance with the methods set out in Part Three, Title II, Chapter 4 of CRR.</w:t>
            </w:r>
          </w:p>
        </w:tc>
      </w:tr>
      <w:tr w:rsidR="00C61FF5" w:rsidRPr="009E5DCC"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9E5DCC" w:rsidRDefault="00C61FF5" w:rsidP="00EA0BAB">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050</w:t>
            </w:r>
          </w:p>
        </w:tc>
        <w:tc>
          <w:tcPr>
            <w:tcW w:w="8004" w:type="dxa"/>
          </w:tcPr>
          <w:p w:rsidR="00745369" w:rsidRPr="009E5DCC" w:rsidRDefault="00C61FF5"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CREDIT RISK MITIGATION (CRM) TECHNIQUES WITH SUBSTITUTION EFFECTS ON THE EXPOSURE</w:t>
            </w:r>
          </w:p>
          <w:p w:rsidR="00745369" w:rsidRPr="009E5DCC" w:rsidRDefault="00C61FF5"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SUBSTITUTION OF THE EXPOSURE DUE TO CRM</w:t>
            </w:r>
          </w:p>
          <w:p w:rsidR="00745369" w:rsidRPr="009E5DCC" w:rsidRDefault="00C61FF5"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 TOTAL OUTFLOWS</w:t>
            </w:r>
          </w:p>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Institutions report in column 050 the part of the original exposure pre conversion factors covered by unfunded credit protection</w:t>
            </w:r>
            <w:r w:rsidRPr="009E5DCC">
              <w:rPr>
                <w:rStyle w:val="InstructionsTabelleText"/>
                <w:rFonts w:ascii="Times New Roman" w:hAnsi="Times New Roman"/>
                <w:sz w:val="24"/>
                <w:lang w:eastAsia="de-DE"/>
              </w:rPr>
              <w:t xml:space="preserve"> recognised in accordance with the methods set out in Part Three, Title II, Chapter 4 of CRR.</w:t>
            </w:r>
          </w:p>
        </w:tc>
      </w:tr>
      <w:tr w:rsidR="00C61FF5" w:rsidRPr="009E5DCC"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060</w:t>
            </w:r>
          </w:p>
        </w:tc>
        <w:tc>
          <w:tcPr>
            <w:tcW w:w="8004" w:type="dxa"/>
          </w:tcPr>
          <w:p w:rsidR="00745369" w:rsidRPr="009E5DCC" w:rsidRDefault="00C61FF5"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EXPOSURE VALUE</w:t>
            </w:r>
          </w:p>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 xml:space="preserve">Institutions </w:t>
            </w:r>
            <w:r w:rsidRPr="009E5DCC">
              <w:rPr>
                <w:rStyle w:val="InstructionsTabelleText"/>
                <w:rFonts w:ascii="Times New Roman" w:hAnsi="Times New Roman"/>
                <w:sz w:val="24"/>
                <w:lang w:eastAsia="de-DE"/>
              </w:rPr>
              <w:t>applying the Simple Risk Weight approach or the PD/LGD approach</w:t>
            </w:r>
            <w:r w:rsidRPr="009E5DCC">
              <w:rPr>
                <w:rStyle w:val="InstructionsTabelleText"/>
                <w:rFonts w:ascii="Times New Roman" w:hAnsi="Times New Roman"/>
                <w:sz w:val="24"/>
              </w:rPr>
              <w:t xml:space="preserve"> report in column 060 the exposure value taking into account substitution effects stemming from unfunded credit protection (Article 155(2) and (3), Article 167 of CRR). </w:t>
            </w:r>
          </w:p>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As a reminder, in the case of equity off-balance sheet exposures, the exposure value shall be the nominal value after specific credit risk adjustments (Article 167 of CRR).</w:t>
            </w:r>
          </w:p>
        </w:tc>
      </w:tr>
      <w:tr w:rsidR="00C61FF5" w:rsidRPr="009E5DCC"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070</w:t>
            </w:r>
          </w:p>
        </w:tc>
        <w:tc>
          <w:tcPr>
            <w:tcW w:w="8004" w:type="dxa"/>
          </w:tcPr>
          <w:p w:rsidR="00745369" w:rsidRPr="009E5DCC" w:rsidRDefault="00C61FF5"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EXPOSURE WEIGHTED AVERAGE LGD (%)</w:t>
            </w:r>
          </w:p>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Institutions applying the PD/LGD approach report in column 070 of the CR EQU IRB 2 template the exposure weighted average of the LGDs assigned to the obligor grades or pools included in the aggregation; the same applies for row 020 of the CR EQU IRB template. The exposure value taking into account unfunded credit protection (column 060) shall be used for the calculation of the exposure-weighted average LGD. Institutions shall take into accounts the provisions laid down in Article 165(2) of CRR.</w:t>
            </w:r>
          </w:p>
        </w:tc>
      </w:tr>
      <w:tr w:rsidR="00C61FF5" w:rsidRPr="009E5DCC"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080</w:t>
            </w:r>
          </w:p>
        </w:tc>
        <w:tc>
          <w:tcPr>
            <w:tcW w:w="8004" w:type="dxa"/>
          </w:tcPr>
          <w:p w:rsidR="00745369" w:rsidRPr="009E5DCC" w:rsidRDefault="00C61FF5"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RISK WEIGHTED EXPOSURE AMOUNT</w:t>
            </w:r>
          </w:p>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Institutions report risk-weighted exposure amounts for equity exposures in column 080, calculated in accordance with the provisions laid down in Article 155 of CRR</w:t>
            </w:r>
            <w:r w:rsidRPr="009E5DCC">
              <w:rPr>
                <w:rStyle w:val="InstructionsTabelleText"/>
                <w:rFonts w:ascii="Times New Roman" w:hAnsi="Times New Roman"/>
                <w:sz w:val="24"/>
                <w:lang w:eastAsia="de-DE"/>
              </w:rPr>
              <w:t>.</w:t>
            </w:r>
          </w:p>
          <w:p w:rsidR="00745369" w:rsidRPr="009E5DCC" w:rsidRDefault="00C61FF5" w:rsidP="00450A2E">
            <w:pPr>
              <w:spacing w:beforeLines="60" w:before="144" w:afterLines="60" w:after="144"/>
              <w:rPr>
                <w:rStyle w:val="InstructionsTabelleText"/>
                <w:rFonts w:ascii="Times New Roman" w:hAnsi="Times New Roman"/>
                <w:sz w:val="24"/>
                <w:lang w:eastAsia="de-DE"/>
              </w:rPr>
            </w:pPr>
            <w:r w:rsidRPr="009E5DCC">
              <w:rPr>
                <w:rStyle w:val="InstructionsTabelleText"/>
                <w:rFonts w:ascii="Times New Roman" w:hAnsi="Times New Roman"/>
                <w:sz w:val="24"/>
                <w:lang w:eastAsia="de-DE"/>
              </w:rPr>
              <w:t xml:space="preserve">In case where institutions applying the PD/LGD approach do not have sufficient information to use the definition of default set out in Article 178 of CRR, a scaling factor of 1.5 shall be assigned to the risk weights when calculating risk weighted exposure amounts (Article 155(3) of CRR). </w:t>
            </w:r>
          </w:p>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lang w:eastAsia="de-DE"/>
              </w:rPr>
              <w:t xml:space="preserve">With regard to the input parameter M (Maturity) to the risk-weight function, </w:t>
            </w:r>
            <w:r w:rsidRPr="009E5DCC">
              <w:rPr>
                <w:rStyle w:val="InstructionsTabelleText"/>
                <w:rFonts w:ascii="Times New Roman" w:hAnsi="Times New Roman"/>
                <w:sz w:val="24"/>
              </w:rPr>
              <w:t>the maturity assigned to equity exposures equals 5 years (Article 165(3) of CRR).</w:t>
            </w:r>
          </w:p>
        </w:tc>
      </w:tr>
      <w:tr w:rsidR="00C61FF5" w:rsidRPr="009E5DCC"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090</w:t>
            </w:r>
          </w:p>
        </w:tc>
        <w:tc>
          <w:tcPr>
            <w:tcW w:w="8004" w:type="dxa"/>
          </w:tcPr>
          <w:p w:rsidR="00745369" w:rsidRPr="009E5DCC" w:rsidRDefault="00C61FF5"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MEMORANDUM ITEM: EXPECTED LOSS AMOUNT</w:t>
            </w:r>
          </w:p>
          <w:p w:rsidR="00745369" w:rsidRPr="009E5DCC" w:rsidRDefault="00C61FF5" w:rsidP="00450A2E">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 xml:space="preserve">Institutions report in column 090 the expected loss amount for equity exposures </w:t>
            </w:r>
            <w:r w:rsidRPr="009E5DCC">
              <w:rPr>
                <w:rStyle w:val="InstructionsTabelleText"/>
                <w:rFonts w:ascii="Times New Roman" w:hAnsi="Times New Roman"/>
                <w:sz w:val="24"/>
                <w:lang w:eastAsia="de-DE"/>
              </w:rPr>
              <w:t xml:space="preserve">calculated in accordance with </w:t>
            </w:r>
            <w:r w:rsidRPr="009E5DCC">
              <w:rPr>
                <w:rStyle w:val="InstructionsTabelleText"/>
                <w:rFonts w:ascii="Times New Roman" w:hAnsi="Times New Roman"/>
                <w:sz w:val="24"/>
              </w:rPr>
              <w:t xml:space="preserve">Article 158(4), (7), (8) and (9) of CRR. </w:t>
            </w:r>
          </w:p>
        </w:tc>
      </w:tr>
    </w:tbl>
    <w:p w:rsidR="00745369" w:rsidRPr="009E5DCC" w:rsidRDefault="00745369" w:rsidP="00450A2E">
      <w:pPr>
        <w:pStyle w:val="Heading3"/>
        <w:numPr>
          <w:ilvl w:val="2"/>
          <w:numId w:val="0"/>
        </w:numPr>
        <w:tabs>
          <w:tab w:val="num" w:pos="1134"/>
        </w:tabs>
        <w:spacing w:beforeLines="60" w:before="144" w:afterLines="60" w:after="144"/>
        <w:ind w:left="1134" w:hanging="1134"/>
        <w:rPr>
          <w:rFonts w:ascii="Times New Roman" w:hAnsi="Times New Roman"/>
          <w:b w:val="0"/>
          <w:bCs/>
          <w:sz w:val="24"/>
          <w:szCs w:val="24"/>
          <w:u w:val="single"/>
        </w:rPr>
      </w:pPr>
    </w:p>
    <w:p w:rsidR="00C61FF5" w:rsidRPr="009E5DCC" w:rsidRDefault="00C61FF5" w:rsidP="00C61FF5">
      <w:pPr>
        <w:pStyle w:val="InstructionsText2"/>
        <w:ind w:left="720"/>
        <w:rPr>
          <w:sz w:val="24"/>
          <w:szCs w:val="24"/>
        </w:rPr>
      </w:pPr>
      <w:r w:rsidRPr="009E5DCC">
        <w:rPr>
          <w:sz w:val="24"/>
          <w:szCs w:val="24"/>
        </w:rPr>
        <w:t>In accordance with Article 155 of CRR, institutions may employ different approaches (Simple Risk Weight approach, PD/LGD approach or Internal Models approach) to different portfolios when they use these different approaches internally. Institutions shall also report in the CR EQU IRB 1 template risk</w:t>
      </w:r>
      <w:r w:rsidR="00D82B60">
        <w:rPr>
          <w:sz w:val="24"/>
          <w:szCs w:val="24"/>
        </w:rPr>
        <w:t>-</w:t>
      </w:r>
      <w:r w:rsidRPr="009E5DCC">
        <w:rPr>
          <w:sz w:val="24"/>
          <w:szCs w:val="24"/>
        </w:rPr>
        <w:t>weighted exposure amounts for those equity exposures which attract a fixed risk</w:t>
      </w:r>
      <w:r w:rsidR="00D82B60">
        <w:rPr>
          <w:sz w:val="24"/>
          <w:szCs w:val="24"/>
        </w:rPr>
        <w:t>-</w:t>
      </w:r>
      <w:r w:rsidRPr="009E5DCC">
        <w:rPr>
          <w:sz w:val="24"/>
          <w:szCs w:val="24"/>
        </w:rPr>
        <w:t>weight treatment (without however being explicitly treated according to the Simple Risk Weight approach or the (temporary or permanent) partial use of the credit risk Standardised approach).</w:t>
      </w:r>
    </w:p>
    <w:tbl>
      <w:tblPr>
        <w:tblW w:w="9524" w:type="dxa"/>
        <w:tblLook w:val="01E0" w:firstRow="1" w:lastRow="1" w:firstColumn="1" w:lastColumn="1" w:noHBand="0" w:noVBand="0"/>
      </w:tblPr>
      <w:tblGrid>
        <w:gridCol w:w="1608"/>
        <w:gridCol w:w="7916"/>
      </w:tblGrid>
      <w:tr w:rsidR="00C61FF5" w:rsidRPr="009E5DCC" w:rsidTr="00334093">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9E5DCC" w:rsidRDefault="00C61FF5" w:rsidP="00EA0BAB">
            <w:pPr>
              <w:spacing w:beforeLines="60" w:before="144" w:afterLines="60" w:after="144"/>
              <w:rPr>
                <w:rStyle w:val="InstructionsTabelleText"/>
                <w:rFonts w:ascii="Times New Roman" w:hAnsi="Times New Roman"/>
                <w:b/>
                <w:sz w:val="24"/>
              </w:rPr>
            </w:pPr>
            <w:r w:rsidRPr="009E5DCC">
              <w:rPr>
                <w:rStyle w:val="InstructionsTabelleText"/>
                <w:rFonts w:ascii="Times New Roman" w:hAnsi="Times New Roman"/>
                <w:b/>
                <w:sz w:val="24"/>
              </w:rPr>
              <w:t>Rows</w:t>
            </w:r>
          </w:p>
        </w:tc>
      </w:tr>
      <w:tr w:rsidR="00C61FF5" w:rsidRPr="009E5DCC" w:rsidTr="00C61FF5">
        <w:tc>
          <w:tcPr>
            <w:tcW w:w="1608" w:type="dxa"/>
            <w:tcBorders>
              <w:top w:val="single" w:sz="4" w:space="0" w:color="auto"/>
              <w:left w:val="single" w:sz="4" w:space="0" w:color="auto"/>
              <w:bottom w:val="single" w:sz="4" w:space="0" w:color="auto"/>
              <w:right w:val="single" w:sz="4" w:space="0" w:color="auto"/>
            </w:tcBorders>
          </w:tcPr>
          <w:p w:rsidR="00745369" w:rsidRPr="009E5DCC" w:rsidRDefault="00C61FF5" w:rsidP="00EA0BAB">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CR EQU IRB 1 - row 020,</w:t>
            </w:r>
          </w:p>
          <w:p w:rsidR="00745369" w:rsidRPr="009E5DCC"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9E5DCC" w:rsidRDefault="00C61FF5" w:rsidP="00450A2E">
            <w:pPr>
              <w:keepNext/>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 xml:space="preserve">PD/LGD APRROACH: TOTAL </w:t>
            </w:r>
          </w:p>
          <w:p w:rsidR="00745369" w:rsidRPr="009E5DCC" w:rsidRDefault="00C61FF5" w:rsidP="00450A2E">
            <w:pPr>
              <w:keepNext/>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 xml:space="preserve">Institutions applying the </w:t>
            </w:r>
            <w:r w:rsidRPr="009E5DCC">
              <w:rPr>
                <w:rStyle w:val="InstructionsTabelleText"/>
                <w:rFonts w:ascii="Times New Roman" w:hAnsi="Times New Roman"/>
                <w:sz w:val="24"/>
                <w:lang w:eastAsia="de-DE"/>
              </w:rPr>
              <w:t xml:space="preserve">PD/LGD approach (Article 155(3) of CRR) </w:t>
            </w:r>
            <w:r w:rsidRPr="009E5DCC">
              <w:rPr>
                <w:rStyle w:val="InstructionsTabelleText"/>
                <w:rFonts w:ascii="Times New Roman" w:hAnsi="Times New Roman"/>
                <w:sz w:val="24"/>
              </w:rPr>
              <w:t>report the requested information in row 020 of the CR EQU IRB 1 template.</w:t>
            </w:r>
          </w:p>
        </w:tc>
      </w:tr>
      <w:tr w:rsidR="00C61FF5" w:rsidRPr="009E5DCC" w:rsidTr="00C61FF5">
        <w:tc>
          <w:tcPr>
            <w:tcW w:w="1608" w:type="dxa"/>
            <w:tcBorders>
              <w:top w:val="single" w:sz="4" w:space="0" w:color="auto"/>
              <w:left w:val="single" w:sz="4" w:space="0" w:color="auto"/>
              <w:bottom w:val="single" w:sz="4" w:space="0" w:color="auto"/>
              <w:right w:val="single" w:sz="4" w:space="0" w:color="auto"/>
            </w:tcBorders>
          </w:tcPr>
          <w:p w:rsidR="00745369" w:rsidRPr="009E5DCC" w:rsidRDefault="00C61FF5" w:rsidP="00EA0BAB">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CR EQU IRB 1 - rows 050- 090</w:t>
            </w:r>
          </w:p>
        </w:tc>
        <w:tc>
          <w:tcPr>
            <w:tcW w:w="7916" w:type="dxa"/>
            <w:tcBorders>
              <w:top w:val="single" w:sz="4" w:space="0" w:color="auto"/>
              <w:left w:val="single" w:sz="4" w:space="0" w:color="auto"/>
              <w:bottom w:val="single" w:sz="4" w:space="0" w:color="auto"/>
              <w:right w:val="single" w:sz="4" w:space="0" w:color="auto"/>
            </w:tcBorders>
          </w:tcPr>
          <w:p w:rsidR="00C61FF5" w:rsidRPr="009E5DCC" w:rsidRDefault="00C61FF5" w:rsidP="00C61FF5">
            <w:pPr>
              <w:rPr>
                <w:rStyle w:val="InstructionsTabelleText"/>
                <w:rFonts w:ascii="Times New Roman" w:hAnsi="Times New Roman"/>
                <w:b/>
                <w:sz w:val="24"/>
                <w:u w:val="single"/>
              </w:rPr>
            </w:pPr>
            <w:r w:rsidRPr="009E5DCC">
              <w:rPr>
                <w:rStyle w:val="InstructionsTabelleText"/>
                <w:rFonts w:ascii="Times New Roman" w:hAnsi="Times New Roman"/>
                <w:b/>
                <w:sz w:val="24"/>
                <w:u w:val="single"/>
              </w:rPr>
              <w:t>SIMPLE RISK WEIGHT APPROACH: TOTAL</w:t>
            </w:r>
          </w:p>
          <w:p w:rsidR="00C61FF5" w:rsidRPr="009E5DCC" w:rsidRDefault="00C61FF5" w:rsidP="00C61FF5">
            <w:pPr>
              <w:rPr>
                <w:rStyle w:val="InstructionsTabelleText"/>
                <w:rFonts w:ascii="Times New Roman" w:hAnsi="Times New Roman"/>
                <w:b/>
                <w:sz w:val="24"/>
                <w:u w:val="single"/>
              </w:rPr>
            </w:pPr>
            <w:r w:rsidRPr="009E5DCC">
              <w:rPr>
                <w:rStyle w:val="InstructionsTabelleText"/>
                <w:rFonts w:ascii="Times New Roman" w:hAnsi="Times New Roman"/>
                <w:b/>
                <w:sz w:val="24"/>
                <w:u w:val="single"/>
              </w:rPr>
              <w:t>BREAKDOWN OF TOTAL EXPOSURES UNDER THE SIMPLE RISK WEIGHT APRROACH BY RISK WEIGHTS:</w:t>
            </w:r>
          </w:p>
          <w:p w:rsidR="00745369" w:rsidRPr="009E5DCC" w:rsidRDefault="00C61FF5" w:rsidP="00EA0BAB">
            <w:pPr>
              <w:keepNext/>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Institutions applying the Simple Risk Weight approach (Article 155(2) of CRR) report the requested information according to the characteristics of the underlying exposures in rows 050 to 090.</w:t>
            </w:r>
          </w:p>
        </w:tc>
      </w:tr>
      <w:tr w:rsidR="00C61FF5" w:rsidRPr="009E5DCC" w:rsidTr="00C61FF5">
        <w:tc>
          <w:tcPr>
            <w:tcW w:w="1608" w:type="dxa"/>
            <w:tcBorders>
              <w:top w:val="single" w:sz="4" w:space="0" w:color="auto"/>
              <w:left w:val="single" w:sz="4" w:space="0" w:color="auto"/>
              <w:bottom w:val="single" w:sz="4" w:space="0" w:color="auto"/>
              <w:right w:val="single" w:sz="4" w:space="0" w:color="auto"/>
            </w:tcBorders>
          </w:tcPr>
          <w:p w:rsidR="00745369" w:rsidRPr="009E5DCC" w:rsidRDefault="00C61FF5" w:rsidP="00EA0BAB">
            <w:pPr>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CR EQU IRB 1 - row 100</w:t>
            </w:r>
          </w:p>
        </w:tc>
        <w:tc>
          <w:tcPr>
            <w:tcW w:w="7916" w:type="dxa"/>
            <w:tcBorders>
              <w:top w:val="single" w:sz="4" w:space="0" w:color="auto"/>
              <w:left w:val="single" w:sz="4" w:space="0" w:color="auto"/>
              <w:bottom w:val="single" w:sz="4" w:space="0" w:color="auto"/>
              <w:right w:val="single" w:sz="4" w:space="0" w:color="auto"/>
            </w:tcBorders>
          </w:tcPr>
          <w:p w:rsidR="00C61FF5" w:rsidRPr="009E5DCC" w:rsidRDefault="00C61FF5" w:rsidP="00C61FF5">
            <w:pPr>
              <w:rPr>
                <w:rStyle w:val="InstructionsTabelleberschrift"/>
                <w:rFonts w:ascii="Times New Roman" w:hAnsi="Times New Roman"/>
                <w:sz w:val="24"/>
              </w:rPr>
            </w:pPr>
            <w:r w:rsidRPr="009E5DCC">
              <w:rPr>
                <w:rStyle w:val="InstructionsTabelleberschrift"/>
                <w:rFonts w:ascii="Times New Roman" w:hAnsi="Times New Roman"/>
                <w:sz w:val="24"/>
              </w:rPr>
              <w:t>INTERNAL MODELS APPROACH</w:t>
            </w:r>
          </w:p>
          <w:p w:rsidR="00C61FF5" w:rsidRPr="009E5DCC" w:rsidRDefault="00C61FF5" w:rsidP="00C61FF5">
            <w:pPr>
              <w:pStyle w:val="InstructionsText"/>
              <w:rPr>
                <w:rStyle w:val="FormatvorlageInstructionsTabelleText"/>
                <w:rFonts w:ascii="Times New Roman" w:hAnsi="Times New Roman"/>
                <w:bCs/>
                <w:sz w:val="24"/>
                <w:szCs w:val="24"/>
                <w:lang w:eastAsia="en-US"/>
              </w:rPr>
            </w:pPr>
            <w:r w:rsidRPr="009E5DCC">
              <w:rPr>
                <w:rStyle w:val="FormatvorlageInstructionsTabelleText"/>
                <w:rFonts w:ascii="Times New Roman" w:hAnsi="Times New Roman"/>
                <w:sz w:val="24"/>
                <w:szCs w:val="24"/>
              </w:rPr>
              <w:t>Institutions applying the Internal Models approach (Article 155(4) of CRR) report the requested information in row 100.</w:t>
            </w:r>
          </w:p>
        </w:tc>
      </w:tr>
      <w:tr w:rsidR="00C61FF5" w:rsidRPr="009E5DCC" w:rsidTr="00C61FF5">
        <w:tc>
          <w:tcPr>
            <w:tcW w:w="1608" w:type="dxa"/>
            <w:tcBorders>
              <w:top w:val="single" w:sz="4" w:space="0" w:color="auto"/>
              <w:left w:val="single" w:sz="4" w:space="0" w:color="auto"/>
              <w:bottom w:val="single" w:sz="4" w:space="0" w:color="auto"/>
              <w:right w:val="single" w:sz="4" w:space="0" w:color="auto"/>
            </w:tcBorders>
          </w:tcPr>
          <w:p w:rsidR="00745369" w:rsidRPr="009E5DCC" w:rsidRDefault="00C61FF5" w:rsidP="00EA0BAB">
            <w:pPr>
              <w:spacing w:beforeLines="60" w:before="144" w:afterLines="60" w:after="144"/>
              <w:rPr>
                <w:rStyle w:val="InstructionsTabelleText"/>
                <w:rFonts w:ascii="Times New Roman" w:hAnsi="Times New Roman"/>
                <w:bCs/>
                <w:sz w:val="24"/>
                <w:lang w:eastAsia="de-DE"/>
              </w:rPr>
            </w:pPr>
            <w:r w:rsidRPr="009E5DCC">
              <w:rPr>
                <w:rStyle w:val="InstructionsTabelleText"/>
                <w:rFonts w:ascii="Times New Roman" w:hAnsi="Times New Roman"/>
                <w:sz w:val="24"/>
              </w:rPr>
              <w:t>CR EQU IRB 1 - row 110</w:t>
            </w:r>
          </w:p>
        </w:tc>
        <w:tc>
          <w:tcPr>
            <w:tcW w:w="7916" w:type="dxa"/>
            <w:tcBorders>
              <w:top w:val="single" w:sz="4" w:space="0" w:color="auto"/>
              <w:left w:val="single" w:sz="4" w:space="0" w:color="auto"/>
              <w:bottom w:val="single" w:sz="4" w:space="0" w:color="auto"/>
              <w:right w:val="single" w:sz="4" w:space="0" w:color="auto"/>
            </w:tcBorders>
          </w:tcPr>
          <w:p w:rsidR="00C61FF5" w:rsidRPr="009E5DCC" w:rsidRDefault="00C61FF5" w:rsidP="00C61FF5">
            <w:pPr>
              <w:rPr>
                <w:rStyle w:val="InstructionsTabelleberschrift"/>
                <w:rFonts w:ascii="Times New Roman" w:hAnsi="Times New Roman"/>
                <w:sz w:val="24"/>
              </w:rPr>
            </w:pPr>
            <w:r w:rsidRPr="009E5DCC">
              <w:rPr>
                <w:rStyle w:val="InstructionsTabelleberschrift"/>
                <w:rFonts w:ascii="Times New Roman" w:hAnsi="Times New Roman"/>
                <w:sz w:val="24"/>
              </w:rPr>
              <w:t>EQUITY EXPOSURES SUBJECT TO RISK WEIGHTS</w:t>
            </w:r>
          </w:p>
          <w:p w:rsidR="00C61FF5" w:rsidRPr="009E5DCC" w:rsidRDefault="00C61FF5" w:rsidP="00C61FF5">
            <w:pPr>
              <w:rPr>
                <w:rFonts w:ascii="Times New Roman" w:hAnsi="Times New Roman"/>
                <w:sz w:val="24"/>
              </w:rPr>
            </w:pPr>
            <w:r w:rsidRPr="009E5DCC">
              <w:rPr>
                <w:rFonts w:ascii="Times New Roman" w:hAnsi="Times New Roman"/>
                <w:sz w:val="24"/>
              </w:rPr>
              <w:t xml:space="preserve">Institutions applying the IRB approach shall report </w:t>
            </w:r>
            <w:r w:rsidR="001B5499" w:rsidRPr="009E5DCC">
              <w:rPr>
                <w:rFonts w:ascii="Times New Roman" w:hAnsi="Times New Roman"/>
                <w:sz w:val="24"/>
              </w:rPr>
              <w:t>risk weighted</w:t>
            </w:r>
            <w:r w:rsidRPr="009E5DCC">
              <w:rPr>
                <w:rFonts w:ascii="Times New Roman" w:hAnsi="Times New Roman"/>
                <w:sz w:val="24"/>
              </w:rPr>
              <w:t xml:space="preserve"> exposure amounts for those equity exposures which attract a fixed </w:t>
            </w:r>
            <w:r w:rsidR="001B5499" w:rsidRPr="009E5DCC">
              <w:rPr>
                <w:rFonts w:ascii="Times New Roman" w:hAnsi="Times New Roman"/>
                <w:sz w:val="24"/>
              </w:rPr>
              <w:t>risk weight</w:t>
            </w:r>
            <w:r w:rsidRPr="009E5DCC">
              <w:rPr>
                <w:rFonts w:ascii="Times New Roman" w:hAnsi="Times New Roman"/>
                <w:sz w:val="24"/>
              </w:rPr>
              <w:t xml:space="preserve"> </w:t>
            </w:r>
            <w:r w:rsidR="001B5499" w:rsidRPr="009E5DCC">
              <w:rPr>
                <w:rFonts w:ascii="Times New Roman" w:hAnsi="Times New Roman"/>
                <w:sz w:val="24"/>
              </w:rPr>
              <w:t>treatment</w:t>
            </w:r>
            <w:r w:rsidRPr="009E5DCC">
              <w:rPr>
                <w:rFonts w:ascii="Times New Roman" w:hAnsi="Times New Roman"/>
                <w:sz w:val="24"/>
              </w:rPr>
              <w:t xml:space="preserve"> (without however being explicitly treated according to the Simple Risk Weight approach or the (temporary or permanent) partial use of the credit risk standardised approach). As an example, </w:t>
            </w:r>
          </w:p>
          <w:p w:rsidR="00C61FF5" w:rsidRPr="009E5DCC" w:rsidRDefault="00C61FF5" w:rsidP="00C61FF5">
            <w:pPr>
              <w:rPr>
                <w:rStyle w:val="FormatvorlageInstructionsTabelleText"/>
                <w:rFonts w:ascii="Times New Roman" w:hAnsi="Times New Roman"/>
                <w:sz w:val="24"/>
              </w:rPr>
            </w:pPr>
            <w:r w:rsidRPr="009E5DCC">
              <w:rPr>
                <w:rFonts w:ascii="Times New Roman" w:hAnsi="Times New Roman"/>
                <w:sz w:val="24"/>
              </w:rPr>
              <w:t>-</w:t>
            </w:r>
            <w:r w:rsidRPr="009E5DCC">
              <w:rPr>
                <w:rStyle w:val="FormatvorlageInstructionsTabelleText"/>
                <w:rFonts w:ascii="Times New Roman" w:hAnsi="Times New Roman"/>
                <w:sz w:val="24"/>
              </w:rPr>
              <w:t xml:space="preserve"> the risk weighted exposure amount of equity positions in financial sector entities treated in accordance with Article 48(4) of the CRR, as well as </w:t>
            </w:r>
          </w:p>
          <w:p w:rsidR="00C61FF5" w:rsidRPr="009E5DCC" w:rsidRDefault="00C61FF5" w:rsidP="00C61FF5">
            <w:pPr>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 equity positions risk-weighted with 370% in accordance with Article 471 (2) CRR </w:t>
            </w:r>
          </w:p>
          <w:p w:rsidR="00C61FF5" w:rsidRPr="009E5DCC" w:rsidRDefault="00C61FF5" w:rsidP="00C61FF5">
            <w:pPr>
              <w:rPr>
                <w:rStyle w:val="FormatvorlageInstructionsTabelleText"/>
                <w:rFonts w:ascii="Times New Roman" w:hAnsi="Times New Roman"/>
                <w:sz w:val="24"/>
              </w:rPr>
            </w:pPr>
            <w:r w:rsidRPr="009E5DCC">
              <w:rPr>
                <w:rStyle w:val="FormatvorlageInstructionsTabelleText"/>
                <w:rFonts w:ascii="Times New Roman" w:hAnsi="Times New Roman"/>
                <w:sz w:val="24"/>
              </w:rPr>
              <w:t>shall be reported in row 110.</w:t>
            </w:r>
          </w:p>
        </w:tc>
      </w:tr>
      <w:tr w:rsidR="00C61FF5" w:rsidRPr="009E5DCC" w:rsidTr="00C61FF5">
        <w:tc>
          <w:tcPr>
            <w:tcW w:w="1608" w:type="dxa"/>
            <w:tcBorders>
              <w:top w:val="single" w:sz="4" w:space="0" w:color="auto"/>
              <w:left w:val="single" w:sz="4" w:space="0" w:color="auto"/>
              <w:bottom w:val="single" w:sz="4" w:space="0" w:color="auto"/>
              <w:right w:val="single" w:sz="4" w:space="0" w:color="auto"/>
            </w:tcBorders>
          </w:tcPr>
          <w:p w:rsidR="00C61FF5" w:rsidRPr="009E5DCC" w:rsidRDefault="00C61FF5" w:rsidP="00C61FF5">
            <w:pPr>
              <w:rPr>
                <w:rStyle w:val="InstructionsTabelleText"/>
                <w:rFonts w:ascii="Times New Roman" w:hAnsi="Times New Roman"/>
                <w:sz w:val="24"/>
              </w:rPr>
            </w:pPr>
            <w:r w:rsidRPr="009E5DCC">
              <w:rPr>
                <w:rStyle w:val="InstructionsTabelleText"/>
                <w:rFonts w:ascii="Times New Roman" w:hAnsi="Times New Roman"/>
                <w:sz w:val="24"/>
              </w:rPr>
              <w:t>CR EQU IRB 2</w:t>
            </w:r>
          </w:p>
          <w:p w:rsidR="00745369" w:rsidRPr="009E5DCC"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9E5DCC" w:rsidRDefault="00C61FF5" w:rsidP="00450A2E">
            <w:pPr>
              <w:keepNext/>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BREAKDOWN OF TOTAL EXPOSURES UNDER THE PD/LGD APRROACH BY OBLIGOR GRADES:</w:t>
            </w:r>
          </w:p>
          <w:p w:rsidR="00745369" w:rsidRPr="009E5DCC" w:rsidRDefault="00C61FF5" w:rsidP="00450A2E">
            <w:pPr>
              <w:keepNext/>
              <w:spacing w:beforeLines="60" w:before="144" w:afterLines="60" w:after="144"/>
              <w:rPr>
                <w:rStyle w:val="InstructionsTabelleText"/>
                <w:rFonts w:ascii="Times New Roman" w:hAnsi="Times New Roman"/>
                <w:sz w:val="24"/>
              </w:rPr>
            </w:pPr>
            <w:r w:rsidRPr="009E5DCC">
              <w:rPr>
                <w:rStyle w:val="InstructionsTabelleText"/>
                <w:rFonts w:ascii="Times New Roman" w:hAnsi="Times New Roman"/>
                <w:sz w:val="24"/>
              </w:rPr>
              <w:t xml:space="preserve">Institutions applying the </w:t>
            </w:r>
            <w:r w:rsidRPr="009E5DCC">
              <w:rPr>
                <w:rStyle w:val="InstructionsTabelleText"/>
                <w:rFonts w:ascii="Times New Roman" w:hAnsi="Times New Roman"/>
                <w:sz w:val="24"/>
                <w:lang w:eastAsia="de-DE"/>
              </w:rPr>
              <w:t xml:space="preserve">PD/LGD approach (Article 155(3) of CRR) </w:t>
            </w:r>
            <w:r w:rsidRPr="009E5DCC">
              <w:rPr>
                <w:rStyle w:val="InstructionsTabelleText"/>
                <w:rFonts w:ascii="Times New Roman" w:hAnsi="Times New Roman"/>
                <w:sz w:val="24"/>
              </w:rPr>
              <w:t>report the requested information in the CR EQU IRB 2 template.</w:t>
            </w:r>
          </w:p>
          <w:p w:rsidR="00C61FF5" w:rsidRPr="009E5DCC" w:rsidRDefault="00C61FF5" w:rsidP="00C61FF5">
            <w:pPr>
              <w:rPr>
                <w:rStyle w:val="InstructionsTabelleberschrift"/>
                <w:rFonts w:ascii="Times New Roman" w:hAnsi="Times New Roman"/>
                <w:b w:val="0"/>
                <w:bCs w:val="0"/>
                <w:sz w:val="24"/>
                <w:u w:val="none"/>
              </w:rPr>
            </w:pPr>
            <w:r w:rsidRPr="009E5DCC">
              <w:rPr>
                <w:rStyle w:val="InstructionsTabelleText"/>
                <w:rFonts w:ascii="Times New Roman" w:hAnsi="Times New Roman"/>
                <w:sz w:val="24"/>
              </w:rPr>
              <w:t xml:space="preserve">In case where institutions using the </w:t>
            </w:r>
            <w:r w:rsidRPr="009E5DCC">
              <w:rPr>
                <w:rStyle w:val="InstructionsTabelleText"/>
                <w:rFonts w:ascii="Times New Roman" w:hAnsi="Times New Roman"/>
                <w:sz w:val="24"/>
                <w:lang w:eastAsia="de-DE"/>
              </w:rPr>
              <w:t xml:space="preserve">PD/LGD approach </w:t>
            </w:r>
            <w:r w:rsidRPr="009E5DCC">
              <w:rPr>
                <w:rStyle w:val="InstructionsTabelleText"/>
                <w:rFonts w:ascii="Times New Roman" w:hAnsi="Times New Roman"/>
                <w:sz w:val="24"/>
              </w:rPr>
              <w:t>apply a unique rating system or are able to report according to an internal master scale, they report in CR EQU IRB 2 the rating grades or pools associated to this unique rating system / masterscale. In any other case, the different rating systems shall be merged and ordered according to the following criteria: Obligor grades or pools of the different rating systems shall be pooled together and ordered from the lower PD assigned to each obligor grade or pool to the higher.</w:t>
            </w:r>
          </w:p>
        </w:tc>
      </w:tr>
    </w:tbl>
    <w:p w:rsidR="00C61FF5" w:rsidRPr="009E5DCC" w:rsidRDefault="00C61FF5" w:rsidP="00C61FF5">
      <w:pPr>
        <w:rPr>
          <w:rStyle w:val="InstructionsTabelleText"/>
          <w:rFonts w:ascii="Times New Roman" w:hAnsi="Times New Roman"/>
          <w:sz w:val="24"/>
        </w:rPr>
      </w:pPr>
    </w:p>
    <w:p w:rsidR="00633DEB" w:rsidRPr="009E5DCC" w:rsidRDefault="00633DEB">
      <w:pPr>
        <w:spacing w:before="0" w:after="0"/>
        <w:jc w:val="left"/>
        <w:rPr>
          <w:rStyle w:val="InstructionsTabelleText"/>
          <w:rFonts w:ascii="Times New Roman" w:hAnsi="Times New Roman"/>
          <w:sz w:val="24"/>
        </w:rPr>
      </w:pPr>
      <w:r w:rsidRPr="009E5DCC">
        <w:rPr>
          <w:rStyle w:val="InstructionsTabelleText"/>
          <w:rFonts w:ascii="Times New Roman" w:hAnsi="Times New Roman"/>
          <w:sz w:val="24"/>
        </w:rPr>
        <w:br w:type="page"/>
      </w:r>
    </w:p>
    <w:p w:rsidR="00612780" w:rsidRPr="009E5DCC" w:rsidRDefault="009769DE" w:rsidP="00612780">
      <w:pPr>
        <w:pStyle w:val="Instructionsberschrift2"/>
        <w:numPr>
          <w:ilvl w:val="1"/>
          <w:numId w:val="22"/>
        </w:numPr>
        <w:rPr>
          <w:rFonts w:ascii="Times New Roman" w:hAnsi="Times New Roman" w:cs="Times New Roman"/>
          <w:sz w:val="24"/>
        </w:rPr>
      </w:pPr>
      <w:bookmarkStart w:id="306" w:name="_Toc310415035"/>
      <w:bookmarkStart w:id="307" w:name="_Toc360188372"/>
      <w:bookmarkStart w:id="308" w:name="_Toc429746679"/>
      <w:r w:rsidRPr="009E5DCC">
        <w:rPr>
          <w:rFonts w:ascii="Times New Roman" w:hAnsi="Times New Roman" w:cs="Times New Roman"/>
          <w:sz w:val="24"/>
        </w:rPr>
        <w:t xml:space="preserve">C 11.00 </w:t>
      </w:r>
      <w:r w:rsidR="00612780" w:rsidRPr="009E5DCC">
        <w:rPr>
          <w:rFonts w:ascii="Times New Roman" w:hAnsi="Times New Roman" w:cs="Times New Roman"/>
          <w:sz w:val="24"/>
        </w:rPr>
        <w:t>– Settlement/Delivery Risk</w:t>
      </w:r>
      <w:bookmarkEnd w:id="306"/>
      <w:bookmarkEnd w:id="307"/>
      <w:r w:rsidR="00612780" w:rsidRPr="009E5DCC">
        <w:rPr>
          <w:rFonts w:ascii="Times New Roman" w:hAnsi="Times New Roman" w:cs="Times New Roman"/>
          <w:sz w:val="24"/>
        </w:rPr>
        <w:t xml:space="preserve"> </w:t>
      </w:r>
      <w:r w:rsidRPr="009E5DCC">
        <w:rPr>
          <w:rFonts w:ascii="Times New Roman" w:hAnsi="Times New Roman" w:cs="Times New Roman"/>
          <w:sz w:val="24"/>
        </w:rPr>
        <w:t>(CR SETT)</w:t>
      </w:r>
      <w:bookmarkEnd w:id="308"/>
    </w:p>
    <w:p w:rsidR="00612780" w:rsidRPr="009E5DCC" w:rsidRDefault="00612780" w:rsidP="00612780">
      <w:pPr>
        <w:pStyle w:val="Instructionsberschrift2"/>
        <w:numPr>
          <w:ilvl w:val="2"/>
          <w:numId w:val="22"/>
        </w:numPr>
        <w:rPr>
          <w:rFonts w:ascii="Times New Roman" w:hAnsi="Times New Roman" w:cs="Times New Roman"/>
          <w:sz w:val="24"/>
        </w:rPr>
      </w:pPr>
      <w:bookmarkStart w:id="309" w:name="_Toc262568045"/>
      <w:bookmarkStart w:id="310" w:name="_Toc295829924"/>
      <w:bookmarkStart w:id="311" w:name="_Toc310415036"/>
      <w:bookmarkStart w:id="312" w:name="_Toc360188373"/>
      <w:bookmarkStart w:id="313" w:name="_Toc429746680"/>
      <w:r w:rsidRPr="009E5DCC">
        <w:rPr>
          <w:rFonts w:ascii="Times New Roman" w:hAnsi="Times New Roman" w:cs="Times New Roman"/>
          <w:sz w:val="24"/>
        </w:rPr>
        <w:t>General remarks</w:t>
      </w:r>
      <w:bookmarkEnd w:id="309"/>
      <w:bookmarkEnd w:id="310"/>
      <w:bookmarkEnd w:id="311"/>
      <w:bookmarkEnd w:id="312"/>
      <w:bookmarkEnd w:id="313"/>
    </w:p>
    <w:p w:rsidR="00612780" w:rsidRPr="009E5DCC" w:rsidRDefault="00612780" w:rsidP="00612780">
      <w:pPr>
        <w:pStyle w:val="InstructionsText2"/>
        <w:ind w:left="720"/>
        <w:rPr>
          <w:sz w:val="24"/>
          <w:szCs w:val="24"/>
        </w:rPr>
      </w:pPr>
      <w:r w:rsidRPr="009E5DCC">
        <w:rPr>
          <w:sz w:val="24"/>
          <w:szCs w:val="24"/>
        </w:rPr>
        <w:t xml:space="preserve">This template requests information on both trading and non-trading book transactions which are unsettled after their due delivery dates, and their corresponding own funds requirements for settlement risk according to Articles 92(3) Point c) ii) and 378 of CRR. </w:t>
      </w:r>
    </w:p>
    <w:p w:rsidR="00612780" w:rsidRPr="009E5DCC" w:rsidRDefault="00612780" w:rsidP="00612780">
      <w:pPr>
        <w:pStyle w:val="InstructionsText2"/>
        <w:ind w:left="720"/>
        <w:rPr>
          <w:sz w:val="24"/>
          <w:szCs w:val="24"/>
        </w:rPr>
      </w:pPr>
      <w:r w:rsidRPr="009E5DCC">
        <w:rPr>
          <w:sz w:val="24"/>
          <w:szCs w:val="24"/>
        </w:rPr>
        <w:t xml:space="preserve">Institutions report in the CR SETT template information on the settlement/delivery risk in connection with debt instruments, equities, foreign currencies and commodities held in their trading or non-trading book. </w:t>
      </w:r>
    </w:p>
    <w:p w:rsidR="00612780" w:rsidRPr="009E5DCC" w:rsidRDefault="00612780" w:rsidP="00612780">
      <w:pPr>
        <w:pStyle w:val="InstructionsText2"/>
        <w:ind w:left="720"/>
        <w:rPr>
          <w:sz w:val="24"/>
          <w:szCs w:val="24"/>
        </w:rPr>
      </w:pPr>
      <w:r w:rsidRPr="009E5DCC">
        <w:rPr>
          <w:sz w:val="24"/>
          <w:szCs w:val="24"/>
        </w:rPr>
        <w:t>According to Article 378 of CRR, repurchase transactions, securities or commodities lending and securities or commodities borrowing in connection with debt instruments, equities, foreign currencies and commodities are not subject to settlement/delivery risk. Note however that, derivatives and long settlement transactions unsettled after their due delivery dates are nevertheless subject to own funds requirements for settlement/delivery risk as determined in Article 378 of CRR.</w:t>
      </w:r>
    </w:p>
    <w:p w:rsidR="00612780" w:rsidRPr="009E5DCC" w:rsidRDefault="00612780" w:rsidP="00612780">
      <w:pPr>
        <w:pStyle w:val="InstructionsText2"/>
        <w:ind w:left="720"/>
        <w:rPr>
          <w:sz w:val="24"/>
          <w:szCs w:val="24"/>
        </w:rPr>
      </w:pPr>
      <w:r w:rsidRPr="009E5DCC">
        <w:rPr>
          <w:sz w:val="24"/>
          <w:szCs w:val="24"/>
        </w:rPr>
        <w:t xml:space="preserve">In the case of unsettled transactions after the due delivery date, institutions calculate the price difference to which they are exposed. This is the difference between the agreed settlement price for the debt instrument, equity, foreign currency or commodity in question and its current market value, where the difference could involve a loss for the institution. </w:t>
      </w:r>
    </w:p>
    <w:p w:rsidR="00612780" w:rsidRPr="009E5DCC" w:rsidRDefault="00612780" w:rsidP="00612780">
      <w:pPr>
        <w:pStyle w:val="InstructionsText2"/>
        <w:ind w:left="720"/>
        <w:rPr>
          <w:sz w:val="24"/>
          <w:szCs w:val="24"/>
        </w:rPr>
      </w:pPr>
      <w:r w:rsidRPr="009E5DCC">
        <w:rPr>
          <w:sz w:val="24"/>
          <w:szCs w:val="24"/>
        </w:rPr>
        <w:t>Institutions multiply this difference by the appropriate factor of Table 1 of Article 378 of CRR to determine the corresponding own funds requirements.</w:t>
      </w:r>
    </w:p>
    <w:p w:rsidR="00612780" w:rsidRPr="009E5DCC" w:rsidRDefault="00612780" w:rsidP="00612780">
      <w:pPr>
        <w:pStyle w:val="InstructionsText2"/>
        <w:ind w:left="720"/>
        <w:rPr>
          <w:sz w:val="24"/>
          <w:szCs w:val="24"/>
        </w:rPr>
      </w:pPr>
      <w:r w:rsidRPr="009E5DCC">
        <w:rPr>
          <w:sz w:val="24"/>
          <w:szCs w:val="24"/>
        </w:rPr>
        <w:t>According to Article 92(4) Point (b), the own funds requirements for settlement/delivery risk shall be multiplied by 12.5 to calculate the risk exposure amount.</w:t>
      </w:r>
    </w:p>
    <w:p w:rsidR="00612780" w:rsidRPr="009E5DCC" w:rsidRDefault="00612780" w:rsidP="00612780">
      <w:pPr>
        <w:pStyle w:val="InstructionsText2"/>
        <w:ind w:left="720"/>
        <w:rPr>
          <w:sz w:val="24"/>
          <w:szCs w:val="24"/>
        </w:rPr>
      </w:pPr>
      <w:r w:rsidRPr="009E5DCC">
        <w:rPr>
          <w:sz w:val="24"/>
          <w:szCs w:val="24"/>
        </w:rPr>
        <w:t>Note that own funds requirements for free deliveries as laid down in Article 379 of CRR are not within the scope of the CR SETT template; the latter shall be reported in the credit risk templates (CR SA, CR IRB).</w:t>
      </w:r>
    </w:p>
    <w:p w:rsidR="00612780" w:rsidRPr="009E5DCC" w:rsidRDefault="00612780" w:rsidP="00612780">
      <w:pPr>
        <w:pStyle w:val="Instructionsberschrift2"/>
        <w:numPr>
          <w:ilvl w:val="2"/>
          <w:numId w:val="22"/>
        </w:numPr>
        <w:rPr>
          <w:rFonts w:ascii="Times New Roman" w:hAnsi="Times New Roman" w:cs="Times New Roman"/>
          <w:sz w:val="24"/>
        </w:rPr>
      </w:pPr>
      <w:bookmarkStart w:id="314" w:name="_Toc310415037"/>
      <w:bookmarkStart w:id="315" w:name="_Toc360188374"/>
      <w:bookmarkStart w:id="316" w:name="_Toc429746681"/>
      <w:r w:rsidRPr="009E5DCC">
        <w:rPr>
          <w:rFonts w:ascii="Times New Roman" w:hAnsi="Times New Roman" w:cs="Times New Roman"/>
          <w:sz w:val="24"/>
        </w:rPr>
        <w:t>Instructions concerning specific positions</w:t>
      </w:r>
      <w:bookmarkEnd w:id="314"/>
      <w:bookmarkEnd w:id="315"/>
      <w:bookmarkEnd w:id="3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9E5DCC" w:rsidTr="00612780">
        <w:tc>
          <w:tcPr>
            <w:tcW w:w="8856" w:type="dxa"/>
            <w:gridSpan w:val="2"/>
            <w:shd w:val="clear" w:color="auto" w:fill="CCCCCC"/>
          </w:tcPr>
          <w:p w:rsidR="00745369" w:rsidRPr="009E5DCC" w:rsidRDefault="00612780" w:rsidP="00EA0BAB">
            <w:pPr>
              <w:spacing w:beforeLines="60" w:before="144" w:afterLines="60" w:after="144"/>
              <w:rPr>
                <w:rFonts w:ascii="Times New Roman" w:hAnsi="Times New Roman"/>
                <w:b/>
                <w:sz w:val="24"/>
              </w:rPr>
            </w:pPr>
            <w:r w:rsidRPr="009E5DCC">
              <w:rPr>
                <w:rFonts w:ascii="Times New Roman" w:hAnsi="Times New Roman"/>
                <w:b/>
                <w:sz w:val="24"/>
              </w:rPr>
              <w:t>Columns</w:t>
            </w:r>
          </w:p>
        </w:tc>
      </w:tr>
      <w:tr w:rsidR="00612780" w:rsidRPr="009E5DCC" w:rsidTr="00612780">
        <w:tc>
          <w:tcPr>
            <w:tcW w:w="852" w:type="dxa"/>
          </w:tcPr>
          <w:p w:rsidR="00745369" w:rsidRPr="009E5DCC" w:rsidRDefault="00612780" w:rsidP="00EA0BAB">
            <w:pPr>
              <w:spacing w:beforeLines="60" w:before="144" w:afterLines="60" w:after="144"/>
              <w:rPr>
                <w:rFonts w:ascii="Times New Roman" w:hAnsi="Times New Roman"/>
                <w:sz w:val="24"/>
              </w:rPr>
            </w:pPr>
            <w:r w:rsidRPr="009E5DCC">
              <w:rPr>
                <w:rFonts w:ascii="Times New Roman" w:hAnsi="Times New Roman"/>
                <w:sz w:val="24"/>
              </w:rPr>
              <w:t>010</w:t>
            </w:r>
          </w:p>
        </w:tc>
        <w:tc>
          <w:tcPr>
            <w:tcW w:w="8004" w:type="dxa"/>
          </w:tcPr>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UNSETTLED TRANSACTIONS AT SETTLEMENT PRICE</w:t>
            </w:r>
          </w:p>
          <w:p w:rsidR="00745369" w:rsidRPr="009E5DCC" w:rsidRDefault="00612780" w:rsidP="00450A2E">
            <w:pPr>
              <w:spacing w:beforeLines="60" w:before="144" w:afterLines="60" w:after="144"/>
              <w:rPr>
                <w:rFonts w:ascii="Times New Roman" w:hAnsi="Times New Roman"/>
                <w:sz w:val="24"/>
              </w:rPr>
            </w:pPr>
            <w:r w:rsidRPr="009E5DCC">
              <w:rPr>
                <w:rFonts w:ascii="Times New Roman" w:hAnsi="Times New Roman"/>
                <w:sz w:val="24"/>
              </w:rPr>
              <w:t xml:space="preserve">In accordance with Article 378 of CRR, institutions report in this column 010 the unsettled transactions after their due delivery date at the respective agreed settlement prices. </w:t>
            </w:r>
          </w:p>
          <w:p w:rsidR="00745369" w:rsidRPr="009E5DCC" w:rsidRDefault="00612780" w:rsidP="00450A2E">
            <w:pPr>
              <w:spacing w:beforeLines="60" w:before="144" w:afterLines="60" w:after="144"/>
              <w:rPr>
                <w:rFonts w:ascii="Times New Roman" w:hAnsi="Times New Roman"/>
                <w:sz w:val="24"/>
              </w:rPr>
            </w:pPr>
            <w:r w:rsidRPr="009E5DCC">
              <w:rPr>
                <w:rFonts w:ascii="Times New Roman" w:hAnsi="Times New Roman"/>
                <w:i/>
                <w:sz w:val="24"/>
              </w:rPr>
              <w:t>All unsettled transactions</w:t>
            </w:r>
            <w:r w:rsidRPr="009E5DCC">
              <w:rPr>
                <w:rFonts w:ascii="Times New Roman" w:hAnsi="Times New Roman"/>
                <w:sz w:val="24"/>
              </w:rPr>
              <w:t xml:space="preserve"> </w:t>
            </w:r>
            <w:r w:rsidR="00C93697" w:rsidRPr="009E5DCC">
              <w:rPr>
                <w:rFonts w:ascii="Times New Roman" w:hAnsi="Times New Roman"/>
                <w:sz w:val="24"/>
              </w:rPr>
              <w:t>shall</w:t>
            </w:r>
            <w:r w:rsidRPr="009E5DCC">
              <w:rPr>
                <w:rFonts w:ascii="Times New Roman" w:hAnsi="Times New Roman"/>
                <w:sz w:val="24"/>
              </w:rPr>
              <w:t xml:space="preserve"> be included in this column 010, irrespective of whether or not they are at a gain or at a loss after the due settlement date.</w:t>
            </w:r>
          </w:p>
        </w:tc>
      </w:tr>
      <w:tr w:rsidR="00612780" w:rsidRPr="009E5DCC" w:rsidTr="00612780">
        <w:tc>
          <w:tcPr>
            <w:tcW w:w="852" w:type="dxa"/>
          </w:tcPr>
          <w:p w:rsidR="00745369" w:rsidRPr="009E5DCC" w:rsidRDefault="00612780" w:rsidP="00EA0BAB">
            <w:pPr>
              <w:spacing w:beforeLines="60" w:before="144" w:afterLines="60" w:after="144"/>
              <w:rPr>
                <w:rFonts w:ascii="Times New Roman" w:hAnsi="Times New Roman"/>
                <w:sz w:val="24"/>
              </w:rPr>
            </w:pPr>
            <w:r w:rsidRPr="009E5DCC">
              <w:rPr>
                <w:rFonts w:ascii="Times New Roman" w:hAnsi="Times New Roman"/>
                <w:sz w:val="24"/>
              </w:rPr>
              <w:t>020</w:t>
            </w:r>
          </w:p>
        </w:tc>
        <w:tc>
          <w:tcPr>
            <w:tcW w:w="8004" w:type="dxa"/>
          </w:tcPr>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PRICE DIFFERENCE EXPOSURE DUE TO UNSETTLED TRANSACTIONS</w:t>
            </w:r>
          </w:p>
          <w:p w:rsidR="00745369" w:rsidRPr="009E5DCC" w:rsidRDefault="00612780" w:rsidP="00450A2E">
            <w:pPr>
              <w:spacing w:beforeLines="60" w:before="144" w:afterLines="60" w:after="144"/>
              <w:rPr>
                <w:rFonts w:ascii="Times New Roman" w:hAnsi="Times New Roman"/>
                <w:sz w:val="24"/>
              </w:rPr>
            </w:pPr>
            <w:r w:rsidRPr="009E5DCC">
              <w:rPr>
                <w:rFonts w:ascii="Times New Roman" w:hAnsi="Times New Roman"/>
                <w:sz w:val="24"/>
              </w:rPr>
              <w:t xml:space="preserve">In accordance with Article 378 of CRR, institutions report in column 020 the price difference between the agreed settlement price and its current market value for the debt instrument, equity, foreign currency or commodity in question, </w:t>
            </w:r>
            <w:r w:rsidRPr="009E5DCC">
              <w:rPr>
                <w:rFonts w:ascii="Times New Roman" w:hAnsi="Times New Roman"/>
                <w:i/>
                <w:sz w:val="24"/>
              </w:rPr>
              <w:t>where the difference could involve a loss for the institution</w:t>
            </w:r>
            <w:r w:rsidRPr="009E5DCC">
              <w:rPr>
                <w:rFonts w:ascii="Times New Roman" w:hAnsi="Times New Roman"/>
                <w:sz w:val="24"/>
              </w:rPr>
              <w:t xml:space="preserve">. </w:t>
            </w:r>
          </w:p>
          <w:p w:rsidR="00745369" w:rsidRPr="009E5DCC" w:rsidRDefault="00612780" w:rsidP="00450A2E">
            <w:pPr>
              <w:spacing w:beforeLines="60" w:before="144" w:afterLines="60" w:after="144"/>
              <w:rPr>
                <w:rFonts w:ascii="Times New Roman" w:hAnsi="Times New Roman"/>
                <w:sz w:val="24"/>
              </w:rPr>
            </w:pPr>
            <w:r w:rsidRPr="009E5DCC">
              <w:rPr>
                <w:rFonts w:ascii="Times New Roman" w:hAnsi="Times New Roman"/>
                <w:sz w:val="24"/>
              </w:rPr>
              <w:t xml:space="preserve">Only </w:t>
            </w:r>
            <w:r w:rsidRPr="009E5DCC">
              <w:rPr>
                <w:rFonts w:ascii="Times New Roman" w:hAnsi="Times New Roman"/>
                <w:i/>
                <w:sz w:val="24"/>
              </w:rPr>
              <w:t>unsettled transactions at a loss</w:t>
            </w:r>
            <w:r w:rsidRPr="009E5DCC">
              <w:rPr>
                <w:rFonts w:ascii="Times New Roman" w:hAnsi="Times New Roman"/>
                <w:sz w:val="24"/>
              </w:rPr>
              <w:t xml:space="preserve"> after the due settlement date </w:t>
            </w:r>
            <w:r w:rsidR="00C93697" w:rsidRPr="009E5DCC">
              <w:rPr>
                <w:rFonts w:ascii="Times New Roman" w:hAnsi="Times New Roman"/>
                <w:sz w:val="24"/>
              </w:rPr>
              <w:t>shall</w:t>
            </w:r>
            <w:r w:rsidRPr="009E5DCC">
              <w:rPr>
                <w:rFonts w:ascii="Times New Roman" w:hAnsi="Times New Roman"/>
                <w:sz w:val="24"/>
              </w:rPr>
              <w:t xml:space="preserve"> be reported in column 020</w:t>
            </w:r>
          </w:p>
        </w:tc>
      </w:tr>
      <w:tr w:rsidR="00612780" w:rsidRPr="009E5DCC" w:rsidTr="00612780">
        <w:tc>
          <w:tcPr>
            <w:tcW w:w="852" w:type="dxa"/>
          </w:tcPr>
          <w:p w:rsidR="00745369" w:rsidRPr="009E5DCC" w:rsidRDefault="00612780" w:rsidP="00EA0BAB">
            <w:pPr>
              <w:spacing w:beforeLines="60" w:before="144" w:afterLines="60" w:after="144"/>
              <w:rPr>
                <w:rFonts w:ascii="Times New Roman" w:hAnsi="Times New Roman"/>
                <w:sz w:val="24"/>
              </w:rPr>
            </w:pPr>
            <w:r w:rsidRPr="009E5DCC">
              <w:rPr>
                <w:rFonts w:ascii="Times New Roman" w:hAnsi="Times New Roman"/>
                <w:sz w:val="24"/>
              </w:rPr>
              <w:t>030</w:t>
            </w:r>
          </w:p>
        </w:tc>
        <w:tc>
          <w:tcPr>
            <w:tcW w:w="8004" w:type="dxa"/>
          </w:tcPr>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OWN FUNDS REQUIREMENTS</w:t>
            </w:r>
          </w:p>
          <w:p w:rsidR="00745369" w:rsidRPr="009E5DCC" w:rsidRDefault="00612780" w:rsidP="00450A2E">
            <w:pPr>
              <w:spacing w:beforeLines="60" w:before="144" w:afterLines="60" w:after="144"/>
              <w:rPr>
                <w:rFonts w:ascii="Times New Roman" w:hAnsi="Times New Roman"/>
                <w:sz w:val="24"/>
              </w:rPr>
            </w:pPr>
            <w:r w:rsidRPr="009E5DCC">
              <w:rPr>
                <w:rFonts w:ascii="Times New Roman" w:hAnsi="Times New Roman"/>
                <w:sz w:val="24"/>
              </w:rPr>
              <w:t>Institutions report in column 030 the own funds requirements calculated in accordance with Article 378 of CRR.</w:t>
            </w:r>
          </w:p>
        </w:tc>
      </w:tr>
      <w:tr w:rsidR="00612780" w:rsidRPr="009E5DCC" w:rsidTr="00612780">
        <w:tc>
          <w:tcPr>
            <w:tcW w:w="852" w:type="dxa"/>
          </w:tcPr>
          <w:p w:rsidR="00745369" w:rsidRPr="009E5DCC" w:rsidRDefault="00612780" w:rsidP="00EA0BAB">
            <w:pPr>
              <w:spacing w:beforeLines="60" w:before="144" w:afterLines="60" w:after="144"/>
              <w:rPr>
                <w:rFonts w:ascii="Times New Roman" w:hAnsi="Times New Roman"/>
                <w:sz w:val="24"/>
              </w:rPr>
            </w:pPr>
            <w:r w:rsidRPr="009E5DCC">
              <w:rPr>
                <w:rFonts w:ascii="Times New Roman" w:hAnsi="Times New Roman"/>
                <w:sz w:val="24"/>
              </w:rPr>
              <w:t>040</w:t>
            </w:r>
          </w:p>
        </w:tc>
        <w:tc>
          <w:tcPr>
            <w:tcW w:w="8004" w:type="dxa"/>
          </w:tcPr>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TOTAL SETTLEMENT RISK EXPOSURE AMOUNT</w:t>
            </w:r>
          </w:p>
          <w:p w:rsidR="00745369" w:rsidRPr="009E5DCC" w:rsidRDefault="00612780" w:rsidP="00450A2E">
            <w:pPr>
              <w:spacing w:beforeLines="60" w:before="144" w:afterLines="60" w:after="144"/>
              <w:rPr>
                <w:rFonts w:ascii="Times New Roman" w:hAnsi="Times New Roman"/>
                <w:sz w:val="24"/>
              </w:rPr>
            </w:pPr>
            <w:r w:rsidRPr="009E5DCC">
              <w:rPr>
                <w:rFonts w:ascii="Times New Roman" w:hAnsi="Times New Roman"/>
                <w:sz w:val="24"/>
              </w:rPr>
              <w:t>In accordance with Article 92(4) point (b) of CRR, institutions multiply their own funds requirements reported in column 030 by 12.5 in order to obtain the settlement risk exposure amount.</w:t>
            </w:r>
          </w:p>
        </w:tc>
      </w:tr>
    </w:tbl>
    <w:p w:rsidR="00612780" w:rsidRPr="009E5DCC"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9E5DCC" w:rsidTr="00612780">
        <w:tc>
          <w:tcPr>
            <w:tcW w:w="8862" w:type="dxa"/>
            <w:gridSpan w:val="2"/>
            <w:shd w:val="clear" w:color="auto" w:fill="CCCCCC"/>
          </w:tcPr>
          <w:p w:rsidR="00745369" w:rsidRPr="009E5DCC" w:rsidRDefault="00612780" w:rsidP="00EA0BAB">
            <w:pPr>
              <w:spacing w:beforeLines="60" w:before="144" w:afterLines="60" w:after="144"/>
              <w:rPr>
                <w:rFonts w:ascii="Times New Roman" w:hAnsi="Times New Roman"/>
                <w:b/>
                <w:sz w:val="24"/>
              </w:rPr>
            </w:pPr>
            <w:r w:rsidRPr="009E5DCC">
              <w:rPr>
                <w:rFonts w:ascii="Times New Roman" w:hAnsi="Times New Roman"/>
                <w:b/>
                <w:sz w:val="24"/>
              </w:rPr>
              <w:t>Rows</w:t>
            </w:r>
          </w:p>
        </w:tc>
      </w:tr>
      <w:tr w:rsidR="00612780" w:rsidRPr="009E5DCC" w:rsidTr="00612780">
        <w:tc>
          <w:tcPr>
            <w:tcW w:w="852" w:type="dxa"/>
          </w:tcPr>
          <w:p w:rsidR="00745369" w:rsidRPr="009E5DCC" w:rsidRDefault="00612780" w:rsidP="00EA0BAB">
            <w:pPr>
              <w:spacing w:beforeLines="60" w:before="144" w:afterLines="60" w:after="144"/>
              <w:rPr>
                <w:rFonts w:ascii="Times New Roman" w:hAnsi="Times New Roman"/>
                <w:sz w:val="24"/>
              </w:rPr>
            </w:pPr>
            <w:r w:rsidRPr="009E5DCC">
              <w:rPr>
                <w:rFonts w:ascii="Times New Roman" w:hAnsi="Times New Roman"/>
                <w:sz w:val="24"/>
              </w:rPr>
              <w:t>010</w:t>
            </w:r>
          </w:p>
        </w:tc>
        <w:tc>
          <w:tcPr>
            <w:tcW w:w="8010" w:type="dxa"/>
          </w:tcPr>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Total unsettled transactions in the Non-trading Book</w:t>
            </w:r>
          </w:p>
          <w:p w:rsidR="00745369" w:rsidRPr="009E5DCC" w:rsidRDefault="00612780" w:rsidP="00450A2E">
            <w:pPr>
              <w:spacing w:beforeLines="60" w:before="144" w:afterLines="60" w:after="144"/>
              <w:rPr>
                <w:rFonts w:ascii="Times New Roman" w:hAnsi="Times New Roman"/>
                <w:sz w:val="24"/>
              </w:rPr>
            </w:pPr>
            <w:r w:rsidRPr="009E5DCC">
              <w:rPr>
                <w:rFonts w:ascii="Times New Roman" w:hAnsi="Times New Roman"/>
                <w:sz w:val="24"/>
              </w:rPr>
              <w:t>Institutions report in row 010 aggregated information in relation with settlement/delivery risk for non-trading book positions (in accordance with Articles 92(3) Point c) ii) and 378 of CRR).</w:t>
            </w:r>
          </w:p>
          <w:p w:rsidR="00745369" w:rsidRPr="009E5DCC" w:rsidRDefault="00612780" w:rsidP="00450A2E">
            <w:pPr>
              <w:spacing w:beforeLines="60" w:before="144"/>
              <w:rPr>
                <w:rFonts w:ascii="Times New Roman" w:hAnsi="Times New Roman"/>
                <w:sz w:val="24"/>
              </w:rPr>
            </w:pPr>
            <w:r w:rsidRPr="009E5DCC">
              <w:rPr>
                <w:rFonts w:ascii="Times New Roman" w:hAnsi="Times New Roman"/>
                <w:sz w:val="24"/>
              </w:rPr>
              <w:t>Institutions report in 010/010 the aggregated sum of unsettled transactions after their due delivery dates at the respective agreed settlement prices.</w:t>
            </w:r>
          </w:p>
          <w:p w:rsidR="00745369" w:rsidRPr="009E5DCC" w:rsidRDefault="00612780" w:rsidP="00450A2E">
            <w:pPr>
              <w:spacing w:beforeLines="60" w:before="144"/>
              <w:rPr>
                <w:rFonts w:ascii="Times New Roman" w:hAnsi="Times New Roman"/>
                <w:sz w:val="24"/>
              </w:rPr>
            </w:pPr>
            <w:r w:rsidRPr="009E5DCC">
              <w:rPr>
                <w:rFonts w:ascii="Times New Roman" w:hAnsi="Times New Roman"/>
                <w:sz w:val="24"/>
              </w:rPr>
              <w:t>Institutions report in 010/020 the aggregated information for price difference exposure due to unsettled transactions at a loss.</w:t>
            </w:r>
          </w:p>
          <w:p w:rsidR="00745369" w:rsidRPr="009E5DCC" w:rsidRDefault="00612780" w:rsidP="00450A2E">
            <w:pPr>
              <w:spacing w:beforeLines="60" w:before="144" w:afterLines="60" w:after="144"/>
              <w:rPr>
                <w:rFonts w:ascii="Times New Roman" w:hAnsi="Times New Roman"/>
                <w:sz w:val="24"/>
              </w:rPr>
            </w:pPr>
            <w:r w:rsidRPr="009E5DCC">
              <w:rPr>
                <w:rFonts w:ascii="Times New Roman" w:hAnsi="Times New Roman"/>
                <w:sz w:val="24"/>
              </w:rPr>
              <w:t xml:space="preserve">Institutions report in 010/030 the aggregated own funds requirements derived </w:t>
            </w:r>
            <w:r w:rsidR="00EB5013" w:rsidRPr="009E5DCC">
              <w:rPr>
                <w:rFonts w:ascii="Times New Roman" w:hAnsi="Times New Roman"/>
                <w:sz w:val="24"/>
              </w:rPr>
              <w:t xml:space="preserve">from </w:t>
            </w:r>
            <w:r w:rsidRPr="009E5DCC">
              <w:rPr>
                <w:rFonts w:ascii="Times New Roman" w:hAnsi="Times New Roman"/>
                <w:sz w:val="24"/>
              </w:rPr>
              <w:t>summing the own funds requirements for unsettled transactions by multiplying the “price difference” reported in column 020 by the appropriate factor based on the number of working days after due settlement date (categories referred to in Table 1 of Article 378 of CRR).</w:t>
            </w:r>
          </w:p>
        </w:tc>
      </w:tr>
      <w:tr w:rsidR="00612780" w:rsidRPr="009E5DCC" w:rsidTr="00612780">
        <w:tc>
          <w:tcPr>
            <w:tcW w:w="852" w:type="dxa"/>
          </w:tcPr>
          <w:p w:rsidR="00745369" w:rsidRPr="009E5DCC" w:rsidRDefault="00612780" w:rsidP="00EA0BAB">
            <w:pPr>
              <w:spacing w:beforeLines="60" w:before="144" w:afterLines="60" w:after="144"/>
              <w:rPr>
                <w:rFonts w:ascii="Times New Roman" w:hAnsi="Times New Roman"/>
                <w:sz w:val="24"/>
              </w:rPr>
            </w:pPr>
            <w:r w:rsidRPr="009E5DCC">
              <w:rPr>
                <w:rFonts w:ascii="Times New Roman" w:hAnsi="Times New Roman"/>
                <w:sz w:val="24"/>
              </w:rPr>
              <w:t>020 to 060</w:t>
            </w:r>
          </w:p>
        </w:tc>
        <w:tc>
          <w:tcPr>
            <w:tcW w:w="8010" w:type="dxa"/>
          </w:tcPr>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 xml:space="preserve">Transactions unsettled up to 4 days (Factor 0%) </w:t>
            </w:r>
          </w:p>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Transactions unsettled between 5 and 15 days (Factor 8%)</w:t>
            </w:r>
          </w:p>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Transactions unsettled between 16 and 30 days (Factor 50 %)</w:t>
            </w:r>
          </w:p>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Transactions unsettled between 31 and 45 days (Factor 75%)</w:t>
            </w:r>
          </w:p>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Transactions unsettled for 46 days or more (Factor 100%)</w:t>
            </w:r>
          </w:p>
          <w:p w:rsidR="00745369" w:rsidRPr="009E5DCC" w:rsidRDefault="00612780" w:rsidP="00450A2E">
            <w:pPr>
              <w:spacing w:beforeLines="60" w:before="144" w:afterLines="60" w:after="144"/>
              <w:rPr>
                <w:rFonts w:ascii="Times New Roman" w:hAnsi="Times New Roman"/>
                <w:sz w:val="24"/>
              </w:rPr>
            </w:pPr>
            <w:r w:rsidRPr="009E5DCC">
              <w:rPr>
                <w:rFonts w:ascii="Times New Roman" w:hAnsi="Times New Roman"/>
                <w:sz w:val="24"/>
              </w:rPr>
              <w:t xml:space="preserve">Institutions report the information in relation with settlement/delivery risk for non-trading book positions according to the categories referred to in Table 1 of Article 378 of CRR in rows 020 to 060. </w:t>
            </w:r>
          </w:p>
          <w:p w:rsidR="00745369" w:rsidRPr="009E5DCC" w:rsidRDefault="00612780" w:rsidP="00450A2E">
            <w:pPr>
              <w:spacing w:beforeLines="60" w:before="144" w:afterLines="60" w:after="144"/>
              <w:rPr>
                <w:rFonts w:ascii="Times New Roman" w:hAnsi="Times New Roman"/>
                <w:sz w:val="24"/>
              </w:rPr>
            </w:pPr>
            <w:r w:rsidRPr="009E5DCC">
              <w:rPr>
                <w:rFonts w:ascii="Times New Roman" w:hAnsi="Times New Roman"/>
                <w:sz w:val="24"/>
              </w:rPr>
              <w:t>No own funds requirements for settlement/delivery risk are required for transactions unsettled less than 5 working days after the due settlement date.</w:t>
            </w:r>
          </w:p>
        </w:tc>
      </w:tr>
      <w:tr w:rsidR="00612780" w:rsidRPr="009E5DCC" w:rsidTr="00612780">
        <w:tc>
          <w:tcPr>
            <w:tcW w:w="852" w:type="dxa"/>
          </w:tcPr>
          <w:p w:rsidR="00745369" w:rsidRPr="009E5DCC" w:rsidRDefault="00612780" w:rsidP="00EA0BAB">
            <w:pPr>
              <w:spacing w:beforeLines="60" w:before="144" w:afterLines="60" w:after="144"/>
              <w:rPr>
                <w:rFonts w:ascii="Times New Roman" w:hAnsi="Times New Roman"/>
                <w:sz w:val="24"/>
              </w:rPr>
            </w:pPr>
            <w:r w:rsidRPr="009E5DCC">
              <w:rPr>
                <w:rFonts w:ascii="Times New Roman" w:hAnsi="Times New Roman"/>
                <w:sz w:val="24"/>
              </w:rPr>
              <w:t>070</w:t>
            </w:r>
          </w:p>
        </w:tc>
        <w:tc>
          <w:tcPr>
            <w:tcW w:w="8010" w:type="dxa"/>
          </w:tcPr>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Total unsettled transactions in the Trading Book</w:t>
            </w:r>
          </w:p>
          <w:p w:rsidR="00745369" w:rsidRPr="009E5DCC" w:rsidRDefault="00612780" w:rsidP="00450A2E">
            <w:pPr>
              <w:spacing w:beforeLines="60" w:before="144" w:afterLines="60" w:after="144"/>
              <w:rPr>
                <w:rFonts w:ascii="Times New Roman" w:hAnsi="Times New Roman"/>
                <w:sz w:val="24"/>
              </w:rPr>
            </w:pPr>
            <w:r w:rsidRPr="009E5DCC">
              <w:rPr>
                <w:rFonts w:ascii="Times New Roman" w:hAnsi="Times New Roman"/>
                <w:sz w:val="24"/>
              </w:rPr>
              <w:t>Institutions report in row 070 aggregated information in relation with settlement/delivery risk for trading book positions (in accordance with Articles 92(3) Point c) ii) and 378 of CRR).</w:t>
            </w:r>
          </w:p>
          <w:p w:rsidR="00745369" w:rsidRPr="009E5DCC" w:rsidRDefault="00612780" w:rsidP="00450A2E">
            <w:pPr>
              <w:spacing w:beforeLines="60" w:before="144" w:afterLines="60" w:after="144"/>
              <w:rPr>
                <w:rFonts w:ascii="Times New Roman" w:hAnsi="Times New Roman"/>
                <w:sz w:val="24"/>
              </w:rPr>
            </w:pPr>
            <w:r w:rsidRPr="009E5DCC">
              <w:rPr>
                <w:rFonts w:ascii="Times New Roman" w:hAnsi="Times New Roman"/>
                <w:sz w:val="24"/>
              </w:rPr>
              <w:t>Institutions report in 070/010 the aggregated sum of unsettled transactions after their due delivery dates at the respective agreed settlement prices.</w:t>
            </w:r>
          </w:p>
          <w:p w:rsidR="00745369" w:rsidRPr="009E5DCC" w:rsidRDefault="00612780" w:rsidP="00450A2E">
            <w:pPr>
              <w:spacing w:beforeLines="60" w:before="144" w:afterLines="60" w:after="144"/>
              <w:rPr>
                <w:rFonts w:ascii="Times New Roman" w:hAnsi="Times New Roman"/>
                <w:sz w:val="24"/>
              </w:rPr>
            </w:pPr>
            <w:r w:rsidRPr="009E5DCC">
              <w:rPr>
                <w:rFonts w:ascii="Times New Roman" w:hAnsi="Times New Roman"/>
                <w:sz w:val="24"/>
              </w:rPr>
              <w:t>Institutions report in 070/020 the aggregated information for price difference exposure due to unsettled transactions at a loss.</w:t>
            </w:r>
          </w:p>
          <w:p w:rsidR="00745369" w:rsidRPr="009E5DCC" w:rsidRDefault="00612780" w:rsidP="00450A2E">
            <w:pPr>
              <w:spacing w:beforeLines="60" w:before="144" w:afterLines="60" w:after="144"/>
              <w:rPr>
                <w:rFonts w:ascii="Times New Roman" w:hAnsi="Times New Roman"/>
                <w:b/>
                <w:sz w:val="24"/>
              </w:rPr>
            </w:pPr>
            <w:r w:rsidRPr="009E5DCC">
              <w:rPr>
                <w:rFonts w:ascii="Times New Roman" w:hAnsi="Times New Roman"/>
                <w:sz w:val="24"/>
              </w:rPr>
              <w:t xml:space="preserve">Institutions report in 070/030 the aggregated own funds requirements derived </w:t>
            </w:r>
            <w:r w:rsidR="00EB5013" w:rsidRPr="009E5DCC">
              <w:rPr>
                <w:rFonts w:ascii="Times New Roman" w:hAnsi="Times New Roman"/>
                <w:sz w:val="24"/>
              </w:rPr>
              <w:t xml:space="preserve">from </w:t>
            </w:r>
            <w:r w:rsidRPr="009E5DCC">
              <w:rPr>
                <w:rFonts w:ascii="Times New Roman" w:hAnsi="Times New Roman"/>
                <w:sz w:val="24"/>
              </w:rPr>
              <w:t>summing the own funds requirements for unsettled transactions by multiplying the “price difference” reported in column 020 by an appropriate factor based on the number of working days after due settlement date (categories referred to in Table 1 of Article 378 of CRR).</w:t>
            </w:r>
          </w:p>
        </w:tc>
      </w:tr>
      <w:tr w:rsidR="00612780" w:rsidRPr="009E5DCC" w:rsidTr="00612780">
        <w:tc>
          <w:tcPr>
            <w:tcW w:w="852" w:type="dxa"/>
          </w:tcPr>
          <w:p w:rsidR="00745369" w:rsidRPr="009E5DCC" w:rsidRDefault="00612780" w:rsidP="00EA0BAB">
            <w:pPr>
              <w:spacing w:beforeLines="60" w:before="144" w:afterLines="60" w:after="144"/>
              <w:rPr>
                <w:rFonts w:ascii="Times New Roman" w:hAnsi="Times New Roman"/>
                <w:sz w:val="24"/>
              </w:rPr>
            </w:pPr>
            <w:r w:rsidRPr="009E5DCC">
              <w:rPr>
                <w:rFonts w:ascii="Times New Roman" w:hAnsi="Times New Roman"/>
                <w:sz w:val="24"/>
              </w:rPr>
              <w:t>080 to 120</w:t>
            </w:r>
          </w:p>
        </w:tc>
        <w:tc>
          <w:tcPr>
            <w:tcW w:w="8010" w:type="dxa"/>
          </w:tcPr>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 xml:space="preserve">Transactions unsettled up to 4 days (Factor 0%) </w:t>
            </w:r>
          </w:p>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Transactions unsettled between 5 and 15 days (Factor 8%)</w:t>
            </w:r>
          </w:p>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Transactions unsettled between 16 and 30 days (Factor 50 %)</w:t>
            </w:r>
          </w:p>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Transactions unsettled between 31 and 45 days (Factor 75%)</w:t>
            </w:r>
          </w:p>
          <w:p w:rsidR="00745369" w:rsidRPr="009E5DCC" w:rsidRDefault="00612780" w:rsidP="00450A2E">
            <w:pPr>
              <w:spacing w:beforeLines="60" w:before="144" w:afterLines="60" w:after="144"/>
              <w:rPr>
                <w:rStyle w:val="InstructionsTabelleberschrift"/>
                <w:rFonts w:ascii="Times New Roman" w:hAnsi="Times New Roman"/>
                <w:sz w:val="24"/>
              </w:rPr>
            </w:pPr>
            <w:r w:rsidRPr="009E5DCC">
              <w:rPr>
                <w:rStyle w:val="InstructionsTabelleberschrift"/>
                <w:rFonts w:ascii="Times New Roman" w:hAnsi="Times New Roman"/>
                <w:sz w:val="24"/>
              </w:rPr>
              <w:t>Transactions unsettled for 46 days or more (Factor 100%)</w:t>
            </w:r>
          </w:p>
          <w:p w:rsidR="00745369" w:rsidRPr="009E5DCC" w:rsidRDefault="00612780" w:rsidP="00450A2E">
            <w:pPr>
              <w:spacing w:beforeLines="60" w:before="144" w:afterLines="60" w:after="144"/>
              <w:rPr>
                <w:rFonts w:ascii="Times New Roman" w:hAnsi="Times New Roman"/>
                <w:sz w:val="24"/>
              </w:rPr>
            </w:pPr>
            <w:r w:rsidRPr="009E5DCC">
              <w:rPr>
                <w:rFonts w:ascii="Times New Roman" w:hAnsi="Times New Roman"/>
                <w:sz w:val="24"/>
              </w:rPr>
              <w:t xml:space="preserve">Institutions report the information in relation with settlement/delivery risk for trading book positions according to the categories referred to in Table 1 of Article 378 of CRR in rows 080 to 120. </w:t>
            </w:r>
          </w:p>
          <w:p w:rsidR="00745369" w:rsidRPr="009E5DCC" w:rsidRDefault="00612780" w:rsidP="00450A2E">
            <w:pPr>
              <w:spacing w:beforeLines="60" w:before="144" w:afterLines="60" w:after="144"/>
              <w:rPr>
                <w:rFonts w:ascii="Times New Roman" w:hAnsi="Times New Roman"/>
                <w:b/>
                <w:sz w:val="24"/>
              </w:rPr>
            </w:pPr>
            <w:r w:rsidRPr="009E5DCC">
              <w:rPr>
                <w:rFonts w:ascii="Times New Roman" w:hAnsi="Times New Roman"/>
                <w:sz w:val="24"/>
              </w:rPr>
              <w:t>No own funds requirements for settlement/delivery risk are required for transactions unsettled less than 5 working days after the due settlement date.</w:t>
            </w:r>
          </w:p>
        </w:tc>
      </w:tr>
    </w:tbl>
    <w:p w:rsidR="00612780" w:rsidRPr="009E5DCC" w:rsidRDefault="00612780" w:rsidP="00612780">
      <w:pPr>
        <w:spacing w:after="0"/>
        <w:rPr>
          <w:rFonts w:ascii="Times New Roman" w:hAnsi="Times New Roman"/>
          <w:sz w:val="24"/>
        </w:rPr>
      </w:pPr>
    </w:p>
    <w:p w:rsidR="00612780" w:rsidRPr="009E5DCC" w:rsidRDefault="00612780">
      <w:pPr>
        <w:spacing w:before="0" w:after="0"/>
        <w:jc w:val="left"/>
        <w:rPr>
          <w:rStyle w:val="InstructionsTabelleText"/>
          <w:rFonts w:ascii="Times New Roman" w:hAnsi="Times New Roman"/>
          <w:sz w:val="24"/>
        </w:rPr>
      </w:pPr>
      <w:r w:rsidRPr="009E5DCC">
        <w:rPr>
          <w:rStyle w:val="InstructionsTabelleText"/>
          <w:rFonts w:ascii="Times New Roman" w:hAnsi="Times New Roman"/>
          <w:sz w:val="24"/>
        </w:rPr>
        <w:br w:type="page"/>
      </w:r>
    </w:p>
    <w:p w:rsidR="00612780" w:rsidRPr="009E5DCC" w:rsidRDefault="009769DE" w:rsidP="00612780">
      <w:pPr>
        <w:pStyle w:val="Instructionsberschrift2"/>
        <w:numPr>
          <w:ilvl w:val="1"/>
          <w:numId w:val="22"/>
        </w:numPr>
        <w:rPr>
          <w:rFonts w:ascii="Times New Roman" w:hAnsi="Times New Roman" w:cs="Times New Roman"/>
          <w:sz w:val="24"/>
        </w:rPr>
      </w:pPr>
      <w:bookmarkStart w:id="317" w:name="_Toc310415038"/>
      <w:bookmarkStart w:id="318" w:name="_Toc360188375"/>
      <w:bookmarkStart w:id="319" w:name="_Toc429746682"/>
      <w:r w:rsidRPr="009E5DCC">
        <w:rPr>
          <w:rFonts w:ascii="Times New Roman" w:hAnsi="Times New Roman" w:cs="Times New Roman"/>
          <w:sz w:val="24"/>
        </w:rPr>
        <w:t xml:space="preserve">C 12.00 </w:t>
      </w:r>
      <w:r w:rsidR="00612780" w:rsidRPr="009E5DCC">
        <w:rPr>
          <w:rFonts w:ascii="Times New Roman" w:hAnsi="Times New Roman" w:cs="Times New Roman"/>
          <w:sz w:val="24"/>
        </w:rPr>
        <w:t>– Credit Risk: Securitisation - Standardised Approach to Own Funds Requirements</w:t>
      </w:r>
      <w:bookmarkEnd w:id="317"/>
      <w:bookmarkEnd w:id="318"/>
      <w:r w:rsidRPr="009E5DCC">
        <w:rPr>
          <w:rFonts w:ascii="Times New Roman" w:hAnsi="Times New Roman" w:cs="Times New Roman"/>
          <w:sz w:val="24"/>
        </w:rPr>
        <w:t xml:space="preserve"> (CR SEC SA)</w:t>
      </w:r>
      <w:bookmarkEnd w:id="319"/>
    </w:p>
    <w:p w:rsidR="00612780" w:rsidRPr="009E5DCC" w:rsidRDefault="00612780" w:rsidP="00612780">
      <w:pPr>
        <w:pStyle w:val="Instructionsberschrift2"/>
        <w:numPr>
          <w:ilvl w:val="2"/>
          <w:numId w:val="22"/>
        </w:numPr>
        <w:rPr>
          <w:rFonts w:ascii="Times New Roman" w:hAnsi="Times New Roman" w:cs="Times New Roman"/>
          <w:sz w:val="24"/>
        </w:rPr>
      </w:pPr>
      <w:bookmarkStart w:id="320" w:name="_Toc239157385"/>
      <w:bookmarkStart w:id="321" w:name="_Toc310415039"/>
      <w:bookmarkStart w:id="322" w:name="_Toc360188376"/>
      <w:bookmarkStart w:id="323" w:name="_Toc429746683"/>
      <w:r w:rsidRPr="009E5DCC">
        <w:rPr>
          <w:rFonts w:ascii="Times New Roman" w:hAnsi="Times New Roman" w:cs="Times New Roman"/>
          <w:sz w:val="24"/>
        </w:rPr>
        <w:t>General remarks</w:t>
      </w:r>
      <w:bookmarkEnd w:id="320"/>
      <w:bookmarkEnd w:id="321"/>
      <w:bookmarkEnd w:id="322"/>
      <w:bookmarkEnd w:id="323"/>
    </w:p>
    <w:p w:rsidR="00612780" w:rsidRPr="009E5DCC" w:rsidRDefault="00612780" w:rsidP="001323BF">
      <w:pPr>
        <w:pStyle w:val="InstructionsText2"/>
        <w:ind w:left="720"/>
        <w:rPr>
          <w:sz w:val="24"/>
          <w:szCs w:val="24"/>
        </w:rPr>
      </w:pPr>
      <w:r w:rsidRPr="009E5DCC">
        <w:rPr>
          <w:sz w:val="24"/>
          <w:szCs w:val="24"/>
        </w:rPr>
        <w:t xml:space="preserve">The information in this template is requested for all securitisations </w:t>
      </w:r>
      <w:r w:rsidR="001323BF" w:rsidRPr="009E5DCC">
        <w:rPr>
          <w:sz w:val="24"/>
          <w:szCs w:val="24"/>
        </w:rPr>
        <w:t xml:space="preserve">for which a significant risk transfer is recognised and </w:t>
      </w:r>
      <w:r w:rsidRPr="009E5DCC">
        <w:rPr>
          <w:sz w:val="24"/>
          <w:szCs w:val="24"/>
        </w:rPr>
        <w:t>in which the reporting institution is involved in a securitisation treated under the Standardised Approach. The information to be reported is contingent on the role of the institution as for the securitisation. As such, specific reporting items are applicable for originators, sponsors and investors.</w:t>
      </w:r>
    </w:p>
    <w:p w:rsidR="00612780" w:rsidRPr="009E5DCC" w:rsidRDefault="00612780" w:rsidP="00612780">
      <w:pPr>
        <w:pStyle w:val="InstructionsText2"/>
        <w:ind w:left="720"/>
        <w:rPr>
          <w:sz w:val="24"/>
          <w:szCs w:val="24"/>
        </w:rPr>
      </w:pPr>
      <w:r w:rsidRPr="009E5DCC">
        <w:rPr>
          <w:sz w:val="24"/>
          <w:szCs w:val="24"/>
        </w:rPr>
        <w:t>The CR SEC SA template gathers joint information on both traditional and synthetic securitisations held in the banking book, as defined in Article 242 (10) and (11) of CRR, respectively.</w:t>
      </w:r>
    </w:p>
    <w:p w:rsidR="00612780" w:rsidRPr="009E5DCC" w:rsidRDefault="00612780" w:rsidP="00612780">
      <w:pPr>
        <w:pStyle w:val="Instructionsberschrift2"/>
        <w:numPr>
          <w:ilvl w:val="2"/>
          <w:numId w:val="22"/>
        </w:numPr>
        <w:rPr>
          <w:rFonts w:ascii="Times New Roman" w:hAnsi="Times New Roman" w:cs="Times New Roman"/>
          <w:sz w:val="24"/>
        </w:rPr>
      </w:pPr>
      <w:bookmarkStart w:id="324" w:name="_Toc239157386"/>
      <w:bookmarkStart w:id="325" w:name="_Toc310415040"/>
      <w:bookmarkStart w:id="326" w:name="_Toc360188377"/>
      <w:bookmarkStart w:id="327" w:name="_Toc429746684"/>
      <w:r w:rsidRPr="009E5DCC">
        <w:rPr>
          <w:rFonts w:ascii="Times New Roman" w:hAnsi="Times New Roman" w:cs="Times New Roman"/>
          <w:sz w:val="24"/>
        </w:rPr>
        <w:t>Instructions concerning specific positions</w:t>
      </w:r>
      <w:bookmarkEnd w:id="324"/>
      <w:bookmarkEnd w:id="325"/>
      <w:bookmarkEnd w:id="326"/>
      <w:bookmarkEnd w:id="32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9E5DCC" w:rsidTr="00612780">
        <w:tc>
          <w:tcPr>
            <w:tcW w:w="8957" w:type="dxa"/>
            <w:gridSpan w:val="2"/>
            <w:shd w:val="clear" w:color="auto" w:fill="CCCCCC"/>
          </w:tcPr>
          <w:p w:rsidR="00612780" w:rsidRPr="009E5DCC" w:rsidRDefault="00612780" w:rsidP="00612780">
            <w:pPr>
              <w:autoSpaceDE w:val="0"/>
              <w:autoSpaceDN w:val="0"/>
              <w:adjustRightInd w:val="0"/>
              <w:spacing w:before="0" w:after="0"/>
              <w:rPr>
                <w:rFonts w:ascii="Times New Roman" w:hAnsi="Times New Roman"/>
                <w:bCs/>
                <w:sz w:val="24"/>
                <w:lang w:eastAsia="nl-BE"/>
              </w:rPr>
            </w:pPr>
          </w:p>
          <w:p w:rsidR="00612780" w:rsidRPr="009E5DCC" w:rsidRDefault="00612780" w:rsidP="00612780">
            <w:pPr>
              <w:autoSpaceDE w:val="0"/>
              <w:autoSpaceDN w:val="0"/>
              <w:adjustRightInd w:val="0"/>
              <w:spacing w:before="0" w:after="0"/>
              <w:rPr>
                <w:rFonts w:ascii="Times New Roman" w:hAnsi="Times New Roman"/>
                <w:b/>
                <w:bCs/>
                <w:sz w:val="24"/>
                <w:lang w:eastAsia="nl-BE"/>
              </w:rPr>
            </w:pPr>
            <w:r w:rsidRPr="009E5DCC">
              <w:rPr>
                <w:rFonts w:ascii="Times New Roman" w:hAnsi="Times New Roman"/>
                <w:b/>
                <w:bCs/>
                <w:sz w:val="24"/>
                <w:lang w:eastAsia="nl-BE"/>
              </w:rPr>
              <w:t>Columns</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010</w:t>
            </w:r>
          </w:p>
        </w:tc>
        <w:tc>
          <w:tcPr>
            <w:tcW w:w="7856" w:type="dxa"/>
          </w:tcPr>
          <w:p w:rsidR="00612780" w:rsidRPr="009E5DCC" w:rsidRDefault="00612780" w:rsidP="00612780">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TOTAL AMOUNT OF SECURITISATION EXPOSURES ORIGINATED</w:t>
            </w:r>
          </w:p>
          <w:p w:rsidR="00612780" w:rsidRPr="009E5DCC" w:rsidRDefault="00612780" w:rsidP="00612780">
            <w:pPr>
              <w:autoSpaceDE w:val="0"/>
              <w:autoSpaceDN w:val="0"/>
              <w:adjustRightInd w:val="0"/>
              <w:spacing w:before="0" w:after="0"/>
              <w:rPr>
                <w:rFonts w:ascii="Times New Roman" w:hAnsi="Times New Roman"/>
                <w:bCs/>
                <w:sz w:val="24"/>
                <w:lang w:eastAsia="nl-BE"/>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Originator institutions must report the outstanding amount at the reporting dat</w:t>
            </w:r>
            <w:r w:rsidR="00EB5013" w:rsidRPr="009E5DCC">
              <w:rPr>
                <w:rFonts w:ascii="Times New Roman" w:hAnsi="Times New Roman"/>
                <w:sz w:val="24"/>
              </w:rPr>
              <w:t>e</w:t>
            </w:r>
            <w:r w:rsidRPr="009E5DCC">
              <w:rPr>
                <w:rFonts w:ascii="Times New Roman" w:hAnsi="Times New Roman"/>
                <w:sz w:val="24"/>
              </w:rPr>
              <w:t xml:space="preserv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w:t>
            </w:r>
            <w:r w:rsidR="00C93697" w:rsidRPr="009E5DCC">
              <w:rPr>
                <w:rFonts w:ascii="Times New Roman" w:hAnsi="Times New Roman"/>
                <w:sz w:val="24"/>
              </w:rPr>
              <w:t>shall</w:t>
            </w:r>
            <w:r w:rsidRPr="009E5DCC">
              <w:rPr>
                <w:rFonts w:ascii="Times New Roman" w:hAnsi="Times New Roman"/>
                <w:sz w:val="24"/>
              </w:rPr>
              <w:t xml:space="preserve"> be reported. </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In the case of traditional securitisations where the originator does not hold any position, then the originator </w:t>
            </w:r>
            <w:r w:rsidR="00C93697" w:rsidRPr="009E5DCC">
              <w:rPr>
                <w:rFonts w:ascii="Times New Roman" w:hAnsi="Times New Roman"/>
                <w:sz w:val="24"/>
              </w:rPr>
              <w:t>shall</w:t>
            </w:r>
            <w:r w:rsidRPr="009E5DCC">
              <w:rPr>
                <w:rFonts w:ascii="Times New Roman" w:hAnsi="Times New Roman"/>
                <w:sz w:val="24"/>
              </w:rPr>
              <w:t xml:space="preserve"> not consider that securitisation in the reporting of the CR SEC SA or CR SEC IRB templates. For this purpose securitisation positions h</w:t>
            </w:r>
            <w:r w:rsidR="00EB5013" w:rsidRPr="009E5DCC">
              <w:rPr>
                <w:rFonts w:ascii="Times New Roman" w:hAnsi="Times New Roman"/>
                <w:sz w:val="24"/>
              </w:rPr>
              <w:t>e</w:t>
            </w:r>
            <w:r w:rsidRPr="009E5DCC">
              <w:rPr>
                <w:rFonts w:ascii="Times New Roman" w:hAnsi="Times New Roman"/>
                <w:sz w:val="24"/>
              </w:rPr>
              <w:t>ld by the originator include early amortisation provisions in a securitisation of revolving exposures, as defined under Article 242(12) of CRR.</w:t>
            </w:r>
          </w:p>
          <w:p w:rsidR="00612780" w:rsidRPr="009E5DCC" w:rsidRDefault="00612780" w:rsidP="009E5DCC">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020-040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SYNTHETIC SECURITISATIONS: CREDIT PROTECTION TO THE SECURITISED EXPOSURES</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Following the provisions in Articles 249 and 250 of CRR the credit protection to the securitised exposures </w:t>
            </w:r>
            <w:r w:rsidR="00C93697" w:rsidRPr="009E5DCC">
              <w:rPr>
                <w:rFonts w:ascii="Times New Roman" w:hAnsi="Times New Roman"/>
                <w:sz w:val="24"/>
                <w:lang w:eastAsia="es-ES_tradnl"/>
              </w:rPr>
              <w:t>shall</w:t>
            </w:r>
            <w:r w:rsidRPr="009E5DCC">
              <w:rPr>
                <w:rFonts w:ascii="Times New Roman" w:hAnsi="Times New Roman"/>
                <w:sz w:val="24"/>
                <w:lang w:eastAsia="es-ES_tradnl"/>
              </w:rPr>
              <w:t xml:space="preserve"> be as if there was no maturity mismatch.</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020</w:t>
            </w:r>
          </w:p>
        </w:tc>
        <w:tc>
          <w:tcPr>
            <w:tcW w:w="7856" w:type="dxa"/>
          </w:tcPr>
          <w:p w:rsidR="00612780" w:rsidRPr="009E5DCC" w:rsidRDefault="00612780" w:rsidP="00612780">
            <w:pPr>
              <w:spacing w:before="0" w:after="0"/>
              <w:jc w:val="left"/>
              <w:rPr>
                <w:rFonts w:ascii="Times New Roman" w:hAnsi="Times New Roman"/>
                <w:b/>
                <w:strike/>
                <w:sz w:val="24"/>
                <w:u w:val="single"/>
                <w:lang w:eastAsia="es-ES_tradnl"/>
              </w:rPr>
            </w:pPr>
            <w:r w:rsidRPr="009E5DCC">
              <w:rPr>
                <w:rFonts w:ascii="Times New Roman" w:hAnsi="Times New Roman"/>
                <w:b/>
                <w:sz w:val="24"/>
                <w:u w:val="single"/>
                <w:lang w:eastAsia="es-ES_tradnl"/>
              </w:rPr>
              <w:t>(-) FUNDED CREDIT PROTECTION (C</w:t>
            </w:r>
            <w:r w:rsidRPr="009E5DCC">
              <w:rPr>
                <w:rFonts w:ascii="Times New Roman" w:hAnsi="Times New Roman"/>
                <w:b/>
                <w:sz w:val="24"/>
                <w:u w:val="single"/>
                <w:vertAlign w:val="subscript"/>
                <w:lang w:eastAsia="es-ES_tradnl"/>
              </w:rPr>
              <w:t>VA</w:t>
            </w:r>
            <w:r w:rsidRPr="009E5DCC">
              <w:rPr>
                <w:rFonts w:ascii="Times New Roman" w:hAnsi="Times New Roman"/>
                <w:b/>
                <w:sz w:val="24"/>
                <w:u w:val="single"/>
                <w:lang w:eastAsia="es-ES_tradnl"/>
              </w:rPr>
              <w:t xml:space="preserve">) </w:t>
            </w:r>
            <w:r w:rsidRPr="009E5DCC">
              <w:rPr>
                <w:rFonts w:ascii="Times New Roman" w:hAnsi="Times New Roman"/>
                <w:b/>
                <w:strike/>
                <w:sz w:val="24"/>
                <w:u w:val="single"/>
                <w:lang w:eastAsia="es-ES_tradnl"/>
              </w:rPr>
              <w:t xml:space="preserve"> </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The detailed calculation procedure of the volatility-adjusted value of the collateral (C</w:t>
            </w:r>
            <w:r w:rsidRPr="009E5DCC">
              <w:rPr>
                <w:rFonts w:ascii="Times New Roman" w:hAnsi="Times New Roman"/>
                <w:sz w:val="24"/>
                <w:vertAlign w:val="subscript"/>
                <w:lang w:eastAsia="es-ES_tradnl"/>
              </w:rPr>
              <w:t>VA</w:t>
            </w:r>
            <w:r w:rsidRPr="009E5DCC">
              <w:rPr>
                <w:rFonts w:ascii="Times New Roman" w:hAnsi="Times New Roman"/>
                <w:sz w:val="24"/>
                <w:lang w:eastAsia="es-ES_tradnl"/>
              </w:rPr>
              <w:t>) which is expected to be reported in this column is established in Article 223(2) of CRR.</w:t>
            </w:r>
          </w:p>
          <w:p w:rsidR="00612780" w:rsidRPr="009E5DCC"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030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 TOTAL OUTFLOWS: UNFUNDED CREDIT PROTECTION ADJUSTED VALUES (G*) </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rPr>
              <w:t xml:space="preserve">Following the general rule for “inflows” and “outflows” the amounts reported under this column </w:t>
            </w:r>
            <w:r w:rsidR="00B811B0" w:rsidRPr="009E5DCC">
              <w:rPr>
                <w:rFonts w:ascii="Times New Roman" w:hAnsi="Times New Roman"/>
                <w:sz w:val="24"/>
              </w:rPr>
              <w:t>shall</w:t>
            </w:r>
            <w:r w:rsidRPr="009E5DCC">
              <w:rPr>
                <w:rFonts w:ascii="Times New Roman" w:hAnsi="Times New Roman"/>
                <w:sz w:val="24"/>
              </w:rPr>
              <w:t xml:space="preserve"> appear as “inflows” in the corresponding credit risk template (CR SA or CR IRB) and exposure class relevant for the protection provider (i.e. the third party to which the tranche is transferred by means of unfunded credit protection)</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The calculation procedure of the ‘foreign exchange risk’- adjusted nominal amount of the credit protection (G*) is established in Article 233(3) of CRR.</w:t>
            </w:r>
          </w:p>
          <w:p w:rsidR="00612780" w:rsidRPr="009E5DCC"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040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NOTIONAL AMOUNT RETAINED OR REPURCHASED OF CREDIT PROTECTION</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All tranches which have been retained or bought back, e.g. retained first loss positions, shall be reported with their nominal amount.</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The effect of supervisory haircuts in the credit protection </w:t>
            </w:r>
            <w:r w:rsidR="00C93697" w:rsidRPr="009E5DCC">
              <w:rPr>
                <w:rFonts w:ascii="Times New Roman" w:hAnsi="Times New Roman"/>
                <w:sz w:val="24"/>
                <w:lang w:eastAsia="es-ES_tradnl"/>
              </w:rPr>
              <w:t>shall</w:t>
            </w:r>
            <w:r w:rsidRPr="009E5DCC">
              <w:rPr>
                <w:rFonts w:ascii="Times New Roman" w:hAnsi="Times New Roman"/>
                <w:sz w:val="24"/>
                <w:lang w:eastAsia="es-ES_tradnl"/>
              </w:rPr>
              <w:t xml:space="preserve"> not be taken into account when computing the retained or repurchased amount of credit protection.</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050</w:t>
            </w:r>
          </w:p>
        </w:tc>
        <w:tc>
          <w:tcPr>
            <w:tcW w:w="7856" w:type="dxa"/>
          </w:tcPr>
          <w:p w:rsidR="00612780" w:rsidRPr="00E70AB0" w:rsidRDefault="00612780" w:rsidP="00612780">
            <w:pPr>
              <w:spacing w:before="0" w:after="0"/>
              <w:jc w:val="left"/>
              <w:rPr>
                <w:rFonts w:ascii="Times New Roman" w:hAnsi="Times New Roman"/>
                <w:b/>
                <w:sz w:val="24"/>
                <w:u w:val="single"/>
                <w:lang w:val="fr-BE" w:eastAsia="es-ES_tradnl"/>
              </w:rPr>
            </w:pPr>
            <w:r w:rsidRPr="00E70AB0">
              <w:rPr>
                <w:rFonts w:ascii="Times New Roman" w:hAnsi="Times New Roman"/>
                <w:b/>
                <w:sz w:val="24"/>
                <w:u w:val="single"/>
                <w:lang w:val="fr-BE" w:eastAsia="es-ES_tradnl"/>
              </w:rPr>
              <w:t>SECURITISATION POSITIONS: ORIGINAL EXPOSURE PRE CONVERSION FACTORS</w:t>
            </w:r>
          </w:p>
          <w:p w:rsidR="00612780" w:rsidRPr="00E70AB0" w:rsidRDefault="00612780" w:rsidP="00612780">
            <w:pPr>
              <w:spacing w:before="0" w:after="0"/>
              <w:jc w:val="left"/>
              <w:rPr>
                <w:rFonts w:ascii="Times New Roman" w:hAnsi="Times New Roman"/>
                <w:sz w:val="24"/>
                <w:lang w:val="fr-BE"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Securitisation positions held by the reporting institution, calculated according to Article 246(1)</w:t>
            </w:r>
            <w:r w:rsidR="004A3B3D" w:rsidRPr="009E5DCC">
              <w:rPr>
                <w:rFonts w:ascii="Times New Roman" w:hAnsi="Times New Roman"/>
                <w:sz w:val="24"/>
                <w:lang w:eastAsia="es-ES_tradnl"/>
              </w:rPr>
              <w:t>(a), (c) and (e)</w:t>
            </w:r>
            <w:r w:rsidR="002630FB" w:rsidRPr="009E5DCC">
              <w:rPr>
                <w:rFonts w:ascii="Times New Roman" w:hAnsi="Times New Roman"/>
                <w:sz w:val="24"/>
                <w:lang w:eastAsia="es-ES_tradnl"/>
              </w:rPr>
              <w:t>,</w:t>
            </w:r>
            <w:r w:rsidR="004A3B3D" w:rsidRPr="009E5DCC">
              <w:rPr>
                <w:rFonts w:ascii="Times New Roman" w:hAnsi="Times New Roman"/>
                <w:sz w:val="24"/>
                <w:lang w:eastAsia="es-ES_tradnl"/>
              </w:rPr>
              <w:t xml:space="preserve"> and </w:t>
            </w:r>
            <w:r w:rsidRPr="009E5DCC">
              <w:rPr>
                <w:rFonts w:ascii="Times New Roman" w:hAnsi="Times New Roman"/>
                <w:sz w:val="24"/>
                <w:lang w:eastAsia="es-ES_tradnl"/>
              </w:rPr>
              <w:t>(2) of CRR, without applying credit conversion factors and any credit risk adjustments and provisions. Netting only relevant with respect to multiple derivative contracts provided to the same SSPE, covered by eligible netting agreement.</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Value adjustments and provisions to be reported in this column only refer to securitisation positions. Value adjustments of securitised positions are not considered.</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In case of early amortization clauses, institutions must specify the amount of "originator’s' interest" as defined in Article 256(2) of CRR. </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In synthetic securitisations, the positions held by the originator in the form of on-balance sheet items and/or investor’s interest (early amortisation) </w:t>
            </w:r>
            <w:r w:rsidR="00B811B0" w:rsidRPr="009E5DCC">
              <w:rPr>
                <w:rFonts w:ascii="Times New Roman" w:hAnsi="Times New Roman"/>
                <w:sz w:val="24"/>
                <w:lang w:eastAsia="es-ES_tradnl"/>
              </w:rPr>
              <w:t>shall</w:t>
            </w:r>
            <w:r w:rsidRPr="009E5DCC">
              <w:rPr>
                <w:rFonts w:ascii="Times New Roman" w:hAnsi="Times New Roman"/>
                <w:sz w:val="24"/>
                <w:lang w:eastAsia="es-ES_tradnl"/>
              </w:rPr>
              <w:t xml:space="preserve"> be the result of the aggregation of columns 010 to 040.</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060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 VALUE ADJUSTMENTS AND PROVISIONS </w:t>
            </w:r>
          </w:p>
          <w:p w:rsidR="00612780" w:rsidRPr="009E5DCC" w:rsidRDefault="00612780" w:rsidP="00612780">
            <w:pPr>
              <w:pStyle w:val="ListParagraph"/>
              <w:spacing w:before="0" w:after="0"/>
              <w:ind w:left="284" w:hanging="284"/>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w:t>
            </w:r>
            <w:r w:rsidR="00C93697" w:rsidRPr="009E5DCC">
              <w:rPr>
                <w:rFonts w:ascii="Times New Roman" w:hAnsi="Times New Roman"/>
                <w:sz w:val="24"/>
              </w:rPr>
              <w:t>shall</w:t>
            </w:r>
            <w:r w:rsidRPr="009E5DCC">
              <w:rPr>
                <w:rFonts w:ascii="Times New Roman" w:hAnsi="Times New Roman"/>
                <w:sz w:val="24"/>
              </w:rPr>
              <w:t xml:space="preserve"> not be deducted from the exposure value) plus the discounts on exposures purchased when in default according to Article 166(1) of CRR. Provisions include accumulated amounts of credit losses in off-balance sheet items.</w:t>
            </w:r>
          </w:p>
          <w:p w:rsidR="00612780" w:rsidRPr="009E5DCC" w:rsidRDefault="00612780" w:rsidP="00612780">
            <w:pPr>
              <w:pStyle w:val="ListParagraph"/>
              <w:spacing w:before="0" w:after="0"/>
              <w:ind w:left="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070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EXPOSURE NET OF VALUE ADJUSTMENTS AND PROVISIONS</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Securitisation positions according to Article 246(1) and (2) of CRR, without applying conversion factors.</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r w:rsidRPr="009E5DCC">
              <w:rPr>
                <w:rFonts w:ascii="Times New Roman" w:hAnsi="Times New Roman"/>
                <w:sz w:val="24"/>
              </w:rPr>
              <w:t>This piece of information is related to column 040 of the CR SA Total template.</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080-110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CREDIT RISK MITIGATION (CRM) TECHNIQUES WITH SUBSTITUTION EFFECTS ON THE EXPOSURE</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jc w:val="left"/>
              <w:rPr>
                <w:rFonts w:ascii="Times New Roman" w:hAnsi="Times New Roman"/>
                <w:sz w:val="24"/>
                <w:lang w:eastAsia="es-ES_tradnl"/>
              </w:rPr>
            </w:pPr>
            <w:r w:rsidRPr="009E5DCC">
              <w:rPr>
                <w:rFonts w:ascii="Times New Roman" w:hAnsi="Times New Roman"/>
                <w:sz w:val="24"/>
                <w:lang w:eastAsia="es-ES_tradnl"/>
              </w:rPr>
              <w:t>Article 4 (57) and Part Three, Title II, Chapter 4 of CRR.</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lang w:eastAsia="es-ES_tradnl"/>
              </w:rPr>
              <w:t>This block of columns gathers information on credit risk mitigation techniques that reduce the credit risk of an exposure or exposures via the substitution of exposures (as indicated below for Inflows and Outflows).</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jc w:val="left"/>
              <w:rPr>
                <w:rFonts w:ascii="Times New Roman" w:hAnsi="Times New Roman"/>
                <w:sz w:val="24"/>
                <w:lang w:eastAsia="es-ES_tradnl"/>
              </w:rPr>
            </w:pPr>
            <w:bookmarkStart w:id="328" w:name="_Toc262228334"/>
            <w:r w:rsidRPr="009E5DCC">
              <w:rPr>
                <w:rFonts w:ascii="Times New Roman" w:hAnsi="Times New Roman"/>
                <w:sz w:val="24"/>
              </w:rPr>
              <w:t>See CR SA instructions (Reporting of CRM techniques with substitution effect</w:t>
            </w:r>
            <w:bookmarkEnd w:id="328"/>
            <w:r w:rsidRPr="009E5DCC">
              <w:rPr>
                <w:rFonts w:ascii="Times New Roman" w:hAnsi="Times New Roman"/>
                <w:sz w:val="24"/>
              </w:rPr>
              <w:t>).</w:t>
            </w:r>
          </w:p>
          <w:p w:rsidR="00612780" w:rsidRPr="009E5DCC" w:rsidRDefault="00612780" w:rsidP="00612780">
            <w:pPr>
              <w:autoSpaceDE w:val="0"/>
              <w:autoSpaceDN w:val="0"/>
              <w:adjustRightInd w:val="0"/>
              <w:spacing w:before="0" w:after="0"/>
              <w:ind w:left="284" w:hanging="284"/>
              <w:jc w:val="left"/>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080</w:t>
            </w:r>
          </w:p>
        </w:tc>
        <w:tc>
          <w:tcPr>
            <w:tcW w:w="7856" w:type="dxa"/>
          </w:tcPr>
          <w:p w:rsidR="00612780" w:rsidRPr="009E5DCC" w:rsidRDefault="003300FF"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 </w:t>
            </w:r>
            <w:r w:rsidR="00612780" w:rsidRPr="009E5DCC">
              <w:rPr>
                <w:rFonts w:ascii="Times New Roman" w:hAnsi="Times New Roman"/>
                <w:b/>
                <w:sz w:val="24"/>
                <w:u w:val="single"/>
                <w:lang w:eastAsia="es-ES_tradnl"/>
              </w:rPr>
              <w:t>UNFUNDED CREDIT PROTECTION: ADJUSTED VALUES (G</w:t>
            </w:r>
            <w:r w:rsidR="00612780" w:rsidRPr="009E5DCC">
              <w:rPr>
                <w:rFonts w:ascii="Times New Roman" w:hAnsi="Times New Roman"/>
                <w:b/>
                <w:sz w:val="24"/>
                <w:u w:val="single"/>
                <w:vertAlign w:val="subscript"/>
                <w:lang w:eastAsia="es-ES_tradnl"/>
              </w:rPr>
              <w:t>A</w:t>
            </w:r>
            <w:r w:rsidR="00612780" w:rsidRPr="009E5DCC">
              <w:rPr>
                <w:rFonts w:ascii="Times New Roman" w:hAnsi="Times New Roman"/>
                <w:b/>
                <w:sz w:val="24"/>
                <w:u w:val="single"/>
                <w:lang w:eastAsia="es-ES_tradnl"/>
              </w:rPr>
              <w:t xml:space="preserve">) </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Unfunded credit protection is defined in Article 4 (59) and regulated in Article 235 of CRR.</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jc w:val="left"/>
              <w:rPr>
                <w:rFonts w:ascii="Times New Roman" w:hAnsi="Times New Roman"/>
                <w:sz w:val="24"/>
                <w:lang w:eastAsia="es-ES_tradnl"/>
              </w:rPr>
            </w:pPr>
            <w:r w:rsidRPr="009E5DCC">
              <w:rPr>
                <w:rFonts w:ascii="Times New Roman" w:hAnsi="Times New Roman"/>
                <w:sz w:val="24"/>
              </w:rPr>
              <w:t>See CR SA instructions (Reporting of CRM techniques with substitution effect).</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090</w:t>
            </w:r>
          </w:p>
        </w:tc>
        <w:tc>
          <w:tcPr>
            <w:tcW w:w="7856" w:type="dxa"/>
          </w:tcPr>
          <w:p w:rsidR="00612780" w:rsidRPr="009E5DCC" w:rsidRDefault="003300FF" w:rsidP="00612780">
            <w:pPr>
              <w:autoSpaceDE w:val="0"/>
              <w:autoSpaceDN w:val="0"/>
              <w:adjustRightInd w:val="0"/>
              <w:spacing w:before="0" w:after="0"/>
              <w:ind w:left="284" w:hanging="284"/>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 </w:t>
            </w:r>
            <w:r w:rsidR="00612780" w:rsidRPr="009E5DCC">
              <w:rPr>
                <w:rFonts w:ascii="Times New Roman" w:hAnsi="Times New Roman"/>
                <w:b/>
                <w:sz w:val="24"/>
                <w:u w:val="single"/>
                <w:lang w:eastAsia="es-ES_tradnl"/>
              </w:rPr>
              <w:t>FUNDED CREDIT PROTECTION</w:t>
            </w:r>
          </w:p>
          <w:p w:rsidR="00612780" w:rsidRPr="009E5DCC" w:rsidRDefault="00612780" w:rsidP="00612780">
            <w:pPr>
              <w:autoSpaceDE w:val="0"/>
              <w:autoSpaceDN w:val="0"/>
              <w:adjustRightInd w:val="0"/>
              <w:spacing w:before="0" w:after="0"/>
              <w:ind w:left="284" w:hanging="284"/>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Funded credit protection is defined in Article 4 (58) and regulated in Articles 195, 197 and 200 of CRR.</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Credit linked notes and on-balance sheet netting according to Articles 218-236 of CRR are treated as cash collateral.</w:t>
            </w:r>
          </w:p>
          <w:p w:rsidR="00612780" w:rsidRPr="009E5DCC" w:rsidRDefault="00612780" w:rsidP="00612780">
            <w:pPr>
              <w:autoSpaceDE w:val="0"/>
              <w:autoSpaceDN w:val="0"/>
              <w:adjustRightInd w:val="0"/>
              <w:spacing w:before="0" w:after="0"/>
              <w:ind w:left="284" w:hanging="284"/>
              <w:rPr>
                <w:rFonts w:ascii="Times New Roman" w:hAnsi="Times New Roman"/>
                <w:sz w:val="24"/>
                <w:lang w:eastAsia="es-ES_tradnl"/>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rPr>
              <w:t>See CR SA instructions (Reporting of CRM techniques with substitution effect).</w:t>
            </w:r>
          </w:p>
          <w:p w:rsidR="00612780" w:rsidRPr="009E5DCC" w:rsidRDefault="00612780" w:rsidP="00612780">
            <w:pPr>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100-110</w:t>
            </w:r>
          </w:p>
        </w:tc>
        <w:tc>
          <w:tcPr>
            <w:tcW w:w="7856" w:type="dxa"/>
          </w:tcPr>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r w:rsidRPr="009E5DCC">
              <w:rPr>
                <w:rFonts w:ascii="Times New Roman" w:hAnsi="Times New Roman"/>
                <w:b/>
                <w:sz w:val="24"/>
                <w:u w:val="single"/>
                <w:lang w:eastAsia="es-ES_tradnl"/>
              </w:rPr>
              <w:t>SUBSTITUTION OF THE EXPOSURE DUE TO CRM:</w:t>
            </w:r>
            <w:r w:rsidRPr="009E5DCC" w:rsidDel="00EB437C">
              <w:rPr>
                <w:rFonts w:ascii="Times New Roman" w:hAnsi="Times New Roman"/>
                <w:b/>
                <w:sz w:val="24"/>
                <w:u w:val="single"/>
                <w:lang w:eastAsia="es-ES_tradnl"/>
              </w:rPr>
              <w:t xml:space="preserve"> </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r w:rsidRPr="009E5DCC">
              <w:rPr>
                <w:rFonts w:ascii="Times New Roman" w:hAnsi="Times New Roman"/>
                <w:sz w:val="24"/>
                <w:lang w:eastAsia="es-ES_tradnl"/>
              </w:rPr>
              <w:t>Inflows and outflows within the same exposure classes and, when relevant, risk weights or obligor grades shall also be reported.</w:t>
            </w:r>
          </w:p>
          <w:p w:rsidR="00612780" w:rsidRPr="009E5DCC"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100</w:t>
            </w:r>
          </w:p>
        </w:tc>
        <w:tc>
          <w:tcPr>
            <w:tcW w:w="7856"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TOTAL OUTFLOWS</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Articles 222 (3) and 235 (1) and (2). </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Outflows correspond to the covered part of the ‘Exposure net of value adjustments and provisions’, that is deducted from the obligor's exposure class and, when relevant, risk weight or obligor grade, and subsequently assigned to the protection provider's exposure class and, when relevant, risk weight or obligor grade. </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This amount </w:t>
            </w:r>
            <w:r w:rsidR="00B811B0" w:rsidRPr="009E5DCC">
              <w:rPr>
                <w:rFonts w:ascii="Times New Roman" w:hAnsi="Times New Roman"/>
                <w:sz w:val="24"/>
                <w:lang w:eastAsia="es-ES_tradnl"/>
              </w:rPr>
              <w:t>shall</w:t>
            </w:r>
            <w:r w:rsidRPr="009E5DCC">
              <w:rPr>
                <w:rFonts w:ascii="Times New Roman" w:hAnsi="Times New Roman"/>
                <w:sz w:val="24"/>
                <w:lang w:eastAsia="es-ES_tradnl"/>
              </w:rPr>
              <w:t xml:space="preserve"> be considered as an Inflow into the protection provider's exposure class and, when relevant, risk weights or obligor grades.</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rPr>
              <w:t>This piece of information is related to column 090 [(-) Total Outflows] of the CR SA Total template.</w:t>
            </w:r>
          </w:p>
          <w:p w:rsidR="00612780" w:rsidRPr="009E5DCC"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110</w:t>
            </w:r>
          </w:p>
        </w:tc>
        <w:tc>
          <w:tcPr>
            <w:tcW w:w="7856"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TOTAL INFLOWS</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lang w:eastAsia="es-ES_tradnl"/>
              </w:rPr>
              <w:t>Securitisation positions which are debt securities and are eligible financial collateral according to Article 197 (1) of CRR and where the Financial Collateral Simple Method is used, shall be reported as inflows in this column.</w:t>
            </w:r>
          </w:p>
          <w:p w:rsidR="00612780" w:rsidRPr="009E5DCC" w:rsidRDefault="00612780" w:rsidP="00612780">
            <w:pPr>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rPr>
              <w:t xml:space="preserve">This piece of information is related to column 100 (Total Inflows) of the CR SA Total template. </w:t>
            </w:r>
          </w:p>
          <w:p w:rsidR="00612780" w:rsidRPr="009E5DCC"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120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NET EXPOSURE AFTER CRM SUBSTITUTION EFFECTS PRE CONVERSION FACTORS</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lang w:eastAsia="es-ES_tradnl"/>
              </w:rPr>
              <w:t>Exposure assigned in the corresponding risk weight and exposure class after taking into account outflows and inflows due to ‘Credit risk mitigation (CRM) techniques with substitution effects on the exposure’.</w:t>
            </w:r>
          </w:p>
          <w:p w:rsidR="00612780" w:rsidRPr="009E5DCC" w:rsidRDefault="00612780" w:rsidP="00612780">
            <w:pPr>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rPr>
              <w:t>This piece of information is related to column 110 of the CR SA Total template.</w:t>
            </w:r>
          </w:p>
          <w:p w:rsidR="00612780" w:rsidRPr="009E5DCC"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130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CREDIT RISK MITIGATION TECHNIQUES AFFECTING THE AMOUNT OF THE EXPOSURE: FUNDED CREDIT PROTECTION FINANCIAL COLLATERAL COMPREHENSIVE METHOD ADJUSTED VALUE (C</w:t>
            </w:r>
            <w:r w:rsidRPr="009E5DCC">
              <w:rPr>
                <w:rFonts w:ascii="Times New Roman" w:hAnsi="Times New Roman"/>
                <w:b/>
                <w:sz w:val="24"/>
                <w:u w:val="single"/>
                <w:vertAlign w:val="subscript"/>
                <w:lang w:eastAsia="es-ES_tradnl"/>
              </w:rPr>
              <w:t>VAM</w:t>
            </w:r>
            <w:r w:rsidRPr="009E5DCC">
              <w:rPr>
                <w:rFonts w:ascii="Times New Roman" w:hAnsi="Times New Roman"/>
                <w:b/>
                <w:sz w:val="24"/>
                <w:u w:val="single"/>
                <w:lang w:eastAsia="es-ES_tradnl"/>
              </w:rPr>
              <w:t>)</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This item also includes credit linked notes (Article 218 of CRR).</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rPr>
              <w:t xml:space="preserve">This piece of information is related to columns 120 and 130 of the CR SA Total template. </w:t>
            </w:r>
          </w:p>
          <w:p w:rsidR="00612780" w:rsidRPr="009E5DCC"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lang w:eastAsia="es-ES_tradnl"/>
              </w:rPr>
              <w:t>140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FULLY ADJUSTED EXPOSURE VALUE (E*)</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Securitisation positions according to Article 246 of CRR, therefore without applying the conversion figures laid down in Article 246(1) point c) of CRR.</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r w:rsidRPr="009E5DCC">
              <w:rPr>
                <w:rFonts w:ascii="Times New Roman" w:hAnsi="Times New Roman"/>
                <w:sz w:val="24"/>
              </w:rPr>
              <w:t xml:space="preserve">This piece of information is related to column 150 of the CR SA Total template. </w:t>
            </w:r>
          </w:p>
          <w:p w:rsidR="00612780" w:rsidRPr="009E5DCC" w:rsidRDefault="00612780" w:rsidP="00612780">
            <w:pPr>
              <w:autoSpaceDE w:val="0"/>
              <w:autoSpaceDN w:val="0"/>
              <w:adjustRightInd w:val="0"/>
              <w:spacing w:before="0" w:after="0"/>
              <w:ind w:left="284" w:hanging="284"/>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lang w:eastAsia="es-ES_tradnl"/>
              </w:rPr>
              <w:t>150-180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BREAKDOWN OF THE FULLY ADJUSTED EXPOSURE VALUE (E*) OF OFF BALANCE SHEET ITEMS ACCORDING TO CONVERSION FACTORS</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Article 246(1) point c) of CRR foresees that the exposure value of an off-balance sheet securitisation position shall be its nominal value multiplied by a conversion factor. This conversion figure shall be 100% unless otherwise specified in the CRR.</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See columns 160 to 190 of the CR SA Total template.</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For reporting purposes, fully adjusted exposure values (E*) </w:t>
            </w:r>
            <w:r w:rsidR="00C93697" w:rsidRPr="009E5DCC">
              <w:rPr>
                <w:rFonts w:ascii="Times New Roman" w:hAnsi="Times New Roman"/>
                <w:sz w:val="24"/>
                <w:lang w:eastAsia="es-ES_tradnl"/>
              </w:rPr>
              <w:t>shall</w:t>
            </w:r>
            <w:r w:rsidRPr="009E5DCC">
              <w:rPr>
                <w:rFonts w:ascii="Times New Roman" w:hAnsi="Times New Roman"/>
                <w:sz w:val="24"/>
                <w:lang w:eastAsia="es-ES_tradnl"/>
              </w:rPr>
              <w:t xml:space="preserve"> be reported according to the following four mutually exclusive intervals of conversion factors: 0%, [0%, 20%], [20%, [50%] and [50%, 100%].</w:t>
            </w:r>
          </w:p>
          <w:p w:rsidR="00612780" w:rsidRPr="009E5DCC"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190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EXPOSURE VALUE    </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Securitisation positions according to Article 246 of CRR.</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rPr>
              <w:t xml:space="preserve">This piece of information is related to column 200 of the CR SA Total template. </w:t>
            </w:r>
          </w:p>
          <w:p w:rsidR="00612780" w:rsidRPr="009E5DCC"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lang w:eastAsia="es-ES_tradnl"/>
              </w:rPr>
              <w:t>200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EXPOSURE VALUE DEDUCTED FROM OWN FUNDS</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Article 258 of CRR envisages that in case of a securitisation position in respect of which a 1250% risk weight is assigned, institutions may, as an alternative to including the position in their calculation of risk-weighted exposure amounts, deduct from own funds the exposure value of the position.</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lang w:eastAsia="es-ES_tradnl"/>
              </w:rPr>
              <w:t>210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EXPOSURE VALUE SUBJECT TO RISK WEIGHTS</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lang w:eastAsia="es-ES_tradnl"/>
              </w:rPr>
              <w:t>Exposure value minus the exposure value deducted from own funds.</w:t>
            </w:r>
          </w:p>
          <w:p w:rsidR="00612780" w:rsidRPr="009E5DCC" w:rsidRDefault="00612780" w:rsidP="00612780">
            <w:pPr>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220-320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BREAKDOWN OF EXPOSURE VALUE SUBJECT TO RISK WEIGHTS ACCORDING TO RISK WEIGHTS</w:t>
            </w: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220-260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RATED</w:t>
            </w:r>
          </w:p>
          <w:p w:rsidR="00612780" w:rsidRPr="009E5DCC" w:rsidRDefault="00612780" w:rsidP="00612780">
            <w:pPr>
              <w:spacing w:before="0" w:after="0"/>
              <w:jc w:val="left"/>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rPr>
                <w:rFonts w:ascii="Times New Roman" w:hAnsi="Times New Roman"/>
                <w:i/>
                <w:sz w:val="24"/>
                <w:lang w:eastAsia="es-ES_tradnl"/>
              </w:rPr>
            </w:pPr>
            <w:r w:rsidRPr="009E5DCC">
              <w:rPr>
                <w:rFonts w:ascii="Times New Roman" w:hAnsi="Times New Roman"/>
                <w:sz w:val="24"/>
                <w:lang w:eastAsia="es-ES_tradnl"/>
              </w:rPr>
              <w:t>Article 242(8) of CRR defines rated positions.</w:t>
            </w:r>
          </w:p>
          <w:p w:rsidR="00612780" w:rsidRPr="009E5DCC" w:rsidRDefault="00612780" w:rsidP="00612780">
            <w:pPr>
              <w:autoSpaceDE w:val="0"/>
              <w:autoSpaceDN w:val="0"/>
              <w:adjustRightInd w:val="0"/>
              <w:spacing w:before="0" w:after="0"/>
              <w:rPr>
                <w:rFonts w:ascii="Times New Roman" w:hAnsi="Times New Roman"/>
                <w:i/>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Exposure values subject to risk weights are broken down according to credit quality steps (CQS) as envisaged for the SA in Article </w:t>
            </w:r>
            <w:r w:rsidR="003300FF" w:rsidRPr="009E5DCC">
              <w:rPr>
                <w:rFonts w:ascii="Times New Roman" w:hAnsi="Times New Roman"/>
                <w:sz w:val="24"/>
                <w:lang w:eastAsia="es-ES_tradnl"/>
              </w:rPr>
              <w:t>251</w:t>
            </w:r>
            <w:r w:rsidRPr="009E5DCC">
              <w:rPr>
                <w:rFonts w:ascii="Times New Roman" w:hAnsi="Times New Roman"/>
                <w:sz w:val="24"/>
                <w:lang w:eastAsia="es-ES_tradnl"/>
              </w:rPr>
              <w:t xml:space="preserve"> (Table 1) of CRR.</w:t>
            </w:r>
          </w:p>
          <w:p w:rsidR="00612780" w:rsidRPr="009E5DCC" w:rsidRDefault="00612780" w:rsidP="00612780">
            <w:pPr>
              <w:spacing w:before="0" w:after="0"/>
              <w:jc w:val="left"/>
              <w:rPr>
                <w:rFonts w:ascii="Times New Roman" w:hAnsi="Times New Roman"/>
                <w:b/>
                <w:sz w:val="24"/>
                <w:u w:val="single"/>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270</w:t>
            </w:r>
          </w:p>
        </w:tc>
        <w:tc>
          <w:tcPr>
            <w:tcW w:w="7856" w:type="dxa"/>
          </w:tcPr>
          <w:p w:rsidR="00612780" w:rsidRPr="009E5DCC" w:rsidRDefault="00612780" w:rsidP="00612780">
            <w:pPr>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1250% (UNRATED)</w:t>
            </w:r>
          </w:p>
          <w:p w:rsidR="00612780" w:rsidRPr="009E5DCC" w:rsidRDefault="00612780" w:rsidP="00612780">
            <w:pPr>
              <w:spacing w:before="0" w:after="0"/>
              <w:jc w:val="left"/>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Article 242(7) of CRR defines unrated positions.</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lang w:eastAsia="es-ES_tradnl"/>
              </w:rPr>
              <w:t>280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LOOK-THROUGH</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Articles 253, 254 and 256(5) of CRR. </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The look-through columns comprise all the cases of unrated exposures where the risk weight is obtained from the underlying portfolio of exposures (average risk weight of the pool, highest risk weight of the pool, or the use of a concentration ratio).</w:t>
            </w:r>
          </w:p>
          <w:p w:rsidR="00612780" w:rsidRPr="009E5DCC" w:rsidRDefault="00612780" w:rsidP="00612780">
            <w:pPr>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lang w:eastAsia="es-ES_tradnl"/>
              </w:rPr>
              <w:t>290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LOOK-THROUGH -  OF WHICH: SECOND LOSS IN ABCP</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Exposure value subject to the treatment of securitisation positions in a second loss tranche or better in an ABCP programme is set in 254 of CRR.</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Article 242(9) of CRR defines Asset-backed commercial paper (ABCP) programme. </w:t>
            </w:r>
          </w:p>
          <w:p w:rsidR="00612780" w:rsidRPr="009E5DCC" w:rsidRDefault="00612780" w:rsidP="00612780">
            <w:pPr>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spacing w:before="0" w:after="0"/>
              <w:jc w:val="left"/>
              <w:rPr>
                <w:rFonts w:ascii="Times New Roman" w:hAnsi="Times New Roman"/>
                <w:sz w:val="24"/>
                <w:lang w:eastAsia="es-ES_tradnl"/>
              </w:rPr>
            </w:pPr>
            <w:r w:rsidRPr="009E5DCC">
              <w:rPr>
                <w:rFonts w:ascii="Times New Roman" w:hAnsi="Times New Roman"/>
                <w:sz w:val="24"/>
                <w:lang w:eastAsia="es-ES_tradnl"/>
              </w:rPr>
              <w:t>300</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LOOK-THROUGH OF WHICH: AVERAGE RISK WEIGHT (%)</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jc w:val="left"/>
              <w:rPr>
                <w:rFonts w:ascii="Times New Roman" w:hAnsi="Times New Roman"/>
                <w:sz w:val="24"/>
                <w:lang w:eastAsia="es-ES_tradnl"/>
              </w:rPr>
            </w:pPr>
            <w:r w:rsidRPr="009E5DCC">
              <w:rPr>
                <w:rFonts w:ascii="Times New Roman" w:hAnsi="Times New Roman"/>
                <w:sz w:val="24"/>
                <w:lang w:eastAsia="es-ES_tradnl"/>
              </w:rPr>
              <w:t>Exposure value weighted average risk weight shall be provided.</w:t>
            </w:r>
          </w:p>
          <w:p w:rsidR="00612780" w:rsidRPr="009E5DCC" w:rsidRDefault="00612780" w:rsidP="00612780">
            <w:pPr>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310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INTERNAL ASSESSMENT APPROACH (IAA)</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jc w:val="left"/>
              <w:rPr>
                <w:rFonts w:ascii="Times New Roman" w:hAnsi="Times New Roman"/>
                <w:sz w:val="24"/>
                <w:lang w:eastAsia="es-ES_tradnl"/>
              </w:rPr>
            </w:pPr>
            <w:r w:rsidRPr="009E5DCC">
              <w:rPr>
                <w:rFonts w:ascii="Times New Roman" w:hAnsi="Times New Roman"/>
                <w:sz w:val="24"/>
                <w:lang w:eastAsia="es-ES_tradnl"/>
              </w:rPr>
              <w:t xml:space="preserve">Articles 109 (1) and 259 (3) of CRR. </w:t>
            </w:r>
            <w:r w:rsidRPr="009E5DCC">
              <w:rPr>
                <w:rFonts w:ascii="Times New Roman" w:hAnsi="Times New Roman"/>
                <w:sz w:val="24"/>
                <w:u w:val="single"/>
                <w:lang w:eastAsia="es-ES_tradnl"/>
              </w:rPr>
              <w:t xml:space="preserve">Exposure value of </w:t>
            </w:r>
            <w:r w:rsidRPr="009E5DCC">
              <w:rPr>
                <w:rFonts w:ascii="Times New Roman" w:hAnsi="Times New Roman"/>
                <w:sz w:val="24"/>
                <w:lang w:eastAsia="es-ES_tradnl"/>
              </w:rPr>
              <w:t>securitisation</w:t>
            </w:r>
            <w:r w:rsidRPr="009E5DCC">
              <w:rPr>
                <w:rFonts w:ascii="Times New Roman" w:hAnsi="Times New Roman"/>
                <w:sz w:val="24"/>
                <w:u w:val="single"/>
                <w:lang w:eastAsia="es-ES_tradnl"/>
              </w:rPr>
              <w:t xml:space="preserve"> positions under the internal assessment approach.</w:t>
            </w:r>
          </w:p>
          <w:p w:rsidR="00612780" w:rsidRPr="009E5DCC" w:rsidRDefault="00612780" w:rsidP="00612780">
            <w:pPr>
              <w:spacing w:before="0" w:after="0"/>
              <w:jc w:val="left"/>
              <w:rPr>
                <w:rFonts w:ascii="Times New Roman" w:hAnsi="Times New Roman"/>
                <w:b/>
                <w:sz w:val="24"/>
                <w:u w:val="single"/>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320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IAA: AVERAGE RISK WEIGHT (%)</w:t>
            </w:r>
          </w:p>
          <w:p w:rsidR="00612780" w:rsidRPr="009E5DCC" w:rsidRDefault="00612780" w:rsidP="00612780">
            <w:pPr>
              <w:spacing w:before="0" w:after="0"/>
              <w:jc w:val="left"/>
              <w:rPr>
                <w:rFonts w:ascii="Times New Roman" w:hAnsi="Times New Roman"/>
                <w:b/>
                <w:sz w:val="24"/>
                <w:u w:val="single"/>
                <w:lang w:eastAsia="es-ES_tradnl"/>
              </w:rPr>
            </w:pPr>
          </w:p>
          <w:p w:rsidR="00612780" w:rsidRPr="009E5DCC" w:rsidRDefault="00612780" w:rsidP="00612780">
            <w:pPr>
              <w:spacing w:before="0" w:after="0"/>
              <w:jc w:val="left"/>
              <w:rPr>
                <w:rFonts w:ascii="Times New Roman" w:hAnsi="Times New Roman"/>
                <w:sz w:val="24"/>
                <w:lang w:eastAsia="es-ES_tradnl"/>
              </w:rPr>
            </w:pPr>
            <w:r w:rsidRPr="009E5DCC">
              <w:rPr>
                <w:rFonts w:ascii="Times New Roman" w:hAnsi="Times New Roman"/>
                <w:sz w:val="24"/>
                <w:lang w:eastAsia="es-ES_tradnl"/>
              </w:rPr>
              <w:t>Exposure value weighted average risk weight shall be provided.</w:t>
            </w:r>
          </w:p>
          <w:p w:rsidR="00612780" w:rsidRPr="009E5DCC" w:rsidRDefault="00612780" w:rsidP="00612780">
            <w:pPr>
              <w:spacing w:before="0" w:after="0"/>
              <w:jc w:val="left"/>
              <w:rPr>
                <w:rFonts w:ascii="Times New Roman" w:hAnsi="Times New Roman"/>
                <w:b/>
                <w:sz w:val="24"/>
                <w:u w:val="single"/>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lang w:eastAsia="es-ES_tradnl"/>
              </w:rPr>
              <w:t>330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RISK-WEIGHTED EXPOSURE AMOUNT</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lang w:eastAsia="es-ES_tradnl"/>
              </w:rPr>
              <w:t xml:space="preserve">Total risk-weighted exposure amount calculated according to Part Three, Title II, Chapter 5, Section 3 of CRR, prior to adjustments due to maturity mismatches or infringement of due diligence provisions, and excluding any risk weighted exposure amount corresponding to exposures redistributed via outflows to another template. </w:t>
            </w:r>
          </w:p>
          <w:p w:rsidR="00612780" w:rsidRPr="009E5DCC" w:rsidRDefault="00612780" w:rsidP="00612780">
            <w:pPr>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lang w:eastAsia="es-ES_tradnl"/>
              </w:rPr>
              <w:t>340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OF WHICH: SYNTHETIC SECURITISATIONS</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lang w:eastAsia="es-ES_tradnl"/>
              </w:rPr>
              <w:t>For synthetic securitisations, the amount to be reported in this column shall ignore any maturity mismatch.</w:t>
            </w:r>
          </w:p>
          <w:p w:rsidR="00612780" w:rsidRPr="009E5DCC" w:rsidRDefault="00612780" w:rsidP="00612780">
            <w:pPr>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lang w:eastAsia="es-ES_tradnl"/>
              </w:rPr>
              <w:t>350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OVERALL EFFECT (ADJUSTMENT) DUE TO INFRINGEMENT OF THE DUE DILIGENCE PROVISIONS</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551271">
            <w:pPr>
              <w:spacing w:before="0" w:after="0"/>
              <w:rPr>
                <w:rStyle w:val="InstructionsTabelleText"/>
                <w:rFonts w:ascii="Times New Roman" w:hAnsi="Times New Roman"/>
                <w:sz w:val="24"/>
              </w:rPr>
            </w:pPr>
            <w:r w:rsidRPr="009E5DCC">
              <w:rPr>
                <w:rStyle w:val="InstructionsTabelleText"/>
                <w:rFonts w:ascii="Times New Roman" w:hAnsi="Times New Roman"/>
                <w:sz w:val="24"/>
              </w:rPr>
              <w:t xml:space="preserve">Articles 14(2), 406(2) and 407 of CRR </w:t>
            </w:r>
            <w:r w:rsidR="003C3168">
              <w:rPr>
                <w:rStyle w:val="InstructionsTabelleText"/>
                <w:rFonts w:ascii="Times New Roman" w:hAnsi="Times New Roman"/>
                <w:sz w:val="24"/>
              </w:rPr>
              <w:t>require</w:t>
            </w:r>
            <w:r w:rsidR="003C3168" w:rsidRPr="009E5DCC">
              <w:rPr>
                <w:rStyle w:val="InstructionsTabelleText"/>
                <w:rFonts w:ascii="Times New Roman" w:hAnsi="Times New Roman"/>
                <w:sz w:val="24"/>
              </w:rPr>
              <w:t xml:space="preserve"> </w:t>
            </w:r>
            <w:r w:rsidRPr="009E5DCC">
              <w:rPr>
                <w:rStyle w:val="InstructionsTabelleText"/>
                <w:rFonts w:ascii="Times New Roman" w:hAnsi="Times New Roman"/>
                <w:sz w:val="24"/>
              </w:rPr>
              <w:t xml:space="preserve">that whenever certain requirements </w:t>
            </w:r>
            <w:r w:rsidR="00C348B3" w:rsidRPr="009E5DCC">
              <w:rPr>
                <w:rStyle w:val="InstructionsTabelleText"/>
                <w:rFonts w:ascii="Times New Roman" w:hAnsi="Times New Roman"/>
                <w:sz w:val="24"/>
              </w:rPr>
              <w:t xml:space="preserve">in Articles 405, 406 or 409 of CRR </w:t>
            </w:r>
            <w:r w:rsidRPr="009E5DCC">
              <w:rPr>
                <w:rStyle w:val="InstructionsTabelleText"/>
                <w:rFonts w:ascii="Times New Roman" w:hAnsi="Times New Roman"/>
                <w:sz w:val="24"/>
              </w:rPr>
              <w:t>are not met by the institution, Member States shall ensure that the competent authorities impose a proportionate additional risk weight of no less than 250% of the risk weight (capped at 1250%) which would apply to the relevant securitisation positions under Part Three, Title II, Chapter 5, Section 3 of CRR.</w:t>
            </w:r>
            <w:r w:rsidR="00551271" w:rsidRPr="009E5DCC">
              <w:rPr>
                <w:rStyle w:val="InstructionsTabelleText"/>
                <w:rFonts w:ascii="Times New Roman" w:hAnsi="Times New Roman"/>
                <w:sz w:val="24"/>
              </w:rPr>
              <w:t xml:space="preserve"> Such an additional risk weight may not only be imposed to investor institutions, but also to originators</w:t>
            </w:r>
            <w:r w:rsidR="00C348B3" w:rsidRPr="009E5DCC">
              <w:rPr>
                <w:rStyle w:val="InstructionsTabelleText"/>
                <w:rFonts w:ascii="Times New Roman" w:hAnsi="Times New Roman"/>
                <w:sz w:val="24"/>
              </w:rPr>
              <w:t>, sponsors and original lenders</w:t>
            </w:r>
            <w:r w:rsidR="00551271" w:rsidRPr="009E5DCC">
              <w:rPr>
                <w:rStyle w:val="InstructionsTabelleText"/>
                <w:rFonts w:ascii="Times New Roman" w:hAnsi="Times New Roman"/>
                <w:sz w:val="24"/>
              </w:rPr>
              <w:t>.</w:t>
            </w:r>
          </w:p>
          <w:p w:rsidR="00551271" w:rsidRPr="009E5DCC" w:rsidRDefault="00551271" w:rsidP="00551271">
            <w:pPr>
              <w:spacing w:before="0" w:after="0"/>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lang w:eastAsia="es-ES_tradnl"/>
              </w:rPr>
              <w:t>360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ADJUSTMENT TO THE RISK WEIGHTED EXPOSURE AMOUNT DUE TO MATURITY MISMATCHES</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rPr>
                <w:rStyle w:val="InstructionsTabelleText"/>
                <w:rFonts w:ascii="Times New Roman" w:hAnsi="Times New Roman"/>
                <w:sz w:val="24"/>
              </w:rPr>
            </w:pPr>
            <w:r w:rsidRPr="009E5DCC">
              <w:rPr>
                <w:rStyle w:val="InstructionsTabelleText"/>
                <w:rFonts w:ascii="Times New Roman" w:hAnsi="Times New Roman"/>
                <w:sz w:val="24"/>
              </w:rPr>
              <w:t xml:space="preserve">For maturity mismatches in synthetic securitisations RW*-RW(SP), as defined in Article 250 of CRR, </w:t>
            </w:r>
            <w:r w:rsidR="00C93697"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be included, except in the case of tranches subject to a risk weighting of 1250% where the amount to be reported is zero. Note that RW(SP) not only includes the risk weighted exposure amounts reported under column 330 but also the risk weighted exposure amounts corresponding to exposures redistributed via outflows to other templates.</w:t>
            </w:r>
          </w:p>
          <w:p w:rsidR="00612780" w:rsidRPr="009E5DCC" w:rsidRDefault="00612780" w:rsidP="00612780">
            <w:pPr>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Del="00F5392E"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370-380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TOTAL RISK-WEIGHTED EXPOSURE AMOUNT: BEFORE CAP/ AFTER CAP</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jc w:val="left"/>
              <w:rPr>
                <w:rFonts w:ascii="Times New Roman" w:hAnsi="Times New Roman"/>
                <w:sz w:val="24"/>
                <w:lang w:eastAsia="es-ES_tradnl"/>
              </w:rPr>
            </w:pPr>
            <w:r w:rsidRPr="009E5DCC">
              <w:rPr>
                <w:rFonts w:ascii="Times New Roman" w:hAnsi="Times New Roman"/>
                <w:sz w:val="24"/>
                <w:lang w:eastAsia="es-ES_tradnl"/>
              </w:rPr>
              <w:t>Total risk-weighted exposure amount calculated according to Part Three, Title II, Chapter 5, Section 3 of CRR, before (col</w:t>
            </w:r>
            <w:r w:rsidR="000A7D27" w:rsidRPr="009E5DCC">
              <w:rPr>
                <w:rFonts w:ascii="Times New Roman" w:hAnsi="Times New Roman"/>
                <w:sz w:val="24"/>
                <w:lang w:eastAsia="es-ES_tradnl"/>
              </w:rPr>
              <w:t>umn</w:t>
            </w:r>
            <w:r w:rsidRPr="009E5DCC">
              <w:rPr>
                <w:rFonts w:ascii="Times New Roman" w:hAnsi="Times New Roman"/>
                <w:sz w:val="24"/>
                <w:lang w:eastAsia="es-ES_tradnl"/>
              </w:rPr>
              <w:t xml:space="preserve"> 370) /after (col</w:t>
            </w:r>
            <w:r w:rsidR="000A7D27" w:rsidRPr="009E5DCC">
              <w:rPr>
                <w:rFonts w:ascii="Times New Roman" w:hAnsi="Times New Roman"/>
                <w:sz w:val="24"/>
                <w:lang w:eastAsia="es-ES_tradnl"/>
              </w:rPr>
              <w:t>umn</w:t>
            </w:r>
            <w:r w:rsidRPr="009E5DCC">
              <w:rPr>
                <w:rFonts w:ascii="Times New Roman" w:hAnsi="Times New Roman"/>
                <w:sz w:val="24"/>
                <w:lang w:eastAsia="es-ES_tradnl"/>
              </w:rPr>
              <w:t xml:space="preserve"> 380) applying the limits specified in Articles 252 -securitisation of items currently in default or associated with particular high risk items- or 256 (4) -additional own funds requirements for securitisations of revolving exposures with early amortisation provisions- of CRR.</w:t>
            </w:r>
          </w:p>
          <w:p w:rsidR="00612780" w:rsidRPr="009E5DCC" w:rsidRDefault="00612780" w:rsidP="00612780">
            <w:pPr>
              <w:spacing w:before="0" w:after="0"/>
              <w:jc w:val="left"/>
              <w:rPr>
                <w:rFonts w:ascii="Times New Roman" w:hAnsi="Times New Roman"/>
                <w:b/>
                <w:sz w:val="24"/>
                <w:u w:val="single"/>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390</w:t>
            </w:r>
          </w:p>
        </w:tc>
        <w:tc>
          <w:tcPr>
            <w:tcW w:w="7856"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MEMORANDUM ITEM: RISK WEIGHTED EXPOSURE AMOUNT CORRESPONDING TO THE OUTFLOWS FROM THE SA SECURITISATION TO OTHER EXPOSURE CLASSES</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es-ES_tradnl"/>
              </w:rPr>
              <w:t>Risk weighted exposure amount stemming from exposures redistributed to the risk mitigant provider, and therefore computed in the corresponding template, that are considered in the computation of the cap for securitisation positions.</w:t>
            </w:r>
          </w:p>
          <w:p w:rsidR="00612780" w:rsidRPr="009E5DCC" w:rsidRDefault="00612780" w:rsidP="00612780">
            <w:pPr>
              <w:spacing w:before="0" w:after="0"/>
              <w:jc w:val="left"/>
              <w:rPr>
                <w:rFonts w:ascii="Times New Roman" w:hAnsi="Times New Roman"/>
                <w:sz w:val="24"/>
                <w:lang w:eastAsia="es-ES_tradnl"/>
              </w:rPr>
            </w:pPr>
          </w:p>
        </w:tc>
      </w:tr>
    </w:tbl>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pStyle w:val="InstructionsText2"/>
        <w:ind w:left="720"/>
        <w:rPr>
          <w:sz w:val="24"/>
          <w:szCs w:val="24"/>
        </w:rPr>
      </w:pPr>
      <w:r w:rsidRPr="009E5DCC">
        <w:rPr>
          <w:sz w:val="24"/>
          <w:szCs w:val="24"/>
        </w:rPr>
        <w:t xml:space="preserve">The CR SEC SA template is divided into three major blocks of rows which gather data on the originated / sponsored / retained or purchased exposures by originators, investors and sponsors. For each of them, the information is broken down by on-balance sheet items and off-balance sheet items and derivatives as well as by securitisations and re-securitisations. </w:t>
      </w:r>
    </w:p>
    <w:p w:rsidR="00612780" w:rsidRPr="009E5DCC" w:rsidRDefault="00612780" w:rsidP="00612780">
      <w:pPr>
        <w:pStyle w:val="InstructionsText2"/>
        <w:ind w:left="720"/>
        <w:rPr>
          <w:sz w:val="24"/>
          <w:szCs w:val="24"/>
          <w:lang w:eastAsia="es-ES_tradnl"/>
        </w:rPr>
      </w:pPr>
      <w:r w:rsidRPr="009E5DCC">
        <w:rPr>
          <w:sz w:val="24"/>
          <w:szCs w:val="24"/>
        </w:rPr>
        <w:t>Total exposures (at reporting date) are also broken down according to the credit quality steps applied at inception (last block of rows). Originators, sponsors as well as investors shall report this information.</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9E5DCC" w:rsidTr="00612780">
        <w:tc>
          <w:tcPr>
            <w:tcW w:w="9004" w:type="dxa"/>
            <w:gridSpan w:val="2"/>
            <w:shd w:val="clear" w:color="auto" w:fill="CCCCCC"/>
          </w:tcPr>
          <w:p w:rsidR="00612780" w:rsidRPr="009E5DCC" w:rsidRDefault="00612780" w:rsidP="00612780">
            <w:pPr>
              <w:autoSpaceDE w:val="0"/>
              <w:autoSpaceDN w:val="0"/>
              <w:adjustRightInd w:val="0"/>
              <w:spacing w:before="0" w:after="0"/>
              <w:ind w:left="426"/>
              <w:jc w:val="left"/>
              <w:rPr>
                <w:rFonts w:ascii="Times New Roman" w:hAnsi="Times New Roman"/>
                <w:sz w:val="24"/>
                <w:lang w:eastAsia="de-DE"/>
              </w:rPr>
            </w:pPr>
          </w:p>
          <w:p w:rsidR="00612780" w:rsidRPr="009E5DCC" w:rsidRDefault="00612780" w:rsidP="00612780">
            <w:pPr>
              <w:autoSpaceDE w:val="0"/>
              <w:autoSpaceDN w:val="0"/>
              <w:adjustRightInd w:val="0"/>
              <w:spacing w:before="0" w:after="0"/>
              <w:jc w:val="left"/>
              <w:rPr>
                <w:rFonts w:ascii="Times New Roman" w:hAnsi="Times New Roman"/>
                <w:b/>
                <w:sz w:val="24"/>
                <w:lang w:eastAsia="de-DE"/>
              </w:rPr>
            </w:pPr>
            <w:r w:rsidRPr="009E5DCC">
              <w:rPr>
                <w:rFonts w:ascii="Times New Roman" w:hAnsi="Times New Roman"/>
                <w:b/>
                <w:sz w:val="24"/>
                <w:lang w:eastAsia="de-DE"/>
              </w:rPr>
              <w:t>Rows</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010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TOTAL EXPOSURES </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Total exposures refer to the total amount of outstanding securitisations. This row summarizes all the information reported by originators, sponsors and investors in subsequent rows.</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020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OF WHICH: RE-SECURITISATIONS</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r w:rsidRPr="009E5DCC">
              <w:rPr>
                <w:rFonts w:ascii="Times New Roman" w:hAnsi="Times New Roman"/>
                <w:sz w:val="24"/>
                <w:lang w:eastAsia="es-ES_tradnl"/>
              </w:rPr>
              <w:t>Total amount of outstanding re-securitisations according to definitions in Article 4</w:t>
            </w:r>
            <w:r w:rsidR="0048143B" w:rsidRPr="009E5DCC">
              <w:rPr>
                <w:rFonts w:ascii="Times New Roman" w:hAnsi="Times New Roman"/>
                <w:sz w:val="24"/>
                <w:lang w:eastAsia="es-ES_tradnl"/>
              </w:rPr>
              <w:t>(1)</w:t>
            </w:r>
            <w:r w:rsidRPr="009E5DCC">
              <w:rPr>
                <w:rFonts w:ascii="Times New Roman" w:hAnsi="Times New Roman"/>
                <w:sz w:val="24"/>
                <w:lang w:eastAsia="es-ES_tradnl"/>
              </w:rPr>
              <w:t>(63) and (64) of CRR.</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030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ORIGINATOR: TOTAL EXPOSURES </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lang w:eastAsia="es-ES_tradnl"/>
              </w:rPr>
              <w:t xml:space="preserve">This row summarizes information on on-balance items and off-balance sheet items and derivatives and early amortisation of those securitisation positions for which the institution plays the role of originator, as defined by </w:t>
            </w:r>
            <w:r w:rsidRPr="009E5DCC">
              <w:rPr>
                <w:rFonts w:ascii="Times New Roman" w:hAnsi="Times New Roman"/>
                <w:sz w:val="24"/>
              </w:rPr>
              <w:t>Article 4</w:t>
            </w:r>
            <w:r w:rsidR="0048143B" w:rsidRPr="009E5DCC">
              <w:rPr>
                <w:rFonts w:ascii="Times New Roman" w:hAnsi="Times New Roman"/>
                <w:sz w:val="24"/>
              </w:rPr>
              <w:t>(1)</w:t>
            </w:r>
            <w:r w:rsidRPr="009E5DCC">
              <w:rPr>
                <w:rFonts w:ascii="Times New Roman" w:hAnsi="Times New Roman"/>
                <w:sz w:val="24"/>
              </w:rPr>
              <w:t>(13) of CRR.</w:t>
            </w:r>
          </w:p>
          <w:p w:rsidR="00612780" w:rsidRPr="009E5DCC" w:rsidRDefault="00612780" w:rsidP="00612780">
            <w:pPr>
              <w:autoSpaceDE w:val="0"/>
              <w:autoSpaceDN w:val="0"/>
              <w:adjustRightInd w:val="0"/>
              <w:spacing w:before="0" w:after="0"/>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040-060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ON-BALANCE SHEET ITEMS </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Article 246 </w:t>
            </w:r>
            <w:r w:rsidR="008A509C" w:rsidRPr="009E5DCC">
              <w:rPr>
                <w:rFonts w:ascii="Times New Roman" w:hAnsi="Times New Roman"/>
                <w:sz w:val="24"/>
              </w:rPr>
              <w:t xml:space="preserve">(1) </w:t>
            </w:r>
            <w:r w:rsidRPr="009E5DCC">
              <w:rPr>
                <w:rFonts w:ascii="Times New Roman" w:hAnsi="Times New Roman"/>
                <w:sz w:val="24"/>
              </w:rPr>
              <w:t xml:space="preserve">point </w:t>
            </w:r>
            <w:r w:rsidR="0042766A" w:rsidRPr="009E5DCC">
              <w:rPr>
                <w:rFonts w:ascii="Times New Roman" w:hAnsi="Times New Roman"/>
                <w:sz w:val="24"/>
              </w:rPr>
              <w:t>(</w:t>
            </w:r>
            <w:r w:rsidRPr="009E5DCC">
              <w:rPr>
                <w:rFonts w:ascii="Times New Roman" w:hAnsi="Times New Roman"/>
                <w:sz w:val="24"/>
              </w:rPr>
              <w:t>a) of CRR states that for those institutions which calculate risk-weighted exposure amounts under the Standardised Approach, the exposure value of an on-balance sheet securitisation position shall be its accounting value after application of specific credit risk adjustments.</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On-balance sheet items are broken down by securitisations (row 050) and re-securitisations (row 060).</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070-090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OFF-BALANCE SHEET ITEMS AND DERIVATIVES</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i/>
                <w:sz w:val="24"/>
                <w:lang w:eastAsia="es-ES_tradnl"/>
              </w:rPr>
            </w:pPr>
            <w:r w:rsidRPr="009E5DCC">
              <w:rPr>
                <w:rFonts w:ascii="Times New Roman" w:hAnsi="Times New Roman"/>
                <w:sz w:val="24"/>
              </w:rPr>
              <w:t xml:space="preserve">These rows gather information on off-balance sheet items and derivatives securitisation positions subject to a conversion factor under the securitisation framework. </w:t>
            </w:r>
            <w:r w:rsidRPr="009E5DCC">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figure unless otherwise specified.</w:t>
            </w:r>
          </w:p>
          <w:p w:rsidR="00612780" w:rsidRPr="009E5DCC" w:rsidRDefault="00612780" w:rsidP="00612780">
            <w:pPr>
              <w:autoSpaceDE w:val="0"/>
              <w:autoSpaceDN w:val="0"/>
              <w:adjustRightInd w:val="0"/>
              <w:spacing w:before="0" w:after="0"/>
              <w:rPr>
                <w:rFonts w:ascii="Times New Roman" w:hAnsi="Times New Roman"/>
                <w:i/>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lang w:eastAsia="es-ES_tradnl"/>
              </w:rPr>
              <w:t>The exposure value for the counterparty credit risk of a derivative instrument listed in Annex II of CRR</w:t>
            </w:r>
            <w:r w:rsidRPr="009E5DCC">
              <w:rPr>
                <w:rFonts w:ascii="Times New Roman" w:hAnsi="Times New Roman"/>
                <w:sz w:val="24"/>
              </w:rPr>
              <w:t xml:space="preserve">, shall be determined in accordance to Part Three, Title II, Chapter 6 of CRR. </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For liquidity facilities, credit facilities and servicer cash advances, institutions </w:t>
            </w:r>
            <w:r w:rsidR="00C93697" w:rsidRPr="009E5DCC">
              <w:rPr>
                <w:rFonts w:ascii="Times New Roman" w:hAnsi="Times New Roman"/>
                <w:sz w:val="24"/>
              </w:rPr>
              <w:t>shall</w:t>
            </w:r>
            <w:r w:rsidRPr="009E5DCC">
              <w:rPr>
                <w:rFonts w:ascii="Times New Roman" w:hAnsi="Times New Roman"/>
                <w:sz w:val="24"/>
              </w:rPr>
              <w:t xml:space="preserve"> provide the undrawn amount. </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For interest rate and currency swaps they </w:t>
            </w:r>
            <w:r w:rsidR="00C93697" w:rsidRPr="009E5DCC">
              <w:rPr>
                <w:rFonts w:ascii="Times New Roman" w:hAnsi="Times New Roman"/>
                <w:sz w:val="24"/>
              </w:rPr>
              <w:t>shall</w:t>
            </w:r>
            <w:r w:rsidRPr="009E5DCC">
              <w:rPr>
                <w:rFonts w:ascii="Times New Roman" w:hAnsi="Times New Roman"/>
                <w:sz w:val="24"/>
              </w:rPr>
              <w:t xml:space="preserve"> provide the exposure value (according to Article 246(1) of CRR) as specified in the CR SA Total template.</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Off-balance sheet items and derivatives are broken down by securitisations (row 080) and re-securitisations (row 090) as in Article 251 Table 1 of CRR.</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100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EARLY AMORTISATION</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rPr>
              <w:t xml:space="preserve">This row only applies to those originators with revolving exposure securitisations containing early amortisation provisions, as stated in Article </w:t>
            </w:r>
            <w:r w:rsidR="0050394C" w:rsidRPr="009E5DCC">
              <w:rPr>
                <w:rFonts w:ascii="Times New Roman" w:hAnsi="Times New Roman"/>
                <w:sz w:val="24"/>
              </w:rPr>
              <w:t>242 (13</w:t>
            </w:r>
            <w:r w:rsidR="00A70159" w:rsidRPr="009E5DCC">
              <w:rPr>
                <w:rFonts w:ascii="Times New Roman" w:hAnsi="Times New Roman"/>
                <w:sz w:val="24"/>
              </w:rPr>
              <w:t>)</w:t>
            </w:r>
            <w:r w:rsidR="0050394C" w:rsidRPr="009E5DCC">
              <w:rPr>
                <w:rFonts w:ascii="Times New Roman" w:hAnsi="Times New Roman"/>
                <w:sz w:val="24"/>
              </w:rPr>
              <w:t xml:space="preserve"> and (14)</w:t>
            </w:r>
            <w:r w:rsidR="00A70159" w:rsidRPr="009E5DCC">
              <w:rPr>
                <w:rFonts w:ascii="Times New Roman" w:hAnsi="Times New Roman"/>
                <w:sz w:val="24"/>
              </w:rPr>
              <w:t xml:space="preserve"> </w:t>
            </w:r>
            <w:r w:rsidRPr="009E5DCC">
              <w:rPr>
                <w:rFonts w:ascii="Times New Roman" w:hAnsi="Times New Roman"/>
                <w:sz w:val="24"/>
              </w:rPr>
              <w:t>of CRR.</w:t>
            </w:r>
          </w:p>
          <w:p w:rsidR="00612780" w:rsidRPr="009E5DCC" w:rsidRDefault="00612780" w:rsidP="00612780">
            <w:pPr>
              <w:pStyle w:val="Heading1"/>
              <w:rPr>
                <w:rFonts w:ascii="Times New Roman" w:eastAsia="Times New Roman" w:hAnsi="Times New Roman"/>
                <w:sz w:val="24"/>
                <w:szCs w:val="24"/>
                <w:lang w:eastAsia="es-ES_tradnl"/>
              </w:rPr>
            </w:pPr>
          </w:p>
        </w:tc>
      </w:tr>
      <w:tr w:rsidR="00612780" w:rsidRPr="009E5DCC" w:rsidTr="00612780">
        <w:tc>
          <w:tcPr>
            <w:tcW w:w="1101" w:type="dxa"/>
            <w:tcBorders>
              <w:bottom w:val="single" w:sz="4" w:space="0" w:color="auto"/>
            </w:tcBorders>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110</w:t>
            </w:r>
          </w:p>
        </w:tc>
        <w:tc>
          <w:tcPr>
            <w:tcW w:w="7903" w:type="dxa"/>
            <w:tcBorders>
              <w:bottom w:val="single" w:sz="4" w:space="0" w:color="auto"/>
            </w:tcBorders>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INVESTOR: TOTAL EXPOSURES </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investor. </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The CRR does not provide an explicit definition for investor. Therefore, in this context it </w:t>
            </w:r>
            <w:r w:rsidR="00C93697" w:rsidRPr="009E5DCC">
              <w:rPr>
                <w:rFonts w:ascii="Times New Roman" w:hAnsi="Times New Roman"/>
                <w:sz w:val="24"/>
                <w:lang w:eastAsia="es-ES_tradnl"/>
              </w:rPr>
              <w:t>shall</w:t>
            </w:r>
            <w:r w:rsidRPr="009E5DCC">
              <w:rPr>
                <w:rFonts w:ascii="Times New Roman" w:hAnsi="Times New Roman"/>
                <w:sz w:val="24"/>
                <w:lang w:eastAsia="es-ES_tradnl"/>
              </w:rPr>
              <w:t xml:space="preserve"> be understood as an </w:t>
            </w:r>
            <w:r w:rsidRPr="009E5DCC">
              <w:rPr>
                <w:rFonts w:ascii="Times New Roman" w:hAnsi="Times New Roman"/>
                <w:sz w:val="24"/>
              </w:rPr>
              <w:t>institution that holds a securitisation position in a securitisation transaction for which it is neither originator nor sponsor.</w:t>
            </w:r>
          </w:p>
          <w:p w:rsidR="00612780" w:rsidRPr="009E5DCC" w:rsidRDefault="00612780" w:rsidP="00612780">
            <w:pPr>
              <w:pStyle w:val="Heading1"/>
              <w:rPr>
                <w:rFonts w:ascii="Times New Roman" w:eastAsia="Times New Roman" w:hAnsi="Times New Roman"/>
                <w:sz w:val="24"/>
                <w:szCs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120-140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ON-BALANCE SHEET ITEMS</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The same criteria of classification among securitisations and re-securitisations used for on-balance sheet items for originators shall be applied here.</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150-170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OFF-BALANCE SHEET ITEMS AND DERIVATIVES</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The same criteria of classification among securitisations and re-securitisations used for off-balance sheet items and derivatives for originators shall be applied here.</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180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SPONSOR: TOTAL EXPOSURES </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pacing w:val="-6"/>
                <w:sz w:val="24"/>
              </w:rPr>
            </w:pPr>
            <w:r w:rsidRPr="009E5DCC">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a sponsor, as defined by </w:t>
            </w:r>
            <w:r w:rsidRPr="009E5DCC">
              <w:rPr>
                <w:rFonts w:ascii="Times New Roman" w:hAnsi="Times New Roman"/>
                <w:sz w:val="24"/>
              </w:rPr>
              <w:t xml:space="preserve">Article 4 (14) of CRR. If a sponsor is also securitising it own assets, it </w:t>
            </w:r>
            <w:r w:rsidR="00C93697" w:rsidRPr="009E5DCC">
              <w:rPr>
                <w:rFonts w:ascii="Times New Roman" w:hAnsi="Times New Roman"/>
                <w:sz w:val="24"/>
              </w:rPr>
              <w:t>shall</w:t>
            </w:r>
            <w:r w:rsidRPr="009E5DCC">
              <w:rPr>
                <w:rFonts w:ascii="Times New Roman" w:hAnsi="Times New Roman"/>
                <w:sz w:val="24"/>
              </w:rPr>
              <w:t xml:space="preserve"> fill in the originator's rows the information regarding its own securitised assets.</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tc>
      </w:tr>
      <w:tr w:rsidR="00612780" w:rsidRPr="009E5DCC" w:rsidTr="00612780">
        <w:tc>
          <w:tcPr>
            <w:tcW w:w="1101" w:type="dxa"/>
            <w:shd w:val="clear" w:color="auto" w:fill="auto"/>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190-210</w:t>
            </w:r>
          </w:p>
        </w:tc>
        <w:tc>
          <w:tcPr>
            <w:tcW w:w="7903" w:type="dxa"/>
            <w:shd w:val="clear" w:color="auto" w:fill="auto"/>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ON-BALANCE SHEET ITEMS </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The same criteria of classification among securitisations and re-securitisations used for on-balance sheet items for originators shall be applied here.</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tc>
      </w:tr>
      <w:tr w:rsidR="00612780" w:rsidRPr="009E5DCC" w:rsidTr="00612780">
        <w:tc>
          <w:tcPr>
            <w:tcW w:w="1101" w:type="dxa"/>
            <w:shd w:val="clear" w:color="auto" w:fill="auto"/>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220-240</w:t>
            </w:r>
          </w:p>
        </w:tc>
        <w:tc>
          <w:tcPr>
            <w:tcW w:w="7903" w:type="dxa"/>
            <w:shd w:val="clear" w:color="auto" w:fill="auto"/>
          </w:tcPr>
          <w:p w:rsidR="00612780" w:rsidRPr="009E5DCC" w:rsidRDefault="00612780" w:rsidP="00612780">
            <w:pPr>
              <w:autoSpaceDE w:val="0"/>
              <w:autoSpaceDN w:val="0"/>
              <w:adjustRightInd w:val="0"/>
              <w:spacing w:before="0" w:after="0"/>
              <w:rPr>
                <w:rFonts w:ascii="Times New Roman" w:hAnsi="Times New Roman"/>
                <w:b/>
                <w:sz w:val="24"/>
                <w:u w:val="single"/>
                <w:lang w:eastAsia="es-ES_tradnl"/>
              </w:rPr>
            </w:pPr>
            <w:r w:rsidRPr="009E5DCC">
              <w:rPr>
                <w:rFonts w:ascii="Times New Roman" w:hAnsi="Times New Roman"/>
                <w:b/>
                <w:sz w:val="24"/>
                <w:u w:val="single"/>
                <w:lang w:eastAsia="es-ES_tradnl"/>
              </w:rPr>
              <w:t>OFF-BALANCE SHEET ITEMS AND DERIVATIVES</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The same criteria of classification among securitisations and re-securitisations used for off-balance sheet items and derivatives for originators shall be applied here.</w:t>
            </w:r>
          </w:p>
          <w:p w:rsidR="00612780" w:rsidRPr="009E5DCC"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250-290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BREAKDOWN OF OUTSTANDING POSITIONS ACCORDING TO CQS AT INCEPTION</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These rows gather information on outstanding positions (at reporting date) according to credit quality steps (envisaged for the SA in Article 251 (Table 1) of CRR) applied at origination date (inception). In the absence of this information, the earliest CQS-equivalent data available </w:t>
            </w:r>
            <w:r w:rsidR="00C93697" w:rsidRPr="009E5DCC">
              <w:rPr>
                <w:rFonts w:ascii="Times New Roman" w:hAnsi="Times New Roman"/>
                <w:sz w:val="24"/>
                <w:lang w:eastAsia="es-ES_tradnl"/>
              </w:rPr>
              <w:t>shall</w:t>
            </w:r>
            <w:r w:rsidRPr="009E5DCC">
              <w:rPr>
                <w:rFonts w:ascii="Times New Roman" w:hAnsi="Times New Roman"/>
                <w:sz w:val="24"/>
                <w:lang w:eastAsia="es-ES_tradnl"/>
              </w:rPr>
              <w:t xml:space="preserve"> be reported.</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These rows are only to be reported for columns 190 to </w:t>
            </w:r>
            <w:r w:rsidR="00C917B0" w:rsidRPr="009E5DCC">
              <w:rPr>
                <w:rFonts w:ascii="Times New Roman" w:hAnsi="Times New Roman"/>
                <w:sz w:val="24"/>
                <w:lang w:eastAsia="es-ES_tradnl"/>
              </w:rPr>
              <w:t>270 and columns 330 to 340</w:t>
            </w:r>
            <w:r w:rsidRPr="009E5DCC">
              <w:rPr>
                <w:rFonts w:ascii="Times New Roman" w:hAnsi="Times New Roman"/>
                <w:sz w:val="24"/>
                <w:lang w:eastAsia="es-ES_tradnl"/>
              </w:rPr>
              <w:t>.</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tc>
      </w:tr>
    </w:tbl>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9769DE" w:rsidP="00612780">
      <w:pPr>
        <w:pStyle w:val="Instructionsberschrift2"/>
        <w:numPr>
          <w:ilvl w:val="1"/>
          <w:numId w:val="22"/>
        </w:numPr>
        <w:rPr>
          <w:rFonts w:ascii="Times New Roman" w:hAnsi="Times New Roman" w:cs="Times New Roman"/>
          <w:sz w:val="24"/>
        </w:rPr>
      </w:pPr>
      <w:bookmarkStart w:id="329" w:name="_Toc239157387"/>
      <w:bookmarkStart w:id="330" w:name="_Toc310415042"/>
      <w:bookmarkStart w:id="331" w:name="_Toc360188378"/>
      <w:bookmarkStart w:id="332" w:name="_Toc429746685"/>
      <w:r w:rsidRPr="009E5DCC">
        <w:rPr>
          <w:rFonts w:ascii="Times New Roman" w:hAnsi="Times New Roman" w:cs="Times New Roman"/>
          <w:sz w:val="24"/>
        </w:rPr>
        <w:t xml:space="preserve">C 13.00 </w:t>
      </w:r>
      <w:r w:rsidR="00612780" w:rsidRPr="009E5DCC">
        <w:rPr>
          <w:rFonts w:ascii="Times New Roman" w:hAnsi="Times New Roman" w:cs="Times New Roman"/>
          <w:sz w:val="24"/>
        </w:rPr>
        <w:t>- Credit Risk – Securitisations : Internal Ratings Based approach to Own Funds Requirements</w:t>
      </w:r>
      <w:bookmarkEnd w:id="329"/>
      <w:bookmarkEnd w:id="330"/>
      <w:bookmarkEnd w:id="331"/>
      <w:r w:rsidRPr="009E5DCC">
        <w:rPr>
          <w:rFonts w:ascii="Times New Roman" w:hAnsi="Times New Roman" w:cs="Times New Roman"/>
          <w:sz w:val="24"/>
        </w:rPr>
        <w:t xml:space="preserve"> (CR SEC IRB)</w:t>
      </w:r>
      <w:bookmarkEnd w:id="332"/>
    </w:p>
    <w:p w:rsidR="00612780" w:rsidRPr="009E5DCC" w:rsidRDefault="00612780" w:rsidP="00612780">
      <w:pPr>
        <w:pStyle w:val="Instructionsberschrift2"/>
        <w:numPr>
          <w:ilvl w:val="2"/>
          <w:numId w:val="22"/>
        </w:numPr>
        <w:rPr>
          <w:rFonts w:ascii="Times New Roman" w:hAnsi="Times New Roman" w:cs="Times New Roman"/>
          <w:sz w:val="24"/>
        </w:rPr>
      </w:pPr>
      <w:bookmarkStart w:id="333" w:name="_Toc239157388"/>
      <w:bookmarkStart w:id="334" w:name="_Toc310415043"/>
      <w:bookmarkStart w:id="335" w:name="_Toc360188379"/>
      <w:bookmarkStart w:id="336" w:name="_Toc429746686"/>
      <w:r w:rsidRPr="009E5DCC">
        <w:rPr>
          <w:rFonts w:ascii="Times New Roman" w:hAnsi="Times New Roman" w:cs="Times New Roman"/>
          <w:sz w:val="24"/>
        </w:rPr>
        <w:t>General remarks</w:t>
      </w:r>
      <w:bookmarkEnd w:id="333"/>
      <w:bookmarkEnd w:id="334"/>
      <w:bookmarkEnd w:id="335"/>
      <w:bookmarkEnd w:id="336"/>
    </w:p>
    <w:p w:rsidR="00612780" w:rsidRPr="009E5DCC" w:rsidRDefault="00612780" w:rsidP="00612780">
      <w:pPr>
        <w:pStyle w:val="InstructionsText2"/>
        <w:ind w:left="720"/>
        <w:rPr>
          <w:sz w:val="24"/>
          <w:szCs w:val="24"/>
        </w:rPr>
      </w:pPr>
      <w:r w:rsidRPr="009E5DCC">
        <w:rPr>
          <w:sz w:val="24"/>
          <w:szCs w:val="24"/>
        </w:rPr>
        <w:t xml:space="preserve">The information in this template is requested for all securitisations </w:t>
      </w:r>
      <w:r w:rsidR="001323BF" w:rsidRPr="009E5DCC">
        <w:rPr>
          <w:sz w:val="24"/>
          <w:szCs w:val="24"/>
        </w:rPr>
        <w:t xml:space="preserve">for which a significant risk transfer is recognised and </w:t>
      </w:r>
      <w:r w:rsidRPr="009E5DCC">
        <w:rPr>
          <w:sz w:val="24"/>
          <w:szCs w:val="24"/>
        </w:rPr>
        <w:t>in which the reporting institution is involved in a securitisation treated under the Internal Ratings Based Approach.</w:t>
      </w:r>
    </w:p>
    <w:p w:rsidR="00612780" w:rsidRPr="009E5DCC" w:rsidRDefault="00612780" w:rsidP="00612780">
      <w:pPr>
        <w:pStyle w:val="InstructionsText2"/>
        <w:ind w:left="720"/>
        <w:rPr>
          <w:sz w:val="24"/>
          <w:szCs w:val="24"/>
        </w:rPr>
      </w:pPr>
      <w:r w:rsidRPr="009E5DCC">
        <w:rPr>
          <w:sz w:val="24"/>
          <w:szCs w:val="24"/>
        </w:rPr>
        <w:t>The information to be reported is contingent on the role of the institution as for the securitisation. As such, specific reporting items are applicable for originators, sponsors and investors.</w:t>
      </w:r>
    </w:p>
    <w:p w:rsidR="00612780" w:rsidRPr="009E5DCC" w:rsidRDefault="00612780" w:rsidP="00612780">
      <w:pPr>
        <w:pStyle w:val="InstructionsText2"/>
        <w:ind w:left="720"/>
        <w:rPr>
          <w:sz w:val="24"/>
          <w:szCs w:val="24"/>
        </w:rPr>
      </w:pPr>
      <w:r w:rsidRPr="009E5DCC">
        <w:rPr>
          <w:sz w:val="24"/>
          <w:szCs w:val="24"/>
        </w:rPr>
        <w:t xml:space="preserve">The CR SEC IRB template has the same scope as the CR SEC SA, it gathers joint information on both traditional and synthetic securitisations held in the banking book. </w:t>
      </w:r>
    </w:p>
    <w:p w:rsidR="00612780" w:rsidRPr="009E5DCC" w:rsidRDefault="00612780" w:rsidP="00612780">
      <w:pPr>
        <w:pStyle w:val="Instructionsberschrift2"/>
        <w:numPr>
          <w:ilvl w:val="2"/>
          <w:numId w:val="22"/>
        </w:numPr>
        <w:rPr>
          <w:rFonts w:ascii="Times New Roman" w:hAnsi="Times New Roman" w:cs="Times New Roman"/>
          <w:sz w:val="24"/>
        </w:rPr>
      </w:pPr>
      <w:bookmarkStart w:id="337" w:name="_Toc239157389"/>
      <w:bookmarkStart w:id="338" w:name="_Toc310415044"/>
      <w:bookmarkStart w:id="339" w:name="_Toc360188380"/>
      <w:bookmarkStart w:id="340" w:name="_Toc429746687"/>
      <w:r w:rsidRPr="009E5DCC">
        <w:rPr>
          <w:rFonts w:ascii="Times New Roman" w:hAnsi="Times New Roman" w:cs="Times New Roman"/>
          <w:sz w:val="24"/>
        </w:rPr>
        <w:t>Instructions concerning specific positions</w:t>
      </w:r>
      <w:bookmarkEnd w:id="337"/>
      <w:bookmarkEnd w:id="338"/>
      <w:bookmarkEnd w:id="339"/>
      <w:bookmarkEnd w:id="340"/>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9E5DCC" w:rsidTr="00612780">
        <w:tc>
          <w:tcPr>
            <w:tcW w:w="9004" w:type="dxa"/>
            <w:gridSpan w:val="2"/>
            <w:shd w:val="clear" w:color="auto" w:fill="CCCCCC"/>
          </w:tcPr>
          <w:p w:rsidR="00612780" w:rsidRPr="009E5DCC" w:rsidRDefault="00612780" w:rsidP="00612780">
            <w:pPr>
              <w:autoSpaceDE w:val="0"/>
              <w:autoSpaceDN w:val="0"/>
              <w:adjustRightInd w:val="0"/>
              <w:spacing w:before="0" w:after="0"/>
              <w:ind w:left="426"/>
              <w:jc w:val="left"/>
              <w:rPr>
                <w:rFonts w:ascii="Times New Roman" w:hAnsi="Times New Roman"/>
                <w:sz w:val="24"/>
                <w:lang w:eastAsia="de-DE"/>
              </w:rPr>
            </w:pPr>
          </w:p>
          <w:p w:rsidR="00612780" w:rsidRPr="009E5DCC" w:rsidRDefault="00612780" w:rsidP="00612780">
            <w:pPr>
              <w:autoSpaceDE w:val="0"/>
              <w:autoSpaceDN w:val="0"/>
              <w:adjustRightInd w:val="0"/>
              <w:spacing w:before="0" w:after="0"/>
              <w:rPr>
                <w:rFonts w:ascii="Times New Roman" w:hAnsi="Times New Roman"/>
                <w:b/>
                <w:bCs/>
                <w:sz w:val="24"/>
                <w:lang w:eastAsia="nl-BE"/>
              </w:rPr>
            </w:pPr>
            <w:r w:rsidRPr="009E5DCC">
              <w:rPr>
                <w:rFonts w:ascii="Times New Roman" w:hAnsi="Times New Roman"/>
                <w:b/>
                <w:sz w:val="24"/>
                <w:lang w:eastAsia="de-DE"/>
              </w:rPr>
              <w:t>Columns</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010</w:t>
            </w:r>
          </w:p>
        </w:tc>
        <w:tc>
          <w:tcPr>
            <w:tcW w:w="7903" w:type="dxa"/>
          </w:tcPr>
          <w:p w:rsidR="00612780" w:rsidRPr="009E5DCC" w:rsidRDefault="00612780" w:rsidP="00612780">
            <w:pPr>
              <w:spacing w:before="0" w:after="0"/>
              <w:jc w:val="left"/>
              <w:rPr>
                <w:rFonts w:ascii="Times New Roman" w:hAnsi="Times New Roman"/>
                <w:sz w:val="24"/>
              </w:rPr>
            </w:pPr>
            <w:r w:rsidRPr="009E5DCC">
              <w:rPr>
                <w:rFonts w:ascii="Times New Roman" w:hAnsi="Times New Roman"/>
                <w:b/>
                <w:sz w:val="24"/>
                <w:u w:val="single"/>
              </w:rPr>
              <w:t>TOTAL AMOUNT OF SECURITISATION EXPOSURES ORIGINATED</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For the row total on balance sheet items the amount reported under this column corresponds to the outstanding amount of securitised exposures at the reporting date.</w:t>
            </w:r>
          </w:p>
          <w:p w:rsidR="00612780" w:rsidRPr="009E5DCC" w:rsidRDefault="00612780" w:rsidP="00612780">
            <w:pPr>
              <w:autoSpaceDE w:val="0"/>
              <w:autoSpaceDN w:val="0"/>
              <w:adjustRightInd w:val="0"/>
              <w:spacing w:before="0" w:after="0"/>
              <w:rPr>
                <w:rFonts w:ascii="Times New Roman" w:hAnsi="Times New Roman"/>
                <w:bCs/>
                <w:sz w:val="24"/>
                <w:lang w:eastAsia="nl-BE"/>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See column 010 of CR SEC SA.</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020-040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SYNTHETIC SECURITISATIONS: CREDIT PROTECTION TO THE SECURITISED EXPOSURES</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 xml:space="preserve">Articles 249 and 250 of CRR. </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bCs/>
                <w:sz w:val="24"/>
                <w:lang w:eastAsia="nl-BE"/>
              </w:rPr>
            </w:pPr>
            <w:r w:rsidRPr="009E5DCC">
              <w:rPr>
                <w:rFonts w:ascii="Times New Roman" w:hAnsi="Times New Roman"/>
                <w:sz w:val="24"/>
              </w:rPr>
              <w:t xml:space="preserve">Maturity mismatches shall not be taken into account in the adjusted value of the credit risk mitigation techniques involved in the securitisation structure. </w:t>
            </w: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020</w:t>
            </w:r>
          </w:p>
        </w:tc>
        <w:tc>
          <w:tcPr>
            <w:tcW w:w="7903" w:type="dxa"/>
          </w:tcPr>
          <w:p w:rsidR="00612780" w:rsidRPr="009E5DCC" w:rsidRDefault="00612780" w:rsidP="00612780">
            <w:pPr>
              <w:spacing w:before="0" w:after="0"/>
              <w:jc w:val="left"/>
              <w:rPr>
                <w:rFonts w:ascii="Times New Roman" w:hAnsi="Times New Roman"/>
                <w:b/>
                <w:strike/>
                <w:sz w:val="24"/>
                <w:u w:val="single"/>
                <w:lang w:eastAsia="es-ES_tradnl"/>
              </w:rPr>
            </w:pPr>
            <w:r w:rsidRPr="009E5DCC">
              <w:rPr>
                <w:rFonts w:ascii="Times New Roman" w:hAnsi="Times New Roman"/>
                <w:b/>
                <w:sz w:val="24"/>
                <w:u w:val="single"/>
                <w:lang w:eastAsia="es-ES_tradnl"/>
              </w:rPr>
              <w:t>(-) FUNDED CREDIT PROTECTION (C</w:t>
            </w:r>
            <w:r w:rsidRPr="009E5DCC">
              <w:rPr>
                <w:rFonts w:ascii="Times New Roman" w:hAnsi="Times New Roman"/>
                <w:b/>
                <w:sz w:val="24"/>
                <w:u w:val="single"/>
                <w:vertAlign w:val="subscript"/>
                <w:lang w:eastAsia="es-ES_tradnl"/>
              </w:rPr>
              <w:t>VA</w:t>
            </w:r>
            <w:r w:rsidRPr="009E5DCC">
              <w:rPr>
                <w:rFonts w:ascii="Times New Roman" w:hAnsi="Times New Roman"/>
                <w:b/>
                <w:sz w:val="24"/>
                <w:u w:val="single"/>
                <w:lang w:eastAsia="es-ES_tradnl"/>
              </w:rPr>
              <w:t xml:space="preserve">) </w:t>
            </w:r>
            <w:r w:rsidRPr="009E5DCC">
              <w:rPr>
                <w:rFonts w:ascii="Times New Roman" w:hAnsi="Times New Roman"/>
                <w:b/>
                <w:strike/>
                <w:sz w:val="24"/>
                <w:u w:val="single"/>
                <w:lang w:eastAsia="es-ES_tradnl"/>
              </w:rPr>
              <w:t xml:space="preserve"> </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The detailed calculation procedure of the volatility-adjusted value of the collateral (C</w:t>
            </w:r>
            <w:r w:rsidRPr="009E5DCC">
              <w:rPr>
                <w:rFonts w:ascii="Times New Roman" w:hAnsi="Times New Roman"/>
                <w:sz w:val="24"/>
                <w:vertAlign w:val="subscript"/>
                <w:lang w:eastAsia="es-ES_tradnl"/>
              </w:rPr>
              <w:t>VA</w:t>
            </w:r>
            <w:r w:rsidRPr="009E5DCC">
              <w:rPr>
                <w:rFonts w:ascii="Times New Roman" w:hAnsi="Times New Roman"/>
                <w:sz w:val="24"/>
                <w:lang w:eastAsia="es-ES_tradnl"/>
              </w:rPr>
              <w:t>) which is expected to be reported in this column is established in Article 223(2) of CRR.</w:t>
            </w:r>
          </w:p>
          <w:p w:rsidR="00612780" w:rsidRPr="009E5DCC" w:rsidRDefault="00612780" w:rsidP="00612780">
            <w:pPr>
              <w:spacing w:before="0" w:after="0"/>
              <w:jc w:val="left"/>
              <w:rPr>
                <w:rFonts w:ascii="Times New Roman" w:hAnsi="Times New Roman"/>
                <w:b/>
                <w:sz w:val="24"/>
                <w:u w:val="singl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030</w:t>
            </w:r>
          </w:p>
        </w:tc>
        <w:tc>
          <w:tcPr>
            <w:tcW w:w="7903"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 TOTAL OUTFLOWS: UNFUNDED CREDIT PROTECTION ADJUSTED VALUES (G*) </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rPr>
                <w:rFonts w:ascii="Times New Roman" w:hAnsi="Times New Roman"/>
                <w:i/>
                <w:sz w:val="24"/>
              </w:rPr>
            </w:pPr>
            <w:r w:rsidRPr="009E5DCC">
              <w:rPr>
                <w:rFonts w:ascii="Times New Roman" w:hAnsi="Times New Roman"/>
                <w:sz w:val="24"/>
              </w:rPr>
              <w:t xml:space="preserve">Following the general rule for “inflows” and “outflows” the amounts reported under column 030 of the CR SEC IRB template </w:t>
            </w:r>
            <w:r w:rsidR="00B811B0" w:rsidRPr="009E5DCC">
              <w:rPr>
                <w:rFonts w:ascii="Times New Roman" w:hAnsi="Times New Roman"/>
                <w:sz w:val="24"/>
              </w:rPr>
              <w:t>shall</w:t>
            </w:r>
            <w:r w:rsidRPr="009E5DCC">
              <w:rPr>
                <w:rFonts w:ascii="Times New Roman" w:hAnsi="Times New Roman"/>
                <w:sz w:val="24"/>
              </w:rPr>
              <w:t xml:space="preserve"> appear as “inflows” in the corresponding credit risk template (CR SA or CR IRB) and exposure class relevant for the protection provider (i.e. the third party to which the tranche is transferred by means of unfunded credit protection)</w:t>
            </w:r>
            <w:r w:rsidRPr="009E5DCC">
              <w:rPr>
                <w:rFonts w:ascii="Times New Roman" w:hAnsi="Times New Roman"/>
                <w:i/>
                <w:sz w:val="24"/>
              </w:rPr>
              <w:t>.</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The calculation procedure of the ‘foreign exchange risk’- adjusted nominal amount of the credit protection (G*) is established in Article 233(3) of CRR.</w:t>
            </w:r>
          </w:p>
          <w:p w:rsidR="00612780" w:rsidRPr="009E5DCC"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040</w:t>
            </w:r>
          </w:p>
        </w:tc>
        <w:tc>
          <w:tcPr>
            <w:tcW w:w="7903"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NOTIONAL AMOUNT RETAINED OR REPURCHASED OF CREDIT PROTECTION</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All tranches which have been retained or bought back, e.g. retained first loss positions, shall be reported with their nominal amount.</w:t>
            </w:r>
          </w:p>
          <w:p w:rsidR="00612780" w:rsidRPr="009E5DCC" w:rsidRDefault="00612780" w:rsidP="00612780">
            <w:pPr>
              <w:autoSpaceDE w:val="0"/>
              <w:autoSpaceDN w:val="0"/>
              <w:adjustRightInd w:val="0"/>
              <w:spacing w:before="0" w:after="0"/>
              <w:rPr>
                <w:rFonts w:ascii="Times New Roman" w:hAnsi="Times New Roman"/>
                <w:bCs/>
                <w:sz w:val="24"/>
                <w:lang w:eastAsia="nl-BE"/>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The effect of supervisory haircuts in the credit protection </w:t>
            </w:r>
            <w:r w:rsidR="00C93697" w:rsidRPr="009E5DCC">
              <w:rPr>
                <w:rFonts w:ascii="Times New Roman" w:hAnsi="Times New Roman"/>
                <w:sz w:val="24"/>
                <w:lang w:eastAsia="es-ES_tradnl"/>
              </w:rPr>
              <w:t>shall</w:t>
            </w:r>
            <w:r w:rsidRPr="009E5DCC">
              <w:rPr>
                <w:rFonts w:ascii="Times New Roman" w:hAnsi="Times New Roman"/>
                <w:sz w:val="24"/>
                <w:lang w:eastAsia="es-ES_tradnl"/>
              </w:rPr>
              <w:t xml:space="preserve"> not be taken into account when computing the retained or repurchased amount of credit protection.</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050</w:t>
            </w:r>
          </w:p>
        </w:tc>
        <w:tc>
          <w:tcPr>
            <w:tcW w:w="7903" w:type="dxa"/>
          </w:tcPr>
          <w:p w:rsidR="00612780" w:rsidRPr="00E70AB0" w:rsidRDefault="00612780" w:rsidP="00612780">
            <w:pPr>
              <w:spacing w:before="0" w:after="0"/>
              <w:rPr>
                <w:rFonts w:ascii="Times New Roman" w:hAnsi="Times New Roman"/>
                <w:b/>
                <w:sz w:val="24"/>
                <w:u w:val="single"/>
                <w:lang w:val="fr-BE"/>
              </w:rPr>
            </w:pPr>
            <w:r w:rsidRPr="00E70AB0">
              <w:rPr>
                <w:rFonts w:ascii="Times New Roman" w:hAnsi="Times New Roman"/>
                <w:b/>
                <w:sz w:val="24"/>
                <w:u w:val="single"/>
                <w:lang w:val="fr-BE"/>
              </w:rPr>
              <w:t xml:space="preserve">SECURITISATION POSITIONS: ORIGINAL EXPOSURE PRE CONVERSION FACTORS </w:t>
            </w:r>
          </w:p>
          <w:p w:rsidR="00612780" w:rsidRPr="00E70AB0" w:rsidRDefault="00612780" w:rsidP="00612780">
            <w:pPr>
              <w:spacing w:before="0" w:after="0"/>
              <w:jc w:val="left"/>
              <w:rPr>
                <w:rFonts w:ascii="Times New Roman" w:hAnsi="Times New Roman"/>
                <w:sz w:val="24"/>
                <w:lang w:val="fr-BE"/>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Securitisation positions held by the reporting institution, calculated according to Article 246(1)</w:t>
            </w:r>
            <w:r w:rsidR="00AC5D72" w:rsidRPr="009E5DCC">
              <w:rPr>
                <w:rFonts w:ascii="Times New Roman" w:hAnsi="Times New Roman"/>
                <w:sz w:val="24"/>
                <w:lang w:eastAsia="es-ES_tradnl"/>
              </w:rPr>
              <w:t>(b), (d) and (e)</w:t>
            </w:r>
            <w:r w:rsidR="002630FB" w:rsidRPr="009E5DCC">
              <w:rPr>
                <w:rFonts w:ascii="Times New Roman" w:hAnsi="Times New Roman"/>
                <w:sz w:val="24"/>
                <w:lang w:eastAsia="es-ES_tradnl"/>
              </w:rPr>
              <w:t>,</w:t>
            </w:r>
            <w:r w:rsidR="00AC5D72" w:rsidRPr="009E5DCC">
              <w:rPr>
                <w:rFonts w:ascii="Times New Roman" w:hAnsi="Times New Roman"/>
                <w:sz w:val="24"/>
                <w:lang w:eastAsia="es-ES_tradnl"/>
              </w:rPr>
              <w:t xml:space="preserve"> </w:t>
            </w:r>
            <w:r w:rsidRPr="009E5DCC">
              <w:rPr>
                <w:rFonts w:ascii="Times New Roman" w:hAnsi="Times New Roman"/>
                <w:sz w:val="24"/>
                <w:lang w:eastAsia="es-ES_tradnl"/>
              </w:rPr>
              <w:t>and</w:t>
            </w:r>
            <w:r w:rsidR="00AC5D72" w:rsidRPr="009E5DCC">
              <w:rPr>
                <w:rFonts w:ascii="Times New Roman" w:hAnsi="Times New Roman"/>
                <w:sz w:val="24"/>
                <w:lang w:eastAsia="es-ES_tradnl"/>
              </w:rPr>
              <w:t xml:space="preserve"> </w:t>
            </w:r>
            <w:r w:rsidRPr="009E5DCC">
              <w:rPr>
                <w:rFonts w:ascii="Times New Roman" w:hAnsi="Times New Roman"/>
                <w:sz w:val="24"/>
                <w:lang w:eastAsia="es-ES_tradnl"/>
              </w:rPr>
              <w:t xml:space="preserve">(2) of CRR, without applying credit conversion factors and gross of value adjustments and provisions. Netting only relevant with respect to multiple derivative contracts provided to the same SSPE, covered by eligible netting agreement. </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Value adjustments and provisions to be reported in this column only refer to securitisation positions. Value adjustments of securitized positions are not considered.</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In case of early amortisation clauses, institutions must specify the amount of "originator’s' interest" as defined in Article 256(2) of CRR. </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lang w:eastAsia="es-ES_tradnl"/>
              </w:rPr>
              <w:t xml:space="preserve">In synthetic securitisations, the positions held by the originator in the form of on-balance sheet items and/or investor’s interest (early amortisation) </w:t>
            </w:r>
            <w:r w:rsidR="00B811B0" w:rsidRPr="009E5DCC">
              <w:rPr>
                <w:rFonts w:ascii="Times New Roman" w:hAnsi="Times New Roman"/>
                <w:sz w:val="24"/>
                <w:lang w:eastAsia="es-ES_tradnl"/>
              </w:rPr>
              <w:t>shall</w:t>
            </w:r>
            <w:r w:rsidRPr="009E5DCC">
              <w:rPr>
                <w:rFonts w:ascii="Times New Roman" w:hAnsi="Times New Roman"/>
                <w:sz w:val="24"/>
                <w:lang w:eastAsia="es-ES_tradnl"/>
              </w:rPr>
              <w:t xml:space="preserve"> be the result of the aggregation of columns 010 to 040.</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060-090</w:t>
            </w:r>
          </w:p>
        </w:tc>
        <w:tc>
          <w:tcPr>
            <w:tcW w:w="7903"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CREDIT RISK MITIGATION (CRM) TECHNIQUES WITH SUBSTITUTION EFFECTS ON THE EXPOSURE</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lang w:eastAsia="es-ES_tradnl"/>
              </w:rPr>
              <w:t>See Article 4</w:t>
            </w:r>
            <w:r w:rsidR="00486DA5" w:rsidRPr="009E5DCC">
              <w:rPr>
                <w:rFonts w:ascii="Times New Roman" w:hAnsi="Times New Roman"/>
                <w:sz w:val="24"/>
                <w:lang w:eastAsia="es-ES_tradnl"/>
              </w:rPr>
              <w:t>(1)</w:t>
            </w:r>
            <w:r w:rsidRPr="009E5DCC">
              <w:rPr>
                <w:rFonts w:ascii="Times New Roman" w:hAnsi="Times New Roman"/>
                <w:sz w:val="24"/>
                <w:lang w:eastAsia="es-ES_tradnl"/>
              </w:rPr>
              <w:t>(57) and Part Three, Title II, Chapter 4 of CRR.</w:t>
            </w:r>
          </w:p>
          <w:p w:rsidR="00612780" w:rsidRPr="009E5DCC" w:rsidRDefault="00612780" w:rsidP="00612780">
            <w:pPr>
              <w:spacing w:before="0" w:after="0"/>
              <w:rPr>
                <w:rFonts w:ascii="Times New Roman" w:hAnsi="Times New Roman"/>
                <w:sz w:val="24"/>
                <w:lang w:eastAsia="es-ES_tradnl"/>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lang w:eastAsia="es-ES_tradnl"/>
              </w:rPr>
              <w:t>This block of columns gathers information on credit risk mitigation techniques that reduce the credit risk of an exposure or exposures via the substitution of exposures (as indicated below for Inflows and Outflows).</w:t>
            </w:r>
          </w:p>
          <w:p w:rsidR="00612780" w:rsidRPr="009E5DCC" w:rsidRDefault="00612780" w:rsidP="00612780">
            <w:pPr>
              <w:spacing w:before="0" w:after="0"/>
              <w:rPr>
                <w:rFonts w:ascii="Times New Roman" w:hAnsi="Times New Roman"/>
                <w:b/>
                <w:sz w:val="24"/>
                <w:u w:val="singl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060</w:t>
            </w:r>
          </w:p>
        </w:tc>
        <w:tc>
          <w:tcPr>
            <w:tcW w:w="7903" w:type="dxa"/>
          </w:tcPr>
          <w:p w:rsidR="00612780" w:rsidRPr="009E5DCC" w:rsidRDefault="00C57F07"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 </w:t>
            </w:r>
            <w:r w:rsidR="00612780" w:rsidRPr="009E5DCC">
              <w:rPr>
                <w:rFonts w:ascii="Times New Roman" w:hAnsi="Times New Roman"/>
                <w:b/>
                <w:sz w:val="24"/>
                <w:u w:val="single"/>
                <w:lang w:eastAsia="es-ES_tradnl"/>
              </w:rPr>
              <w:t>UNFUNDED CREDIT PROTECTION: ADJUSTED VALUES (G</w:t>
            </w:r>
            <w:r w:rsidR="00612780" w:rsidRPr="009E5DCC">
              <w:rPr>
                <w:rFonts w:ascii="Times New Roman" w:hAnsi="Times New Roman"/>
                <w:b/>
                <w:sz w:val="24"/>
                <w:u w:val="single"/>
                <w:vertAlign w:val="subscript"/>
                <w:lang w:eastAsia="es-ES_tradnl"/>
              </w:rPr>
              <w:t>A</w:t>
            </w:r>
            <w:r w:rsidR="00612780" w:rsidRPr="009E5DCC">
              <w:rPr>
                <w:rFonts w:ascii="Times New Roman" w:hAnsi="Times New Roman"/>
                <w:b/>
                <w:sz w:val="24"/>
                <w:u w:val="single"/>
                <w:lang w:eastAsia="es-ES_tradnl"/>
              </w:rPr>
              <w:t xml:space="preserve">) </w:t>
            </w:r>
          </w:p>
          <w:p w:rsidR="00612780" w:rsidRPr="009E5DCC" w:rsidRDefault="00612780" w:rsidP="00612780">
            <w:pPr>
              <w:spacing w:before="0" w:after="0"/>
              <w:jc w:val="left"/>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Unfunded credit protection is defined in Article 4</w:t>
            </w:r>
            <w:r w:rsidR="00486DA5" w:rsidRPr="009E5DCC">
              <w:rPr>
                <w:rFonts w:ascii="Times New Roman" w:hAnsi="Times New Roman"/>
                <w:sz w:val="24"/>
                <w:lang w:eastAsia="es-ES_tradnl"/>
              </w:rPr>
              <w:t>(1)</w:t>
            </w:r>
            <w:r w:rsidRPr="009E5DCC">
              <w:rPr>
                <w:rFonts w:ascii="Times New Roman" w:hAnsi="Times New Roman"/>
                <w:sz w:val="24"/>
                <w:lang w:eastAsia="es-ES_tradnl"/>
              </w:rPr>
              <w:t>(59) of CRR.</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lang w:eastAsia="es-ES_tradnl"/>
              </w:rPr>
              <w:t>Article 236 of CRR describes the computation procedure of G</w:t>
            </w:r>
            <w:r w:rsidRPr="009E5DCC">
              <w:rPr>
                <w:rFonts w:ascii="Times New Roman" w:hAnsi="Times New Roman"/>
                <w:sz w:val="24"/>
                <w:vertAlign w:val="subscript"/>
                <w:lang w:eastAsia="es-ES_tradnl"/>
              </w:rPr>
              <w:t>A</w:t>
            </w:r>
            <w:r w:rsidRPr="009E5DCC">
              <w:rPr>
                <w:rFonts w:ascii="Times New Roman" w:hAnsi="Times New Roman"/>
                <w:sz w:val="24"/>
                <w:lang w:eastAsia="es-ES_tradnl"/>
              </w:rPr>
              <w:t xml:space="preserve"> in the case of full protection / partial protection — equal seniority.</w:t>
            </w:r>
          </w:p>
          <w:p w:rsidR="00612780" w:rsidRPr="009E5DCC" w:rsidRDefault="00612780" w:rsidP="00612780">
            <w:pPr>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b/>
                <w:sz w:val="24"/>
                <w:u w:val="single"/>
                <w:lang w:eastAsia="es-ES_tradnl"/>
              </w:rPr>
            </w:pPr>
            <w:r w:rsidRPr="009E5DCC">
              <w:rPr>
                <w:rFonts w:ascii="Times New Roman" w:hAnsi="Times New Roman"/>
                <w:sz w:val="24"/>
              </w:rPr>
              <w:t>This piece of information is related to columns 040 and 050 of the CR IRB template.</w:t>
            </w:r>
          </w:p>
          <w:p w:rsidR="00612780" w:rsidRPr="009E5DCC" w:rsidRDefault="00612780" w:rsidP="00612780">
            <w:pPr>
              <w:spacing w:before="0" w:after="0"/>
              <w:rPr>
                <w:rFonts w:ascii="Times New Roman" w:hAnsi="Times New Roman"/>
                <w:b/>
                <w:sz w:val="24"/>
                <w:u w:val="singl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070</w:t>
            </w:r>
          </w:p>
        </w:tc>
        <w:tc>
          <w:tcPr>
            <w:tcW w:w="7903" w:type="dxa"/>
          </w:tcPr>
          <w:p w:rsidR="00612780" w:rsidRPr="009E5DCC" w:rsidRDefault="00C57F07" w:rsidP="00612780">
            <w:pPr>
              <w:spacing w:before="0" w:after="0"/>
              <w:rPr>
                <w:rFonts w:ascii="Times New Roman" w:hAnsi="Times New Roman"/>
                <w:b/>
                <w:sz w:val="24"/>
                <w:u w:val="single"/>
              </w:rPr>
            </w:pPr>
            <w:r w:rsidRPr="009E5DCC">
              <w:rPr>
                <w:rFonts w:ascii="Times New Roman" w:hAnsi="Times New Roman"/>
                <w:b/>
                <w:sz w:val="24"/>
                <w:u w:val="single"/>
              </w:rPr>
              <w:t xml:space="preserve">(-) </w:t>
            </w:r>
            <w:r w:rsidR="00612780" w:rsidRPr="009E5DCC">
              <w:rPr>
                <w:rFonts w:ascii="Times New Roman" w:hAnsi="Times New Roman"/>
                <w:b/>
                <w:sz w:val="24"/>
                <w:u w:val="single"/>
              </w:rPr>
              <w:t>FUNDED CREDIT PROTECTION</w:t>
            </w:r>
          </w:p>
          <w:p w:rsidR="00612780" w:rsidRPr="009E5DCC" w:rsidRDefault="00612780" w:rsidP="00612780">
            <w:pPr>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Funded credit protection is defined in Article 4</w:t>
            </w:r>
            <w:r w:rsidR="00486DA5" w:rsidRPr="009E5DCC">
              <w:rPr>
                <w:rFonts w:ascii="Times New Roman" w:hAnsi="Times New Roman"/>
                <w:sz w:val="24"/>
                <w:lang w:eastAsia="es-ES_tradnl"/>
              </w:rPr>
              <w:t>(1)</w:t>
            </w:r>
            <w:r w:rsidRPr="009E5DCC">
              <w:rPr>
                <w:rFonts w:ascii="Times New Roman" w:hAnsi="Times New Roman"/>
                <w:sz w:val="24"/>
                <w:lang w:eastAsia="es-ES_tradnl"/>
              </w:rPr>
              <w:t>(58) of CRR.</w:t>
            </w:r>
          </w:p>
          <w:p w:rsidR="00612780" w:rsidRPr="009E5DCC" w:rsidRDefault="00612780" w:rsidP="00612780">
            <w:pPr>
              <w:autoSpaceDE w:val="0"/>
              <w:autoSpaceDN w:val="0"/>
              <w:adjustRightInd w:val="0"/>
              <w:spacing w:before="0" w:after="0"/>
              <w:ind w:left="284" w:hanging="284"/>
              <w:rPr>
                <w:rFonts w:ascii="Times New Roman" w:hAnsi="Times New Roman"/>
                <w:sz w:val="24"/>
                <w:lang w:eastAsia="es-ES_tradnl"/>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Since the Financial Collateral Simple Method is not applicable, only funded credit protection according to Article 200 of CRR shall be reported in this column.</w:t>
            </w:r>
          </w:p>
          <w:p w:rsidR="00612780" w:rsidRPr="009E5DCC" w:rsidRDefault="00612780" w:rsidP="00612780">
            <w:pPr>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This piece of information is related to column 060 of the CR IRB template.</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080-090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SUBSTITUTION OF THE EXPOSURE DUE TO CRM:</w:t>
            </w:r>
          </w:p>
          <w:p w:rsidR="00612780" w:rsidRPr="009E5DCC" w:rsidRDefault="00612780" w:rsidP="00612780">
            <w:pPr>
              <w:spacing w:before="0" w:after="0"/>
              <w:rPr>
                <w:rFonts w:ascii="Times New Roman" w:hAnsi="Times New Roman"/>
                <w:b/>
                <w:sz w:val="24"/>
                <w:u w:val="single"/>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Inflows and outflows within the same exposure classes and, when relevant, risk weights or obligor grades shall also be reported.</w:t>
            </w:r>
          </w:p>
          <w:p w:rsidR="00612780" w:rsidRPr="009E5DCC" w:rsidRDefault="00612780" w:rsidP="00612780">
            <w:pPr>
              <w:spacing w:before="0" w:after="0"/>
              <w:rPr>
                <w:rFonts w:ascii="Times New Roman" w:hAnsi="Times New Roman"/>
                <w:b/>
                <w:sz w:val="24"/>
                <w:u w:val="singl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080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TOTAL OUTFLOWS</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Article 236 of CRR. </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Outflows correspond to the covered part of the ‘Exposure net of value adjustments and provisions’, that is deducted from the obligor's exposure class and, when relevant, risk weight or obligor grade, and subsequently assigned to the protection provider's exposure class and, when relevant, risk weight or obligor grade. </w:t>
            </w: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This amount </w:t>
            </w:r>
            <w:r w:rsidR="00B811B0" w:rsidRPr="009E5DCC">
              <w:rPr>
                <w:rFonts w:ascii="Times New Roman" w:hAnsi="Times New Roman"/>
                <w:sz w:val="24"/>
                <w:lang w:eastAsia="es-ES_tradnl"/>
              </w:rPr>
              <w:t>shall</w:t>
            </w:r>
            <w:r w:rsidRPr="009E5DCC">
              <w:rPr>
                <w:rFonts w:ascii="Times New Roman" w:hAnsi="Times New Roman"/>
                <w:sz w:val="24"/>
                <w:lang w:eastAsia="es-ES_tradnl"/>
              </w:rPr>
              <w:t xml:space="preserve"> be considered as an Inflow into the protection provider's exposure class and, when relevant, risk weights or obligor grades.</w:t>
            </w: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rPr>
              <w:t>This piece of information is related to column 070 of the CR IRB template.</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090</w:t>
            </w:r>
          </w:p>
        </w:tc>
        <w:tc>
          <w:tcPr>
            <w:tcW w:w="7903" w:type="dxa"/>
          </w:tcPr>
          <w:p w:rsidR="00612780" w:rsidRPr="009E5DCC" w:rsidRDefault="00612780" w:rsidP="00612780">
            <w:pPr>
              <w:autoSpaceDE w:val="0"/>
              <w:autoSpaceDN w:val="0"/>
              <w:adjustRightInd w:val="0"/>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TOTAL INFLOWS</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rPr>
              <w:t xml:space="preserve">This piece of information is related to column 080 of the CR IRB template. </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100</w:t>
            </w:r>
          </w:p>
        </w:tc>
        <w:tc>
          <w:tcPr>
            <w:tcW w:w="7903" w:type="dxa"/>
          </w:tcPr>
          <w:p w:rsidR="00612780" w:rsidRPr="009E5DCC" w:rsidRDefault="00612780" w:rsidP="00612780">
            <w:pPr>
              <w:autoSpaceDE w:val="0"/>
              <w:autoSpaceDN w:val="0"/>
              <w:adjustRightInd w:val="0"/>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EXPOSURE AFTER CRM SUBSTITUTION EFFECTS PRE CONVERSION FACTORS</w:t>
            </w:r>
          </w:p>
          <w:p w:rsidR="00612780" w:rsidRPr="009E5DCC"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9E5DCC"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9E5DCC">
              <w:rPr>
                <w:rStyle w:val="FormatvorlageInstructionsTabelleText"/>
                <w:rFonts w:ascii="Times New Roman" w:hAnsi="Times New Roman"/>
                <w:sz w:val="24"/>
              </w:rPr>
              <w:t>Exposure assigned in the corresponding risk weight and exposure class after taking into account outflows and inflows due to ‘Credit risk mitigation (CRM) techniques with substitution effects on the exposure’.</w:t>
            </w:r>
          </w:p>
          <w:p w:rsidR="00612780" w:rsidRPr="009E5DCC"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9E5DCC"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9E5DCC">
              <w:rPr>
                <w:rStyle w:val="FormatvorlageInstructionsTabelleText"/>
                <w:rFonts w:ascii="Times New Roman" w:hAnsi="Times New Roman"/>
                <w:sz w:val="24"/>
              </w:rPr>
              <w:t>This piece of information is related to column 090 of the CR IRB template.</w:t>
            </w:r>
          </w:p>
          <w:p w:rsidR="00612780" w:rsidRPr="009E5DCC"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110</w:t>
            </w:r>
          </w:p>
        </w:tc>
        <w:tc>
          <w:tcPr>
            <w:tcW w:w="7903" w:type="dxa"/>
          </w:tcPr>
          <w:p w:rsidR="00612780" w:rsidRPr="009E5DCC" w:rsidRDefault="00612780" w:rsidP="00612780">
            <w:pPr>
              <w:autoSpaceDE w:val="0"/>
              <w:autoSpaceDN w:val="0"/>
              <w:adjustRightInd w:val="0"/>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rsidR="00612780" w:rsidRPr="009E5DCC" w:rsidRDefault="00612780" w:rsidP="00612780">
            <w:pPr>
              <w:autoSpaceDE w:val="0"/>
              <w:autoSpaceDN w:val="0"/>
              <w:adjustRightInd w:val="0"/>
              <w:spacing w:before="0" w:after="0"/>
              <w:jc w:val="left"/>
              <w:rPr>
                <w:rStyle w:val="FormatvorlageInstructionsTabelleText"/>
                <w:rFonts w:ascii="Times New Roman" w:hAnsi="Times New Roman"/>
                <w:sz w:val="24"/>
              </w:rPr>
            </w:pPr>
          </w:p>
          <w:p w:rsidR="00612780" w:rsidRPr="009E5DCC" w:rsidRDefault="00612780" w:rsidP="00612780">
            <w:pPr>
              <w:autoSpaceDE w:val="0"/>
              <w:autoSpaceDN w:val="0"/>
              <w:adjustRightInd w:val="0"/>
              <w:spacing w:before="0" w:after="0"/>
              <w:jc w:val="left"/>
              <w:rPr>
                <w:rStyle w:val="InstructionsTabelleberschrift"/>
                <w:rFonts w:ascii="Times New Roman" w:hAnsi="Times New Roman"/>
                <w:sz w:val="24"/>
              </w:rPr>
            </w:pPr>
            <w:r w:rsidRPr="009E5DCC">
              <w:rPr>
                <w:rStyle w:val="FormatvorlageInstructionsTabelleText"/>
                <w:rFonts w:ascii="Times New Roman" w:hAnsi="Times New Roman"/>
                <w:sz w:val="24"/>
              </w:rPr>
              <w:t>Articles 218 to 222 of CRR. This item also includes credit linked notes (Article 218 of CRR).</w:t>
            </w: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120</w:t>
            </w:r>
          </w:p>
        </w:tc>
        <w:tc>
          <w:tcPr>
            <w:tcW w:w="7903" w:type="dxa"/>
          </w:tcPr>
          <w:p w:rsidR="00612780" w:rsidRPr="009E5DCC" w:rsidRDefault="00612780" w:rsidP="00612780">
            <w:pPr>
              <w:spacing w:before="0" w:after="0"/>
              <w:rPr>
                <w:rFonts w:ascii="Times New Roman" w:hAnsi="Times New Roman"/>
                <w:b/>
                <w:sz w:val="24"/>
                <w:u w:val="single"/>
              </w:rPr>
            </w:pPr>
            <w:r w:rsidRPr="009E5DCC">
              <w:rPr>
                <w:rFonts w:ascii="Times New Roman" w:hAnsi="Times New Roman"/>
                <w:b/>
                <w:sz w:val="24"/>
                <w:u w:val="single"/>
              </w:rPr>
              <w:t>FULLY ADJUSTED EXPOSURE VALUE (E*)</w:t>
            </w:r>
          </w:p>
          <w:p w:rsidR="00612780" w:rsidRPr="009E5DCC" w:rsidRDefault="00612780" w:rsidP="00612780">
            <w:pPr>
              <w:pStyle w:val="Heading1"/>
              <w:rPr>
                <w:rFonts w:ascii="Times New Roman" w:eastAsia="Times New Roman" w:hAnsi="Times New Roman"/>
                <w:sz w:val="24"/>
                <w:szCs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Securitisation positions according to Article 246 of CRR, therefore without applying the conversion factors</w:t>
            </w:r>
            <w:r w:rsidR="00841322" w:rsidRPr="009E5DCC">
              <w:rPr>
                <w:rFonts w:ascii="Times New Roman" w:hAnsi="Times New Roman"/>
                <w:sz w:val="24"/>
                <w:lang w:eastAsia="es-ES_tradnl"/>
              </w:rPr>
              <w:t xml:space="preserve"> </w:t>
            </w:r>
            <w:r w:rsidRPr="009E5DCC">
              <w:rPr>
                <w:rFonts w:ascii="Times New Roman" w:hAnsi="Times New Roman"/>
                <w:sz w:val="24"/>
                <w:lang w:eastAsia="es-ES_tradnl"/>
              </w:rPr>
              <w:t>laid down in Article 246(1) point c) of CRR.</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130-160</w:t>
            </w:r>
          </w:p>
        </w:tc>
        <w:tc>
          <w:tcPr>
            <w:tcW w:w="7903" w:type="dxa"/>
          </w:tcPr>
          <w:p w:rsidR="00612780" w:rsidRPr="009E5DCC" w:rsidRDefault="00612780" w:rsidP="00612780">
            <w:pPr>
              <w:spacing w:before="0" w:after="0"/>
              <w:rPr>
                <w:rFonts w:ascii="Times New Roman" w:hAnsi="Times New Roman"/>
                <w:b/>
                <w:sz w:val="24"/>
                <w:u w:val="single"/>
                <w:lang w:eastAsia="es-ES_tradnl"/>
              </w:rPr>
            </w:pPr>
            <w:r w:rsidRPr="009E5DCC">
              <w:rPr>
                <w:rFonts w:ascii="Times New Roman" w:hAnsi="Times New Roman"/>
                <w:b/>
                <w:sz w:val="24"/>
                <w:u w:val="single"/>
                <w:lang w:eastAsia="es-ES_tradnl"/>
              </w:rPr>
              <w:t>BREAKDOWN OF THE FULLY ADJUSTED EXPOSURE VALUE (E*) OF OFF BALANCE SHEET ITEMS ACCORDING TO CONVERSION FACTORS</w:t>
            </w:r>
          </w:p>
          <w:p w:rsidR="00612780" w:rsidRPr="009E5DCC" w:rsidRDefault="00612780" w:rsidP="00612780">
            <w:pPr>
              <w:spacing w:before="0" w:after="0"/>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Article </w:t>
            </w:r>
            <w:r w:rsidR="001C7897" w:rsidRPr="009E5DCC">
              <w:rPr>
                <w:rFonts w:ascii="Times New Roman" w:hAnsi="Times New Roman"/>
                <w:sz w:val="24"/>
                <w:lang w:eastAsia="es-ES_tradnl"/>
              </w:rPr>
              <w:t>246</w:t>
            </w:r>
            <w:r w:rsidRPr="009E5DCC">
              <w:rPr>
                <w:rFonts w:ascii="Times New Roman" w:hAnsi="Times New Roman"/>
                <w:sz w:val="24"/>
                <w:lang w:eastAsia="es-ES_tradnl"/>
              </w:rPr>
              <w:t>(1) point c) of CRR foresees that the exposure value of an off-balance sheet securitisation position shall be its nominal value multiplied by a conversion figure. This conversion figure shall be 100% unless otherwise specified.</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In this respect, Article 4</w:t>
            </w:r>
            <w:r w:rsidR="007C099C" w:rsidRPr="009E5DCC">
              <w:rPr>
                <w:rFonts w:ascii="Times New Roman" w:hAnsi="Times New Roman"/>
                <w:sz w:val="24"/>
                <w:lang w:eastAsia="es-ES_tradnl"/>
              </w:rPr>
              <w:t>(1)</w:t>
            </w:r>
            <w:r w:rsidRPr="009E5DCC">
              <w:rPr>
                <w:rFonts w:ascii="Times New Roman" w:hAnsi="Times New Roman"/>
                <w:sz w:val="24"/>
                <w:lang w:eastAsia="es-ES_tradnl"/>
              </w:rPr>
              <w:t>(56) of CRR defines conversion factor.</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For reporting purposes, fully adjusted exposure values (E*) </w:t>
            </w:r>
            <w:r w:rsidR="00C93697" w:rsidRPr="009E5DCC">
              <w:rPr>
                <w:rFonts w:ascii="Times New Roman" w:hAnsi="Times New Roman"/>
                <w:sz w:val="24"/>
                <w:lang w:eastAsia="es-ES_tradnl"/>
              </w:rPr>
              <w:t>shall</w:t>
            </w:r>
            <w:r w:rsidRPr="009E5DCC">
              <w:rPr>
                <w:rFonts w:ascii="Times New Roman" w:hAnsi="Times New Roman"/>
                <w:sz w:val="24"/>
                <w:lang w:eastAsia="es-ES_tradnl"/>
              </w:rPr>
              <w:t xml:space="preserve"> be reported according to the following four mutually exclusive intervals of conversion factors: 0%, (0%, 20%], (20%, 50%] and (50%, 100%].</w:t>
            </w:r>
          </w:p>
          <w:p w:rsidR="00612780" w:rsidRPr="009E5DCC" w:rsidRDefault="00612780" w:rsidP="00612780">
            <w:pPr>
              <w:spacing w:before="0" w:after="0"/>
              <w:rPr>
                <w:rFonts w:ascii="Times New Roman" w:hAnsi="Times New Roman"/>
                <w:b/>
                <w:sz w:val="24"/>
                <w:u w:val="singl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170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EXPOSURE VALUE</w:t>
            </w:r>
          </w:p>
          <w:p w:rsidR="00612780" w:rsidRPr="009E5DCC" w:rsidRDefault="00612780" w:rsidP="00612780">
            <w:pPr>
              <w:spacing w:before="0" w:after="0"/>
              <w:jc w:val="left"/>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Securitisation positions according to Article 246 of CRR.</w:t>
            </w: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rPr>
              <w:t xml:space="preserve">This piece of information is related to column </w:t>
            </w:r>
            <w:r w:rsidR="001734AB" w:rsidRPr="009E5DCC">
              <w:rPr>
                <w:rFonts w:ascii="Times New Roman" w:hAnsi="Times New Roman"/>
                <w:sz w:val="24"/>
              </w:rPr>
              <w:t>110</w:t>
            </w:r>
            <w:r w:rsidRPr="009E5DCC">
              <w:rPr>
                <w:rFonts w:ascii="Times New Roman" w:hAnsi="Times New Roman"/>
                <w:sz w:val="24"/>
              </w:rPr>
              <w:t xml:space="preserve"> of the CR IRB template. </w:t>
            </w:r>
          </w:p>
          <w:p w:rsidR="00612780" w:rsidRPr="009E5DCC" w:rsidRDefault="00612780" w:rsidP="00612780">
            <w:pPr>
              <w:spacing w:before="0" w:after="0"/>
              <w:jc w:val="left"/>
              <w:rPr>
                <w:rFonts w:ascii="Times New Roman" w:hAnsi="Times New Roman"/>
                <w:b/>
                <w:sz w:val="24"/>
                <w:u w:val="single"/>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180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 EXPOSURE VALUE DEDUCTED FROM OWN FUNDS</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Article 266(3) of CRR foresees that in case of a securitisation position in respect of which a 1250% risk weight applies, institutions may, as an alternative to including the position in their calculation of risk-weighted exposure amounts, deduct from own funds the exposure value of the position.</w:t>
            </w:r>
          </w:p>
          <w:p w:rsidR="00612780" w:rsidRPr="009E5DCC"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190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EXPOSURE VALUE SUBJECT TO RISK WEIGHTS</w:t>
            </w:r>
          </w:p>
          <w:p w:rsidR="00612780" w:rsidRPr="009E5DCC" w:rsidRDefault="00612780" w:rsidP="00612780">
            <w:pPr>
              <w:pStyle w:val="Heading1"/>
              <w:rPr>
                <w:rFonts w:ascii="Times New Roman" w:eastAsia="Times New Roman" w:hAnsi="Times New Roman"/>
                <w:sz w:val="24"/>
                <w:szCs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200-320</w:t>
            </w:r>
          </w:p>
        </w:tc>
        <w:tc>
          <w:tcPr>
            <w:tcW w:w="7903" w:type="dxa"/>
          </w:tcPr>
          <w:p w:rsidR="00612780" w:rsidRPr="009E5DCC" w:rsidRDefault="00612780" w:rsidP="00612780">
            <w:pPr>
              <w:spacing w:before="0" w:after="0"/>
              <w:rPr>
                <w:rFonts w:ascii="Times New Roman" w:hAnsi="Times New Roman"/>
                <w:b/>
                <w:sz w:val="24"/>
                <w:u w:val="single"/>
              </w:rPr>
            </w:pPr>
            <w:r w:rsidRPr="009E5DCC">
              <w:rPr>
                <w:rFonts w:ascii="Times New Roman" w:hAnsi="Times New Roman"/>
                <w:b/>
                <w:sz w:val="24"/>
                <w:u w:val="single"/>
              </w:rPr>
              <w:t>RATINGS BASED METHOD (CREDIT QUALITY STEPS)</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 xml:space="preserve">Article </w:t>
            </w:r>
            <w:r w:rsidR="001B7D0F" w:rsidRPr="009E5DCC">
              <w:rPr>
                <w:rFonts w:ascii="Times New Roman" w:hAnsi="Times New Roman"/>
                <w:sz w:val="24"/>
              </w:rPr>
              <w:t xml:space="preserve">261 </w:t>
            </w:r>
            <w:r w:rsidRPr="009E5DCC">
              <w:rPr>
                <w:rFonts w:ascii="Times New Roman" w:hAnsi="Times New Roman"/>
                <w:sz w:val="24"/>
              </w:rPr>
              <w:t>of CRR.</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IRB-Securitisation positions with an inferred rating according to Article 259(2) of CRR shall be reported as positions with a rating.</w:t>
            </w:r>
          </w:p>
          <w:p w:rsidR="00612780" w:rsidRPr="009E5DCC" w:rsidRDefault="00612780" w:rsidP="00612780">
            <w:pPr>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Exposure values subject to risk weights are broken down according to credit quality steps (CQS) as envisaged for the IRB Approach Article 261(1) Table 4 of CRR. </w:t>
            </w:r>
          </w:p>
          <w:p w:rsidR="00612780" w:rsidRPr="009E5DCC" w:rsidRDefault="00612780" w:rsidP="00612780">
            <w:pPr>
              <w:pStyle w:val="Heading1"/>
              <w:rPr>
                <w:rFonts w:ascii="Times New Roman" w:eastAsia="Times New Roman" w:hAnsi="Times New Roman"/>
                <w:sz w:val="24"/>
                <w:szCs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330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SUPERVISORY FORMULA METHOD</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 xml:space="preserve">For the Supervisory Formula Method (SFM), Article 262 of CRR. </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 xml:space="preserve">The risk weight for a securitisation position shall be the greater of 7% or the risk weight to be applied in accordance with the formulas provided. </w:t>
            </w:r>
          </w:p>
          <w:p w:rsidR="00612780" w:rsidRPr="009E5DCC" w:rsidRDefault="00612780" w:rsidP="00612780">
            <w:pPr>
              <w:pStyle w:val="Heading1"/>
              <w:rPr>
                <w:rFonts w:ascii="Times New Roman" w:eastAsia="Times New Roman" w:hAnsi="Times New Roman"/>
                <w:sz w:val="24"/>
                <w:szCs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340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SUPERVSIORY FORMULA METHOD: AVERAGE RISK WEIGHT</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Credit risk mitigation on securitisation positions may be recognised in accordance with Article 264 of CRR. In this case, the institution shall indicate the "effective risk weight" of the position when full protection has been received, according to what is established in Article 264(2) of CRR (the effective risk weight equals the risk-weighted exposure amount of the position divided by the exposure value of the position, multiplied by 100).</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 xml:space="preserve">When the position benefits from partial protection, the institution must apply the Supervisory Formula Method using the ‘T’ adjusted according to what is established in Article </w:t>
            </w:r>
            <w:r w:rsidR="00841322" w:rsidRPr="009E5DCC">
              <w:rPr>
                <w:rFonts w:ascii="Times New Roman" w:hAnsi="Times New Roman"/>
                <w:sz w:val="24"/>
              </w:rPr>
              <w:t>264</w:t>
            </w:r>
            <w:r w:rsidRPr="009E5DCC">
              <w:rPr>
                <w:rFonts w:ascii="Times New Roman" w:hAnsi="Times New Roman"/>
                <w:sz w:val="24"/>
              </w:rPr>
              <w:t>(3) of CRR.</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Weighted average risk weights shall be reported in this column.</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350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LOOK-THROUGH</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lang w:eastAsia="es-ES_tradnl"/>
              </w:rPr>
              <w:t>The look-through columns comprise all the cases of unrated exposures where the risk weight is obtained from the underlying portfolio of exposures (highest risk weight of the pool).</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Article 263(2) and (3) of CRR envisage an exceptional treatment where K</w:t>
            </w:r>
            <w:r w:rsidRPr="009E5DCC">
              <w:rPr>
                <w:rFonts w:ascii="Times New Roman" w:hAnsi="Times New Roman"/>
                <w:sz w:val="24"/>
                <w:vertAlign w:val="subscript"/>
              </w:rPr>
              <w:t>irb</w:t>
            </w:r>
            <w:r w:rsidRPr="009E5DCC">
              <w:rPr>
                <w:rFonts w:ascii="Times New Roman" w:hAnsi="Times New Roman"/>
                <w:sz w:val="24"/>
              </w:rPr>
              <w:t xml:space="preserve"> cannot be calculated.</w:t>
            </w:r>
          </w:p>
          <w:p w:rsidR="00612780" w:rsidRPr="009E5DCC" w:rsidRDefault="00612780" w:rsidP="00612780">
            <w:pPr>
              <w:spacing w:before="0" w:after="0"/>
              <w:rPr>
                <w:rFonts w:ascii="Times New Roman" w:hAnsi="Times New Roman"/>
                <w:i/>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 xml:space="preserve">The undrawn amount of the liquidity facilities </w:t>
            </w:r>
            <w:r w:rsidR="00C93697" w:rsidRPr="009E5DCC">
              <w:rPr>
                <w:rFonts w:ascii="Times New Roman" w:hAnsi="Times New Roman"/>
                <w:sz w:val="24"/>
              </w:rPr>
              <w:t>shall</w:t>
            </w:r>
            <w:r w:rsidRPr="009E5DCC">
              <w:rPr>
                <w:rFonts w:ascii="Times New Roman" w:hAnsi="Times New Roman"/>
                <w:sz w:val="24"/>
              </w:rPr>
              <w:t xml:space="preserve"> be reported under “Off balance sheet items and derivatives”.</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As long as an originator would be under the exceptional treatment where K</w:t>
            </w:r>
            <w:r w:rsidRPr="005F1095">
              <w:rPr>
                <w:rFonts w:ascii="Times New Roman" w:hAnsi="Times New Roman"/>
                <w:sz w:val="24"/>
                <w:vertAlign w:val="subscript"/>
              </w:rPr>
              <w:t>irb</w:t>
            </w:r>
            <w:r w:rsidRPr="009E5DCC">
              <w:rPr>
                <w:rFonts w:ascii="Times New Roman" w:hAnsi="Times New Roman"/>
                <w:sz w:val="24"/>
              </w:rPr>
              <w:t xml:space="preserve"> cannot be calculated, then column 350 would be the right column to use for the reporting of the risk weighting treatment given to the exposure value of a liquidity facility subject to the treatment laid down in Article 263 of CRR.</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For early amortisations see Articles 25</w:t>
            </w:r>
            <w:r w:rsidR="001B7D0F" w:rsidRPr="009E5DCC">
              <w:rPr>
                <w:rFonts w:ascii="Times New Roman" w:hAnsi="Times New Roman"/>
                <w:sz w:val="24"/>
              </w:rPr>
              <w:t>6</w:t>
            </w:r>
            <w:r w:rsidRPr="009E5DCC">
              <w:rPr>
                <w:rFonts w:ascii="Times New Roman" w:hAnsi="Times New Roman"/>
                <w:sz w:val="24"/>
              </w:rPr>
              <w:t>(5) and 26</w:t>
            </w:r>
            <w:r w:rsidR="001B7D0F" w:rsidRPr="009E5DCC">
              <w:rPr>
                <w:rFonts w:ascii="Times New Roman" w:hAnsi="Times New Roman"/>
                <w:sz w:val="24"/>
              </w:rPr>
              <w:t>5</w:t>
            </w:r>
            <w:r w:rsidRPr="009E5DCC">
              <w:rPr>
                <w:rFonts w:ascii="Times New Roman" w:hAnsi="Times New Roman"/>
                <w:sz w:val="24"/>
              </w:rPr>
              <w:t xml:space="preserve"> of CRR.</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360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LOOK-THROUGH: AVERAGE RISK WEIGHT</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jc w:val="left"/>
              <w:rPr>
                <w:rFonts w:ascii="Times New Roman" w:hAnsi="Times New Roman"/>
                <w:sz w:val="24"/>
              </w:rPr>
            </w:pPr>
            <w:r w:rsidRPr="009E5DCC">
              <w:rPr>
                <w:rFonts w:ascii="Times New Roman" w:hAnsi="Times New Roman"/>
                <w:sz w:val="24"/>
                <w:lang w:eastAsia="es-ES_tradnl"/>
              </w:rPr>
              <w:t>Exposure value weighted average risk weight shall be provided.</w:t>
            </w:r>
          </w:p>
          <w:p w:rsidR="00612780" w:rsidRPr="009E5DCC" w:rsidRDefault="00612780" w:rsidP="00612780">
            <w:pPr>
              <w:spacing w:before="0" w:after="0"/>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370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INTERNAL ASSESSMENT APPROACH</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Article 259(3) and (4) of CRR envisages the ‘Internal Assessment Approach’ (IAA) for positions in ABCP programmes.</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380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IAA: AVERAGE RISK WEIGHT</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jc w:val="left"/>
              <w:rPr>
                <w:rFonts w:ascii="Times New Roman" w:hAnsi="Times New Roman"/>
                <w:sz w:val="24"/>
              </w:rPr>
            </w:pPr>
            <w:r w:rsidRPr="009E5DCC">
              <w:rPr>
                <w:rFonts w:ascii="Times New Roman" w:hAnsi="Times New Roman"/>
                <w:sz w:val="24"/>
              </w:rPr>
              <w:t>Weighted average risk weights shall be reported in this column.</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390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 xml:space="preserve">(-) REDUCTION IN RISK WEIGHTED EXPOSURE AMOUNT DUE TO VALUE ADJUSTMENTS AND PROVISIONS </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Institutions applying the IRB Approach shall follow Article 266(1) (only applicable for originators, when the exposure has not been deducted from own funds) and (2) of CRR.</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w:t>
            </w:r>
            <w:r w:rsidR="00C93697" w:rsidRPr="009E5DCC">
              <w:rPr>
                <w:rFonts w:ascii="Times New Roman" w:hAnsi="Times New Roman"/>
                <w:sz w:val="24"/>
              </w:rPr>
              <w:t>shall</w:t>
            </w:r>
            <w:r w:rsidRPr="009E5DCC">
              <w:rPr>
                <w:rFonts w:ascii="Times New Roman" w:hAnsi="Times New Roman"/>
                <w:sz w:val="24"/>
              </w:rPr>
              <w:t xml:space="preserve"> not be deducted from the exposure value) plus the discounts on exposures purchased when in default according to Article 166(1) of CRR. Provisions include accumulated amounts of credit losses in off-balance sheet items.</w:t>
            </w: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400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RISK-WEIGHTED EXPOSURE AMOUNT</w:t>
            </w:r>
          </w:p>
          <w:p w:rsidR="00612780" w:rsidRPr="009E5DCC" w:rsidRDefault="00612780" w:rsidP="00612780">
            <w:pPr>
              <w:spacing w:before="0" w:after="0"/>
              <w:jc w:val="left"/>
              <w:rPr>
                <w:rFonts w:ascii="Times New Roman" w:hAnsi="Times New Roman"/>
                <w:sz w:val="24"/>
              </w:rPr>
            </w:pPr>
          </w:p>
          <w:p w:rsidR="00612780" w:rsidRPr="009E5DCC" w:rsidRDefault="0036415F" w:rsidP="00612780">
            <w:pPr>
              <w:spacing w:before="0" w:after="0"/>
              <w:rPr>
                <w:rFonts w:ascii="Times New Roman" w:hAnsi="Times New Roman"/>
                <w:sz w:val="24"/>
              </w:rPr>
            </w:pPr>
            <w:r w:rsidRPr="0036415F">
              <w:rPr>
                <w:rFonts w:ascii="Times New Roman" w:hAnsi="Times New Roman"/>
                <w:sz w:val="24"/>
              </w:rPr>
              <w:t xml:space="preserve">Total risk-weighted exposure amount calculated according to </w:t>
            </w:r>
            <w:r w:rsidR="00612780" w:rsidRPr="009E5DCC">
              <w:rPr>
                <w:rFonts w:ascii="Times New Roman" w:hAnsi="Times New Roman"/>
                <w:sz w:val="24"/>
              </w:rPr>
              <w:t xml:space="preserve">Part Three, Title II, Chapter 5, Section 3 of CRR prior to adjustments due to maturity mismatches or infringement of due diligence provisions, and excluding any risk weighted exposure amount corresponding to exposures redistributed via outflows to another template. </w:t>
            </w:r>
          </w:p>
          <w:p w:rsidR="00612780" w:rsidRPr="009E5DCC" w:rsidRDefault="00612780" w:rsidP="00612780">
            <w:pPr>
              <w:spacing w:before="0" w:after="0"/>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410</w:t>
            </w:r>
          </w:p>
        </w:tc>
        <w:tc>
          <w:tcPr>
            <w:tcW w:w="7903" w:type="dxa"/>
          </w:tcPr>
          <w:p w:rsidR="00612780" w:rsidRPr="009E5DCC" w:rsidRDefault="00612780" w:rsidP="00612780">
            <w:pPr>
              <w:spacing w:before="0" w:after="0"/>
              <w:rPr>
                <w:rFonts w:ascii="Times New Roman" w:hAnsi="Times New Roman"/>
                <w:b/>
                <w:sz w:val="24"/>
                <w:u w:val="single"/>
              </w:rPr>
            </w:pPr>
            <w:r w:rsidRPr="009E5DCC">
              <w:rPr>
                <w:rFonts w:ascii="Times New Roman" w:hAnsi="Times New Roman"/>
                <w:b/>
                <w:sz w:val="24"/>
                <w:u w:val="single"/>
              </w:rPr>
              <w:t>RWEA OF WHICH: SYNTHETIC SECURITISATIONS</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lang w:eastAsia="es-ES_tradnl"/>
              </w:rPr>
              <w:t>For synthetic securitisations with maturity mismatches, the amount to be reported in this column shall ignore any maturity mismatch.</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420</w:t>
            </w:r>
          </w:p>
        </w:tc>
        <w:tc>
          <w:tcPr>
            <w:tcW w:w="7903"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OVERALL EFFECT (ADJUSTMENT) DUE TO INFRINGEMENT OF THE DUE DILIGENCE PROVISIONS</w:t>
            </w:r>
          </w:p>
          <w:p w:rsidR="00612780" w:rsidRPr="009E5DCC" w:rsidRDefault="00612780" w:rsidP="00612780">
            <w:pPr>
              <w:spacing w:before="0" w:after="0"/>
              <w:jc w:val="left"/>
              <w:rPr>
                <w:rFonts w:ascii="Times New Roman" w:hAnsi="Times New Roman"/>
                <w:sz w:val="24"/>
                <w:lang w:eastAsia="es-ES_tradnl"/>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lang w:eastAsia="es-ES_tradnl"/>
              </w:rPr>
              <w:t>Articles 14(2), 40</w:t>
            </w:r>
            <w:r w:rsidR="001B7D0F" w:rsidRPr="009E5DCC">
              <w:rPr>
                <w:rFonts w:ascii="Times New Roman" w:hAnsi="Times New Roman"/>
                <w:sz w:val="24"/>
                <w:lang w:eastAsia="es-ES_tradnl"/>
              </w:rPr>
              <w:t>6</w:t>
            </w:r>
            <w:r w:rsidRPr="009E5DCC">
              <w:rPr>
                <w:rFonts w:ascii="Times New Roman" w:hAnsi="Times New Roman"/>
                <w:sz w:val="24"/>
                <w:lang w:eastAsia="es-ES_tradnl"/>
              </w:rPr>
              <w:t>(2) and 40</w:t>
            </w:r>
            <w:r w:rsidR="001B7D0F" w:rsidRPr="009E5DCC">
              <w:rPr>
                <w:rFonts w:ascii="Times New Roman" w:hAnsi="Times New Roman"/>
                <w:sz w:val="24"/>
                <w:lang w:eastAsia="es-ES_tradnl"/>
              </w:rPr>
              <w:t>7</w:t>
            </w:r>
            <w:r w:rsidRPr="009E5DCC">
              <w:rPr>
                <w:rFonts w:ascii="Times New Roman" w:hAnsi="Times New Roman"/>
                <w:sz w:val="24"/>
                <w:lang w:eastAsia="es-ES_tradnl"/>
              </w:rPr>
              <w:t xml:space="preserve"> of CRR foresee that whenever certain requirements are not met by the institution, Member States shall ensure that the competent authorities impose a proportionate additional risk weight of no less than 250% of the risk weight (capped at 1250%) which would apply to the relevant securitisation positions under </w:t>
            </w:r>
            <w:r w:rsidRPr="009E5DCC">
              <w:rPr>
                <w:rFonts w:ascii="Times New Roman" w:hAnsi="Times New Roman"/>
                <w:sz w:val="24"/>
              </w:rPr>
              <w:t>Part Three, Title II, Chapter 5, Section 3 of CRR</w:t>
            </w:r>
            <w:r w:rsidRPr="009E5DCC">
              <w:rPr>
                <w:rFonts w:ascii="Times New Roman" w:hAnsi="Times New Roman"/>
                <w:sz w:val="24"/>
                <w:lang w:eastAsia="es-ES_tradnl"/>
              </w:rPr>
              <w:t>.</w:t>
            </w:r>
          </w:p>
          <w:p w:rsidR="00612780" w:rsidRPr="009E5DCC" w:rsidRDefault="00612780" w:rsidP="00612780">
            <w:pPr>
              <w:spacing w:before="0" w:after="0"/>
              <w:rPr>
                <w:rFonts w:ascii="Times New Roman" w:hAnsi="Times New Roman"/>
                <w:b/>
                <w:sz w:val="24"/>
                <w:u w:val="singl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430</w:t>
            </w:r>
          </w:p>
        </w:tc>
        <w:tc>
          <w:tcPr>
            <w:tcW w:w="7903" w:type="dxa"/>
          </w:tcPr>
          <w:p w:rsidR="00612780" w:rsidRPr="009E5DCC" w:rsidRDefault="00612780" w:rsidP="00612780">
            <w:pPr>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ADJUSTMENT TO THE RISK-WEIGHTED EXPOSURE AMOUNT DUE TO MATURITY MISMATCHES</w:t>
            </w:r>
          </w:p>
          <w:p w:rsidR="00612780" w:rsidRPr="009E5DCC" w:rsidRDefault="00612780" w:rsidP="00612780">
            <w:pPr>
              <w:spacing w:before="0" w:after="0"/>
              <w:jc w:val="left"/>
              <w:rPr>
                <w:rFonts w:ascii="Times New Roman" w:hAnsi="Times New Roman"/>
                <w:b/>
                <w:sz w:val="24"/>
                <w:u w:val="single"/>
                <w:lang w:eastAsia="es-ES_tradnl"/>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lang w:eastAsia="es-ES_tradnl"/>
              </w:rPr>
              <w:t xml:space="preserve">For maturity mismatches in synthetic securitisations RW*-RW(SP), as defined in Article 250 of CRR, </w:t>
            </w:r>
            <w:r w:rsidR="00C93697" w:rsidRPr="009E5DCC">
              <w:rPr>
                <w:rFonts w:ascii="Times New Roman" w:hAnsi="Times New Roman"/>
                <w:sz w:val="24"/>
                <w:lang w:eastAsia="es-ES_tradnl"/>
              </w:rPr>
              <w:t>shall</w:t>
            </w:r>
            <w:r w:rsidRPr="009E5DCC">
              <w:rPr>
                <w:rFonts w:ascii="Times New Roman" w:hAnsi="Times New Roman"/>
                <w:sz w:val="24"/>
                <w:lang w:eastAsia="es-ES_tradnl"/>
              </w:rPr>
              <w:t xml:space="preserve"> be included, except in the case of tranches subject to a risk weighting of 1250% where the amount to be reported is zero. Note that RW(SP) not only includes the risk weighted exposure amounts reported under column 400 but also the risk weighted exposure amounts corresponding to exposures redistributed via outflows to other templates.</w:t>
            </w:r>
          </w:p>
          <w:p w:rsidR="00612780" w:rsidRPr="009E5DCC" w:rsidRDefault="00612780" w:rsidP="00612780">
            <w:pPr>
              <w:spacing w:before="0" w:after="0"/>
              <w:rPr>
                <w:rFonts w:ascii="Times New Roman" w:hAnsi="Times New Roman"/>
                <w:sz w:val="24"/>
                <w:lang w:eastAsia="es-ES_tradnl"/>
              </w:rPr>
            </w:pPr>
          </w:p>
          <w:p w:rsidR="00612780" w:rsidRPr="009E5DCC" w:rsidRDefault="00612780" w:rsidP="00612780">
            <w:pPr>
              <w:spacing w:before="0" w:after="0"/>
              <w:rPr>
                <w:rFonts w:ascii="Times New Roman" w:hAnsi="Times New Roman"/>
                <w:sz w:val="24"/>
                <w:lang w:eastAsia="es-ES_tradnl"/>
              </w:rPr>
            </w:pPr>
            <w:r w:rsidRPr="009E5DCC">
              <w:rPr>
                <w:rFonts w:ascii="Times New Roman" w:hAnsi="Times New Roman"/>
                <w:sz w:val="24"/>
                <w:lang w:eastAsia="es-ES_tradnl"/>
              </w:rPr>
              <w:t>Negative values shall be reported in this column.</w:t>
            </w:r>
          </w:p>
          <w:p w:rsidR="00612780" w:rsidRPr="009E5DCC" w:rsidRDefault="00612780" w:rsidP="00612780">
            <w:pPr>
              <w:spacing w:before="0" w:after="0"/>
              <w:jc w:val="left"/>
              <w:rPr>
                <w:rFonts w:ascii="Times New Roman" w:hAnsi="Times New Roman"/>
                <w:sz w:val="24"/>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440-450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TOTAL RISK-WEIGHTED EXPOSURE AMOUNT: BEFORE CAP/ AFTER CAP</w:t>
            </w:r>
          </w:p>
          <w:p w:rsidR="00612780" w:rsidRPr="009E5DCC" w:rsidRDefault="00612780" w:rsidP="00612780">
            <w:pPr>
              <w:spacing w:before="0" w:after="0"/>
              <w:jc w:val="left"/>
              <w:rPr>
                <w:rFonts w:ascii="Times New Roman" w:hAnsi="Times New Roman"/>
                <w:b/>
                <w:sz w:val="24"/>
                <w:u w:val="single"/>
                <w:lang w:eastAsia="es-ES_tradnl"/>
              </w:rPr>
            </w:pPr>
          </w:p>
          <w:p w:rsidR="00612780" w:rsidRPr="009E5DCC" w:rsidRDefault="00612780" w:rsidP="00612780">
            <w:pPr>
              <w:spacing w:before="0" w:after="0"/>
              <w:jc w:val="left"/>
              <w:rPr>
                <w:rFonts w:ascii="Times New Roman" w:hAnsi="Times New Roman"/>
                <w:sz w:val="24"/>
                <w:lang w:eastAsia="es-ES_tradnl"/>
              </w:rPr>
            </w:pPr>
            <w:r w:rsidRPr="009E5DCC">
              <w:rPr>
                <w:rFonts w:ascii="Times New Roman" w:hAnsi="Times New Roman"/>
                <w:sz w:val="24"/>
                <w:lang w:eastAsia="es-ES_tradnl"/>
              </w:rPr>
              <w:t>Total risk-weighted exposure amount calculated according to Part Three, Title II, Chapter 5, Section 3 of CRR, before (col 440) / after (col 450) applying the limits specified in Article 260 of CRR. Additionally Article 265 of CRR (additional own funds requirements for securitisations of revolving exposures with early amortisation provisions) has to be considered.</w:t>
            </w:r>
          </w:p>
          <w:p w:rsidR="00612780" w:rsidRPr="009E5DCC" w:rsidRDefault="00612780" w:rsidP="00612780">
            <w:pPr>
              <w:spacing w:before="0" w:after="0"/>
              <w:jc w:val="left"/>
              <w:rPr>
                <w:rFonts w:ascii="Times New Roman" w:hAnsi="Times New Roman"/>
                <w:b/>
                <w:sz w:val="24"/>
                <w:u w:val="single"/>
                <w:lang w:eastAsia="es-ES_tradnl"/>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460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 xml:space="preserve">MEMORANDUM ITEM: RISK WEIGHTED EXPOSURE AMOUNT CORRESPONDING TO THE OUTFLOWS FROM THE </w:t>
            </w:r>
            <w:r w:rsidR="007121C9" w:rsidRPr="009E5DCC">
              <w:rPr>
                <w:rFonts w:ascii="Times New Roman" w:hAnsi="Times New Roman"/>
                <w:b/>
                <w:sz w:val="24"/>
                <w:u w:val="single"/>
              </w:rPr>
              <w:t xml:space="preserve">IRB </w:t>
            </w:r>
            <w:r w:rsidRPr="009E5DCC">
              <w:rPr>
                <w:rFonts w:ascii="Times New Roman" w:hAnsi="Times New Roman"/>
                <w:b/>
                <w:sz w:val="24"/>
                <w:u w:val="single"/>
              </w:rPr>
              <w:t>SECURITISATION TO OTHER EXPOSURE CLASSES</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rsidR="00612780" w:rsidRPr="009E5DCC" w:rsidRDefault="00612780" w:rsidP="00612780">
            <w:pPr>
              <w:spacing w:before="0" w:after="0"/>
              <w:jc w:val="left"/>
              <w:rPr>
                <w:rFonts w:ascii="Times New Roman" w:hAnsi="Times New Roman"/>
                <w:sz w:val="24"/>
              </w:rPr>
            </w:pPr>
          </w:p>
        </w:tc>
      </w:tr>
    </w:tbl>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p>
    <w:p w:rsidR="00612780" w:rsidRPr="009E5DCC" w:rsidRDefault="00612780" w:rsidP="00612780">
      <w:pPr>
        <w:pStyle w:val="InstructionsText2"/>
        <w:ind w:left="720"/>
        <w:rPr>
          <w:sz w:val="24"/>
          <w:szCs w:val="24"/>
        </w:rPr>
      </w:pPr>
      <w:r w:rsidRPr="009E5DCC">
        <w:rPr>
          <w:sz w:val="24"/>
          <w:szCs w:val="24"/>
        </w:rPr>
        <w:t xml:space="preserve">The CR SEC IRB template is divided into three major blocks of rows which gather data on the originated / sponsored / retained or purchased exposures by originators, investors and sponsors. For each of them, the information is broken down by on-balance sheet items and off-balance sheet items and derivatives, as well as by risk weight groupings of securitisations and re-securitisations. </w:t>
      </w:r>
    </w:p>
    <w:p w:rsidR="00612780" w:rsidRPr="009E5DCC" w:rsidRDefault="00612780" w:rsidP="00612780">
      <w:pPr>
        <w:pStyle w:val="InstructionsText2"/>
        <w:ind w:left="720"/>
        <w:rPr>
          <w:sz w:val="24"/>
          <w:szCs w:val="24"/>
        </w:rPr>
      </w:pPr>
      <w:r w:rsidRPr="009E5DCC">
        <w:rPr>
          <w:sz w:val="24"/>
          <w:szCs w:val="24"/>
        </w:rPr>
        <w:t>Total exposures (at reporting date) are also broken down according to the credit quality steps applied at inception (last block of rows). Originators, sponsors as well as investors shall report this information.</w:t>
      </w:r>
    </w:p>
    <w:p w:rsidR="00612780" w:rsidRPr="009E5DCC" w:rsidRDefault="00612780" w:rsidP="00612780">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9E5DCC" w:rsidTr="00612780">
        <w:tc>
          <w:tcPr>
            <w:tcW w:w="9145" w:type="dxa"/>
            <w:gridSpan w:val="2"/>
            <w:shd w:val="clear" w:color="auto" w:fill="CCCCCC"/>
          </w:tcPr>
          <w:p w:rsidR="00612780" w:rsidRPr="009E5DCC" w:rsidRDefault="00612780" w:rsidP="00612780">
            <w:pPr>
              <w:autoSpaceDE w:val="0"/>
              <w:autoSpaceDN w:val="0"/>
              <w:adjustRightInd w:val="0"/>
              <w:spacing w:before="0" w:after="0"/>
              <w:rPr>
                <w:rFonts w:ascii="Times New Roman" w:hAnsi="Times New Roman"/>
                <w:bCs/>
                <w:sz w:val="24"/>
                <w:lang w:eastAsia="nl-BE"/>
              </w:rPr>
            </w:pPr>
          </w:p>
          <w:p w:rsidR="00612780" w:rsidRPr="009E5DCC" w:rsidRDefault="00612780" w:rsidP="00612780">
            <w:pPr>
              <w:autoSpaceDE w:val="0"/>
              <w:autoSpaceDN w:val="0"/>
              <w:adjustRightInd w:val="0"/>
              <w:spacing w:before="0" w:after="0"/>
              <w:rPr>
                <w:rFonts w:ascii="Times New Roman" w:hAnsi="Times New Roman"/>
                <w:b/>
                <w:bCs/>
                <w:sz w:val="24"/>
                <w:lang w:eastAsia="nl-BE"/>
              </w:rPr>
            </w:pPr>
            <w:r w:rsidRPr="009E5DCC">
              <w:rPr>
                <w:rFonts w:ascii="Times New Roman" w:hAnsi="Times New Roman"/>
                <w:b/>
                <w:bCs/>
                <w:sz w:val="24"/>
                <w:lang w:eastAsia="nl-BE"/>
              </w:rPr>
              <w:t>Rows</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242"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010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TOTAL EXPOSURES </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Total exposures refer to the total amount of outstanding securitisations. This row summarizes all the information reported by originators, sponsors and investors in subsequent rows.</w:t>
            </w:r>
          </w:p>
          <w:p w:rsidR="00612780" w:rsidRPr="009E5DCC" w:rsidRDefault="00612780" w:rsidP="00612780">
            <w:pPr>
              <w:autoSpaceDE w:val="0"/>
              <w:autoSpaceDN w:val="0"/>
              <w:adjustRightInd w:val="0"/>
              <w:spacing w:before="0" w:after="0"/>
              <w:rPr>
                <w:rFonts w:ascii="Times New Roman" w:hAnsi="Times New Roman"/>
                <w:b/>
                <w:bCs/>
                <w:sz w:val="24"/>
                <w:u w:val="single"/>
                <w:lang w:eastAsia="nl-BE"/>
              </w:rPr>
            </w:pPr>
          </w:p>
        </w:tc>
      </w:tr>
      <w:tr w:rsidR="00612780" w:rsidRPr="009E5DCC" w:rsidTr="00612780">
        <w:tc>
          <w:tcPr>
            <w:tcW w:w="1242"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020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OF WHICH: RE-SECURITISATIONS</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r w:rsidRPr="009E5DCC">
              <w:rPr>
                <w:rFonts w:ascii="Times New Roman" w:hAnsi="Times New Roman"/>
                <w:sz w:val="24"/>
                <w:lang w:eastAsia="es-ES_tradnl"/>
              </w:rPr>
              <w:t>Total amount of outstanding re-securitisations according to definitions in Article 4</w:t>
            </w:r>
            <w:r w:rsidR="00D81422" w:rsidRPr="009E5DCC">
              <w:rPr>
                <w:rFonts w:ascii="Times New Roman" w:hAnsi="Times New Roman"/>
                <w:sz w:val="24"/>
                <w:lang w:eastAsia="es-ES_tradnl"/>
              </w:rPr>
              <w:t>(1)</w:t>
            </w:r>
            <w:r w:rsidRPr="009E5DCC">
              <w:rPr>
                <w:rFonts w:ascii="Times New Roman" w:hAnsi="Times New Roman"/>
                <w:sz w:val="24"/>
                <w:lang w:eastAsia="es-ES_tradnl"/>
              </w:rPr>
              <w:t>(63) and (64) of CRR.</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9E5DCC" w:rsidTr="00612780">
        <w:tc>
          <w:tcPr>
            <w:tcW w:w="1242"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030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ORIGINATOR: TOTAL EXPOSURES </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lang w:eastAsia="es-ES_tradnl"/>
              </w:rPr>
              <w:t xml:space="preserve">This row summarizes information on on-balance items and off-balance sheet items and derivatives and early amortisation of those securitisation positions for which the institution plays the role of originator, as defined by </w:t>
            </w:r>
            <w:r w:rsidRPr="009E5DCC">
              <w:rPr>
                <w:rFonts w:ascii="Times New Roman" w:hAnsi="Times New Roman"/>
                <w:sz w:val="24"/>
              </w:rPr>
              <w:t>Article 4</w:t>
            </w:r>
            <w:r w:rsidR="007C099C" w:rsidRPr="009E5DCC">
              <w:rPr>
                <w:rFonts w:ascii="Times New Roman" w:hAnsi="Times New Roman"/>
                <w:sz w:val="24"/>
              </w:rPr>
              <w:t>(1)</w:t>
            </w:r>
            <w:r w:rsidRPr="009E5DCC">
              <w:rPr>
                <w:rFonts w:ascii="Times New Roman" w:hAnsi="Times New Roman"/>
                <w:sz w:val="24"/>
              </w:rPr>
              <w:t>(13) of CRR.</w:t>
            </w:r>
          </w:p>
          <w:p w:rsidR="00612780" w:rsidRPr="009E5DCC" w:rsidRDefault="00612780" w:rsidP="00612780">
            <w:pPr>
              <w:autoSpaceDE w:val="0"/>
              <w:autoSpaceDN w:val="0"/>
              <w:adjustRightInd w:val="0"/>
              <w:spacing w:before="0" w:after="0"/>
              <w:rPr>
                <w:rFonts w:ascii="Times New Roman" w:hAnsi="Times New Roman"/>
                <w:b/>
                <w:sz w:val="24"/>
                <w:u w:val="single"/>
                <w:lang w:eastAsia="es-ES_tradnl"/>
              </w:rPr>
            </w:pPr>
            <w:r w:rsidRPr="009E5DCC">
              <w:rPr>
                <w:rFonts w:ascii="Times New Roman" w:hAnsi="Times New Roman"/>
                <w:b/>
                <w:sz w:val="24"/>
                <w:u w:val="single"/>
                <w:lang w:eastAsia="es-ES_tradnl"/>
              </w:rPr>
              <w:t xml:space="preserve"> </w:t>
            </w:r>
          </w:p>
        </w:tc>
      </w:tr>
      <w:tr w:rsidR="00612780" w:rsidRPr="009E5DCC" w:rsidTr="00612780">
        <w:tc>
          <w:tcPr>
            <w:tcW w:w="1242"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040-090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ON-BALANCE SHEET ITEMS </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Article 246</w:t>
            </w:r>
            <w:r w:rsidR="00656BF0" w:rsidRPr="009E5DCC">
              <w:rPr>
                <w:rFonts w:ascii="Times New Roman" w:hAnsi="Times New Roman"/>
                <w:sz w:val="24"/>
              </w:rPr>
              <w:t xml:space="preserve"> (1)</w:t>
            </w:r>
            <w:r w:rsidRPr="009E5DCC">
              <w:rPr>
                <w:rFonts w:ascii="Times New Roman" w:hAnsi="Times New Roman"/>
                <w:sz w:val="24"/>
              </w:rPr>
              <w:t xml:space="preserve"> lit b) of CRR states that for those institutions which calculate risk-weighted exposure amounts under the IRB Approach, the exposure value of an on-balance sheet securitisation position shall be the accounting value without taking into account any credit risk adjustments made.</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On-balance sheet items are broken down according to risk weight groupings of securitisations (A-B-C), in rows 050-070, and re-securitisations (D-E), in rows 080-090, as stated in Article 261(1) Table 4 of CRR. </w:t>
            </w:r>
          </w:p>
          <w:p w:rsidR="00612780" w:rsidRPr="009E5DCC"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9E5DCC" w:rsidTr="00612780">
        <w:tc>
          <w:tcPr>
            <w:tcW w:w="1242"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100-150</w:t>
            </w:r>
          </w:p>
        </w:tc>
        <w:tc>
          <w:tcPr>
            <w:tcW w:w="7903" w:type="dxa"/>
          </w:tcPr>
          <w:p w:rsidR="00612780" w:rsidRPr="009E5DCC" w:rsidRDefault="00612780" w:rsidP="00612780">
            <w:pPr>
              <w:spacing w:before="0" w:after="0"/>
              <w:rPr>
                <w:rFonts w:ascii="Times New Roman" w:hAnsi="Times New Roman"/>
                <w:b/>
                <w:sz w:val="24"/>
                <w:u w:val="single"/>
                <w:lang w:eastAsia="es-ES_tradnl"/>
              </w:rPr>
            </w:pPr>
            <w:r w:rsidRPr="009E5DCC">
              <w:rPr>
                <w:rFonts w:ascii="Times New Roman" w:hAnsi="Times New Roman"/>
                <w:b/>
                <w:sz w:val="24"/>
                <w:u w:val="single"/>
                <w:lang w:eastAsia="es-ES_tradnl"/>
              </w:rPr>
              <w:t>OFF-BALANCE SHEET ITEMS AND DERIVATIVES</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i/>
                <w:sz w:val="24"/>
                <w:lang w:eastAsia="es-ES_tradnl"/>
              </w:rPr>
            </w:pPr>
            <w:r w:rsidRPr="009E5DCC">
              <w:rPr>
                <w:rFonts w:ascii="Times New Roman" w:hAnsi="Times New Roman"/>
                <w:sz w:val="24"/>
              </w:rPr>
              <w:t xml:space="preserve">These rows gather information on off-balance sheet items and derivatives securitisation positions subject to a conversion factor under the securitisation framework. </w:t>
            </w:r>
            <w:r w:rsidRPr="009E5DCC">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factor unless otherwise specified.</w:t>
            </w:r>
          </w:p>
          <w:p w:rsidR="00612780" w:rsidRPr="009E5DCC" w:rsidRDefault="00612780" w:rsidP="00612780">
            <w:pPr>
              <w:autoSpaceDE w:val="0"/>
              <w:autoSpaceDN w:val="0"/>
              <w:adjustRightInd w:val="0"/>
              <w:spacing w:before="0" w:after="0"/>
              <w:rPr>
                <w:rFonts w:ascii="Times New Roman" w:hAnsi="Times New Roman"/>
                <w:i/>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Off-balance sheet securitisation positions arising from a derivative instrument listed in Annex II of CRR, shall be determined in accordance to Part Three, Title II, Chapter 6 of CRR. </w:t>
            </w:r>
            <w:r w:rsidRPr="009E5DCC">
              <w:rPr>
                <w:rFonts w:ascii="Times New Roman" w:hAnsi="Times New Roman"/>
                <w:sz w:val="24"/>
                <w:lang w:eastAsia="es-ES_tradnl"/>
              </w:rPr>
              <w:t>The exposure value for the counterparty credit risk of a derivative instrument listed in Annex II of CRR</w:t>
            </w:r>
            <w:r w:rsidRPr="009E5DCC">
              <w:rPr>
                <w:rFonts w:ascii="Times New Roman" w:hAnsi="Times New Roman"/>
                <w:sz w:val="24"/>
              </w:rPr>
              <w:t xml:space="preserve">, shall be determined in accordance to Part Three, Title II, Chapter 6 of CRR. </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For liquidity facilities, credit facilities and servicer cash advances, institutions shall provide the undrawn amount. </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For interest rate and currency swaps they </w:t>
            </w:r>
            <w:r w:rsidR="00C93697" w:rsidRPr="009E5DCC">
              <w:rPr>
                <w:rFonts w:ascii="Times New Roman" w:hAnsi="Times New Roman"/>
                <w:sz w:val="24"/>
              </w:rPr>
              <w:t>shall</w:t>
            </w:r>
            <w:r w:rsidRPr="009E5DCC">
              <w:rPr>
                <w:rFonts w:ascii="Times New Roman" w:hAnsi="Times New Roman"/>
                <w:sz w:val="24"/>
              </w:rPr>
              <w:t xml:space="preserve"> provide the exposure value (according to Article 246(1) of CRR) as specified in the CR SA Total template.</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lang w:eastAsia="es-ES_tradnl"/>
              </w:rPr>
              <w:t>Off-balance sheet items are broken down according to risk weight groupings of securitisations (A-B-C), in rows 110-130, and re-securitisations (D-E), in rows 140-150, as stated in Article 261(1) Table 4 of CRR.</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242"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160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EARLY AMORTISATION</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rPr>
              <w:t>This row only applies to those originators with revolving exposure securitisations containing early amortisation provisions, as stated in Article 242 (</w:t>
            </w:r>
            <w:r w:rsidR="007A1067" w:rsidRPr="009E5DCC">
              <w:rPr>
                <w:rFonts w:ascii="Times New Roman" w:hAnsi="Times New Roman"/>
                <w:sz w:val="24"/>
              </w:rPr>
              <w:t>13</w:t>
            </w:r>
            <w:r w:rsidRPr="009E5DCC">
              <w:rPr>
                <w:rFonts w:ascii="Times New Roman" w:hAnsi="Times New Roman"/>
                <w:sz w:val="24"/>
              </w:rPr>
              <w:t xml:space="preserve">) and  </w:t>
            </w:r>
            <w:r w:rsidR="007A1067" w:rsidRPr="009E5DCC">
              <w:rPr>
                <w:rFonts w:ascii="Times New Roman" w:hAnsi="Times New Roman"/>
                <w:sz w:val="24"/>
              </w:rPr>
              <w:t xml:space="preserve">(14) </w:t>
            </w:r>
            <w:r w:rsidRPr="009E5DCC">
              <w:rPr>
                <w:rFonts w:ascii="Times New Roman" w:hAnsi="Times New Roman"/>
                <w:sz w:val="24"/>
              </w:rPr>
              <w:t>of CRR.</w:t>
            </w:r>
          </w:p>
          <w:p w:rsidR="00612780" w:rsidRPr="009E5DCC" w:rsidRDefault="00612780" w:rsidP="00612780">
            <w:pPr>
              <w:pStyle w:val="Heading1"/>
              <w:rPr>
                <w:rFonts w:ascii="Times New Roman" w:eastAsia="Times New Roman" w:hAnsi="Times New Roman"/>
                <w:sz w:val="24"/>
                <w:szCs w:val="24"/>
                <w:lang w:eastAsia="es-ES_tradnl"/>
              </w:rPr>
            </w:pPr>
          </w:p>
        </w:tc>
      </w:tr>
      <w:tr w:rsidR="00612780" w:rsidRPr="009E5DCC" w:rsidTr="00612780">
        <w:tc>
          <w:tcPr>
            <w:tcW w:w="1242"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170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INVESTOR: TOTAL EXPOSURES </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This row summarizes information on on-balance and off-balance sheet items and derivatives of those securitisation positions for which the institution plays the role of investor. </w:t>
            </w:r>
          </w:p>
          <w:p w:rsidR="00612780" w:rsidRPr="009E5DCC" w:rsidRDefault="00612780" w:rsidP="00612780">
            <w:pPr>
              <w:autoSpaceDE w:val="0"/>
              <w:autoSpaceDN w:val="0"/>
              <w:adjustRightInd w:val="0"/>
              <w:spacing w:before="0" w:after="0"/>
              <w:rPr>
                <w:rStyle w:val="FormatvorlageInstructionsTabelleText"/>
                <w:rFonts w:ascii="Times New Roman" w:hAnsi="Times New Roman"/>
                <w:sz w:val="24"/>
              </w:rPr>
            </w:pPr>
          </w:p>
          <w:p w:rsidR="00612780" w:rsidRPr="009E5DCC" w:rsidRDefault="00612780" w:rsidP="00612780">
            <w:pPr>
              <w:autoSpaceDE w:val="0"/>
              <w:autoSpaceDN w:val="0"/>
              <w:adjustRightInd w:val="0"/>
              <w:spacing w:before="0" w:after="0"/>
              <w:rPr>
                <w:rStyle w:val="FormatvorlageInstructionsTabelleText"/>
                <w:rFonts w:ascii="Times New Roman" w:hAnsi="Times New Roman"/>
                <w:sz w:val="24"/>
              </w:rPr>
            </w:pPr>
            <w:r w:rsidRPr="009E5DCC">
              <w:rPr>
                <w:rStyle w:val="FormatvorlageInstructionsTabelleText"/>
                <w:rFonts w:ascii="Times New Roman" w:hAnsi="Times New Roman"/>
                <w:sz w:val="24"/>
              </w:rPr>
              <w:t xml:space="preserve">The CRR does not provide an explicit definition for investor. Therefore, in this context it </w:t>
            </w:r>
            <w:r w:rsidR="00C93697" w:rsidRPr="009E5DCC">
              <w:rPr>
                <w:rStyle w:val="FormatvorlageInstructionsTabelleText"/>
                <w:rFonts w:ascii="Times New Roman" w:hAnsi="Times New Roman"/>
                <w:sz w:val="24"/>
              </w:rPr>
              <w:t>shall</w:t>
            </w:r>
            <w:r w:rsidRPr="009E5DCC">
              <w:rPr>
                <w:rStyle w:val="FormatvorlageInstructionsTabelleText"/>
                <w:rFonts w:ascii="Times New Roman" w:hAnsi="Times New Roman"/>
                <w:sz w:val="24"/>
              </w:rPr>
              <w:t xml:space="preserve"> be understood as an institution that holds a securitisation position in a securitisation transaction for which it is neither originator nor sponsor.</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9E5DCC" w:rsidTr="00612780">
        <w:tc>
          <w:tcPr>
            <w:tcW w:w="1242"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180-230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ON-BALANCE SHEET ITEMS </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The same criteria of classification among securitisations (A-B-C) and re-securitisations (D-E) used for on-balance sheet items for originators shall be applied here.</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9E5DCC" w:rsidTr="00612780">
        <w:tc>
          <w:tcPr>
            <w:tcW w:w="1242"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240-290</w:t>
            </w:r>
          </w:p>
        </w:tc>
        <w:tc>
          <w:tcPr>
            <w:tcW w:w="7903" w:type="dxa"/>
          </w:tcPr>
          <w:p w:rsidR="00612780" w:rsidRPr="009E5DCC" w:rsidRDefault="00612780" w:rsidP="00612780">
            <w:pPr>
              <w:spacing w:before="0" w:after="0"/>
              <w:rPr>
                <w:rFonts w:ascii="Times New Roman" w:hAnsi="Times New Roman"/>
                <w:b/>
                <w:sz w:val="24"/>
                <w:u w:val="single"/>
                <w:lang w:eastAsia="es-ES_tradnl"/>
              </w:rPr>
            </w:pPr>
            <w:r w:rsidRPr="009E5DCC">
              <w:rPr>
                <w:rFonts w:ascii="Times New Roman" w:hAnsi="Times New Roman"/>
                <w:b/>
                <w:sz w:val="24"/>
                <w:u w:val="single"/>
                <w:lang w:eastAsia="es-ES_tradnl"/>
              </w:rPr>
              <w:t>OFF-BALANCE SHEET ITEMS AND DERIVATIVES</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The same criteria of classification among securitisations (A-B-C) and re-securitisations (D-E) used for off-balance sheet items and derivatives for originators shall be applied here.</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9E5DCC" w:rsidTr="00612780">
        <w:tc>
          <w:tcPr>
            <w:tcW w:w="1242"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300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SPONSOR: TOTAL EXPOSURES </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a sponsor, as defined by </w:t>
            </w:r>
            <w:r w:rsidRPr="009E5DCC">
              <w:rPr>
                <w:rFonts w:ascii="Times New Roman" w:hAnsi="Times New Roman"/>
                <w:sz w:val="24"/>
              </w:rPr>
              <w:t>Article 4</w:t>
            </w:r>
            <w:r w:rsidR="007C099C" w:rsidRPr="009E5DCC">
              <w:rPr>
                <w:rFonts w:ascii="Times New Roman" w:hAnsi="Times New Roman"/>
                <w:sz w:val="24"/>
              </w:rPr>
              <w:t>(1)</w:t>
            </w:r>
            <w:r w:rsidRPr="009E5DCC">
              <w:rPr>
                <w:rFonts w:ascii="Times New Roman" w:hAnsi="Times New Roman"/>
                <w:sz w:val="24"/>
              </w:rPr>
              <w:t xml:space="preserve">(14) of CRR. If a sponsor is also securitising it own assets, it </w:t>
            </w:r>
            <w:r w:rsidR="00C93697" w:rsidRPr="009E5DCC">
              <w:rPr>
                <w:rFonts w:ascii="Times New Roman" w:hAnsi="Times New Roman"/>
                <w:sz w:val="24"/>
              </w:rPr>
              <w:t>shall</w:t>
            </w:r>
            <w:r w:rsidRPr="009E5DCC">
              <w:rPr>
                <w:rFonts w:ascii="Times New Roman" w:hAnsi="Times New Roman"/>
                <w:sz w:val="24"/>
              </w:rPr>
              <w:t xml:space="preserve"> fill in the originator's rows </w:t>
            </w:r>
            <w:r w:rsidR="00C93697" w:rsidRPr="009E5DCC">
              <w:rPr>
                <w:rFonts w:ascii="Times New Roman" w:hAnsi="Times New Roman"/>
                <w:sz w:val="24"/>
              </w:rPr>
              <w:t xml:space="preserve">with </w:t>
            </w:r>
            <w:r w:rsidRPr="009E5DCC">
              <w:rPr>
                <w:rFonts w:ascii="Times New Roman" w:hAnsi="Times New Roman"/>
                <w:sz w:val="24"/>
              </w:rPr>
              <w:t>the information regarding its own securitised assets.</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tc>
      </w:tr>
      <w:tr w:rsidR="00612780" w:rsidRPr="009E5DCC" w:rsidTr="00612780">
        <w:tc>
          <w:tcPr>
            <w:tcW w:w="1242" w:type="dxa"/>
            <w:shd w:val="clear" w:color="auto" w:fill="auto"/>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310-360</w:t>
            </w:r>
          </w:p>
        </w:tc>
        <w:tc>
          <w:tcPr>
            <w:tcW w:w="7903" w:type="dxa"/>
            <w:shd w:val="clear" w:color="auto" w:fill="auto"/>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 xml:space="preserve">ON-BALANCE SHEET ITEMS </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sz w:val="24"/>
                <w:lang w:eastAsia="es-ES_tradnl"/>
              </w:rPr>
              <w:t xml:space="preserve">The same criteria of classification among securitisations (A-B-C) and re-securitisations (D-E) used for </w:t>
            </w:r>
            <w:r w:rsidR="007121C9" w:rsidRPr="009E5DCC">
              <w:rPr>
                <w:rFonts w:ascii="Times New Roman" w:hAnsi="Times New Roman"/>
                <w:sz w:val="24"/>
                <w:lang w:eastAsia="es-ES_tradnl"/>
              </w:rPr>
              <w:t>on</w:t>
            </w:r>
            <w:r w:rsidRPr="009E5DCC">
              <w:rPr>
                <w:rFonts w:ascii="Times New Roman" w:hAnsi="Times New Roman"/>
                <w:sz w:val="24"/>
                <w:lang w:eastAsia="es-ES_tradnl"/>
              </w:rPr>
              <w:t>-balance sheet items and derivatives for originators shall be applied here.</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tc>
      </w:tr>
      <w:tr w:rsidR="00612780" w:rsidRPr="009E5DCC" w:rsidTr="00612780">
        <w:tc>
          <w:tcPr>
            <w:tcW w:w="1242" w:type="dxa"/>
            <w:shd w:val="clear" w:color="auto" w:fill="auto"/>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370-420</w:t>
            </w:r>
          </w:p>
        </w:tc>
        <w:tc>
          <w:tcPr>
            <w:tcW w:w="7903" w:type="dxa"/>
            <w:shd w:val="clear" w:color="auto" w:fill="auto"/>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OFF-BALANCE SHEET ITEMS AND DERIVATIVES</w:t>
            </w:r>
          </w:p>
          <w:p w:rsidR="00612780" w:rsidRPr="009E5DCC" w:rsidRDefault="00612780" w:rsidP="00612780">
            <w:pPr>
              <w:autoSpaceDE w:val="0"/>
              <w:autoSpaceDN w:val="0"/>
              <w:adjustRightInd w:val="0"/>
              <w:spacing w:before="0" w:after="0"/>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The same criteria of classification among securitisations (A-B-C) and re-securitisations (D-E) used for off-balance sheet items and derivatives for originators shall be applied here.</w:t>
            </w:r>
          </w:p>
          <w:p w:rsidR="00612780" w:rsidRPr="009E5DCC"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9E5DCC" w:rsidTr="00612780">
        <w:tc>
          <w:tcPr>
            <w:tcW w:w="1242"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430-540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r w:rsidRPr="009E5DCC">
              <w:rPr>
                <w:rFonts w:ascii="Times New Roman" w:hAnsi="Times New Roman"/>
                <w:b/>
                <w:sz w:val="24"/>
                <w:u w:val="single"/>
                <w:lang w:eastAsia="es-ES_tradnl"/>
              </w:rPr>
              <w:t>BREAKDOWN OF OUTSTANDING POSITIONS ACCORDING TO CQS AT INCEPTION</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These rows gather information on outstanding positions (at reporting date) according to credit quality steps (envisaged for the IRB in Article 261 Table 4 of CRR) applied at origination date (inception). In the absence of this information, the earliest CQS-equivalent data available </w:t>
            </w:r>
            <w:r w:rsidR="00C93697" w:rsidRPr="009E5DCC">
              <w:rPr>
                <w:rFonts w:ascii="Times New Roman" w:hAnsi="Times New Roman"/>
                <w:sz w:val="24"/>
                <w:lang w:eastAsia="es-ES_tradnl"/>
              </w:rPr>
              <w:t>shall</w:t>
            </w:r>
            <w:r w:rsidRPr="009E5DCC">
              <w:rPr>
                <w:rFonts w:ascii="Times New Roman" w:hAnsi="Times New Roman"/>
                <w:sz w:val="24"/>
                <w:lang w:eastAsia="es-ES_tradnl"/>
              </w:rPr>
              <w:t xml:space="preserve"> be reported.</w:t>
            </w:r>
          </w:p>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These rows are only to be reported for columns 170 to </w:t>
            </w:r>
            <w:r w:rsidR="00964E1D" w:rsidRPr="009E5DCC">
              <w:rPr>
                <w:rFonts w:ascii="Times New Roman" w:hAnsi="Times New Roman"/>
                <w:sz w:val="24"/>
                <w:lang w:eastAsia="es-ES_tradnl"/>
              </w:rPr>
              <w:t xml:space="preserve">320 and columns 400 to </w:t>
            </w:r>
            <w:r w:rsidRPr="009E5DCC">
              <w:rPr>
                <w:rFonts w:ascii="Times New Roman" w:hAnsi="Times New Roman"/>
                <w:sz w:val="24"/>
                <w:lang w:eastAsia="es-ES_tradnl"/>
              </w:rPr>
              <w:t>410.</w:t>
            </w:r>
          </w:p>
          <w:p w:rsidR="00612780" w:rsidRPr="009E5DCC" w:rsidRDefault="00612780" w:rsidP="00612780">
            <w:pPr>
              <w:autoSpaceDE w:val="0"/>
              <w:autoSpaceDN w:val="0"/>
              <w:adjustRightInd w:val="0"/>
              <w:spacing w:before="0" w:after="0"/>
              <w:jc w:val="left"/>
              <w:rPr>
                <w:rFonts w:ascii="Times New Roman" w:hAnsi="Times New Roman"/>
                <w:b/>
                <w:sz w:val="24"/>
                <w:u w:val="single"/>
                <w:lang w:eastAsia="es-ES_tradnl"/>
              </w:rPr>
            </w:pPr>
          </w:p>
        </w:tc>
      </w:tr>
    </w:tbl>
    <w:p w:rsidR="00612780" w:rsidRPr="009E5DCC" w:rsidRDefault="00612780" w:rsidP="00612780">
      <w:pPr>
        <w:autoSpaceDE w:val="0"/>
        <w:autoSpaceDN w:val="0"/>
        <w:adjustRightInd w:val="0"/>
        <w:spacing w:before="0" w:after="0"/>
        <w:jc w:val="left"/>
        <w:rPr>
          <w:rFonts w:ascii="Times New Roman" w:hAnsi="Times New Roman"/>
          <w:sz w:val="24"/>
          <w:lang w:eastAsia="es-ES_tradnl"/>
        </w:rPr>
      </w:pPr>
    </w:p>
    <w:p w:rsidR="00612780" w:rsidRPr="009E5DCC" w:rsidRDefault="009769DE" w:rsidP="00612780">
      <w:pPr>
        <w:pStyle w:val="Instructionsberschrift2"/>
        <w:numPr>
          <w:ilvl w:val="1"/>
          <w:numId w:val="22"/>
        </w:numPr>
        <w:rPr>
          <w:rFonts w:ascii="Times New Roman" w:hAnsi="Times New Roman" w:cs="Times New Roman"/>
          <w:sz w:val="24"/>
        </w:rPr>
      </w:pPr>
      <w:bookmarkStart w:id="341" w:name="_Toc239157390"/>
      <w:bookmarkStart w:id="342" w:name="_Toc310415046"/>
      <w:bookmarkStart w:id="343" w:name="_Toc360188381"/>
      <w:bookmarkStart w:id="344" w:name="_Toc429746688"/>
      <w:r w:rsidRPr="009E5DCC">
        <w:rPr>
          <w:rFonts w:ascii="Times New Roman" w:hAnsi="Times New Roman" w:cs="Times New Roman"/>
          <w:sz w:val="24"/>
        </w:rPr>
        <w:t xml:space="preserve">C 14.00 </w:t>
      </w:r>
      <w:r w:rsidR="00612780" w:rsidRPr="009E5DCC">
        <w:rPr>
          <w:rFonts w:ascii="Times New Roman" w:hAnsi="Times New Roman" w:cs="Times New Roman"/>
          <w:sz w:val="24"/>
        </w:rPr>
        <w:t xml:space="preserve">– </w:t>
      </w:r>
      <w:bookmarkEnd w:id="341"/>
      <w:r w:rsidR="00612780" w:rsidRPr="009E5DCC">
        <w:rPr>
          <w:rFonts w:ascii="Times New Roman" w:hAnsi="Times New Roman" w:cs="Times New Roman"/>
          <w:sz w:val="24"/>
        </w:rPr>
        <w:t>Detailed information on securitisations</w:t>
      </w:r>
      <w:bookmarkEnd w:id="342"/>
      <w:bookmarkEnd w:id="343"/>
      <w:r w:rsidRPr="009E5DCC">
        <w:rPr>
          <w:rFonts w:ascii="Times New Roman" w:hAnsi="Times New Roman" w:cs="Times New Roman"/>
          <w:sz w:val="24"/>
        </w:rPr>
        <w:t xml:space="preserve"> (SEC DETAILS)</w:t>
      </w:r>
      <w:bookmarkEnd w:id="344"/>
    </w:p>
    <w:p w:rsidR="00612780" w:rsidRPr="009E5DCC" w:rsidRDefault="00612780" w:rsidP="00612780">
      <w:pPr>
        <w:pStyle w:val="Instructionsberschrift2"/>
        <w:numPr>
          <w:ilvl w:val="2"/>
          <w:numId w:val="22"/>
        </w:numPr>
        <w:rPr>
          <w:rFonts w:ascii="Times New Roman" w:hAnsi="Times New Roman" w:cs="Times New Roman"/>
          <w:sz w:val="24"/>
        </w:rPr>
      </w:pPr>
      <w:bookmarkStart w:id="345" w:name="_Toc310415047"/>
      <w:bookmarkStart w:id="346" w:name="_Toc360188382"/>
      <w:bookmarkStart w:id="347" w:name="_Toc429746689"/>
      <w:r w:rsidRPr="009E5DCC">
        <w:rPr>
          <w:rFonts w:ascii="Times New Roman" w:hAnsi="Times New Roman" w:cs="Times New Roman"/>
          <w:sz w:val="24"/>
        </w:rPr>
        <w:t>General remarks</w:t>
      </w:r>
      <w:bookmarkEnd w:id="345"/>
      <w:bookmarkEnd w:id="346"/>
      <w:bookmarkEnd w:id="347"/>
    </w:p>
    <w:p w:rsidR="00612780" w:rsidRPr="009E5DCC" w:rsidRDefault="00612780" w:rsidP="00612780">
      <w:pPr>
        <w:pStyle w:val="InstructionsText2"/>
        <w:ind w:left="720"/>
        <w:rPr>
          <w:sz w:val="24"/>
          <w:szCs w:val="24"/>
        </w:rPr>
      </w:pPr>
      <w:r w:rsidRPr="009E5DCC">
        <w:rPr>
          <w:sz w:val="24"/>
          <w:szCs w:val="24"/>
        </w:rPr>
        <w:t>This template gathers information on a transaction basis (versus the aggregate information reported in CR SEC SA, CR SEC IRB, MKR SA SEC and MKR SA CTP templates) on all securitisations the reporting institution is involved. The main features of each securitisation, such as the nature of the underlying pool and the own funds requirements are requested.</w:t>
      </w:r>
    </w:p>
    <w:p w:rsidR="00612780" w:rsidRPr="009E5DCC" w:rsidRDefault="00612780" w:rsidP="00612780">
      <w:pPr>
        <w:pStyle w:val="InstructionsText2"/>
        <w:ind w:left="720"/>
        <w:rPr>
          <w:sz w:val="24"/>
          <w:szCs w:val="24"/>
        </w:rPr>
      </w:pPr>
      <w:r w:rsidRPr="009E5DCC">
        <w:rPr>
          <w:sz w:val="24"/>
          <w:szCs w:val="24"/>
        </w:rPr>
        <w:t>This template is to be reported for:</w:t>
      </w:r>
    </w:p>
    <w:p w:rsidR="00612780" w:rsidRPr="009E5DCC" w:rsidRDefault="00612780" w:rsidP="00E70AB0">
      <w:pPr>
        <w:pStyle w:val="PlainText"/>
        <w:numPr>
          <w:ilvl w:val="0"/>
          <w:numId w:val="38"/>
        </w:numPr>
        <w:jc w:val="both"/>
        <w:rPr>
          <w:rFonts w:ascii="Times New Roman" w:hAnsi="Times New Roman"/>
          <w:sz w:val="24"/>
          <w:szCs w:val="24"/>
          <w:lang w:val="en-GB"/>
        </w:rPr>
      </w:pPr>
      <w:r w:rsidRPr="009E5DCC">
        <w:rPr>
          <w:rFonts w:ascii="Times New Roman" w:hAnsi="Times New Roman"/>
          <w:sz w:val="24"/>
          <w:szCs w:val="24"/>
          <w:lang w:val="en-GB"/>
        </w:rPr>
        <w:t xml:space="preserve">Securitisations originated / sponsored by the reporting institution in case it holds at least one position in the securitisation. This means that, regardless of whether there has been a significant risk transfer or not, institutions </w:t>
      </w:r>
      <w:r w:rsidR="00C93697" w:rsidRPr="009E5DCC">
        <w:rPr>
          <w:rFonts w:ascii="Times New Roman" w:hAnsi="Times New Roman"/>
          <w:sz w:val="24"/>
          <w:szCs w:val="24"/>
          <w:lang w:val="en-GB"/>
        </w:rPr>
        <w:t>shall</w:t>
      </w:r>
      <w:r w:rsidRPr="009E5DCC">
        <w:rPr>
          <w:rFonts w:ascii="Times New Roman" w:hAnsi="Times New Roman"/>
          <w:sz w:val="24"/>
          <w:szCs w:val="24"/>
          <w:lang w:val="en-GB"/>
        </w:rPr>
        <w:t xml:space="preserve"> report information on all the positions they hold (either in the banking book or trading book). Positions held include those positions retained due to Article </w:t>
      </w:r>
      <w:r w:rsidR="00974150" w:rsidRPr="009E5DCC">
        <w:rPr>
          <w:rFonts w:ascii="Times New Roman" w:hAnsi="Times New Roman"/>
          <w:sz w:val="24"/>
          <w:szCs w:val="24"/>
          <w:lang w:val="en-GB"/>
        </w:rPr>
        <w:t>405</w:t>
      </w:r>
      <w:r w:rsidRPr="009E5DCC">
        <w:rPr>
          <w:rFonts w:ascii="Times New Roman" w:hAnsi="Times New Roman"/>
          <w:sz w:val="24"/>
          <w:szCs w:val="24"/>
          <w:lang w:val="en-GB"/>
        </w:rPr>
        <w:t xml:space="preserve"> of CRR.</w:t>
      </w:r>
    </w:p>
    <w:p w:rsidR="00612780" w:rsidRPr="009E5DCC" w:rsidRDefault="00612780" w:rsidP="00612780">
      <w:pPr>
        <w:pStyle w:val="PlainText"/>
        <w:ind w:left="567"/>
        <w:jc w:val="both"/>
        <w:rPr>
          <w:rFonts w:ascii="Times New Roman" w:hAnsi="Times New Roman"/>
          <w:sz w:val="24"/>
          <w:szCs w:val="24"/>
          <w:lang w:val="en-GB"/>
        </w:rPr>
      </w:pPr>
    </w:p>
    <w:p w:rsidR="00612780" w:rsidRPr="009E5DCC" w:rsidRDefault="00612780" w:rsidP="00E70AB0">
      <w:pPr>
        <w:pStyle w:val="PlainText"/>
        <w:numPr>
          <w:ilvl w:val="0"/>
          <w:numId w:val="38"/>
        </w:numPr>
        <w:jc w:val="both"/>
        <w:rPr>
          <w:rFonts w:ascii="Times New Roman" w:hAnsi="Times New Roman"/>
          <w:sz w:val="24"/>
          <w:szCs w:val="24"/>
          <w:lang w:val="en-GB"/>
        </w:rPr>
      </w:pPr>
      <w:r w:rsidRPr="009E5DCC">
        <w:rPr>
          <w:rFonts w:ascii="Times New Roman" w:hAnsi="Times New Roman"/>
          <w:sz w:val="24"/>
          <w:szCs w:val="24"/>
          <w:lang w:val="en-GB"/>
        </w:rPr>
        <w:t>Securitisations originated / sponsored by the reporting institution during the year of report</w:t>
      </w:r>
      <w:r w:rsidRPr="009E5DCC">
        <w:rPr>
          <w:rStyle w:val="FootnoteReference"/>
          <w:rFonts w:ascii="Times New Roman" w:hAnsi="Times New Roman"/>
          <w:sz w:val="24"/>
          <w:szCs w:val="24"/>
          <w:lang w:val="en-GB" w:eastAsia="de-DE"/>
        </w:rPr>
        <w:footnoteReference w:id="1"/>
      </w:r>
      <w:r w:rsidRPr="009E5DCC">
        <w:rPr>
          <w:rFonts w:ascii="Times New Roman" w:hAnsi="Times New Roman"/>
          <w:sz w:val="24"/>
          <w:szCs w:val="24"/>
          <w:lang w:val="en-GB"/>
        </w:rPr>
        <w:t>, in case it holds no position.</w:t>
      </w:r>
    </w:p>
    <w:p w:rsidR="00612780" w:rsidRPr="009E5DCC" w:rsidRDefault="00612780" w:rsidP="00612780">
      <w:pPr>
        <w:pStyle w:val="PlainText"/>
        <w:ind w:left="567"/>
        <w:jc w:val="both"/>
        <w:rPr>
          <w:rFonts w:ascii="Times New Roman" w:hAnsi="Times New Roman"/>
          <w:sz w:val="24"/>
          <w:szCs w:val="24"/>
          <w:lang w:val="en-GB"/>
        </w:rPr>
      </w:pPr>
    </w:p>
    <w:p w:rsidR="00612780" w:rsidRPr="009E5DCC" w:rsidRDefault="00612780" w:rsidP="00E70AB0">
      <w:pPr>
        <w:pStyle w:val="ListParagraph"/>
        <w:numPr>
          <w:ilvl w:val="0"/>
          <w:numId w:val="38"/>
        </w:numPr>
        <w:autoSpaceDE w:val="0"/>
        <w:autoSpaceDN w:val="0"/>
        <w:adjustRightInd w:val="0"/>
        <w:spacing w:before="0" w:after="0"/>
        <w:rPr>
          <w:rFonts w:ascii="Times New Roman" w:hAnsi="Times New Roman"/>
          <w:sz w:val="24"/>
          <w:lang w:eastAsia="de-DE"/>
        </w:rPr>
      </w:pPr>
      <w:r w:rsidRPr="009E5DCC">
        <w:rPr>
          <w:rFonts w:ascii="Times New Roman" w:hAnsi="Times New Roman"/>
          <w:sz w:val="24"/>
        </w:rPr>
        <w:t>Securitisations</w:t>
      </w:r>
      <w:r w:rsidR="001323BF" w:rsidRPr="009E5DCC">
        <w:rPr>
          <w:rFonts w:ascii="Times New Roman" w:hAnsi="Times New Roman"/>
          <w:sz w:val="24"/>
        </w:rPr>
        <w:t>, the ultimate underlying of which are financial liabilities originally issued by the reporting institution and (partially) acquired by a securiti</w:t>
      </w:r>
      <w:r w:rsidR="002630FB" w:rsidRPr="009E5DCC">
        <w:rPr>
          <w:rFonts w:ascii="Times New Roman" w:hAnsi="Times New Roman"/>
          <w:sz w:val="24"/>
        </w:rPr>
        <w:t>s</w:t>
      </w:r>
      <w:r w:rsidR="001323BF" w:rsidRPr="009E5DCC">
        <w:rPr>
          <w:rFonts w:ascii="Times New Roman" w:hAnsi="Times New Roman"/>
          <w:sz w:val="24"/>
        </w:rPr>
        <w:t>ation vehicle. This underlying could include covered bonds or other liabilities</w:t>
      </w:r>
      <w:r w:rsidR="00FF2D0E" w:rsidRPr="009E5DCC">
        <w:rPr>
          <w:rFonts w:ascii="Times New Roman" w:hAnsi="Times New Roman"/>
          <w:sz w:val="24"/>
        </w:rPr>
        <w:t xml:space="preserve"> and shall be identified as such in column 160</w:t>
      </w:r>
      <w:r w:rsidR="001323BF" w:rsidRPr="009E5DCC">
        <w:rPr>
          <w:rFonts w:ascii="Times New Roman" w:hAnsi="Times New Roman"/>
          <w:sz w:val="24"/>
        </w:rPr>
        <w:t>.</w:t>
      </w:r>
    </w:p>
    <w:p w:rsidR="00612780" w:rsidRPr="009E5DCC" w:rsidRDefault="00612780" w:rsidP="00612780">
      <w:pPr>
        <w:pStyle w:val="PlainText"/>
        <w:ind w:left="567"/>
        <w:jc w:val="both"/>
        <w:rPr>
          <w:rFonts w:ascii="Times New Roman" w:hAnsi="Times New Roman"/>
          <w:sz w:val="24"/>
          <w:szCs w:val="24"/>
          <w:lang w:val="en-GB"/>
        </w:rPr>
      </w:pPr>
    </w:p>
    <w:p w:rsidR="00612780" w:rsidRPr="009E5DCC" w:rsidRDefault="00612780" w:rsidP="00E70AB0">
      <w:pPr>
        <w:pStyle w:val="PlainText"/>
        <w:numPr>
          <w:ilvl w:val="0"/>
          <w:numId w:val="38"/>
        </w:numPr>
        <w:jc w:val="both"/>
        <w:rPr>
          <w:rFonts w:ascii="Times New Roman" w:hAnsi="Times New Roman"/>
          <w:sz w:val="24"/>
          <w:szCs w:val="24"/>
          <w:lang w:val="en-GB"/>
        </w:rPr>
      </w:pPr>
      <w:r w:rsidRPr="009E5DCC">
        <w:rPr>
          <w:rFonts w:ascii="Times New Roman" w:hAnsi="Times New Roman"/>
          <w:sz w:val="24"/>
          <w:szCs w:val="24"/>
          <w:lang w:val="en-GB"/>
        </w:rPr>
        <w:t>Positions held in securitisations where the reporting institution is neither originator nor sponsor (i.e. investors and original lenders).</w:t>
      </w:r>
    </w:p>
    <w:p w:rsidR="00612780" w:rsidRPr="009E5DCC" w:rsidRDefault="00612780" w:rsidP="00612780">
      <w:pPr>
        <w:autoSpaceDE w:val="0"/>
        <w:autoSpaceDN w:val="0"/>
        <w:adjustRightInd w:val="0"/>
        <w:spacing w:before="0" w:after="0"/>
        <w:ind w:left="567"/>
        <w:rPr>
          <w:rFonts w:ascii="Times New Roman" w:hAnsi="Times New Roman"/>
          <w:sz w:val="24"/>
          <w:lang w:eastAsia="de-DE"/>
        </w:rPr>
      </w:pPr>
    </w:p>
    <w:p w:rsidR="00612780" w:rsidRPr="009E5DCC" w:rsidRDefault="00612780" w:rsidP="00FF2D0E">
      <w:pPr>
        <w:pStyle w:val="InstructionsText2"/>
        <w:ind w:left="720"/>
        <w:rPr>
          <w:sz w:val="24"/>
          <w:szCs w:val="24"/>
        </w:rPr>
      </w:pPr>
      <w:r w:rsidRPr="009E5DCC">
        <w:rPr>
          <w:sz w:val="24"/>
          <w:szCs w:val="24"/>
        </w:rPr>
        <w:t xml:space="preserve">This template </w:t>
      </w:r>
      <w:r w:rsidR="00FF2D0E" w:rsidRPr="009E5DCC">
        <w:rPr>
          <w:sz w:val="24"/>
          <w:szCs w:val="24"/>
        </w:rPr>
        <w:t>shall be reported</w:t>
      </w:r>
      <w:r w:rsidRPr="009E5DCC">
        <w:rPr>
          <w:sz w:val="24"/>
          <w:szCs w:val="24"/>
        </w:rPr>
        <w:t xml:space="preserve"> by consolidated groups and stand alone </w:t>
      </w:r>
      <w:r w:rsidRPr="006B08A5">
        <w:rPr>
          <w:sz w:val="24"/>
          <w:szCs w:val="24"/>
        </w:rPr>
        <w:t>institutions</w:t>
      </w:r>
      <w:r w:rsidRPr="006B08A5">
        <w:rPr>
          <w:sz w:val="24"/>
          <w:szCs w:val="24"/>
          <w:vertAlign w:val="superscript"/>
        </w:rPr>
        <w:footnoteReference w:id="2"/>
      </w:r>
      <w:r w:rsidRPr="009E5DCC">
        <w:rPr>
          <w:sz w:val="24"/>
          <w:szCs w:val="24"/>
          <w:vertAlign w:val="superscript"/>
        </w:rPr>
        <w:t xml:space="preserve"> </w:t>
      </w:r>
      <w:r w:rsidRPr="009E5DCC">
        <w:rPr>
          <w:sz w:val="24"/>
          <w:szCs w:val="24"/>
        </w:rPr>
        <w:t xml:space="preserve">located in the same country where they are subject to own funds requirements. In case of securitisations involving more than one entity of the same consolidated group, the entity-by-entity detail breakdown shall be provided. </w:t>
      </w:r>
    </w:p>
    <w:p w:rsidR="00612780" w:rsidRPr="009E5DCC" w:rsidRDefault="00612780" w:rsidP="00612780">
      <w:pPr>
        <w:pStyle w:val="InstructionsText2"/>
        <w:ind w:left="720"/>
        <w:rPr>
          <w:sz w:val="24"/>
          <w:szCs w:val="24"/>
        </w:rPr>
      </w:pPr>
      <w:r w:rsidRPr="009E5DCC">
        <w:rPr>
          <w:sz w:val="24"/>
          <w:szCs w:val="24"/>
        </w:rPr>
        <w:t>On account of Article 40</w:t>
      </w:r>
      <w:r w:rsidR="001B7D0F" w:rsidRPr="009E5DCC">
        <w:rPr>
          <w:sz w:val="24"/>
          <w:szCs w:val="24"/>
        </w:rPr>
        <w:t xml:space="preserve">6 </w:t>
      </w:r>
      <w:r w:rsidRPr="009E5DCC">
        <w:rPr>
          <w:sz w:val="24"/>
          <w:szCs w:val="24"/>
        </w:rPr>
        <w:t>(1) of CRR, which establishes that institutions investing in securitisation positions shall acquire a great deal of information on them in order to comply with due diligence requirements the reporting scope of the template is applied to a limited extent to investors. In particular, they shall report columns 010-040; 070-110; 160; 190; 290-400; 420-470.</w:t>
      </w:r>
    </w:p>
    <w:p w:rsidR="00612780" w:rsidRPr="009E5DCC" w:rsidRDefault="00612780" w:rsidP="00612780">
      <w:pPr>
        <w:pStyle w:val="InstructionsText2"/>
        <w:ind w:left="720"/>
        <w:rPr>
          <w:sz w:val="24"/>
          <w:szCs w:val="24"/>
        </w:rPr>
      </w:pPr>
      <w:r w:rsidRPr="009E5DCC">
        <w:rPr>
          <w:sz w:val="24"/>
          <w:szCs w:val="24"/>
        </w:rPr>
        <w:t>Institutions playing the role of original lenders (not performing also the role of originators or sponsors in the same securitisation) shall generally report the template to the same extent as investors.</w:t>
      </w:r>
    </w:p>
    <w:p w:rsidR="00612780" w:rsidRPr="009E5DCC" w:rsidRDefault="00612780" w:rsidP="00612780">
      <w:pPr>
        <w:pStyle w:val="Instructionsberschrift2"/>
        <w:numPr>
          <w:ilvl w:val="2"/>
          <w:numId w:val="22"/>
        </w:numPr>
        <w:rPr>
          <w:rFonts w:ascii="Times New Roman" w:hAnsi="Times New Roman" w:cs="Times New Roman"/>
          <w:sz w:val="24"/>
        </w:rPr>
      </w:pPr>
      <w:bookmarkStart w:id="348" w:name="_Toc310415048"/>
      <w:bookmarkStart w:id="349" w:name="_Toc360188383"/>
      <w:bookmarkStart w:id="350" w:name="_Toc429746690"/>
      <w:r w:rsidRPr="009E5DCC">
        <w:rPr>
          <w:rFonts w:ascii="Times New Roman" w:hAnsi="Times New Roman" w:cs="Times New Roman"/>
          <w:sz w:val="24"/>
        </w:rPr>
        <w:t>Instructions concerning specific positions</w:t>
      </w:r>
      <w:bookmarkEnd w:id="348"/>
      <w:bookmarkEnd w:id="349"/>
      <w:bookmarkEnd w:id="350"/>
    </w:p>
    <w:p w:rsidR="00612780" w:rsidRPr="009E5DCC" w:rsidRDefault="00612780" w:rsidP="00612780">
      <w:pPr>
        <w:autoSpaceDE w:val="0"/>
        <w:autoSpaceDN w:val="0"/>
        <w:adjustRightInd w:val="0"/>
        <w:spacing w:before="0" w:after="0"/>
        <w:ind w:left="284"/>
        <w:jc w:val="left"/>
        <w:rPr>
          <w:rFonts w:ascii="Times New Roman" w:hAnsi="Times New Roman"/>
          <w:sz w:val="24"/>
          <w:lang w:eastAsia="de-DE"/>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9E5DCC" w:rsidTr="00612780">
        <w:tc>
          <w:tcPr>
            <w:tcW w:w="9004" w:type="dxa"/>
            <w:gridSpan w:val="2"/>
            <w:shd w:val="clear" w:color="auto" w:fill="CCCCCC"/>
          </w:tcPr>
          <w:p w:rsidR="00612780" w:rsidRPr="009E5DCC" w:rsidRDefault="00612780" w:rsidP="00612780">
            <w:pPr>
              <w:autoSpaceDE w:val="0"/>
              <w:autoSpaceDN w:val="0"/>
              <w:adjustRightInd w:val="0"/>
              <w:spacing w:before="0" w:after="0"/>
              <w:rPr>
                <w:rFonts w:ascii="Times New Roman" w:hAnsi="Times New Roman"/>
                <w:bCs/>
                <w:sz w:val="24"/>
                <w:lang w:eastAsia="nl-BE"/>
              </w:rPr>
            </w:pPr>
          </w:p>
          <w:p w:rsidR="00612780" w:rsidRPr="009E5DCC" w:rsidRDefault="00612780" w:rsidP="00612780">
            <w:pPr>
              <w:autoSpaceDE w:val="0"/>
              <w:autoSpaceDN w:val="0"/>
              <w:adjustRightInd w:val="0"/>
              <w:spacing w:before="0" w:after="0"/>
              <w:rPr>
                <w:rFonts w:ascii="Times New Roman" w:hAnsi="Times New Roman"/>
                <w:b/>
                <w:bCs/>
                <w:sz w:val="24"/>
                <w:lang w:eastAsia="nl-BE"/>
              </w:rPr>
            </w:pPr>
            <w:r w:rsidRPr="009E5DCC">
              <w:rPr>
                <w:rFonts w:ascii="Times New Roman" w:hAnsi="Times New Roman"/>
                <w:b/>
                <w:sz w:val="24"/>
                <w:lang w:eastAsia="de-DE"/>
              </w:rPr>
              <w:t>Columns</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7F7831" w:rsidRPr="009E5DCC" w:rsidTr="00612780">
        <w:tc>
          <w:tcPr>
            <w:tcW w:w="1101" w:type="dxa"/>
          </w:tcPr>
          <w:p w:rsidR="007F7831" w:rsidRPr="009E5DCC" w:rsidRDefault="007F7831"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005</w:t>
            </w:r>
          </w:p>
        </w:tc>
        <w:tc>
          <w:tcPr>
            <w:tcW w:w="7903" w:type="dxa"/>
          </w:tcPr>
          <w:p w:rsidR="007F7831" w:rsidRPr="009E5DCC" w:rsidRDefault="007F7831" w:rsidP="00612780">
            <w:pPr>
              <w:spacing w:before="0" w:after="0"/>
              <w:jc w:val="left"/>
              <w:rPr>
                <w:rFonts w:ascii="Times New Roman" w:hAnsi="Times New Roman"/>
                <w:b/>
                <w:sz w:val="24"/>
                <w:u w:val="single"/>
              </w:rPr>
            </w:pPr>
            <w:r w:rsidRPr="009E5DCC">
              <w:rPr>
                <w:rFonts w:ascii="Times New Roman" w:hAnsi="Times New Roman"/>
                <w:b/>
                <w:sz w:val="24"/>
                <w:u w:val="single"/>
              </w:rPr>
              <w:t>ROW NUMBER</w:t>
            </w:r>
          </w:p>
          <w:p w:rsidR="007F7831" w:rsidRPr="009E5DCC" w:rsidRDefault="007F7831" w:rsidP="00612780">
            <w:pPr>
              <w:spacing w:before="0" w:after="0"/>
              <w:jc w:val="left"/>
              <w:rPr>
                <w:rFonts w:ascii="Times New Roman" w:hAnsi="Times New Roman"/>
                <w:b/>
                <w:sz w:val="24"/>
                <w:u w:val="single"/>
              </w:rPr>
            </w:pPr>
          </w:p>
          <w:p w:rsidR="007F7831" w:rsidRPr="009E5DCC" w:rsidRDefault="007F7831" w:rsidP="00FF2D0E">
            <w:pPr>
              <w:autoSpaceDE w:val="0"/>
              <w:autoSpaceDN w:val="0"/>
              <w:adjustRightInd w:val="0"/>
              <w:spacing w:before="0" w:after="0"/>
              <w:rPr>
                <w:rFonts w:ascii="Times New Roman" w:hAnsi="Times New Roman"/>
                <w:sz w:val="24"/>
              </w:rPr>
            </w:pPr>
            <w:r w:rsidRPr="009E5DCC">
              <w:rPr>
                <w:rFonts w:ascii="Times New Roman" w:hAnsi="Times New Roman"/>
                <w:sz w:val="24"/>
              </w:rPr>
              <w:t>The row number is a row identifier and shall be unique for each row in the table.</w:t>
            </w:r>
            <w:r w:rsidR="001959EF" w:rsidRPr="009E5DCC">
              <w:rPr>
                <w:rFonts w:ascii="Times New Roman" w:hAnsi="Times New Roman"/>
                <w:sz w:val="24"/>
              </w:rPr>
              <w:t xml:space="preserve"> It shall follow the numerical order 1, 2, 3</w:t>
            </w:r>
            <w:r w:rsidR="002630FB" w:rsidRPr="009E5DCC">
              <w:rPr>
                <w:rFonts w:ascii="Times New Roman" w:hAnsi="Times New Roman"/>
                <w:sz w:val="24"/>
              </w:rPr>
              <w:t>,</w:t>
            </w:r>
            <w:r w:rsidR="001959EF" w:rsidRPr="009E5DCC">
              <w:rPr>
                <w:rFonts w:ascii="Times New Roman" w:hAnsi="Times New Roman"/>
                <w:sz w:val="24"/>
              </w:rPr>
              <w:t xml:space="preserve"> etc.</w:t>
            </w:r>
          </w:p>
          <w:p w:rsidR="007F7831" w:rsidRPr="009E5DCC" w:rsidRDefault="007F7831" w:rsidP="00FF2D0E">
            <w:pPr>
              <w:autoSpaceDE w:val="0"/>
              <w:autoSpaceDN w:val="0"/>
              <w:adjustRightInd w:val="0"/>
              <w:spacing w:before="0" w:after="0"/>
              <w:rPr>
                <w:rFonts w:ascii="Times New Roman" w:hAnsi="Times New Roman"/>
                <w:b/>
                <w:sz w:val="24"/>
                <w:u w:val="singl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010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INTERNAL CODE</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Internal (alpha-numerical) code used by the institution to identify the securitisation. The internal code shall be associated to the identifier of the securitisation.</w:t>
            </w:r>
          </w:p>
          <w:p w:rsidR="00612780" w:rsidRPr="009E5DCC"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020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rPr>
            </w:pPr>
            <w:r w:rsidRPr="009E5DCC">
              <w:rPr>
                <w:rFonts w:ascii="Times New Roman" w:hAnsi="Times New Roman"/>
                <w:b/>
                <w:sz w:val="24"/>
                <w:u w:val="single"/>
              </w:rPr>
              <w:t>IDENTIFIER OF THE SECURITISATION</w:t>
            </w:r>
            <w:r w:rsidRPr="009E5DCC">
              <w:rPr>
                <w:rFonts w:ascii="Times New Roman" w:hAnsi="Times New Roman"/>
                <w:b/>
                <w:sz w:val="24"/>
              </w:rPr>
              <w:t xml:space="preserve"> (Code/Name)</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Code used for the legal registration of the securitisation or, if not available, the name by which the securitisation is known in the market. When the International Securities Identif</w:t>
            </w:r>
            <w:r w:rsidR="009C7899" w:rsidRPr="009E5DCC">
              <w:rPr>
                <w:rFonts w:ascii="Times New Roman" w:hAnsi="Times New Roman"/>
                <w:sz w:val="24"/>
              </w:rPr>
              <w:t>ication</w:t>
            </w:r>
            <w:r w:rsidRPr="009E5DCC">
              <w:rPr>
                <w:rFonts w:ascii="Times New Roman" w:hAnsi="Times New Roman"/>
                <w:sz w:val="24"/>
              </w:rPr>
              <w:t xml:space="preserve"> Number -ISIN- is available (i.e. for public transactions) the characters that are common to all tranches of the securitisation shall be reported in this column.</w:t>
            </w:r>
          </w:p>
          <w:p w:rsidR="00612780" w:rsidRPr="009E5DCC"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030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rPr>
            </w:pPr>
            <w:r w:rsidRPr="009E5DCC">
              <w:rPr>
                <w:rFonts w:ascii="Times New Roman" w:hAnsi="Times New Roman"/>
                <w:b/>
                <w:sz w:val="24"/>
                <w:u w:val="single"/>
              </w:rPr>
              <w:t>IDENTIFIER  OF THE ORIGINATOR</w:t>
            </w:r>
            <w:r w:rsidRPr="009E5DCC">
              <w:rPr>
                <w:rFonts w:ascii="Times New Roman" w:hAnsi="Times New Roman"/>
                <w:b/>
                <w:sz w:val="24"/>
              </w:rPr>
              <w:t xml:space="preserve"> (Code/Name)</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The code given by the supervisory authority to the originator or, if not available, the name of the institution itself </w:t>
            </w:r>
            <w:r w:rsidR="00C93697" w:rsidRPr="009E5DCC">
              <w:rPr>
                <w:rFonts w:ascii="Times New Roman" w:hAnsi="Times New Roman"/>
                <w:sz w:val="24"/>
              </w:rPr>
              <w:t>shall</w:t>
            </w:r>
            <w:r w:rsidRPr="009E5DCC">
              <w:rPr>
                <w:rFonts w:ascii="Times New Roman" w:hAnsi="Times New Roman"/>
                <w:sz w:val="24"/>
              </w:rPr>
              <w:t xml:space="preserve"> be reported for this column.</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In the case of multi-seller securitisations the reporting entity shall provide the identifier of all the entities within its consolidated group that are involved</w:t>
            </w:r>
            <w:r w:rsidR="00706D25">
              <w:rPr>
                <w:rFonts w:ascii="Times New Roman" w:hAnsi="Times New Roman"/>
                <w:sz w:val="24"/>
              </w:rPr>
              <w:t xml:space="preserve"> </w:t>
            </w:r>
            <w:r w:rsidR="00706D25" w:rsidRPr="00706D25">
              <w:rPr>
                <w:rFonts w:ascii="Times New Roman" w:hAnsi="Times New Roman"/>
                <w:sz w:val="24"/>
              </w:rPr>
              <w:t>(as originator, sponsor or original lender)</w:t>
            </w:r>
            <w:r w:rsidRPr="009E5DCC">
              <w:rPr>
                <w:rFonts w:ascii="Times New Roman" w:hAnsi="Times New Roman"/>
                <w:sz w:val="24"/>
              </w:rPr>
              <w:t xml:space="preserve"> in the transaction. Whenever the code is not available or is not known by the reporting entity, the name of the institution shall be reported.</w:t>
            </w:r>
          </w:p>
          <w:p w:rsidR="00612780" w:rsidRPr="009E5DCC" w:rsidRDefault="00612780" w:rsidP="00612780">
            <w:pPr>
              <w:autoSpaceDE w:val="0"/>
              <w:autoSpaceDN w:val="0"/>
              <w:adjustRightInd w:val="0"/>
              <w:spacing w:before="0" w:after="0"/>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040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 xml:space="preserve">SECURITISATION TYPE: (TRADITIONAL / SYNTHETIC)    </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Report the following abbreviations:</w:t>
            </w:r>
            <w:r w:rsidRPr="009E5DCC">
              <w:rPr>
                <w:rFonts w:ascii="Times New Roman" w:hAnsi="Times New Roman"/>
                <w:sz w:val="24"/>
              </w:rPr>
              <w:br/>
              <w:t>- ‘T’ for Traditional;</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xml:space="preserve">- ‘S’ for Synthetic. </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The definitions of ‘traditional securitisation’ and ‘synthetic securitisation’ is provided in Article 242(10) and (11) of CRR.</w:t>
            </w: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sz w:val="24"/>
              </w:rPr>
              <w:t>050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rPr>
            </w:pPr>
            <w:r w:rsidRPr="009E5DCC">
              <w:rPr>
                <w:rFonts w:ascii="Times New Roman" w:hAnsi="Times New Roman"/>
                <w:b/>
                <w:sz w:val="24"/>
                <w:u w:val="single"/>
              </w:rPr>
              <w:t>ACCOUNTING TREATMENT: SECURITISED EXPOSURES ARE KEPT OR REMOVED FROM THE BALANCE SHEET?</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706D25"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Originators, sponsors and original lenders shall report one of </w:t>
            </w:r>
            <w:r w:rsidR="00612780" w:rsidRPr="009E5DCC">
              <w:rPr>
                <w:rFonts w:ascii="Times New Roman" w:hAnsi="Times New Roman"/>
                <w:sz w:val="24"/>
              </w:rPr>
              <w:t>the following abbreviations:</w:t>
            </w:r>
          </w:p>
          <w:p w:rsidR="00612780" w:rsidRPr="009E5DCC" w:rsidRDefault="00612780" w:rsidP="00612780">
            <w:pPr>
              <w:autoSpaceDE w:val="0"/>
              <w:autoSpaceDN w:val="0"/>
              <w:adjustRightInd w:val="0"/>
              <w:spacing w:before="0" w:after="0"/>
              <w:ind w:left="1440" w:hanging="1440"/>
              <w:jc w:val="left"/>
              <w:rPr>
                <w:rFonts w:ascii="Times New Roman" w:hAnsi="Times New Roman"/>
                <w:sz w:val="24"/>
              </w:rPr>
            </w:pPr>
            <w:r w:rsidRPr="009E5DCC">
              <w:rPr>
                <w:rFonts w:ascii="Times New Roman" w:hAnsi="Times New Roman"/>
                <w:sz w:val="24"/>
              </w:rPr>
              <w:t>- ‘K’ if entirely recognised</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‘P’ if partially derecognised</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‘R’ if entirely derecognised</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‘N’ if not applicable.</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This column summarises the accounting treatment of the transaction. </w:t>
            </w: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In case of synthetic securitisations, originators shall report that securitised exposures are removed from the balance sheet.</w:t>
            </w: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In case of the securitisations of liabilities originators shall not report this column.</w:t>
            </w: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Option ‘P’ (partially removed) shall be reported when the securitised assets are recognized in the balance sheet to the extent of the reporting entity’ continuing involvement as regulated in IAS 39.30-35. </w:t>
            </w:r>
          </w:p>
          <w:p w:rsidR="00612780" w:rsidRPr="009E5DCC"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sz w:val="24"/>
              </w:rPr>
              <w:t>060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SOLVENCY TREATMENT: SECURITISATION POSITIONS SUBJECT TO OWN FUNDS REQUIREMENTS?</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xml:space="preserve">Originators, only, shall report the following abbreviations: </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‘N’ not subject to own funds requirements;</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‘B’  banking book;</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‘T’  trading book;</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xml:space="preserve">- ‘A’  partly in both books. </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Articles 109, 243 and 244 of CRR.</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This column summarises the solvency treatment of the securitisation scheme by the originator. It indicates whether own funds requirements are computed according to securitised exposures or securitisation positions (banking book/trading book). </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If own funds requirements are based on </w:t>
            </w:r>
            <w:r w:rsidRPr="009E5DCC">
              <w:rPr>
                <w:rFonts w:ascii="Times New Roman" w:hAnsi="Times New Roman"/>
                <w:i/>
                <w:sz w:val="24"/>
              </w:rPr>
              <w:t>securitised exposures</w:t>
            </w:r>
            <w:r w:rsidRPr="009E5DCC">
              <w:rPr>
                <w:rFonts w:ascii="Times New Roman" w:hAnsi="Times New Roman"/>
                <w:sz w:val="24"/>
              </w:rPr>
              <w:t xml:space="preserve"> (for not being significant risk transfer) the computation of own funds requirements for credit risk shall be reported in the CR SA template, in case the Standardised Approach is used, or in the CR IRB template, in case the Internal Ratings Based Approach is used by the institution.</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Conversely, if own funds requirements are based on </w:t>
            </w:r>
            <w:r w:rsidRPr="009E5DCC">
              <w:rPr>
                <w:rFonts w:ascii="Times New Roman" w:hAnsi="Times New Roman"/>
                <w:i/>
                <w:sz w:val="24"/>
              </w:rPr>
              <w:t>securitisation positions held in the banking book</w:t>
            </w:r>
            <w:r w:rsidRPr="009E5DCC">
              <w:rPr>
                <w:rFonts w:ascii="Times New Roman" w:hAnsi="Times New Roman"/>
                <w:sz w:val="24"/>
              </w:rPr>
              <w:t xml:space="preserve"> (for being significant risk transfer) the computation of own funds requirements for credit risk shall be reported in the CR SEC SA template or in the CR SEC IRB template. In the case of </w:t>
            </w:r>
            <w:r w:rsidRPr="009E5DCC">
              <w:rPr>
                <w:rFonts w:ascii="Times New Roman" w:hAnsi="Times New Roman"/>
                <w:i/>
                <w:sz w:val="24"/>
              </w:rPr>
              <w:t xml:space="preserve">securitisation positions held in the trading book </w:t>
            </w:r>
            <w:r w:rsidRPr="009E5DCC">
              <w:rPr>
                <w:rFonts w:ascii="Times New Roman" w:hAnsi="Times New Roman"/>
                <w:sz w:val="24"/>
              </w:rPr>
              <w:t>the computation of own funds requirements for market risk shall be reported in the MKR SA TDI (standardised general position risk) and in the MKR SA SEC or MKR SA CTP (standardised specific position risk) or in the MKR IM (internal models) templates.</w:t>
            </w: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In the case of the securitisations of liabilities originators shall not report this column.</w:t>
            </w:r>
          </w:p>
          <w:p w:rsidR="00612780" w:rsidRPr="009E5DCC"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070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rPr>
            </w:pPr>
            <w:r w:rsidRPr="009E5DCC">
              <w:rPr>
                <w:rFonts w:ascii="Times New Roman" w:hAnsi="Times New Roman"/>
                <w:b/>
                <w:sz w:val="24"/>
                <w:u w:val="single"/>
              </w:rPr>
              <w:t>SECURITISATION OR RE-SECURITISATION?</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According to definitions of ‘securitisation’ and ‘re-securitisation’ are provided in Article 4</w:t>
            </w:r>
            <w:r w:rsidR="00D81422" w:rsidRPr="009E5DCC">
              <w:rPr>
                <w:rFonts w:ascii="Times New Roman" w:hAnsi="Times New Roman"/>
                <w:sz w:val="24"/>
              </w:rPr>
              <w:t>(1)</w:t>
            </w:r>
            <w:r w:rsidRPr="009E5DCC">
              <w:rPr>
                <w:rFonts w:ascii="Times New Roman" w:hAnsi="Times New Roman"/>
                <w:sz w:val="24"/>
              </w:rPr>
              <w:t>(61) and (62) to (64) of CRR, report the type of underlying using the following abbreviations:</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'S' for securitisation;</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'R' for re-securitisation.</w:t>
            </w:r>
          </w:p>
          <w:p w:rsidR="00612780" w:rsidRPr="009E5DCC" w:rsidRDefault="00612780" w:rsidP="00612780">
            <w:pPr>
              <w:spacing w:before="0" w:after="0"/>
              <w:jc w:val="left"/>
              <w:rPr>
                <w:rFonts w:ascii="Times New Roman" w:hAnsi="Times New Roman"/>
                <w:b/>
                <w:sz w:val="24"/>
                <w:u w:val="singl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highlight w:val="yellow"/>
              </w:rPr>
            </w:pPr>
            <w:r w:rsidRPr="009E5DCC">
              <w:rPr>
                <w:rFonts w:ascii="Times New Roman" w:hAnsi="Times New Roman"/>
                <w:sz w:val="24"/>
              </w:rPr>
              <w:t>080-100</w:t>
            </w:r>
          </w:p>
        </w:tc>
        <w:tc>
          <w:tcPr>
            <w:tcW w:w="7903" w:type="dxa"/>
          </w:tcPr>
          <w:p w:rsidR="00612780" w:rsidRPr="009E5DCC" w:rsidRDefault="00612780" w:rsidP="00612780">
            <w:pPr>
              <w:spacing w:before="0" w:after="0"/>
              <w:jc w:val="left"/>
              <w:rPr>
                <w:rFonts w:ascii="Times New Roman" w:hAnsi="Times New Roman"/>
                <w:sz w:val="24"/>
              </w:rPr>
            </w:pPr>
            <w:r w:rsidRPr="009E5DCC">
              <w:rPr>
                <w:rFonts w:ascii="Times New Roman" w:hAnsi="Times New Roman"/>
                <w:b/>
                <w:sz w:val="24"/>
                <w:u w:val="single"/>
              </w:rPr>
              <w:t>RETENTION</w:t>
            </w:r>
          </w:p>
          <w:p w:rsidR="00612780" w:rsidRPr="009E5DCC" w:rsidRDefault="00612780" w:rsidP="00612780">
            <w:pPr>
              <w:spacing w:before="0" w:after="0"/>
              <w:jc w:val="left"/>
              <w:rPr>
                <w:rFonts w:ascii="Times New Roman" w:hAnsi="Times New Roman"/>
                <w:sz w:val="24"/>
              </w:rPr>
            </w:pPr>
            <w:r w:rsidRPr="009E5DCC">
              <w:rPr>
                <w:rFonts w:ascii="Times New Roman" w:hAnsi="Times New Roman"/>
                <w:sz w:val="24"/>
              </w:rPr>
              <w:t>Article</w:t>
            </w:r>
            <w:r w:rsidR="00974150" w:rsidRPr="009E5DCC">
              <w:rPr>
                <w:rFonts w:ascii="Times New Roman" w:hAnsi="Times New Roman"/>
                <w:sz w:val="24"/>
              </w:rPr>
              <w:t>s</w:t>
            </w:r>
            <w:r w:rsidRPr="009E5DCC">
              <w:rPr>
                <w:rFonts w:ascii="Times New Roman" w:hAnsi="Times New Roman"/>
                <w:sz w:val="24"/>
              </w:rPr>
              <w:t xml:space="preserve"> </w:t>
            </w:r>
            <w:r w:rsidR="00974150" w:rsidRPr="009E5DCC">
              <w:rPr>
                <w:rFonts w:ascii="Times New Roman" w:hAnsi="Times New Roman"/>
                <w:sz w:val="24"/>
              </w:rPr>
              <w:t xml:space="preserve">404 to 410 </w:t>
            </w:r>
            <w:r w:rsidRPr="009E5DCC">
              <w:rPr>
                <w:rFonts w:ascii="Times New Roman" w:hAnsi="Times New Roman"/>
                <w:sz w:val="24"/>
              </w:rPr>
              <w:t>of CRR.</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080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TYPE OF RETENTION APPLIED</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For each securitisation scheme originated, it shall be reported the relevant type of retention of net economic interest, as envisaged in Article</w:t>
            </w:r>
            <w:r w:rsidR="002630FB" w:rsidRPr="009E5DCC">
              <w:rPr>
                <w:rFonts w:ascii="Times New Roman" w:hAnsi="Times New Roman"/>
                <w:sz w:val="24"/>
              </w:rPr>
              <w:t xml:space="preserve"> </w:t>
            </w:r>
            <w:r w:rsidR="00974150" w:rsidRPr="009E5DCC">
              <w:rPr>
                <w:rFonts w:ascii="Times New Roman" w:hAnsi="Times New Roman"/>
                <w:sz w:val="24"/>
              </w:rPr>
              <w:t>405</w:t>
            </w:r>
            <w:r w:rsidRPr="009E5DCC">
              <w:rPr>
                <w:rFonts w:ascii="Times New Roman" w:hAnsi="Times New Roman"/>
                <w:sz w:val="24"/>
              </w:rPr>
              <w:t xml:space="preserve"> of CRR:</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 xml:space="preserve">A - Vertical slice (securitisation positions): </w:t>
            </w:r>
            <w:r w:rsidRPr="009E5DCC">
              <w:rPr>
                <w:rFonts w:ascii="Times New Roman" w:hAnsi="Times New Roman"/>
                <w:i/>
                <w:sz w:val="24"/>
              </w:rPr>
              <w:t xml:space="preserve">“retention of no less than 5% of the nominal value of each of the tranches sold or transferred to the investors”. </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V - Vertical slice (securitised exposures): retention of no less than</w:t>
            </w:r>
            <w:r w:rsidRPr="009E5DCC">
              <w:rPr>
                <w:rFonts w:ascii="Times New Roman" w:hAnsi="Times New Roman"/>
                <w:i/>
                <w:sz w:val="24"/>
              </w:rPr>
              <w:t xml:space="preserve"> </w:t>
            </w:r>
            <w:r w:rsidRPr="009E5DCC">
              <w:rPr>
                <w:rFonts w:ascii="Times New Roman" w:hAnsi="Times New Roman"/>
                <w:sz w:val="24"/>
              </w:rPr>
              <w:t xml:space="preserve">5% of the credit risk of each of the securitised exposures, if the credit risk thus retained with respect to such securitised exposures always ranks </w:t>
            </w:r>
            <w:r w:rsidRPr="009E5DCC">
              <w:rPr>
                <w:rFonts w:ascii="Times New Roman" w:hAnsi="Times New Roman"/>
                <w:i/>
                <w:sz w:val="24"/>
              </w:rPr>
              <w:t>pari passu</w:t>
            </w:r>
            <w:r w:rsidRPr="009E5DCC">
              <w:rPr>
                <w:rFonts w:ascii="Times New Roman" w:hAnsi="Times New Roman"/>
                <w:sz w:val="24"/>
              </w:rPr>
              <w:t xml:space="preserve"> with, or is subordinated to, the credit risk that has been securitised with respect to those same exposures.</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B - Revolving exposures:”</w:t>
            </w:r>
            <w:r w:rsidRPr="009E5DCC">
              <w:rPr>
                <w:rFonts w:ascii="Times New Roman" w:hAnsi="Times New Roman"/>
                <w:i/>
                <w:sz w:val="24"/>
              </w:rPr>
              <w:t>in the case of securitisations of revolving exposures, retention of the originator’s interest of no less than 5% of the nominal value of the securitised exposures</w:t>
            </w:r>
            <w:r w:rsidRPr="009E5DCC">
              <w:rPr>
                <w:rFonts w:ascii="Times New Roman" w:hAnsi="Times New Roman"/>
                <w:sz w:val="24"/>
              </w:rPr>
              <w:t xml:space="preserve">”. </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C- On-balance sheet: “</w:t>
            </w:r>
            <w:r w:rsidRPr="009E5DCC">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9E5DCC">
              <w:rPr>
                <w:rFonts w:ascii="Times New Roman" w:hAnsi="Times New Roman"/>
                <w:sz w:val="24"/>
              </w:rPr>
              <w:t>”.</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D- First loss: “</w:t>
            </w:r>
            <w:r w:rsidRPr="009E5DCC">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9E5DCC">
              <w:rPr>
                <w:rFonts w:ascii="Times New Roman" w:hAnsi="Times New Roman"/>
                <w:sz w:val="24"/>
              </w:rPr>
              <w:t>”.</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E – Exempted. This code shall be reported for those securitisations affected by provisions in Article</w:t>
            </w:r>
            <w:r w:rsidR="00974150" w:rsidRPr="009E5DCC">
              <w:rPr>
                <w:rFonts w:ascii="Times New Roman" w:hAnsi="Times New Roman"/>
                <w:sz w:val="24"/>
              </w:rPr>
              <w:t xml:space="preserve"> 405(3)</w:t>
            </w:r>
            <w:r w:rsidRPr="009E5DCC">
              <w:rPr>
                <w:rFonts w:ascii="Times New Roman" w:hAnsi="Times New Roman"/>
                <w:sz w:val="24"/>
              </w:rPr>
              <w:t xml:space="preserve"> of CRR.</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N – Not applicable. This code shall be reported for those securitisations affected by provisions in Article</w:t>
            </w:r>
            <w:r w:rsidR="00974150" w:rsidRPr="009E5DCC">
              <w:rPr>
                <w:rFonts w:ascii="Times New Roman" w:hAnsi="Times New Roman"/>
                <w:sz w:val="24"/>
              </w:rPr>
              <w:t xml:space="preserve"> 404</w:t>
            </w:r>
            <w:r w:rsidRPr="009E5DCC">
              <w:rPr>
                <w:rFonts w:ascii="Times New Roman" w:hAnsi="Times New Roman"/>
                <w:sz w:val="24"/>
              </w:rPr>
              <w:t xml:space="preserve"> of CRR.</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U – In breach or unknown. This code shall be reported when the reporting does not know with certain which type of retention is being applied or in case of non-compliance.</w:t>
            </w:r>
          </w:p>
          <w:p w:rsidR="00612780" w:rsidRPr="009E5DCC" w:rsidRDefault="00612780" w:rsidP="00612780">
            <w:pPr>
              <w:spacing w:before="0" w:after="0"/>
              <w:rPr>
                <w:rFonts w:ascii="Times New Roman" w:hAnsi="Times New Roman"/>
                <w:sz w:val="24"/>
              </w:rPr>
            </w:pP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090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 OF RETENTION AT REPORTING DATE</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i/>
                <w:sz w:val="24"/>
              </w:rPr>
            </w:pPr>
            <w:r w:rsidRPr="009E5DCC">
              <w:rPr>
                <w:rFonts w:ascii="Times New Roman" w:hAnsi="Times New Roman"/>
                <w:sz w:val="24"/>
              </w:rPr>
              <w:t xml:space="preserve">The retention of </w:t>
            </w:r>
            <w:r w:rsidRPr="009E5DCC">
              <w:rPr>
                <w:rFonts w:ascii="Times New Roman" w:hAnsi="Times New Roman"/>
                <w:i/>
                <w:sz w:val="24"/>
              </w:rPr>
              <w:t>material net economic interest by the originator, sponsor or original lender</w:t>
            </w:r>
            <w:r w:rsidRPr="009E5DCC">
              <w:rPr>
                <w:rFonts w:ascii="Times New Roman" w:hAnsi="Times New Roman"/>
                <w:sz w:val="24"/>
              </w:rPr>
              <w:t xml:space="preserve"> of the securitisation shall be no less than 5% (at origination date).</w:t>
            </w:r>
          </w:p>
          <w:p w:rsidR="00612780" w:rsidRPr="009E5DCC" w:rsidRDefault="00612780" w:rsidP="00612780">
            <w:pPr>
              <w:spacing w:before="0" w:after="0"/>
              <w:rPr>
                <w:rFonts w:ascii="Times New Roman" w:hAnsi="Times New Roman"/>
                <w:i/>
                <w:sz w:val="24"/>
              </w:rPr>
            </w:pP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 xml:space="preserve">Notwithstanding </w:t>
            </w:r>
            <w:r w:rsidRPr="009E5DCC">
              <w:rPr>
                <w:rFonts w:ascii="Times New Roman" w:hAnsi="Times New Roman"/>
                <w:sz w:val="24"/>
              </w:rPr>
              <w:t>Article</w:t>
            </w:r>
            <w:r w:rsidR="00974150" w:rsidRPr="009E5DCC">
              <w:rPr>
                <w:rFonts w:ascii="Times New Roman" w:hAnsi="Times New Roman"/>
                <w:sz w:val="24"/>
              </w:rPr>
              <w:t xml:space="preserve"> 405(1)</w:t>
            </w:r>
            <w:r w:rsidRPr="009E5DCC">
              <w:rPr>
                <w:rFonts w:ascii="Times New Roman" w:hAnsi="Times New Roman"/>
                <w:sz w:val="24"/>
              </w:rPr>
              <w:t xml:space="preserve"> of CRR</w:t>
            </w:r>
            <w:r w:rsidRPr="009E5DCC">
              <w:rPr>
                <w:rFonts w:ascii="Times New Roman" w:hAnsi="Times New Roman"/>
                <w:sz w:val="24"/>
                <w:lang w:eastAsia="es-ES_tradnl"/>
              </w:rPr>
              <w:t>, measurement of retention at origination can typically be interpreted as being when the exposures were first securitised, and not when the exposures were first created (for instance, not when the underlying loans were first extended). Measurement of retention at origination means that 5% is the retention percentage that is required at the point in time when such retention level was measured and the requirement fulfilled (for instance, when the exposures were first securitised); dynamic re-measurement and readjustment of the retained percentage throughout the life of the transaction is not required.</w:t>
            </w:r>
          </w:p>
          <w:p w:rsidR="00612780" w:rsidRPr="009E5DCC" w:rsidRDefault="00612780" w:rsidP="00612780">
            <w:pPr>
              <w:autoSpaceDE w:val="0"/>
              <w:autoSpaceDN w:val="0"/>
              <w:adjustRightInd w:val="0"/>
              <w:spacing w:before="0" w:after="0"/>
              <w:rPr>
                <w:rFonts w:ascii="Times New Roman" w:hAnsi="Times New Roman"/>
                <w:sz w:val="24"/>
                <w:lang w:eastAsia="es-ES_tradnl"/>
              </w:rPr>
            </w:pPr>
          </w:p>
          <w:p w:rsidR="00612780" w:rsidRPr="009E5DCC" w:rsidRDefault="00612780" w:rsidP="00612780">
            <w:pPr>
              <w:autoSpaceDE w:val="0"/>
              <w:autoSpaceDN w:val="0"/>
              <w:adjustRightInd w:val="0"/>
              <w:spacing w:before="0" w:after="0"/>
              <w:rPr>
                <w:rFonts w:ascii="Times New Roman" w:hAnsi="Times New Roman"/>
                <w:i/>
                <w:sz w:val="24"/>
              </w:rPr>
            </w:pPr>
            <w:r w:rsidRPr="009E5DCC">
              <w:rPr>
                <w:rFonts w:ascii="Times New Roman" w:hAnsi="Times New Roman"/>
                <w:sz w:val="24"/>
                <w:lang w:eastAsia="es-ES_tradnl"/>
              </w:rPr>
              <w:t>This column shall not be reported in case codes ‘E’ (exempted) or ‘N’ (not applicable) are reported under column 080 (Type of retention applied).</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100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COMPLIANCE WITH THE RETENTION REQUIREMENT?</w:t>
            </w:r>
          </w:p>
          <w:p w:rsidR="00612780" w:rsidRPr="009E5DCC" w:rsidRDefault="00612780" w:rsidP="00612780">
            <w:pPr>
              <w:spacing w:before="0" w:after="0"/>
              <w:jc w:val="left"/>
              <w:rPr>
                <w:rFonts w:ascii="Times New Roman" w:hAnsi="Times New Roman"/>
                <w:b/>
                <w:sz w:val="24"/>
                <w:u w:val="single"/>
              </w:rPr>
            </w:pPr>
          </w:p>
          <w:p w:rsidR="00612780" w:rsidRPr="009E5DCC" w:rsidRDefault="00612780" w:rsidP="00612780">
            <w:pPr>
              <w:spacing w:before="0" w:after="0"/>
              <w:jc w:val="left"/>
              <w:rPr>
                <w:rFonts w:ascii="Times New Roman" w:hAnsi="Times New Roman"/>
                <w:sz w:val="24"/>
              </w:rPr>
            </w:pPr>
            <w:r w:rsidRPr="009E5DCC">
              <w:rPr>
                <w:rFonts w:ascii="Times New Roman" w:hAnsi="Times New Roman"/>
                <w:sz w:val="24"/>
              </w:rPr>
              <w:t xml:space="preserve">Article </w:t>
            </w:r>
            <w:r w:rsidR="00974150" w:rsidRPr="009E5DCC">
              <w:rPr>
                <w:rFonts w:ascii="Times New Roman" w:hAnsi="Times New Roman"/>
                <w:sz w:val="24"/>
              </w:rPr>
              <w:t>405(1)</w:t>
            </w:r>
            <w:r w:rsidRPr="009E5DCC">
              <w:rPr>
                <w:rFonts w:ascii="Times New Roman" w:hAnsi="Times New Roman"/>
                <w:sz w:val="24"/>
              </w:rPr>
              <w:t xml:space="preserve"> of CRR.</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jc w:val="left"/>
              <w:rPr>
                <w:rFonts w:ascii="Times New Roman" w:hAnsi="Times New Roman"/>
                <w:sz w:val="24"/>
              </w:rPr>
            </w:pPr>
            <w:r w:rsidRPr="009E5DCC">
              <w:rPr>
                <w:rFonts w:ascii="Times New Roman" w:hAnsi="Times New Roman"/>
                <w:sz w:val="24"/>
              </w:rPr>
              <w:t>Report the following abbreviations:</w:t>
            </w:r>
          </w:p>
          <w:p w:rsidR="00612780" w:rsidRPr="009E5DCC" w:rsidRDefault="00612780" w:rsidP="00612780">
            <w:pPr>
              <w:spacing w:before="0" w:after="0"/>
              <w:jc w:val="left"/>
              <w:rPr>
                <w:rFonts w:ascii="Times New Roman" w:hAnsi="Times New Roman"/>
                <w:sz w:val="24"/>
              </w:rPr>
            </w:pPr>
            <w:r w:rsidRPr="009E5DCC">
              <w:rPr>
                <w:rFonts w:ascii="Times New Roman" w:hAnsi="Times New Roman"/>
                <w:sz w:val="24"/>
              </w:rPr>
              <w:t>Y-Yes;</w:t>
            </w:r>
          </w:p>
          <w:p w:rsidR="00612780" w:rsidRPr="009E5DCC" w:rsidRDefault="00612780" w:rsidP="00612780">
            <w:pPr>
              <w:spacing w:before="0" w:after="0"/>
              <w:jc w:val="left"/>
              <w:rPr>
                <w:rFonts w:ascii="Times New Roman" w:hAnsi="Times New Roman"/>
                <w:sz w:val="24"/>
              </w:rPr>
            </w:pPr>
            <w:r w:rsidRPr="009E5DCC">
              <w:rPr>
                <w:rFonts w:ascii="Times New Roman" w:hAnsi="Times New Roman"/>
                <w:sz w:val="24"/>
              </w:rPr>
              <w:t>N-No.</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i/>
                <w:sz w:val="24"/>
              </w:rPr>
            </w:pPr>
            <w:r w:rsidRPr="009E5DCC">
              <w:rPr>
                <w:rFonts w:ascii="Times New Roman" w:hAnsi="Times New Roman"/>
                <w:sz w:val="24"/>
                <w:lang w:eastAsia="es-ES_tradnl"/>
              </w:rPr>
              <w:t>This column shall not be reported in case codes ‘E’ (exempted) or ‘N’ (not applicable) are reported under column 080 (Type of retention applied).</w:t>
            </w:r>
          </w:p>
          <w:p w:rsidR="00612780" w:rsidRPr="009E5DCC" w:rsidRDefault="00612780" w:rsidP="00612780">
            <w:pPr>
              <w:spacing w:before="0" w:after="0"/>
              <w:jc w:val="left"/>
              <w:rPr>
                <w:rFonts w:ascii="Times New Roman" w:hAnsi="Times New Roman"/>
                <w:b/>
                <w:sz w:val="24"/>
                <w:u w:val="single"/>
              </w:rPr>
            </w:pPr>
          </w:p>
        </w:tc>
      </w:tr>
      <w:tr w:rsidR="00612780" w:rsidRPr="009E5DCC" w:rsidTr="00612780">
        <w:tc>
          <w:tcPr>
            <w:tcW w:w="1101" w:type="dxa"/>
            <w:shd w:val="clear" w:color="auto" w:fill="auto"/>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110</w:t>
            </w:r>
          </w:p>
        </w:tc>
        <w:tc>
          <w:tcPr>
            <w:tcW w:w="7903" w:type="dxa"/>
            <w:shd w:val="clear" w:color="auto" w:fill="auto"/>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ROLE OF THE INSTITUTION: (ORIGINATOR / SPONSOR / ORIGINAL LENDER / INVESTOR)</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xml:space="preserve">Report the following abbreviations: </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‘O’ for Originator;</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‘S’ for Sponsor;</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‘L’ for Original Lender;</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xml:space="preserve">- ‘I’ for Investor. </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See definitions in Article 4</w:t>
            </w:r>
            <w:r w:rsidR="003374C1" w:rsidRPr="009E5DCC">
              <w:rPr>
                <w:rFonts w:ascii="Times New Roman" w:hAnsi="Times New Roman"/>
                <w:sz w:val="24"/>
              </w:rPr>
              <w:t>(1)</w:t>
            </w:r>
            <w:r w:rsidRPr="009E5DCC">
              <w:rPr>
                <w:rFonts w:ascii="Times New Roman" w:hAnsi="Times New Roman"/>
                <w:sz w:val="24"/>
              </w:rPr>
              <w:t xml:space="preserve">(13) (Originator) and </w:t>
            </w:r>
            <w:r w:rsidR="003374C1" w:rsidRPr="009E5DCC">
              <w:rPr>
                <w:rFonts w:ascii="Times New Roman" w:hAnsi="Times New Roman"/>
                <w:sz w:val="24"/>
              </w:rPr>
              <w:t>Article 4(1)(</w:t>
            </w:r>
            <w:r w:rsidRPr="009E5DCC">
              <w:rPr>
                <w:rFonts w:ascii="Times New Roman" w:hAnsi="Times New Roman"/>
                <w:sz w:val="24"/>
              </w:rPr>
              <w:t>14</w:t>
            </w:r>
            <w:r w:rsidR="003374C1" w:rsidRPr="009E5DCC">
              <w:rPr>
                <w:rFonts w:ascii="Times New Roman" w:hAnsi="Times New Roman"/>
                <w:sz w:val="24"/>
              </w:rPr>
              <w:t>)</w:t>
            </w:r>
            <w:r w:rsidRPr="009E5DCC">
              <w:rPr>
                <w:rFonts w:ascii="Times New Roman" w:hAnsi="Times New Roman"/>
                <w:sz w:val="24"/>
              </w:rPr>
              <w:t xml:space="preserve"> (Sponsor) of CRR. Investors are assumed to be those institutions to which provisions in Articles </w:t>
            </w:r>
            <w:r w:rsidR="00974150" w:rsidRPr="009E5DCC">
              <w:rPr>
                <w:rFonts w:ascii="Times New Roman" w:hAnsi="Times New Roman"/>
                <w:sz w:val="24"/>
              </w:rPr>
              <w:t>406 and 407</w:t>
            </w:r>
            <w:r w:rsidRPr="009E5DCC">
              <w:rPr>
                <w:rFonts w:ascii="Times New Roman" w:hAnsi="Times New Roman"/>
                <w:sz w:val="24"/>
              </w:rPr>
              <w:t>of CRR apply.</w:t>
            </w: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120-130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rPr>
            </w:pPr>
            <w:r w:rsidRPr="009E5DCC">
              <w:rPr>
                <w:rFonts w:ascii="Times New Roman" w:hAnsi="Times New Roman"/>
                <w:b/>
                <w:sz w:val="24"/>
              </w:rPr>
              <w:t>NON ABCP PROGRAMS</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Because of their special character because they comprise of several single securitisation positions, ABCP programs (defined in Article 242(9) of CRR) are exempted from reporting in columns 120 and 130.</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120</w:t>
            </w:r>
          </w:p>
        </w:tc>
        <w:tc>
          <w:tcPr>
            <w:tcW w:w="7903" w:type="dxa"/>
          </w:tcPr>
          <w:p w:rsidR="00612780" w:rsidRPr="009E5DCC" w:rsidRDefault="00612780" w:rsidP="00612780">
            <w:pPr>
              <w:spacing w:before="0" w:after="0"/>
              <w:jc w:val="left"/>
              <w:rPr>
                <w:rFonts w:ascii="Times New Roman" w:hAnsi="Times New Roman"/>
                <w:b/>
                <w:sz w:val="24"/>
              </w:rPr>
            </w:pPr>
            <w:r w:rsidRPr="009E5DCC">
              <w:rPr>
                <w:rFonts w:ascii="Times New Roman" w:hAnsi="Times New Roman"/>
                <w:b/>
                <w:sz w:val="24"/>
              </w:rPr>
              <w:t>ORIGINATION DATE (mm/yyyy)</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The month and year of the </w:t>
            </w:r>
            <w:r w:rsidR="00077C5F" w:rsidRPr="009E5DCC">
              <w:rPr>
                <w:rFonts w:ascii="Times New Roman" w:hAnsi="Times New Roman"/>
                <w:sz w:val="24"/>
              </w:rPr>
              <w:t xml:space="preserve">origination </w:t>
            </w:r>
            <w:r w:rsidRPr="009E5DCC">
              <w:rPr>
                <w:rFonts w:ascii="Times New Roman" w:hAnsi="Times New Roman"/>
                <w:sz w:val="24"/>
              </w:rPr>
              <w:t>date (i.e. cut-off or closing date of the pool) of the securitisation shall be reported according to the following format: ‘mm/yyyy’.</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For each securitisation scheme the origination date cannot change between reporting dates. In the particular case of securitisation schemes backed by open pools, the origination date shall be the date of the first issuance of securities. </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This piece of information shall be reported even when the reporting entity does not hold any positions in the securitisation.</w:t>
            </w: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130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TOTAL AMOUNT OF SECURITISED EXPOSURES AT ORIGINATION DATE</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This column gathers the amount (according to original exposures pre conversion factors) of the securitised portfolio at the origination date. </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In case of securitisation schemes backed by open pools the amount referring to the origination date of the first issuance of securities shall be reported.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the securitisation of liabilities only the amounts issued by the reporting entity shall be reported.</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This piece of information shall be reported even when the reporting entity does not hold any positions in the securitisation.</w:t>
            </w: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140-220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rPr>
            </w:pPr>
            <w:r w:rsidRPr="009E5DCC">
              <w:rPr>
                <w:rFonts w:ascii="Times New Roman" w:hAnsi="Times New Roman"/>
                <w:b/>
                <w:sz w:val="24"/>
                <w:u w:val="single"/>
              </w:rPr>
              <w:t>SECURITISED EXPOSURES</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Columns 140 to 220 request information on several features of the securitised portfolio by the reporting entity.</w:t>
            </w: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140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TOTAL AMOUNT</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Institutions shall report the value of the securitised portfolio at reporting date, i.e. the outstanding amount of the </w:t>
            </w:r>
            <w:r w:rsidR="00077C5F" w:rsidRPr="009E5DCC">
              <w:rPr>
                <w:rFonts w:ascii="Times New Roman" w:hAnsi="Times New Roman"/>
                <w:sz w:val="24"/>
              </w:rPr>
              <w:t xml:space="preserve">securitised </w:t>
            </w:r>
            <w:r w:rsidRPr="009E5DCC">
              <w:rPr>
                <w:rFonts w:ascii="Times New Roman" w:hAnsi="Times New Roman"/>
                <w:sz w:val="24"/>
              </w:rPr>
              <w:t>exposures.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securitisation schemes backed by closed pools (i.e. the portfolio of securitised assets cannot be enlarged after the origination date) the amount will progressively be reduced.</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This piece of information shall be reported even when the reporting entity does not hold any positions in the securitisation.</w:t>
            </w: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150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INSTITUTION'S SHARE (%)</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It shall be reported the institution’s share (percentage with two decimals) at reporting date in the securitised portfolio. The figure to be reported in this column is, by default, 100% except for multi-seller securitisation schemes. In that case the reporting entity shall report its current contribution to the securitised portfolio (equivalent to column 140 in relative terms).</w:t>
            </w:r>
          </w:p>
          <w:p w:rsidR="00612780" w:rsidRPr="009E5DCC" w:rsidRDefault="00612780" w:rsidP="00612780">
            <w:pPr>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This piece of information shall be reported even when the reporting entity does not hold any positions in the securitisation.</w:t>
            </w: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160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TYPE</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This column gathers information on the type of assets (‘1’ to ‘</w:t>
            </w:r>
            <w:r w:rsidR="00F66294" w:rsidRPr="009E5DCC">
              <w:rPr>
                <w:rFonts w:ascii="Times New Roman" w:hAnsi="Times New Roman"/>
                <w:sz w:val="24"/>
              </w:rPr>
              <w:t>8</w:t>
            </w:r>
            <w:r w:rsidRPr="009E5DCC">
              <w:rPr>
                <w:rFonts w:ascii="Times New Roman" w:hAnsi="Times New Roman"/>
                <w:sz w:val="24"/>
              </w:rPr>
              <w:t>’) or liabilities (‘</w:t>
            </w:r>
            <w:r w:rsidR="00F66294" w:rsidRPr="009E5DCC">
              <w:rPr>
                <w:rFonts w:ascii="Times New Roman" w:hAnsi="Times New Roman"/>
                <w:sz w:val="24"/>
              </w:rPr>
              <w:t>9</w:t>
            </w:r>
            <w:r w:rsidRPr="009E5DCC">
              <w:rPr>
                <w:rFonts w:ascii="Times New Roman" w:hAnsi="Times New Roman"/>
                <w:sz w:val="24"/>
              </w:rPr>
              <w:t>’ and ‘1</w:t>
            </w:r>
            <w:r w:rsidR="00F66294" w:rsidRPr="009E5DCC">
              <w:rPr>
                <w:rFonts w:ascii="Times New Roman" w:hAnsi="Times New Roman"/>
                <w:sz w:val="24"/>
              </w:rPr>
              <w:t>0</w:t>
            </w:r>
            <w:r w:rsidRPr="009E5DCC">
              <w:rPr>
                <w:rFonts w:ascii="Times New Roman" w:hAnsi="Times New Roman"/>
                <w:sz w:val="24"/>
              </w:rPr>
              <w:t>’) of the securitised portfolio. The institution must report one of the following number codes:</w:t>
            </w:r>
          </w:p>
          <w:p w:rsidR="00BB7E19" w:rsidRPr="009E5DCC" w:rsidRDefault="00BB7E19"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xml:space="preserve">1 - Residential mortgages; </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xml:space="preserve">2 - Commercial mortgages; </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xml:space="preserve">3 - Credit card receivables; </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xml:space="preserve">4 - Leasing;  </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xml:space="preserve">5 - Loans to corporates or SMEs (treated as corporates); </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6 - Consumer loans;</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7 - Trade receivables;</w:t>
            </w:r>
          </w:p>
          <w:p w:rsidR="00612780" w:rsidRPr="009E5DCC" w:rsidRDefault="00BB7E19"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8</w:t>
            </w:r>
            <w:r w:rsidR="00612780" w:rsidRPr="009E5DCC">
              <w:rPr>
                <w:rFonts w:ascii="Times New Roman" w:hAnsi="Times New Roman"/>
                <w:sz w:val="24"/>
              </w:rPr>
              <w:t xml:space="preserve"> - Other assets;</w:t>
            </w:r>
          </w:p>
          <w:p w:rsidR="00612780" w:rsidRPr="009E5DCC" w:rsidRDefault="00BB7E19"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9</w:t>
            </w:r>
            <w:r w:rsidR="00612780" w:rsidRPr="009E5DCC">
              <w:rPr>
                <w:rFonts w:ascii="Times New Roman" w:hAnsi="Times New Roman"/>
                <w:sz w:val="24"/>
              </w:rPr>
              <w:t xml:space="preserve"> - Covered bonds;</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1</w:t>
            </w:r>
            <w:r w:rsidR="00BB7E19" w:rsidRPr="009E5DCC">
              <w:rPr>
                <w:rFonts w:ascii="Times New Roman" w:hAnsi="Times New Roman"/>
                <w:sz w:val="24"/>
              </w:rPr>
              <w:t>0</w:t>
            </w:r>
            <w:r w:rsidRPr="009E5DCC">
              <w:rPr>
                <w:rFonts w:ascii="Times New Roman" w:hAnsi="Times New Roman"/>
                <w:sz w:val="24"/>
              </w:rPr>
              <w:t xml:space="preserve"> - Other liabilities.</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In case the pool of securitised exposures is a mix of the previous types, the institution </w:t>
            </w:r>
            <w:r w:rsidR="00C93697" w:rsidRPr="009E5DCC">
              <w:rPr>
                <w:rFonts w:ascii="Times New Roman" w:hAnsi="Times New Roman"/>
                <w:sz w:val="24"/>
              </w:rPr>
              <w:t>shall</w:t>
            </w:r>
            <w:r w:rsidRPr="009E5DCC">
              <w:rPr>
                <w:rFonts w:ascii="Times New Roman" w:hAnsi="Times New Roman"/>
                <w:sz w:val="24"/>
              </w:rPr>
              <w:t xml:space="preserve"> indicate the most important type. In case of re-securitisations, the institution </w:t>
            </w:r>
            <w:r w:rsidR="00C93697" w:rsidRPr="009E5DCC">
              <w:rPr>
                <w:rFonts w:ascii="Times New Roman" w:hAnsi="Times New Roman"/>
                <w:sz w:val="24"/>
              </w:rPr>
              <w:t>shall</w:t>
            </w:r>
            <w:r w:rsidRPr="009E5DCC">
              <w:rPr>
                <w:rFonts w:ascii="Times New Roman" w:hAnsi="Times New Roman"/>
                <w:sz w:val="24"/>
              </w:rPr>
              <w:t xml:space="preserve"> refer to the ultimate underlying pool of assets. Type ‘1</w:t>
            </w:r>
            <w:r w:rsidR="00BB7E19" w:rsidRPr="009E5DCC">
              <w:rPr>
                <w:rFonts w:ascii="Times New Roman" w:hAnsi="Times New Roman"/>
                <w:sz w:val="24"/>
              </w:rPr>
              <w:t>0</w:t>
            </w:r>
            <w:r w:rsidRPr="009E5DCC">
              <w:rPr>
                <w:rFonts w:ascii="Times New Roman" w:hAnsi="Times New Roman"/>
                <w:sz w:val="24"/>
              </w:rPr>
              <w:t>’ (Other liabilities) includes treasury bonds and credit linked notes.</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For securitisation schemes backed by closed pools the type cannot change between reporting dates.</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170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APPROACH APPLIED (SA/IRB/MIX)</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This column gathers information on the approach that at reporting date the institution would apply to the securitised exposures.</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Report the following abbreviations:</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xml:space="preserve">- ‘S’ for Standardised Approach; </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‘I’ for Internal Ratings Based Approach;</w:t>
            </w: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‘M’</w:t>
            </w:r>
            <w:r w:rsidR="00706D25">
              <w:rPr>
                <w:rFonts w:ascii="Times New Roman" w:hAnsi="Times New Roman"/>
                <w:sz w:val="24"/>
              </w:rPr>
              <w:t xml:space="preserve"> </w:t>
            </w:r>
            <w:r w:rsidRPr="009E5DCC">
              <w:rPr>
                <w:rFonts w:ascii="Times New Roman" w:hAnsi="Times New Roman"/>
                <w:sz w:val="24"/>
              </w:rPr>
              <w:t>for a combination of both approaches (SA/IRB).</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If under SA, ‘P’ is reported in column 050 then the computation of own funds requirements shall be reported in the CR SEC SA template.</w:t>
            </w: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If under IRB, ‘P’ is reported in column 050 then the computation of own funds requirements shall be reported in the CR SEC IRB template.</w:t>
            </w: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If under combination of SA and IRB, ‘P’ is reported in column 050 then the computation of own funds requirements shall be reported in both the CR SEC SA and CR SEC IRB templates.</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This piece of information shall be reported even when the reporting entity does not hold any positions in the securitisation. Nevertheless, this column does not apply to securitisations of liabilities. Sponsors shall not report this column.</w:t>
            </w: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180</w:t>
            </w:r>
          </w:p>
        </w:tc>
        <w:tc>
          <w:tcPr>
            <w:tcW w:w="7903" w:type="dxa"/>
            <w:shd w:val="clear" w:color="auto" w:fill="auto"/>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NUMBER OF EXPOSURES</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Article 261(1) of CRR.</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This column is only compulsory for those institutions using the IRB approach to the securitisation positions (and, therefore, reporting ‘I’ in column 170). The institution shall report the</w:t>
            </w:r>
            <w:r w:rsidR="00D30C04" w:rsidRPr="009E5DCC">
              <w:rPr>
                <w:rFonts w:ascii="Times New Roman" w:hAnsi="Times New Roman"/>
                <w:sz w:val="24"/>
              </w:rPr>
              <w:t xml:space="preserve"> </w:t>
            </w:r>
            <w:r w:rsidR="001C6416" w:rsidRPr="009E5DCC">
              <w:rPr>
                <w:rFonts w:ascii="Times New Roman" w:hAnsi="Times New Roman"/>
                <w:sz w:val="24"/>
              </w:rPr>
              <w:t>effective</w:t>
            </w:r>
            <w:r w:rsidR="00D30C04" w:rsidRPr="009E5DCC">
              <w:rPr>
                <w:rFonts w:ascii="Times New Roman" w:hAnsi="Times New Roman"/>
                <w:sz w:val="24"/>
              </w:rPr>
              <w:t xml:space="preserve"> number of exposures.</w:t>
            </w:r>
            <w:r w:rsidRPr="009E5DCC">
              <w:rPr>
                <w:rFonts w:ascii="Times New Roman" w:hAnsi="Times New Roman"/>
                <w:sz w:val="24"/>
              </w:rPr>
              <w:t xml:space="preserve"> </w:t>
            </w: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This column shall not be reported in case of securitisation of liabilities or when the own funds requirements are based on the securitised exposures (in case of securitisation of assets). This column shall not be fulfilled when the reporting entity does not hold any positions in the securitisation. This column shall not be fulfilled by investors.</w:t>
            </w: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shd w:val="clear" w:color="auto" w:fill="auto"/>
          </w:tcPr>
          <w:p w:rsidR="00612780" w:rsidRPr="009E5DCC" w:rsidDel="00A749EA"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190</w:t>
            </w:r>
          </w:p>
        </w:tc>
        <w:tc>
          <w:tcPr>
            <w:tcW w:w="7903" w:type="dxa"/>
            <w:shd w:val="clear" w:color="auto" w:fill="auto"/>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COUNTRY</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Report the code (ISO 3166-1 alpha-2) of the country of origin of the ultimate underlying of the transaction, i.e. the country of the immediate obligor of the original securitised exposures (look through). In case the pool of the securitisation consists of different countries, the institution shall indicate the most important country. If no country exceeds a 20 % threshold based on the amount of assets/liabilities, then "OT" (other) shall be reported.</w:t>
            </w:r>
          </w:p>
          <w:p w:rsidR="00612780" w:rsidRPr="009E5DCC" w:rsidRDefault="00612780" w:rsidP="00612780">
            <w:pPr>
              <w:spacing w:before="0" w:after="0"/>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200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 xml:space="preserve">ELGD (%)    </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The exposure-weighted average loss-given-default (ELGD) shall only be reported by those institutions applying the Supervisory Formula Method (and, therefore, reporting ‘I’ in column 170). The ELGD is to be calculated as indicated in Article 262(1) of CRR. </w:t>
            </w: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This column shall not be reported in case of securitisation of liabilities or when the own funds requirements are based on the securitised exposures (in case of securitisation of assets). This column shall not be fulfilled either when the reporting entity does not hold any positions in the securitisation. Sponsors shall not report this column.</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bCs/>
                <w:sz w:val="24"/>
                <w:lang w:eastAsia="nl-BE"/>
              </w:rPr>
              <w:t>210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 VALUE ADJUSTMENTS AND PROVISIONS</w:t>
            </w:r>
          </w:p>
          <w:p w:rsidR="00612780" w:rsidRPr="009E5DCC" w:rsidRDefault="00612780" w:rsidP="00612780">
            <w:pPr>
              <w:spacing w:before="0" w:after="0"/>
              <w:jc w:val="left"/>
              <w:rPr>
                <w:rFonts w:ascii="Times New Roman" w:hAnsi="Times New Roman"/>
                <w:sz w:val="24"/>
              </w:rPr>
            </w:pPr>
          </w:p>
          <w:p w:rsidR="00706D25" w:rsidRPr="00706D25" w:rsidRDefault="00706D25" w:rsidP="00706D25">
            <w:pPr>
              <w:autoSpaceDE w:val="0"/>
              <w:autoSpaceDN w:val="0"/>
              <w:adjustRightInd w:val="0"/>
              <w:spacing w:before="0" w:after="0"/>
              <w:jc w:val="left"/>
              <w:rPr>
                <w:rFonts w:ascii="Times New Roman" w:hAnsi="Times New Roman"/>
                <w:sz w:val="24"/>
              </w:rPr>
            </w:pPr>
            <w:r w:rsidRPr="00706D25">
              <w:rPr>
                <w:rFonts w:ascii="Times New Roman" w:hAnsi="Times New Roman"/>
                <w:sz w:val="24"/>
              </w:rPr>
              <w:t>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shall not be deducted from the exposure value) plus the discounts on exposures purchased when in default according to Article 166(1) of CRR. Provisions include accumulated amounts of credit losses in off-balance sheet items.</w:t>
            </w:r>
          </w:p>
          <w:p w:rsidR="00612780" w:rsidRPr="009E5DCC" w:rsidRDefault="00612780" w:rsidP="00612780">
            <w:pPr>
              <w:autoSpaceDE w:val="0"/>
              <w:autoSpaceDN w:val="0"/>
              <w:adjustRightInd w:val="0"/>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This column gathers information on the value adjustments and provisions applied to the securitised exposures. This column shall not be reported in case of securitisation of liabilities.</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This piece of information shall be reported even when the reporting entity does not hold any positions in the securitisation. </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Sponsors shall not report this column.</w:t>
            </w: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sz w:val="24"/>
              </w:rPr>
              <w:t>220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OWN FUNDS REQUIREMENTS BEFORE SECURITISATION (%)</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This column gathers information on the own funds requirements of the securitised portfolio in case there had been no securitisation plus the expected losses related to those risks (</w:t>
            </w:r>
            <w:r w:rsidR="00706D25">
              <w:rPr>
                <w:rFonts w:ascii="Times New Roman" w:hAnsi="Times New Roman"/>
                <w:sz w:val="24"/>
              </w:rPr>
              <w:t>K</w:t>
            </w:r>
            <w:r w:rsidRPr="009E5DCC">
              <w:rPr>
                <w:rFonts w:ascii="Times New Roman" w:hAnsi="Times New Roman"/>
                <w:sz w:val="24"/>
                <w:vertAlign w:val="subscript"/>
              </w:rPr>
              <w:t>irb</w:t>
            </w:r>
            <w:r w:rsidRPr="009E5DCC">
              <w:rPr>
                <w:rFonts w:ascii="Times New Roman" w:hAnsi="Times New Roman"/>
                <w:sz w:val="24"/>
              </w:rPr>
              <w:t xml:space="preserve">), as a percentage (with two decimals) on the total of securitised exposures at origination date. </w:t>
            </w:r>
            <w:r w:rsidR="00706D25">
              <w:rPr>
                <w:rFonts w:ascii="Times New Roman" w:hAnsi="Times New Roman"/>
                <w:sz w:val="24"/>
              </w:rPr>
              <w:t>K</w:t>
            </w:r>
            <w:r w:rsidRPr="009E5DCC">
              <w:rPr>
                <w:rFonts w:ascii="Times New Roman" w:hAnsi="Times New Roman"/>
                <w:sz w:val="24"/>
                <w:vertAlign w:val="subscript"/>
              </w:rPr>
              <w:t>irb</w:t>
            </w:r>
            <w:r w:rsidRPr="009E5DCC">
              <w:rPr>
                <w:rFonts w:ascii="Times New Roman" w:hAnsi="Times New Roman"/>
                <w:sz w:val="24"/>
              </w:rPr>
              <w:t xml:space="preserve"> is defined in Article </w:t>
            </w:r>
            <w:r w:rsidR="00EC57C6" w:rsidRPr="009E5DCC">
              <w:rPr>
                <w:rFonts w:ascii="Times New Roman" w:hAnsi="Times New Roman"/>
                <w:sz w:val="24"/>
              </w:rPr>
              <w:t xml:space="preserve">242 (4) </w:t>
            </w:r>
            <w:r w:rsidRPr="009E5DCC">
              <w:rPr>
                <w:rFonts w:ascii="Times New Roman" w:hAnsi="Times New Roman"/>
                <w:sz w:val="24"/>
              </w:rPr>
              <w:t xml:space="preserve">of CRR. </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This column shall not be reported in case of securitisation of liabilities. In case of the securitisation of assets, this piece of information shall be reported even when the reporting entity does not hold any positions in the securitisation. </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Sponsors shall not report this column.</w:t>
            </w: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highlight w:val="yellow"/>
                <w:lang w:eastAsia="nl-BE"/>
              </w:rPr>
            </w:pPr>
            <w:r w:rsidRPr="009E5DCC">
              <w:rPr>
                <w:rFonts w:ascii="Times New Roman" w:hAnsi="Times New Roman"/>
                <w:sz w:val="24"/>
              </w:rPr>
              <w:t>230-300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rPr>
            </w:pPr>
            <w:r w:rsidRPr="009E5DCC">
              <w:rPr>
                <w:rFonts w:ascii="Times New Roman" w:hAnsi="Times New Roman"/>
                <w:b/>
                <w:sz w:val="24"/>
                <w:u w:val="single"/>
              </w:rPr>
              <w:t>SECURITISATION STRUCTURE</w:t>
            </w:r>
          </w:p>
          <w:p w:rsidR="00612780" w:rsidRPr="009E5DCC" w:rsidRDefault="00612780" w:rsidP="00612780">
            <w:pPr>
              <w:autoSpaceDE w:val="0"/>
              <w:autoSpaceDN w:val="0"/>
              <w:adjustRightInd w:val="0"/>
              <w:spacing w:before="0" w:after="0"/>
              <w:jc w:val="left"/>
              <w:rPr>
                <w:rFonts w:ascii="Times New Roman" w:hAnsi="Times New Roman"/>
                <w:sz w:val="24"/>
                <w:u w:val="single"/>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This block of six columns gathers information on the structure of the securitisation according to on/off balance sheet positions, tranches (senior/mezzanine/ first loss) and maturity. </w:t>
            </w:r>
          </w:p>
          <w:p w:rsidR="00612780" w:rsidRPr="009E5DCC" w:rsidRDefault="00612780" w:rsidP="00612780">
            <w:pPr>
              <w:autoSpaceDE w:val="0"/>
              <w:autoSpaceDN w:val="0"/>
              <w:adjustRightInd w:val="0"/>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 xml:space="preserve">In the case of multi-seller securitisations, for the first loss tranche only the amount corresponding or attributed to the reporting institution </w:t>
            </w:r>
            <w:r w:rsidR="00C93697" w:rsidRPr="009E5DCC">
              <w:rPr>
                <w:rFonts w:ascii="Times New Roman" w:hAnsi="Times New Roman"/>
                <w:sz w:val="24"/>
              </w:rPr>
              <w:t>shall</w:t>
            </w:r>
            <w:r w:rsidRPr="009E5DCC">
              <w:rPr>
                <w:rFonts w:ascii="Times New Roman" w:hAnsi="Times New Roman"/>
                <w:sz w:val="24"/>
              </w:rPr>
              <w:t xml:space="preserve"> be reported.</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highlight w:val="yellow"/>
              </w:rPr>
            </w:pPr>
            <w:r w:rsidRPr="009E5DCC">
              <w:rPr>
                <w:rFonts w:ascii="Times New Roman" w:hAnsi="Times New Roman"/>
                <w:sz w:val="24"/>
              </w:rPr>
              <w:t>230-250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rPr>
            </w:pPr>
            <w:r w:rsidRPr="009E5DCC">
              <w:rPr>
                <w:rFonts w:ascii="Times New Roman" w:hAnsi="Times New Roman"/>
                <w:b/>
                <w:sz w:val="24"/>
                <w:u w:val="single"/>
              </w:rPr>
              <w:t>ON-BALANCE SHEET ITEMS</w:t>
            </w:r>
          </w:p>
          <w:p w:rsidR="00612780" w:rsidRPr="009E5DCC" w:rsidRDefault="00612780" w:rsidP="00612780">
            <w:pPr>
              <w:autoSpaceDE w:val="0"/>
              <w:autoSpaceDN w:val="0"/>
              <w:adjustRightInd w:val="0"/>
              <w:spacing w:before="0" w:after="0"/>
              <w:jc w:val="left"/>
              <w:rPr>
                <w:rFonts w:ascii="Times New Roman" w:hAnsi="Times New Roman"/>
                <w:b/>
                <w:sz w:val="24"/>
                <w:u w:val="single"/>
              </w:rPr>
            </w:pP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This block of columns gathers information on on-balance sheet items broken down by tranches (senior/mezzanine/first loss).</w:t>
            </w:r>
          </w:p>
          <w:p w:rsidR="00612780" w:rsidRPr="009E5DCC" w:rsidRDefault="00612780" w:rsidP="00612780">
            <w:pPr>
              <w:autoSpaceDE w:val="0"/>
              <w:autoSpaceDN w:val="0"/>
              <w:adjustRightInd w:val="0"/>
              <w:spacing w:before="0" w:after="0"/>
              <w:jc w:val="left"/>
              <w:rPr>
                <w:rFonts w:ascii="Times New Roman" w:hAnsi="Times New Roman"/>
                <w:b/>
                <w:sz w:val="24"/>
                <w:u w:val="singl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230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rPr>
            </w:pPr>
            <w:r w:rsidRPr="009E5DCC">
              <w:rPr>
                <w:rFonts w:ascii="Times New Roman" w:hAnsi="Times New Roman"/>
                <w:b/>
                <w:sz w:val="24"/>
                <w:u w:val="single"/>
              </w:rPr>
              <w:t>SENIOR</w:t>
            </w:r>
          </w:p>
          <w:p w:rsidR="00612780" w:rsidRPr="009E5DCC" w:rsidRDefault="00612780" w:rsidP="00612780">
            <w:pPr>
              <w:autoSpaceDE w:val="0"/>
              <w:autoSpaceDN w:val="0"/>
              <w:adjustRightInd w:val="0"/>
              <w:spacing w:before="0" w:after="0"/>
              <w:jc w:val="left"/>
              <w:rPr>
                <w:rFonts w:ascii="Times New Roman" w:hAnsi="Times New Roman"/>
                <w:b/>
                <w:sz w:val="24"/>
                <w:u w:val="single"/>
              </w:rPr>
            </w:pP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 xml:space="preserve">All tranches that do not qualify as mezzanine or first loss </w:t>
            </w:r>
            <w:r w:rsidR="00B811B0" w:rsidRPr="009E5DCC">
              <w:rPr>
                <w:rFonts w:ascii="Times New Roman" w:hAnsi="Times New Roman"/>
                <w:sz w:val="24"/>
              </w:rPr>
              <w:t>shall</w:t>
            </w:r>
            <w:r w:rsidRPr="009E5DCC">
              <w:rPr>
                <w:rFonts w:ascii="Times New Roman" w:hAnsi="Times New Roman"/>
                <w:sz w:val="24"/>
              </w:rPr>
              <w:t xml:space="preserve"> be included in this category.</w:t>
            </w:r>
          </w:p>
          <w:p w:rsidR="00612780" w:rsidRPr="009E5DCC" w:rsidRDefault="00612780" w:rsidP="00612780">
            <w:pPr>
              <w:autoSpaceDE w:val="0"/>
              <w:autoSpaceDN w:val="0"/>
              <w:adjustRightInd w:val="0"/>
              <w:spacing w:before="0" w:after="0"/>
              <w:jc w:val="left"/>
              <w:rPr>
                <w:rFonts w:ascii="Times New Roman" w:hAnsi="Times New Roman"/>
                <w:b/>
                <w:sz w:val="24"/>
                <w:u w:val="singl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240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rPr>
            </w:pPr>
            <w:r w:rsidRPr="009E5DCC">
              <w:rPr>
                <w:rFonts w:ascii="Times New Roman" w:hAnsi="Times New Roman"/>
                <w:b/>
                <w:sz w:val="24"/>
                <w:u w:val="single"/>
              </w:rPr>
              <w:t>MEZZANINE</w:t>
            </w:r>
          </w:p>
          <w:p w:rsidR="00612780" w:rsidRPr="009E5DCC" w:rsidRDefault="00612780" w:rsidP="00612780">
            <w:pPr>
              <w:autoSpaceDE w:val="0"/>
              <w:autoSpaceDN w:val="0"/>
              <w:adjustRightInd w:val="0"/>
              <w:spacing w:before="0" w:after="0"/>
              <w:jc w:val="left"/>
              <w:rPr>
                <w:rFonts w:ascii="Times New Roman" w:hAnsi="Times New Roman"/>
                <w:b/>
                <w:sz w:val="24"/>
                <w:u w:val="single"/>
              </w:rPr>
            </w:pP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See Articles 243 (3) (traditional securitisations) and 244 (3) (synthetic securitisations) of CRR.</w:t>
            </w: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250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rPr>
            </w:pPr>
            <w:r w:rsidRPr="009E5DCC">
              <w:rPr>
                <w:rFonts w:ascii="Times New Roman" w:hAnsi="Times New Roman"/>
                <w:b/>
                <w:sz w:val="24"/>
                <w:u w:val="single"/>
              </w:rPr>
              <w:t>FIRST LOSS</w:t>
            </w:r>
          </w:p>
          <w:p w:rsidR="00612780" w:rsidRPr="009E5DCC" w:rsidRDefault="00612780" w:rsidP="00612780">
            <w:pPr>
              <w:autoSpaceDE w:val="0"/>
              <w:autoSpaceDN w:val="0"/>
              <w:adjustRightInd w:val="0"/>
              <w:spacing w:before="0" w:after="0"/>
              <w:jc w:val="left"/>
              <w:rPr>
                <w:rFonts w:ascii="Times New Roman" w:hAnsi="Times New Roman"/>
                <w:b/>
                <w:sz w:val="24"/>
                <w:u w:val="single"/>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First loss tranche is defined in Article 242 </w:t>
            </w:r>
            <w:r w:rsidR="00FD7E66" w:rsidRPr="009E5DCC">
              <w:rPr>
                <w:rFonts w:ascii="Times New Roman" w:hAnsi="Times New Roman"/>
                <w:sz w:val="24"/>
              </w:rPr>
              <w:t>(15)</w:t>
            </w:r>
            <w:r w:rsidRPr="009E5DCC">
              <w:rPr>
                <w:rFonts w:ascii="Times New Roman" w:hAnsi="Times New Roman"/>
                <w:sz w:val="24"/>
              </w:rPr>
              <w:t xml:space="preserve"> of CRR.</w:t>
            </w:r>
          </w:p>
          <w:p w:rsidR="00612780" w:rsidRPr="009E5DCC" w:rsidRDefault="00612780" w:rsidP="00612780">
            <w:pPr>
              <w:autoSpaceDE w:val="0"/>
              <w:autoSpaceDN w:val="0"/>
              <w:adjustRightInd w:val="0"/>
              <w:spacing w:before="0" w:after="0"/>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260-280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rPr>
            </w:pPr>
            <w:r w:rsidRPr="009E5DCC">
              <w:rPr>
                <w:rFonts w:ascii="Times New Roman" w:hAnsi="Times New Roman"/>
                <w:b/>
                <w:sz w:val="24"/>
                <w:u w:val="single"/>
              </w:rPr>
              <w:t>OFF-BALANCE SHEET ITEMS AND DERIVATIVES</w:t>
            </w:r>
          </w:p>
          <w:p w:rsidR="00612780" w:rsidRPr="009E5DCC" w:rsidRDefault="00612780" w:rsidP="00612780">
            <w:pPr>
              <w:autoSpaceDE w:val="0"/>
              <w:autoSpaceDN w:val="0"/>
              <w:adjustRightInd w:val="0"/>
              <w:spacing w:before="0" w:after="0"/>
              <w:jc w:val="left"/>
              <w:rPr>
                <w:rFonts w:ascii="Times New Roman" w:hAnsi="Times New Roman"/>
                <w:b/>
                <w:sz w:val="24"/>
                <w:u w:val="single"/>
              </w:rPr>
            </w:pPr>
          </w:p>
          <w:p w:rsidR="00612780" w:rsidRPr="009E5DCC" w:rsidRDefault="00612780" w:rsidP="00612780">
            <w:pPr>
              <w:autoSpaceDE w:val="0"/>
              <w:autoSpaceDN w:val="0"/>
              <w:adjustRightInd w:val="0"/>
              <w:spacing w:before="0" w:after="0"/>
              <w:jc w:val="left"/>
              <w:rPr>
                <w:rFonts w:ascii="Times New Roman" w:hAnsi="Times New Roman"/>
                <w:sz w:val="24"/>
              </w:rPr>
            </w:pPr>
            <w:r w:rsidRPr="009E5DCC">
              <w:rPr>
                <w:rFonts w:ascii="Times New Roman" w:hAnsi="Times New Roman"/>
                <w:sz w:val="24"/>
              </w:rPr>
              <w:t>This block of columns gathers information on off-balance sheet items and derivatives broken down by tranches (senior/mezzanine/first loss).</w:t>
            </w:r>
          </w:p>
          <w:p w:rsidR="00612780" w:rsidRPr="009E5DCC" w:rsidRDefault="00612780" w:rsidP="00612780">
            <w:pPr>
              <w:autoSpaceDE w:val="0"/>
              <w:autoSpaceDN w:val="0"/>
              <w:adjustRightInd w:val="0"/>
              <w:spacing w:before="0" w:after="0"/>
              <w:rPr>
                <w:rFonts w:ascii="Times New Roman" w:hAnsi="Times New Roman"/>
                <w:sz w:val="24"/>
                <w:lang w:eastAsia="es-ES_tradnl"/>
              </w:rPr>
            </w:pPr>
            <w:r w:rsidRPr="009E5DCC">
              <w:rPr>
                <w:rFonts w:ascii="Times New Roman" w:hAnsi="Times New Roman"/>
                <w:sz w:val="24"/>
                <w:lang w:eastAsia="es-ES_tradnl"/>
              </w:rPr>
              <w:t>The same criteria of classification among tranches used for on-balance sheet items shall be applied here.</w:t>
            </w:r>
          </w:p>
          <w:p w:rsidR="00612780" w:rsidRPr="009E5DCC" w:rsidRDefault="00612780" w:rsidP="00612780">
            <w:pPr>
              <w:autoSpaceDE w:val="0"/>
              <w:autoSpaceDN w:val="0"/>
              <w:adjustRightInd w:val="0"/>
              <w:spacing w:before="0" w:after="0"/>
              <w:jc w:val="left"/>
              <w:rPr>
                <w:rFonts w:ascii="Times New Roman" w:hAnsi="Times New Roman"/>
                <w:b/>
                <w:sz w:val="24"/>
                <w:u w:val="single"/>
              </w:rPr>
            </w:pPr>
          </w:p>
        </w:tc>
      </w:tr>
      <w:tr w:rsidR="00612780" w:rsidRPr="009E5DCC" w:rsidTr="00612780">
        <w:tc>
          <w:tcPr>
            <w:tcW w:w="1101" w:type="dxa"/>
            <w:shd w:val="clear" w:color="auto" w:fill="auto"/>
          </w:tcPr>
          <w:p w:rsidR="00612780" w:rsidRPr="009E5DCC" w:rsidDel="00304CB1"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290</w:t>
            </w:r>
          </w:p>
        </w:tc>
        <w:tc>
          <w:tcPr>
            <w:tcW w:w="7903" w:type="dxa"/>
            <w:shd w:val="clear" w:color="auto" w:fill="auto"/>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FIRST FORESEEABLE TERMINATION DATE</w:t>
            </w:r>
          </w:p>
          <w:p w:rsidR="00612780" w:rsidRPr="009E5DCC" w:rsidRDefault="00612780" w:rsidP="00612780">
            <w:pPr>
              <w:spacing w:before="0" w:after="0"/>
              <w:jc w:val="left"/>
              <w:rPr>
                <w:rFonts w:ascii="Times New Roman" w:hAnsi="Times New Roman"/>
                <w:b/>
                <w:sz w:val="24"/>
                <w:u w:val="single"/>
              </w:rPr>
            </w:pPr>
          </w:p>
          <w:p w:rsidR="00612780" w:rsidRPr="009E5DCC" w:rsidRDefault="00612780" w:rsidP="00612780">
            <w:pPr>
              <w:spacing w:before="0" w:after="0"/>
              <w:jc w:val="left"/>
              <w:rPr>
                <w:rFonts w:ascii="Times New Roman" w:hAnsi="Times New Roman"/>
                <w:sz w:val="24"/>
              </w:rPr>
            </w:pPr>
            <w:r w:rsidRPr="009E5DCC">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jc w:val="left"/>
              <w:rPr>
                <w:rFonts w:ascii="Times New Roman" w:hAnsi="Times New Roman"/>
                <w:sz w:val="24"/>
              </w:rPr>
            </w:pPr>
            <w:r w:rsidRPr="009E5DCC">
              <w:rPr>
                <w:rFonts w:ascii="Times New Roman" w:hAnsi="Times New Roman"/>
                <w:sz w:val="24"/>
              </w:rPr>
              <w:t xml:space="preserve">(i) the date when a clean-up call (defined in Article 242(2) of CRR) might first be exercised taking into account the maturity of the underlying exposure(s) as well as their expected pre-payment rate or potential re-negotiation activities; </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jc w:val="left"/>
              <w:rPr>
                <w:rFonts w:ascii="Times New Roman" w:hAnsi="Times New Roman"/>
                <w:sz w:val="24"/>
              </w:rPr>
            </w:pPr>
            <w:r w:rsidRPr="009E5DCC">
              <w:rPr>
                <w:rFonts w:ascii="Times New Roman" w:hAnsi="Times New Roman"/>
                <w:sz w:val="24"/>
              </w:rPr>
              <w:t>(ii) the date on which the originator may first exercise any other call option embedded in the contractual clauses of the securitisation which would result in the total redemption of the securitisation.</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The </w:t>
            </w:r>
            <w:r w:rsidR="0006666B">
              <w:rPr>
                <w:rFonts w:ascii="Times New Roman" w:hAnsi="Times New Roman"/>
                <w:sz w:val="24"/>
              </w:rPr>
              <w:t xml:space="preserve">day, </w:t>
            </w:r>
            <w:r w:rsidRPr="009E5DCC">
              <w:rPr>
                <w:rFonts w:ascii="Times New Roman" w:hAnsi="Times New Roman"/>
                <w:sz w:val="24"/>
              </w:rPr>
              <w:t>month and year of the first foreseeable termination date shall be reported.</w:t>
            </w:r>
            <w:r w:rsidR="0006666B" w:rsidRPr="0006666B">
              <w:rPr>
                <w:rFonts w:ascii="Times New Roman" w:hAnsi="Times New Roman"/>
                <w:szCs w:val="20"/>
              </w:rPr>
              <w:t xml:space="preserve"> </w:t>
            </w:r>
            <w:r w:rsidR="0006666B" w:rsidRPr="0006666B">
              <w:rPr>
                <w:rFonts w:ascii="Times New Roman" w:hAnsi="Times New Roman"/>
                <w:sz w:val="24"/>
              </w:rPr>
              <w:t>The exact day shall be reported if this data is available, otherwise the first day of the month shall be reported.</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shd w:val="clear" w:color="auto" w:fill="auto"/>
          </w:tcPr>
          <w:p w:rsidR="00612780" w:rsidRPr="009E5DCC" w:rsidDel="00304CB1"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300</w:t>
            </w:r>
          </w:p>
        </w:tc>
        <w:tc>
          <w:tcPr>
            <w:tcW w:w="7903" w:type="dxa"/>
            <w:shd w:val="clear" w:color="auto" w:fill="auto"/>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LEGAL FINAL MATURITY DATE</w:t>
            </w:r>
          </w:p>
          <w:p w:rsidR="00612780" w:rsidRPr="009E5DCC" w:rsidRDefault="00612780" w:rsidP="00612780">
            <w:pPr>
              <w:spacing w:before="0" w:after="0"/>
              <w:jc w:val="left"/>
              <w:rPr>
                <w:rFonts w:ascii="Times New Roman" w:hAnsi="Times New Roman"/>
                <w:b/>
                <w:sz w:val="24"/>
                <w:u w:val="single"/>
              </w:rPr>
            </w:pPr>
          </w:p>
          <w:p w:rsidR="00612780" w:rsidRPr="009E5DCC" w:rsidRDefault="00612780" w:rsidP="00612780">
            <w:pPr>
              <w:spacing w:before="0" w:after="0"/>
              <w:jc w:val="left"/>
              <w:rPr>
                <w:rFonts w:ascii="Times New Roman" w:hAnsi="Times New Roman"/>
                <w:sz w:val="24"/>
              </w:rPr>
            </w:pPr>
            <w:r w:rsidRPr="009E5DCC">
              <w:rPr>
                <w:rFonts w:ascii="Times New Roman" w:hAnsi="Times New Roman"/>
                <w:sz w:val="24"/>
              </w:rPr>
              <w:t>The date upon which all principal and interest of the securitisation must be legally repaid (based on the transaction documentation).</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The </w:t>
            </w:r>
            <w:r w:rsidR="0006666B">
              <w:rPr>
                <w:rFonts w:ascii="Times New Roman" w:hAnsi="Times New Roman"/>
                <w:sz w:val="24"/>
              </w:rPr>
              <w:t xml:space="preserve">day, </w:t>
            </w:r>
            <w:r w:rsidRPr="009E5DCC">
              <w:rPr>
                <w:rFonts w:ascii="Times New Roman" w:hAnsi="Times New Roman"/>
                <w:sz w:val="24"/>
              </w:rPr>
              <w:t>month and year of the legal final maturity date shall be reported.</w:t>
            </w:r>
            <w:r w:rsidR="0006666B" w:rsidRPr="0006666B">
              <w:rPr>
                <w:rFonts w:ascii="Times New Roman" w:hAnsi="Times New Roman"/>
                <w:szCs w:val="20"/>
              </w:rPr>
              <w:t xml:space="preserve"> </w:t>
            </w:r>
            <w:r w:rsidR="0006666B" w:rsidRPr="0006666B">
              <w:rPr>
                <w:rFonts w:ascii="Times New Roman" w:hAnsi="Times New Roman"/>
                <w:sz w:val="24"/>
              </w:rPr>
              <w:t>The exact day shall be reported if this data is available, otherwise the first day of the month shall be reported.</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310-400</w:t>
            </w:r>
          </w:p>
        </w:tc>
        <w:tc>
          <w:tcPr>
            <w:tcW w:w="7903" w:type="dxa"/>
          </w:tcPr>
          <w:p w:rsidR="00612780" w:rsidRPr="00E70AB0" w:rsidRDefault="00612780" w:rsidP="00612780">
            <w:pPr>
              <w:spacing w:before="0" w:after="0"/>
              <w:jc w:val="left"/>
              <w:rPr>
                <w:rFonts w:ascii="Times New Roman" w:hAnsi="Times New Roman"/>
                <w:b/>
                <w:sz w:val="24"/>
                <w:u w:val="single"/>
                <w:lang w:val="fr-BE"/>
              </w:rPr>
            </w:pPr>
            <w:r w:rsidRPr="00E70AB0">
              <w:rPr>
                <w:rFonts w:ascii="Times New Roman" w:hAnsi="Times New Roman"/>
                <w:b/>
                <w:sz w:val="24"/>
                <w:u w:val="single"/>
                <w:lang w:val="fr-BE"/>
              </w:rPr>
              <w:t>SECURITISATION POSITIONS: ORIGINAL EXPOSURE PRE CONVERSION FACTORS</w:t>
            </w:r>
          </w:p>
          <w:p w:rsidR="00612780" w:rsidRPr="00E70AB0" w:rsidRDefault="00612780" w:rsidP="00612780">
            <w:pPr>
              <w:spacing w:before="0" w:after="0"/>
              <w:jc w:val="left"/>
              <w:rPr>
                <w:rFonts w:ascii="Times New Roman" w:hAnsi="Times New Roman"/>
                <w:sz w:val="24"/>
                <w:lang w:val="fr-BE"/>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 xml:space="preserve">This block of columns gathers information on the securitisation positions according to on/off balance sheet positions and the tranches (senior/mezzanine/ first loss) at reporting date. </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310-330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 xml:space="preserve">ON-BALANCE SHEET ITEMS </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jc w:val="left"/>
              <w:rPr>
                <w:rFonts w:ascii="Times New Roman" w:hAnsi="Times New Roman"/>
                <w:sz w:val="24"/>
                <w:lang w:eastAsia="es-ES_tradnl"/>
              </w:rPr>
            </w:pPr>
            <w:r w:rsidRPr="009E5DCC">
              <w:rPr>
                <w:rFonts w:ascii="Times New Roman" w:hAnsi="Times New Roman"/>
                <w:sz w:val="24"/>
                <w:lang w:eastAsia="es-ES_tradnl"/>
              </w:rPr>
              <w:t>The same criteria of classification among tranches used for on-balance sheet items shall be applied here.</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340-360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OFF-BALANCE SHEET ITEMS AND DERIVATIVES</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jc w:val="left"/>
              <w:rPr>
                <w:rFonts w:ascii="Times New Roman" w:hAnsi="Times New Roman"/>
                <w:sz w:val="24"/>
                <w:lang w:eastAsia="es-ES_tradnl"/>
              </w:rPr>
            </w:pPr>
            <w:r w:rsidRPr="009E5DCC">
              <w:rPr>
                <w:rFonts w:ascii="Times New Roman" w:hAnsi="Times New Roman"/>
                <w:sz w:val="24"/>
                <w:lang w:eastAsia="es-ES_tradnl"/>
              </w:rPr>
              <w:t>The same criteria of classification among tranches used for o</w:t>
            </w:r>
            <w:r w:rsidR="00BE0A45" w:rsidRPr="009E5DCC">
              <w:rPr>
                <w:rFonts w:ascii="Times New Roman" w:hAnsi="Times New Roman"/>
                <w:sz w:val="24"/>
                <w:lang w:eastAsia="es-ES_tradnl"/>
              </w:rPr>
              <w:t>ff</w:t>
            </w:r>
            <w:r w:rsidRPr="009E5DCC">
              <w:rPr>
                <w:rFonts w:ascii="Times New Roman" w:hAnsi="Times New Roman"/>
                <w:sz w:val="24"/>
                <w:lang w:eastAsia="es-ES_tradnl"/>
              </w:rPr>
              <w:t>-balance sheet items shall be applied here.</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highlight w:val="yellow"/>
              </w:rPr>
            </w:pPr>
            <w:r w:rsidRPr="009E5DCC">
              <w:rPr>
                <w:rFonts w:ascii="Times New Roman" w:hAnsi="Times New Roman"/>
                <w:sz w:val="24"/>
              </w:rPr>
              <w:t>370-400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rPr>
            </w:pPr>
            <w:r w:rsidRPr="009E5DCC">
              <w:rPr>
                <w:rFonts w:ascii="Times New Roman" w:hAnsi="Times New Roman"/>
                <w:b/>
                <w:sz w:val="24"/>
                <w:u w:val="single"/>
              </w:rPr>
              <w:t>MEMORANDUM ITEMS: OFF-BALANCE SHEET ITEMS AND DERIVATIVES</w:t>
            </w:r>
          </w:p>
          <w:p w:rsidR="00612780" w:rsidRPr="009E5DCC" w:rsidRDefault="00612780" w:rsidP="00612780">
            <w:pPr>
              <w:autoSpaceDE w:val="0"/>
              <w:autoSpaceDN w:val="0"/>
              <w:adjustRightInd w:val="0"/>
              <w:spacing w:before="0" w:after="0"/>
              <w:jc w:val="left"/>
              <w:rPr>
                <w:rFonts w:ascii="Times New Roman" w:hAnsi="Times New Roman"/>
                <w:b/>
                <w:sz w:val="24"/>
                <w:u w:val="single"/>
              </w:rPr>
            </w:pPr>
          </w:p>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This block of columns gathers additional information on the total off-balance sheet items and derivatives (which are already reported under a different breakdown in columns 340-360).</w:t>
            </w:r>
          </w:p>
          <w:p w:rsidR="00612780" w:rsidRPr="009E5DCC" w:rsidRDefault="00612780" w:rsidP="00612780">
            <w:pPr>
              <w:autoSpaceDE w:val="0"/>
              <w:autoSpaceDN w:val="0"/>
              <w:adjustRightInd w:val="0"/>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370</w:t>
            </w:r>
          </w:p>
        </w:tc>
        <w:tc>
          <w:tcPr>
            <w:tcW w:w="7903" w:type="dxa"/>
          </w:tcPr>
          <w:p w:rsidR="00612780" w:rsidRPr="009E5DCC" w:rsidRDefault="00612780" w:rsidP="00612780">
            <w:pPr>
              <w:autoSpaceDE w:val="0"/>
              <w:autoSpaceDN w:val="0"/>
              <w:adjustRightInd w:val="0"/>
              <w:spacing w:before="0" w:after="0"/>
              <w:jc w:val="left"/>
              <w:rPr>
                <w:rFonts w:ascii="Times New Roman" w:hAnsi="Times New Roman"/>
                <w:b/>
                <w:sz w:val="24"/>
                <w:u w:val="single"/>
              </w:rPr>
            </w:pPr>
            <w:r w:rsidRPr="009E5DCC">
              <w:rPr>
                <w:rFonts w:ascii="Times New Roman" w:hAnsi="Times New Roman"/>
                <w:b/>
                <w:sz w:val="24"/>
                <w:u w:val="single"/>
              </w:rPr>
              <w:t>DIRECT CREDIT SUBSTITUTES (DCS)</w:t>
            </w:r>
          </w:p>
          <w:p w:rsidR="00612780" w:rsidRPr="009E5DCC" w:rsidRDefault="00612780" w:rsidP="00612780">
            <w:pPr>
              <w:autoSpaceDE w:val="0"/>
              <w:autoSpaceDN w:val="0"/>
              <w:adjustRightInd w:val="0"/>
              <w:spacing w:before="0" w:after="0"/>
              <w:jc w:val="left"/>
              <w:rPr>
                <w:rFonts w:ascii="Times New Roman" w:hAnsi="Times New Roman"/>
                <w:b/>
                <w:sz w:val="24"/>
                <w:u w:val="single"/>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This column applies to those securitisation positions held by the originator and guaranteed with direct credit substitutes (DCS).</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According to Annex I of CRR the following full risk off-balance sheet items are regarded as DCS:</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i/>
                <w:sz w:val="24"/>
              </w:rPr>
            </w:pPr>
            <w:r w:rsidRPr="009E5DCC">
              <w:rPr>
                <w:rFonts w:ascii="Times New Roman" w:hAnsi="Times New Roman"/>
                <w:i/>
                <w:sz w:val="24"/>
              </w:rPr>
              <w:t>- Guarantees having the character of credit substitutes.</w:t>
            </w:r>
          </w:p>
          <w:p w:rsidR="00612780" w:rsidRPr="009E5DCC" w:rsidRDefault="00612780" w:rsidP="00612780">
            <w:pPr>
              <w:spacing w:before="0" w:after="0"/>
              <w:rPr>
                <w:rFonts w:ascii="Times New Roman" w:hAnsi="Times New Roman"/>
                <w:i/>
                <w:sz w:val="24"/>
              </w:rPr>
            </w:pPr>
            <w:r w:rsidRPr="009E5DCC">
              <w:rPr>
                <w:rFonts w:ascii="Times New Roman" w:hAnsi="Times New Roman"/>
                <w:i/>
                <w:sz w:val="24"/>
              </w:rPr>
              <w:t>- Irrevocable standby letters of credit having the character of credit substitutes.</w:t>
            </w:r>
          </w:p>
          <w:p w:rsidR="00612780" w:rsidRPr="009E5DCC" w:rsidRDefault="00612780" w:rsidP="00612780">
            <w:pPr>
              <w:autoSpaceDE w:val="0"/>
              <w:autoSpaceDN w:val="0"/>
              <w:adjustRightInd w:val="0"/>
              <w:spacing w:before="0" w:after="0"/>
              <w:jc w:val="left"/>
              <w:rPr>
                <w:rFonts w:ascii="Times New Roman" w:hAnsi="Times New Roman"/>
                <w:b/>
                <w:sz w:val="24"/>
                <w:u w:val="singl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380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IRS / CRS</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IRS stands for Interest Rate Swaps, whereas CRS stands for Currency Rate Swaps. These derivatives are listed in Annex II of CRR.</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390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ELIGIBLE LIQUIDITY FACILITIES</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Liquidity facilities (LF), defined in Article 242(3) of CRR must satisfy a list of six conditions established in Article 255(1) of CRR to be considered as eligible (regardless of the method applied by the institution -SA or IRB-).</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400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OTHER (INCLUDING NON-ELIGIBLE LF)</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 xml:space="preserve">This column is devoted to remaining off-balance sheet items such as non-eligible liquidity facilities (i.e. those LF that do not meet the conditions listed in Article </w:t>
            </w:r>
            <w:r w:rsidR="002B2BA3" w:rsidRPr="009E5DCC">
              <w:rPr>
                <w:rFonts w:ascii="Times New Roman" w:hAnsi="Times New Roman"/>
                <w:sz w:val="24"/>
              </w:rPr>
              <w:t>255(1)</w:t>
            </w:r>
            <w:r w:rsidRPr="009E5DCC">
              <w:rPr>
                <w:rFonts w:ascii="Times New Roman" w:hAnsi="Times New Roman"/>
                <w:sz w:val="24"/>
              </w:rPr>
              <w:t xml:space="preserve"> of CRR).</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shd w:val="clear" w:color="auto" w:fill="auto"/>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410</w:t>
            </w:r>
          </w:p>
        </w:tc>
        <w:tc>
          <w:tcPr>
            <w:tcW w:w="7903" w:type="dxa"/>
            <w:shd w:val="clear" w:color="auto" w:fill="auto"/>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EARLY AMORTISATION: CONVERSION FACTOR APPLIED</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tabs>
                <w:tab w:val="left" w:pos="5828"/>
              </w:tabs>
              <w:spacing w:before="0" w:after="0"/>
              <w:rPr>
                <w:rFonts w:ascii="Times New Roman" w:hAnsi="Times New Roman"/>
                <w:sz w:val="24"/>
              </w:rPr>
            </w:pPr>
            <w:r w:rsidRPr="009E5DCC">
              <w:rPr>
                <w:rFonts w:ascii="Times New Roman" w:hAnsi="Times New Roman"/>
                <w:sz w:val="24"/>
              </w:rPr>
              <w:t>Articles 242(12) and 256(5) (SA) and Article 265(1) (IRB) of CRR envisage a set of conversion factors to be applied to amount of the investors’ interest (in order to calculate risk-weighted exposure amounts).</w:t>
            </w:r>
          </w:p>
          <w:p w:rsidR="00612780" w:rsidRPr="009E5DCC" w:rsidRDefault="00612780" w:rsidP="00612780">
            <w:pPr>
              <w:tabs>
                <w:tab w:val="left" w:pos="5828"/>
              </w:tabs>
              <w:spacing w:before="0" w:after="0"/>
              <w:rPr>
                <w:rFonts w:ascii="Times New Roman" w:hAnsi="Times New Roman"/>
                <w:sz w:val="24"/>
              </w:rPr>
            </w:pPr>
          </w:p>
          <w:p w:rsidR="00612780" w:rsidRPr="009E5DCC" w:rsidRDefault="00612780" w:rsidP="00612780">
            <w:pPr>
              <w:tabs>
                <w:tab w:val="left" w:pos="5828"/>
              </w:tabs>
              <w:spacing w:before="0" w:after="0"/>
              <w:rPr>
                <w:rFonts w:ascii="Times New Roman" w:hAnsi="Times New Roman"/>
                <w:sz w:val="24"/>
              </w:rPr>
            </w:pPr>
            <w:r w:rsidRPr="009E5DCC">
              <w:rPr>
                <w:rFonts w:ascii="Times New Roman" w:hAnsi="Times New Roman"/>
                <w:sz w:val="24"/>
              </w:rPr>
              <w:t>This column applies to securitisation schemes with early amortisation clauses (i.e. revolving securitisations).</w:t>
            </w:r>
          </w:p>
          <w:p w:rsidR="00612780" w:rsidRPr="009E5DCC" w:rsidRDefault="00612780" w:rsidP="00612780">
            <w:pPr>
              <w:tabs>
                <w:tab w:val="left" w:pos="5828"/>
              </w:tabs>
              <w:spacing w:before="0" w:after="0"/>
              <w:rPr>
                <w:rFonts w:ascii="Times New Roman" w:hAnsi="Times New Roman"/>
                <w:sz w:val="24"/>
              </w:rPr>
            </w:pPr>
          </w:p>
          <w:p w:rsidR="00612780" w:rsidRPr="009E5DCC" w:rsidRDefault="00612780" w:rsidP="00612780">
            <w:pPr>
              <w:tabs>
                <w:tab w:val="left" w:pos="5828"/>
              </w:tabs>
              <w:spacing w:before="0" w:after="0"/>
              <w:rPr>
                <w:rFonts w:ascii="Times New Roman" w:hAnsi="Times New Roman"/>
                <w:sz w:val="24"/>
              </w:rPr>
            </w:pPr>
            <w:r w:rsidRPr="009E5DCC">
              <w:rPr>
                <w:rFonts w:ascii="Times New Roman" w:hAnsi="Times New Roman"/>
                <w:sz w:val="24"/>
              </w:rPr>
              <w:t>According to Article 256(6) of CRR, the conversion figure to be applied shall be determined by the level of the actual three month average excess spread.</w:t>
            </w:r>
          </w:p>
          <w:p w:rsidR="00612780" w:rsidRPr="009E5DCC" w:rsidRDefault="00612780" w:rsidP="00612780">
            <w:pPr>
              <w:tabs>
                <w:tab w:val="left" w:pos="5828"/>
              </w:tabs>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In the case of the securitisations of liabilities this column shall not be reported. This piece of information is related to row 100 in CR SEC SA and row 160 in the CR SEC IRB template.</w:t>
            </w:r>
          </w:p>
          <w:p w:rsidR="00612780" w:rsidRPr="009E5DCC" w:rsidRDefault="00612780" w:rsidP="00612780">
            <w:pPr>
              <w:spacing w:before="0" w:after="0"/>
              <w:jc w:val="left"/>
              <w:rPr>
                <w:rFonts w:ascii="Times New Roman" w:hAnsi="Times New Roman"/>
                <w:b/>
                <w:sz w:val="24"/>
                <w:u w:val="single"/>
              </w:rPr>
            </w:pP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420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 EXPOSURE VALUE DEDUCTED FROM OWN FUNDS</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This piece of information is closely related to column 200 in the CR SEC SA template and column 180 in the CR SEC IRB template.</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A negative figure shall be reported in this column.</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tcPr>
          <w:p w:rsidR="00612780" w:rsidRPr="009E5DCC" w:rsidDel="00304CB1"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430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TOTAL RISK WEIGHTED EXPOSURE AMOUNT</w:t>
            </w:r>
            <w:r w:rsidRPr="009E5DCC" w:rsidDel="00E9212F">
              <w:rPr>
                <w:rFonts w:ascii="Times New Roman" w:hAnsi="Times New Roman"/>
                <w:b/>
                <w:sz w:val="24"/>
                <w:u w:val="single"/>
              </w:rPr>
              <w:t xml:space="preserve"> </w:t>
            </w:r>
            <w:r w:rsidRPr="009E5DCC">
              <w:rPr>
                <w:rFonts w:ascii="Times New Roman" w:hAnsi="Times New Roman"/>
                <w:b/>
                <w:sz w:val="24"/>
                <w:u w:val="single"/>
              </w:rPr>
              <w:t>BEFORE CAP</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 xml:space="preserve">This column gathers information on the risk weighted exposure </w:t>
            </w:r>
            <w:r w:rsidR="000D6B9B" w:rsidRPr="009E5DCC">
              <w:rPr>
                <w:rFonts w:ascii="Times New Roman" w:hAnsi="Times New Roman"/>
                <w:sz w:val="24"/>
              </w:rPr>
              <w:t xml:space="preserve">amount before </w:t>
            </w:r>
            <w:r w:rsidRPr="009E5DCC">
              <w:rPr>
                <w:rFonts w:ascii="Times New Roman" w:hAnsi="Times New Roman"/>
                <w:sz w:val="24"/>
              </w:rPr>
              <w:t xml:space="preserve">cap applicable to the securitisation positions (i.e. in case of securitisation schemes with significant risk transfer). In case of securitisation schemes without significant risk transfer (i.e. risk weighted exposure </w:t>
            </w:r>
            <w:r w:rsidR="000D6B9B" w:rsidRPr="009E5DCC">
              <w:rPr>
                <w:rFonts w:ascii="Times New Roman" w:hAnsi="Times New Roman"/>
                <w:sz w:val="24"/>
              </w:rPr>
              <w:t xml:space="preserve">amount computed </w:t>
            </w:r>
            <w:r w:rsidRPr="009E5DCC">
              <w:rPr>
                <w:rFonts w:ascii="Times New Roman" w:hAnsi="Times New Roman"/>
                <w:sz w:val="24"/>
              </w:rPr>
              <w:t>according securitised exposures) no data shall be reported in this column.</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sz w:val="24"/>
              </w:rPr>
              <w:t xml:space="preserve">In the case of the securitisations of liabilities this column shall not be reported. </w:t>
            </w:r>
          </w:p>
        </w:tc>
      </w:tr>
      <w:tr w:rsidR="00612780" w:rsidRPr="009E5DCC" w:rsidTr="00612780">
        <w:tc>
          <w:tcPr>
            <w:tcW w:w="1101" w:type="dxa"/>
          </w:tcPr>
          <w:p w:rsidR="00612780" w:rsidRPr="009E5DCC" w:rsidRDefault="00612780" w:rsidP="00612780">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440</w:t>
            </w:r>
          </w:p>
        </w:tc>
        <w:tc>
          <w:tcPr>
            <w:tcW w:w="7903" w:type="dxa"/>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TOTAL RISK WEIGHTED EXPOSURE AMOUNT AFTER CAP</w:t>
            </w:r>
          </w:p>
          <w:p w:rsidR="00612780" w:rsidRPr="009E5DCC" w:rsidRDefault="00612780" w:rsidP="00612780">
            <w:pPr>
              <w:spacing w:before="0" w:after="0"/>
              <w:jc w:val="left"/>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 xml:space="preserve">This column gathers information on the risk weighted exposure </w:t>
            </w:r>
            <w:r w:rsidR="000D6B9B" w:rsidRPr="009E5DCC">
              <w:rPr>
                <w:rFonts w:ascii="Times New Roman" w:hAnsi="Times New Roman"/>
                <w:sz w:val="24"/>
              </w:rPr>
              <w:t xml:space="preserve">amount after </w:t>
            </w:r>
            <w:r w:rsidRPr="009E5DCC">
              <w:rPr>
                <w:rFonts w:ascii="Times New Roman" w:hAnsi="Times New Roman"/>
                <w:sz w:val="24"/>
              </w:rPr>
              <w:t>cap applicable to the securitisation positions (i.e. in case of securitisation schemes with significant risk transfer). In case of securitisation schemes without significant risk transfer (i.e. own funds requirements computed according securitised exposures) no data shall be reported in this column.</w:t>
            </w:r>
          </w:p>
          <w:p w:rsidR="00612780" w:rsidRPr="009E5DCC" w:rsidRDefault="00612780" w:rsidP="00612780">
            <w:pPr>
              <w:spacing w:before="0" w:after="0"/>
              <w:rPr>
                <w:rFonts w:ascii="Times New Roman" w:hAnsi="Times New Roman"/>
                <w:sz w:val="24"/>
              </w:rPr>
            </w:pPr>
          </w:p>
          <w:p w:rsidR="00612780" w:rsidRPr="009E5DCC" w:rsidRDefault="00612780" w:rsidP="00612780">
            <w:pPr>
              <w:spacing w:before="0" w:after="0"/>
              <w:rPr>
                <w:rFonts w:ascii="Times New Roman" w:hAnsi="Times New Roman"/>
                <w:sz w:val="24"/>
              </w:rPr>
            </w:pPr>
            <w:r w:rsidRPr="009E5DCC">
              <w:rPr>
                <w:rFonts w:ascii="Times New Roman" w:hAnsi="Times New Roman"/>
                <w:sz w:val="24"/>
              </w:rPr>
              <w:t xml:space="preserve">In the case of the securitisations of liabilities this column shall not be reported. </w:t>
            </w:r>
          </w:p>
          <w:p w:rsidR="00612780" w:rsidRPr="009E5DCC" w:rsidRDefault="00612780" w:rsidP="00612780">
            <w:pPr>
              <w:spacing w:before="0" w:after="0"/>
              <w:jc w:val="left"/>
              <w:rPr>
                <w:rFonts w:ascii="Times New Roman" w:hAnsi="Times New Roman"/>
                <w:sz w:val="24"/>
              </w:rPr>
            </w:pPr>
          </w:p>
        </w:tc>
      </w:tr>
      <w:tr w:rsidR="00612780" w:rsidRPr="009E5DCC" w:rsidTr="00612780">
        <w:tc>
          <w:tcPr>
            <w:tcW w:w="1101" w:type="dxa"/>
            <w:shd w:val="clear" w:color="auto" w:fill="auto"/>
          </w:tcPr>
          <w:p w:rsidR="00612780" w:rsidRPr="009E5DCC"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450-510</w:t>
            </w:r>
          </w:p>
        </w:tc>
        <w:tc>
          <w:tcPr>
            <w:tcW w:w="7903" w:type="dxa"/>
            <w:shd w:val="clear" w:color="auto" w:fill="auto"/>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SECURITISATION POSITIONS - TRADING BOOK</w:t>
            </w:r>
          </w:p>
          <w:p w:rsidR="00612780" w:rsidRPr="009E5DCC" w:rsidRDefault="00612780" w:rsidP="00612780">
            <w:pPr>
              <w:spacing w:before="0" w:after="0"/>
              <w:jc w:val="left"/>
              <w:rPr>
                <w:rFonts w:ascii="Times New Roman" w:hAnsi="Times New Roman"/>
                <w:b/>
                <w:sz w:val="24"/>
                <w:u w:val="single"/>
              </w:rPr>
            </w:pPr>
          </w:p>
        </w:tc>
      </w:tr>
      <w:tr w:rsidR="00612780" w:rsidRPr="009E5DCC"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9E5DCC" w:rsidDel="00304CB1"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9E5DCC" w:rsidRDefault="00612780" w:rsidP="00612780">
            <w:pPr>
              <w:spacing w:before="0" w:after="0"/>
              <w:jc w:val="left"/>
              <w:rPr>
                <w:rFonts w:ascii="Times New Roman" w:hAnsi="Times New Roman"/>
                <w:b/>
                <w:sz w:val="24"/>
                <w:u w:val="single"/>
              </w:rPr>
            </w:pPr>
            <w:r w:rsidRPr="009E5DCC">
              <w:rPr>
                <w:rFonts w:ascii="Times New Roman" w:hAnsi="Times New Roman"/>
                <w:b/>
                <w:sz w:val="24"/>
                <w:u w:val="single"/>
              </w:rPr>
              <w:t>CTP OR NON-CTP?</w:t>
            </w:r>
          </w:p>
          <w:p w:rsidR="00612780" w:rsidRPr="009E5DCC" w:rsidRDefault="00612780" w:rsidP="00612780">
            <w:pPr>
              <w:spacing w:before="0" w:after="0"/>
              <w:jc w:val="left"/>
              <w:rPr>
                <w:rStyle w:val="InstructionsTabelleText"/>
                <w:rFonts w:ascii="Times New Roman" w:hAnsi="Times New Roman"/>
                <w:sz w:val="24"/>
              </w:rPr>
            </w:pPr>
          </w:p>
          <w:p w:rsidR="00612780" w:rsidRPr="009E5DCC" w:rsidRDefault="00612780" w:rsidP="00612780">
            <w:pPr>
              <w:spacing w:before="0" w:after="0"/>
              <w:jc w:val="left"/>
              <w:rPr>
                <w:rStyle w:val="InstructionsTabelleText"/>
                <w:rFonts w:ascii="Times New Roman" w:hAnsi="Times New Roman"/>
                <w:sz w:val="24"/>
              </w:rPr>
            </w:pPr>
            <w:r w:rsidRPr="009E5DCC">
              <w:rPr>
                <w:rStyle w:val="InstructionsTabelleText"/>
                <w:rFonts w:ascii="Times New Roman" w:hAnsi="Times New Roman"/>
                <w:sz w:val="24"/>
              </w:rPr>
              <w:t>Report the following abbreviations:</w:t>
            </w:r>
          </w:p>
          <w:p w:rsidR="00612780" w:rsidRPr="009E5DCC" w:rsidRDefault="00612780" w:rsidP="00612780">
            <w:pPr>
              <w:spacing w:before="0" w:after="0"/>
              <w:jc w:val="left"/>
              <w:rPr>
                <w:rStyle w:val="InstructionsTabelleText"/>
                <w:rFonts w:ascii="Times New Roman" w:hAnsi="Times New Roman"/>
                <w:sz w:val="24"/>
              </w:rPr>
            </w:pPr>
            <w:r w:rsidRPr="009E5DCC">
              <w:rPr>
                <w:rStyle w:val="InstructionsTabelleText"/>
                <w:rFonts w:ascii="Times New Roman" w:hAnsi="Times New Roman"/>
                <w:sz w:val="24"/>
              </w:rPr>
              <w:t>C - Correlation Trading Portfolio (CTP);</w:t>
            </w:r>
          </w:p>
          <w:p w:rsidR="00612780" w:rsidRPr="009E5DCC" w:rsidRDefault="00612780" w:rsidP="00612780">
            <w:pPr>
              <w:spacing w:before="0" w:after="0"/>
              <w:jc w:val="left"/>
              <w:rPr>
                <w:rStyle w:val="InstructionsTabelleText"/>
                <w:rFonts w:ascii="Times New Roman" w:hAnsi="Times New Roman"/>
                <w:sz w:val="24"/>
              </w:rPr>
            </w:pPr>
            <w:r w:rsidRPr="009E5DCC">
              <w:rPr>
                <w:rStyle w:val="InstructionsTabelleText"/>
                <w:rFonts w:ascii="Times New Roman" w:hAnsi="Times New Roman"/>
                <w:sz w:val="24"/>
              </w:rPr>
              <w:t>N - Non-CTP</w:t>
            </w:r>
          </w:p>
          <w:p w:rsidR="00612780" w:rsidRPr="009E5DCC" w:rsidRDefault="00612780" w:rsidP="00612780">
            <w:pPr>
              <w:spacing w:before="0" w:after="0"/>
              <w:jc w:val="left"/>
              <w:rPr>
                <w:rFonts w:ascii="Times New Roman" w:hAnsi="Times New Roman"/>
                <w:b/>
                <w:sz w:val="24"/>
                <w:u w:val="single"/>
              </w:rPr>
            </w:pPr>
          </w:p>
        </w:tc>
      </w:tr>
      <w:tr w:rsidR="00612780" w:rsidRPr="009E5DCC"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9E5DCC" w:rsidDel="00304CB1"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9E5DCC" w:rsidRDefault="00612780" w:rsidP="00612780">
            <w:pPr>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NET POSITIONS - LONG/SHORT</w:t>
            </w:r>
          </w:p>
          <w:p w:rsidR="00612780" w:rsidRPr="009E5DCC" w:rsidRDefault="00612780" w:rsidP="00612780">
            <w:pPr>
              <w:spacing w:before="0" w:after="0"/>
              <w:jc w:val="left"/>
              <w:rPr>
                <w:rFonts w:ascii="Times New Roman" w:hAnsi="Times New Roman"/>
                <w:b/>
                <w:sz w:val="24"/>
                <w:u w:val="single"/>
              </w:rPr>
            </w:pPr>
          </w:p>
          <w:p w:rsidR="00612780" w:rsidRPr="009E5DCC" w:rsidRDefault="00612780" w:rsidP="00612780">
            <w:pPr>
              <w:spacing w:before="0" w:after="0"/>
              <w:jc w:val="left"/>
              <w:rPr>
                <w:rFonts w:ascii="Times New Roman" w:hAnsi="Times New Roman"/>
                <w:b/>
                <w:sz w:val="24"/>
                <w:u w:val="single"/>
              </w:rPr>
            </w:pPr>
            <w:r w:rsidRPr="009E5DCC">
              <w:rPr>
                <w:rStyle w:val="InstructionsTabelleText"/>
                <w:rFonts w:ascii="Times New Roman" w:hAnsi="Times New Roman"/>
                <w:sz w:val="24"/>
              </w:rPr>
              <w:t xml:space="preserve">See columns 050 / 060 of MKR SA SEC or MKR SA CTP, respectively. </w:t>
            </w:r>
          </w:p>
        </w:tc>
      </w:tr>
      <w:tr w:rsidR="00612780" w:rsidRPr="009E5DCC"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9E5DCC" w:rsidDel="00304CB1" w:rsidRDefault="00612780" w:rsidP="00612780">
            <w:pPr>
              <w:autoSpaceDE w:val="0"/>
              <w:autoSpaceDN w:val="0"/>
              <w:adjustRightInd w:val="0"/>
              <w:spacing w:before="0" w:after="0"/>
              <w:rPr>
                <w:rFonts w:ascii="Times New Roman" w:hAnsi="Times New Roman"/>
                <w:sz w:val="24"/>
              </w:rPr>
            </w:pPr>
            <w:r w:rsidRPr="009E5DCC">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9E5DCC" w:rsidRDefault="00612780" w:rsidP="00612780">
            <w:pPr>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TOTAL OWN FUNDS REQUIREMENTS (SA) - SPECIFIC RISK</w:t>
            </w:r>
          </w:p>
          <w:p w:rsidR="00612780" w:rsidRPr="009E5DCC" w:rsidRDefault="00612780" w:rsidP="00612780">
            <w:pPr>
              <w:spacing w:before="0" w:after="0"/>
              <w:jc w:val="left"/>
              <w:rPr>
                <w:rFonts w:ascii="Times New Roman" w:hAnsi="Times New Roman"/>
                <w:b/>
                <w:sz w:val="24"/>
                <w:u w:val="single"/>
              </w:rPr>
            </w:pPr>
          </w:p>
          <w:p w:rsidR="00612780" w:rsidRPr="009E5DCC" w:rsidRDefault="00612780" w:rsidP="00612780">
            <w:pPr>
              <w:spacing w:before="0" w:after="0"/>
              <w:jc w:val="left"/>
              <w:rPr>
                <w:rFonts w:ascii="Times New Roman" w:hAnsi="Times New Roman"/>
                <w:b/>
                <w:sz w:val="24"/>
                <w:u w:val="single"/>
              </w:rPr>
            </w:pPr>
            <w:r w:rsidRPr="009E5DCC">
              <w:rPr>
                <w:rStyle w:val="InstructionsTabelleText"/>
                <w:rFonts w:ascii="Times New Roman" w:hAnsi="Times New Roman"/>
                <w:sz w:val="24"/>
              </w:rPr>
              <w:t xml:space="preserve">See column 610 of MKR SA SEC, or column 450 of MKR SA CTP, respectively.  </w:t>
            </w:r>
          </w:p>
        </w:tc>
      </w:tr>
    </w:tbl>
    <w:p w:rsidR="00612780" w:rsidRPr="009E5DCC" w:rsidRDefault="00612780" w:rsidP="00612780">
      <w:pPr>
        <w:autoSpaceDE w:val="0"/>
        <w:autoSpaceDN w:val="0"/>
        <w:adjustRightInd w:val="0"/>
        <w:spacing w:before="0" w:after="0"/>
        <w:jc w:val="left"/>
        <w:rPr>
          <w:rFonts w:ascii="Times New Roman" w:hAnsi="Times New Roman"/>
          <w:sz w:val="24"/>
          <w:lang w:eastAsia="de-DE"/>
        </w:rPr>
      </w:pPr>
    </w:p>
    <w:p w:rsidR="00612780" w:rsidRPr="009E5DCC" w:rsidRDefault="00612780">
      <w:pPr>
        <w:spacing w:before="0" w:after="0"/>
        <w:jc w:val="left"/>
        <w:rPr>
          <w:rStyle w:val="InstructionsTabelleText"/>
          <w:rFonts w:ascii="Times New Roman" w:hAnsi="Times New Roman"/>
          <w:sz w:val="24"/>
        </w:rPr>
      </w:pPr>
      <w:r w:rsidRPr="009E5DCC">
        <w:rPr>
          <w:rStyle w:val="InstructionsTabelleText"/>
          <w:rFonts w:ascii="Times New Roman" w:hAnsi="Times New Roman"/>
          <w:sz w:val="24"/>
        </w:rPr>
        <w:br w:type="page"/>
      </w:r>
    </w:p>
    <w:p w:rsidR="00AC6255" w:rsidRPr="009E5DCC" w:rsidRDefault="00AC6255" w:rsidP="00AC6255">
      <w:pPr>
        <w:pStyle w:val="Instructionsberschrift2"/>
        <w:numPr>
          <w:ilvl w:val="0"/>
          <w:numId w:val="22"/>
        </w:numPr>
        <w:rPr>
          <w:rFonts w:ascii="Times New Roman" w:hAnsi="Times New Roman" w:cs="Times New Roman"/>
          <w:sz w:val="24"/>
        </w:rPr>
      </w:pPr>
      <w:bookmarkStart w:id="351" w:name="_Toc260157222"/>
      <w:bookmarkStart w:id="352" w:name="_Toc262566416"/>
      <w:bookmarkStart w:id="353" w:name="_Toc295829987"/>
      <w:bookmarkStart w:id="354" w:name="_Toc310415049"/>
      <w:bookmarkStart w:id="355" w:name="_Toc360188384"/>
      <w:bookmarkStart w:id="356" w:name="_Toc429746691"/>
      <w:bookmarkStart w:id="357" w:name="_Toc260157223"/>
      <w:bookmarkStart w:id="358" w:name="_Toc262566417"/>
      <w:bookmarkStart w:id="359" w:name="_Toc264038462"/>
      <w:bookmarkStart w:id="360" w:name="_Toc295829988"/>
      <w:bookmarkStart w:id="361" w:name="_Toc310415050"/>
      <w:r w:rsidRPr="009E5DCC">
        <w:rPr>
          <w:rFonts w:ascii="Times New Roman" w:hAnsi="Times New Roman" w:cs="Times New Roman"/>
          <w:sz w:val="24"/>
        </w:rPr>
        <w:t>Operational Risk Templates</w:t>
      </w:r>
      <w:bookmarkEnd w:id="351"/>
      <w:bookmarkEnd w:id="352"/>
      <w:bookmarkEnd w:id="353"/>
      <w:bookmarkEnd w:id="354"/>
      <w:bookmarkEnd w:id="355"/>
      <w:bookmarkEnd w:id="356"/>
    </w:p>
    <w:p w:rsidR="00AC6255" w:rsidRPr="009E5DCC" w:rsidRDefault="008B73EE" w:rsidP="00AC6255">
      <w:pPr>
        <w:pStyle w:val="Instructionsberschrift2"/>
        <w:numPr>
          <w:ilvl w:val="1"/>
          <w:numId w:val="22"/>
        </w:numPr>
        <w:rPr>
          <w:rFonts w:ascii="Times New Roman" w:hAnsi="Times New Roman" w:cs="Times New Roman"/>
          <w:sz w:val="24"/>
        </w:rPr>
      </w:pPr>
      <w:bookmarkStart w:id="362" w:name="_Toc360188385"/>
      <w:bookmarkStart w:id="363" w:name="_Toc429746692"/>
      <w:r w:rsidRPr="009E5DCC">
        <w:rPr>
          <w:rFonts w:ascii="Times New Roman" w:hAnsi="Times New Roman" w:cs="Times New Roman"/>
          <w:sz w:val="24"/>
        </w:rPr>
        <w:t xml:space="preserve">C 16.00 </w:t>
      </w:r>
      <w:r w:rsidR="00AC6255" w:rsidRPr="009E5DCC">
        <w:rPr>
          <w:rFonts w:ascii="Times New Roman" w:hAnsi="Times New Roman" w:cs="Times New Roman"/>
          <w:sz w:val="24"/>
        </w:rPr>
        <w:t>– Operational Risk</w:t>
      </w:r>
      <w:bookmarkEnd w:id="357"/>
      <w:bookmarkEnd w:id="358"/>
      <w:bookmarkEnd w:id="359"/>
      <w:bookmarkEnd w:id="360"/>
      <w:bookmarkEnd w:id="361"/>
      <w:bookmarkEnd w:id="362"/>
      <w:r w:rsidRPr="009E5DCC">
        <w:rPr>
          <w:rFonts w:ascii="Times New Roman" w:hAnsi="Times New Roman" w:cs="Times New Roman"/>
          <w:sz w:val="24"/>
        </w:rPr>
        <w:t xml:space="preserve"> (OPR)</w:t>
      </w:r>
      <w:bookmarkEnd w:id="363"/>
    </w:p>
    <w:p w:rsidR="00AC6255" w:rsidRPr="009E5DCC" w:rsidRDefault="00AC6255" w:rsidP="00AC6255">
      <w:pPr>
        <w:pStyle w:val="Instructionsberschrift2"/>
        <w:numPr>
          <w:ilvl w:val="2"/>
          <w:numId w:val="22"/>
        </w:numPr>
        <w:rPr>
          <w:rFonts w:ascii="Times New Roman" w:hAnsi="Times New Roman" w:cs="Times New Roman"/>
          <w:sz w:val="24"/>
        </w:rPr>
      </w:pPr>
      <w:bookmarkStart w:id="364" w:name="_Toc260157224"/>
      <w:bookmarkStart w:id="365" w:name="_Toc262566418"/>
      <w:bookmarkStart w:id="366" w:name="_Toc264038463"/>
      <w:bookmarkStart w:id="367" w:name="_Toc295829989"/>
      <w:bookmarkStart w:id="368" w:name="_Toc310415051"/>
      <w:bookmarkStart w:id="369" w:name="_Toc360188386"/>
      <w:bookmarkStart w:id="370" w:name="_Toc429746693"/>
      <w:r w:rsidRPr="009E5DCC">
        <w:rPr>
          <w:rFonts w:ascii="Times New Roman" w:hAnsi="Times New Roman" w:cs="Times New Roman"/>
          <w:sz w:val="24"/>
        </w:rPr>
        <w:t>General</w:t>
      </w:r>
      <w:bookmarkEnd w:id="364"/>
      <w:r w:rsidRPr="009E5DCC">
        <w:rPr>
          <w:rFonts w:ascii="Times New Roman" w:hAnsi="Times New Roman" w:cs="Times New Roman"/>
          <w:sz w:val="24"/>
        </w:rPr>
        <w:t xml:space="preserve"> Remarks</w:t>
      </w:r>
      <w:bookmarkEnd w:id="365"/>
      <w:bookmarkEnd w:id="366"/>
      <w:bookmarkEnd w:id="367"/>
      <w:bookmarkEnd w:id="368"/>
      <w:bookmarkEnd w:id="369"/>
      <w:bookmarkEnd w:id="370"/>
      <w:r w:rsidRPr="009E5DCC">
        <w:rPr>
          <w:rFonts w:ascii="Times New Roman" w:hAnsi="Times New Roman" w:cs="Times New Roman"/>
          <w:sz w:val="24"/>
        </w:rPr>
        <w:t xml:space="preserve"> </w:t>
      </w:r>
    </w:p>
    <w:p w:rsidR="00AC6255" w:rsidRPr="009E5DCC" w:rsidRDefault="00AC6255" w:rsidP="00AC6255">
      <w:pPr>
        <w:pStyle w:val="InstructionsText2"/>
        <w:ind w:left="720"/>
        <w:rPr>
          <w:sz w:val="24"/>
          <w:szCs w:val="24"/>
        </w:rPr>
      </w:pPr>
      <w:r w:rsidRPr="009E5DCC">
        <w:rPr>
          <w:sz w:val="24"/>
          <w:szCs w:val="24"/>
        </w:rPr>
        <w:t xml:space="preserve">This template provides information on the calculation of own funds requirements according to Articles </w:t>
      </w:r>
      <w:r w:rsidR="00474C49" w:rsidRPr="009E5DCC">
        <w:rPr>
          <w:sz w:val="24"/>
          <w:szCs w:val="24"/>
        </w:rPr>
        <w:t>312 to 324</w:t>
      </w:r>
      <w:r w:rsidRPr="009E5DCC">
        <w:rPr>
          <w:sz w:val="24"/>
          <w:szCs w:val="24"/>
        </w:rPr>
        <w:t xml:space="preserve"> of CRR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p>
    <w:p w:rsidR="00AC6255" w:rsidRPr="009E5DCC" w:rsidRDefault="00AC6255" w:rsidP="00AC6255">
      <w:pPr>
        <w:pStyle w:val="InstructionsText2"/>
        <w:ind w:left="720"/>
        <w:rPr>
          <w:sz w:val="24"/>
          <w:szCs w:val="24"/>
        </w:rPr>
      </w:pPr>
      <w:r w:rsidRPr="009E5DCC">
        <w:rPr>
          <w:sz w:val="24"/>
          <w:szCs w:val="24"/>
        </w:rPr>
        <w:t>Institutions using the BIA, TSA and/or ASA shall calculate their own funds requirement</w:t>
      </w:r>
      <w:r w:rsidRPr="009E5DCC">
        <w:rPr>
          <w:rFonts w:eastAsia="PMingLiU"/>
          <w:sz w:val="24"/>
          <w:szCs w:val="24"/>
        </w:rPr>
        <w:t>,</w:t>
      </w:r>
      <w:r w:rsidRPr="009E5DCC">
        <w:rPr>
          <w:sz w:val="24"/>
          <w:szCs w:val="24"/>
        </w:rPr>
        <w:t xml:space="preserve"> based on the information at financial year end. When audited figures are not available, institutions may use business estimates. If audited figures are used, institutions </w:t>
      </w:r>
      <w:r w:rsidR="00974150" w:rsidRPr="009E5DCC">
        <w:rPr>
          <w:sz w:val="24"/>
          <w:szCs w:val="24"/>
        </w:rPr>
        <w:t xml:space="preserve">shall </w:t>
      </w:r>
      <w:r w:rsidRPr="009E5DCC">
        <w:rPr>
          <w:sz w:val="24"/>
          <w:szCs w:val="24"/>
        </w:rPr>
        <w:t xml:space="preserve">report the audited figures </w:t>
      </w:r>
      <w:r w:rsidR="00974150" w:rsidRPr="009E5DCC">
        <w:rPr>
          <w:sz w:val="24"/>
          <w:szCs w:val="24"/>
        </w:rPr>
        <w:t>which should remain unchanged</w:t>
      </w:r>
      <w:r w:rsidRPr="009E5DCC">
        <w:rPr>
          <w:sz w:val="24"/>
          <w:szCs w:val="24"/>
        </w:rPr>
        <w:t xml:space="preserve">. Deviations from this "unchanged" principle are possible, for instance if during that period the exceptional circumstances, such as recent acquisitions or disposals of entities or activities, are met.  </w:t>
      </w:r>
    </w:p>
    <w:p w:rsidR="00AC6255" w:rsidRPr="009E5DCC" w:rsidRDefault="00AC6255" w:rsidP="00AC6255">
      <w:pPr>
        <w:pStyle w:val="InstructionsText2"/>
        <w:ind w:left="720"/>
        <w:rPr>
          <w:sz w:val="24"/>
          <w:szCs w:val="24"/>
        </w:rPr>
      </w:pPr>
      <w:r w:rsidRPr="009E5DCC">
        <w:rPr>
          <w:sz w:val="24"/>
          <w:szCs w:val="24"/>
        </w:rPr>
        <w:t>If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Also the competent authority may on its own initiative, require an institution to modify the calculation. Where an institution has been in operation for less than three years it may use forward looking business estimates in calculating the relevant indicator, provided that it starts using historical data as soon as they are available.</w:t>
      </w:r>
    </w:p>
    <w:p w:rsidR="00AC6255" w:rsidRPr="009E5DCC" w:rsidRDefault="00AC6255" w:rsidP="00AC6255">
      <w:pPr>
        <w:pStyle w:val="InstructionsText2"/>
        <w:ind w:left="720"/>
        <w:rPr>
          <w:sz w:val="24"/>
          <w:szCs w:val="24"/>
        </w:rPr>
      </w:pPr>
      <w:r w:rsidRPr="009E5DCC">
        <w:rPr>
          <w:sz w:val="24"/>
          <w:szCs w:val="24"/>
        </w:rPr>
        <w:t>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If applicable, it must be detailed which part of this amount is due to an allocation mechanism. Regarding AMA, memorandum items are added to present a detail of the effect of the expected loss, diversification and mitigation techniques on own funds requirement for operational risk.</w:t>
      </w:r>
    </w:p>
    <w:p w:rsidR="00AC6255" w:rsidRPr="009E5DCC" w:rsidRDefault="00AC6255" w:rsidP="00AC6255">
      <w:pPr>
        <w:pStyle w:val="InstructionsText2"/>
        <w:ind w:left="720"/>
        <w:rPr>
          <w:sz w:val="24"/>
          <w:szCs w:val="24"/>
        </w:rPr>
      </w:pPr>
      <w:r w:rsidRPr="009E5DCC">
        <w:rPr>
          <w:sz w:val="24"/>
          <w:szCs w:val="24"/>
        </w:rPr>
        <w:t>By rows, information is presented by method of calculation of the operational risk own funds requirement detailing business lines for TSA and ASA.</w:t>
      </w:r>
    </w:p>
    <w:p w:rsidR="00AC6255" w:rsidRPr="009E5DCC" w:rsidRDefault="00AC6255" w:rsidP="00AC6255">
      <w:pPr>
        <w:pStyle w:val="InstructionsText2"/>
        <w:ind w:left="720"/>
        <w:rPr>
          <w:sz w:val="24"/>
          <w:szCs w:val="24"/>
        </w:rPr>
      </w:pPr>
      <w:r w:rsidRPr="009E5DCC">
        <w:rPr>
          <w:sz w:val="24"/>
          <w:szCs w:val="24"/>
        </w:rPr>
        <w:t>This template shall be submitted by all institutions subject to operational risk own funds requirement.</w:t>
      </w:r>
    </w:p>
    <w:p w:rsidR="00AC6255" w:rsidRPr="009E5DCC" w:rsidRDefault="00AC6255" w:rsidP="00AC6255">
      <w:pPr>
        <w:pStyle w:val="Instructionsberschrift2"/>
        <w:numPr>
          <w:ilvl w:val="2"/>
          <w:numId w:val="22"/>
        </w:numPr>
        <w:rPr>
          <w:rFonts w:ascii="Times New Roman" w:hAnsi="Times New Roman" w:cs="Times New Roman"/>
          <w:sz w:val="24"/>
        </w:rPr>
      </w:pPr>
      <w:bookmarkStart w:id="371" w:name="_Toc260157225"/>
      <w:bookmarkStart w:id="372" w:name="_Toc262566419"/>
      <w:bookmarkStart w:id="373" w:name="_Toc264038464"/>
      <w:bookmarkStart w:id="374" w:name="_Toc295829990"/>
      <w:bookmarkStart w:id="375" w:name="_Toc310415052"/>
      <w:bookmarkStart w:id="376" w:name="_Toc360188387"/>
      <w:bookmarkStart w:id="377" w:name="_Toc429746694"/>
      <w:r w:rsidRPr="009E5DCC">
        <w:rPr>
          <w:rFonts w:ascii="Times New Roman" w:hAnsi="Times New Roman" w:cs="Times New Roman"/>
          <w:sz w:val="24"/>
        </w:rPr>
        <w:t>Instructions concerning specific positions</w:t>
      </w:r>
      <w:bookmarkEnd w:id="371"/>
      <w:bookmarkEnd w:id="372"/>
      <w:bookmarkEnd w:id="373"/>
      <w:bookmarkEnd w:id="374"/>
      <w:bookmarkEnd w:id="375"/>
      <w:bookmarkEnd w:id="376"/>
      <w:bookmarkEnd w:id="377"/>
    </w:p>
    <w:p w:rsidR="00AC6255" w:rsidRPr="009E5DCC"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9E5DCC" w:rsidTr="000B0B09">
        <w:trPr>
          <w:trHeight w:val="553"/>
        </w:trPr>
        <w:tc>
          <w:tcPr>
            <w:tcW w:w="8862" w:type="dxa"/>
            <w:gridSpan w:val="2"/>
            <w:shd w:val="clear" w:color="auto" w:fill="CCCCCC"/>
          </w:tcPr>
          <w:p w:rsidR="00AC6255" w:rsidRPr="009E5DCC" w:rsidRDefault="00AC6255" w:rsidP="000B0B09">
            <w:pPr>
              <w:autoSpaceDE w:val="0"/>
              <w:autoSpaceDN w:val="0"/>
              <w:adjustRightInd w:val="0"/>
              <w:spacing w:after="0"/>
              <w:rPr>
                <w:rFonts w:ascii="Times New Roman" w:hAnsi="Times New Roman"/>
                <w:b/>
                <w:bCs/>
                <w:sz w:val="24"/>
                <w:lang w:eastAsia="nl-BE"/>
              </w:rPr>
            </w:pPr>
            <w:r w:rsidRPr="009E5DCC">
              <w:rPr>
                <w:rFonts w:ascii="Times New Roman" w:hAnsi="Times New Roman"/>
                <w:b/>
                <w:bCs/>
                <w:sz w:val="24"/>
                <w:lang w:eastAsia="nl-BE"/>
              </w:rPr>
              <w:t>Columns</w:t>
            </w: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 xml:space="preserve">010 </w:t>
            </w:r>
            <w:r w:rsidR="00342B6A">
              <w:rPr>
                <w:rFonts w:ascii="Times New Roman" w:hAnsi="Times New Roman"/>
                <w:bCs/>
                <w:sz w:val="24"/>
                <w:lang w:eastAsia="nl-BE"/>
              </w:rPr>
              <w:t>–</w:t>
            </w:r>
            <w:r w:rsidRPr="009E5DCC">
              <w:rPr>
                <w:rFonts w:ascii="Times New Roman" w:hAnsi="Times New Roman"/>
                <w:bCs/>
                <w:sz w:val="24"/>
                <w:lang w:eastAsia="nl-BE"/>
              </w:rPr>
              <w:t xml:space="preserve"> 030</w:t>
            </w:r>
          </w:p>
        </w:tc>
        <w:tc>
          <w:tcPr>
            <w:tcW w:w="7877" w:type="dxa"/>
          </w:tcPr>
          <w:p w:rsidR="00AC6255" w:rsidRPr="009E5DCC" w:rsidRDefault="00AC6255" w:rsidP="000B0B09">
            <w:pPr>
              <w:autoSpaceDE w:val="0"/>
              <w:autoSpaceDN w:val="0"/>
              <w:adjustRightInd w:val="0"/>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RELEVANT INDICATOR</w:t>
            </w:r>
          </w:p>
          <w:p w:rsidR="00AC6255" w:rsidRPr="009E5DCC" w:rsidRDefault="00AC6255" w:rsidP="000B0B09">
            <w:pPr>
              <w:autoSpaceDE w:val="0"/>
              <w:autoSpaceDN w:val="0"/>
              <w:adjustRightInd w:val="0"/>
              <w:spacing w:before="0" w:after="0"/>
              <w:jc w:val="left"/>
              <w:rPr>
                <w:rFonts w:ascii="Times New Roman" w:hAnsi="Times New Roman"/>
                <w:bCs/>
                <w:sz w:val="24"/>
                <w:lang w:eastAsia="nl-BE"/>
              </w:rPr>
            </w:pPr>
          </w:p>
          <w:p w:rsidR="00AC6255" w:rsidRPr="009E5DCC" w:rsidRDefault="00AC6255"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Institutions using the relevant indicator to calculate the own funds requirement for operational risk (BIA, TSA and ASA) report relevant indicator for the respective years in columns 010 to 030. Moreover, in the case of a combined use of different approaches as referred in Article </w:t>
            </w:r>
            <w:r w:rsidR="00474C49" w:rsidRPr="009E5DCC">
              <w:rPr>
                <w:rFonts w:ascii="Times New Roman" w:hAnsi="Times New Roman"/>
                <w:sz w:val="24"/>
                <w:lang w:eastAsia="de-DE"/>
              </w:rPr>
              <w:t xml:space="preserve">314 </w:t>
            </w:r>
            <w:r w:rsidRPr="009E5DCC">
              <w:rPr>
                <w:rFonts w:ascii="Times New Roman" w:hAnsi="Times New Roman"/>
                <w:sz w:val="24"/>
                <w:lang w:eastAsia="de-DE"/>
              </w:rPr>
              <w:t>of CRR, institutions also report, for information purposes, relevant indicator for the activities subject to AMA. It is also the case for all other AMA banks.</w:t>
            </w:r>
          </w:p>
          <w:p w:rsidR="00AC6255" w:rsidRPr="009E5DCC" w:rsidRDefault="00AC6255" w:rsidP="000B0B09">
            <w:pPr>
              <w:autoSpaceDE w:val="0"/>
              <w:autoSpaceDN w:val="0"/>
              <w:adjustRightInd w:val="0"/>
              <w:spacing w:before="0" w:after="0"/>
              <w:rPr>
                <w:rFonts w:ascii="Times New Roman" w:hAnsi="Times New Roman"/>
                <w:bCs/>
                <w:strike/>
                <w:sz w:val="24"/>
                <w:lang w:eastAsia="nl-BE"/>
              </w:rPr>
            </w:pPr>
          </w:p>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lang w:eastAsia="de-DE"/>
              </w:rPr>
              <w:t xml:space="preserve">Hereafter, the term "relevant indicator" refers to "the sum of the elements" </w:t>
            </w:r>
            <w:r w:rsidRPr="009E5DCC">
              <w:rPr>
                <w:rFonts w:ascii="Times New Roman" w:hAnsi="Times New Roman"/>
                <w:sz w:val="24"/>
              </w:rPr>
              <w:t>at the end of the financial year</w:t>
            </w:r>
            <w:r w:rsidRPr="009E5DCC">
              <w:rPr>
                <w:rFonts w:ascii="Times New Roman" w:hAnsi="Times New Roman"/>
                <w:sz w:val="24"/>
                <w:lang w:eastAsia="de-DE"/>
              </w:rPr>
              <w:t xml:space="preserve"> as defined in Article </w:t>
            </w:r>
            <w:r w:rsidR="00474C49" w:rsidRPr="009E5DCC">
              <w:rPr>
                <w:rFonts w:ascii="Times New Roman" w:hAnsi="Times New Roman"/>
                <w:sz w:val="24"/>
                <w:lang w:eastAsia="de-DE"/>
              </w:rPr>
              <w:t xml:space="preserve">316 </w:t>
            </w:r>
            <w:r w:rsidRPr="009E5DCC">
              <w:rPr>
                <w:rFonts w:ascii="Times New Roman" w:hAnsi="Times New Roman"/>
                <w:sz w:val="24"/>
                <w:lang w:eastAsia="de-DE"/>
              </w:rPr>
              <w:t xml:space="preserve">point 1, Table1 of CRR. </w:t>
            </w:r>
          </w:p>
          <w:p w:rsidR="00AC6255" w:rsidRPr="009E5DCC" w:rsidRDefault="00AC6255" w:rsidP="000B0B09">
            <w:pPr>
              <w:autoSpaceDE w:val="0"/>
              <w:autoSpaceDN w:val="0"/>
              <w:adjustRightInd w:val="0"/>
              <w:spacing w:before="0" w:after="0"/>
              <w:rPr>
                <w:rFonts w:ascii="Times New Roman" w:hAnsi="Times New Roman"/>
                <w:sz w:val="24"/>
                <w:lang w:eastAsia="de-DE"/>
              </w:rPr>
            </w:pPr>
          </w:p>
          <w:p w:rsidR="00AC6255" w:rsidRPr="009E5DCC" w:rsidRDefault="00AC6255"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If the institution has less than 3 years of data on “relevant indicator” available, the available historical data (audited figures) </w:t>
            </w:r>
            <w:r w:rsidR="00B811B0" w:rsidRPr="009E5DCC">
              <w:rPr>
                <w:rFonts w:ascii="Times New Roman" w:hAnsi="Times New Roman"/>
                <w:sz w:val="24"/>
                <w:lang w:eastAsia="de-DE"/>
              </w:rPr>
              <w:t>shall</w:t>
            </w:r>
            <w:r w:rsidRPr="009E5DCC">
              <w:rPr>
                <w:rFonts w:ascii="Times New Roman" w:hAnsi="Times New Roman"/>
                <w:sz w:val="24"/>
                <w:lang w:eastAsia="de-DE"/>
              </w:rPr>
              <w:t xml:space="preserve"> be assigned by priority to the corresponding columns in the table. If, for instance, historical data for only one year is available, it </w:t>
            </w:r>
            <w:r w:rsidR="00B811B0" w:rsidRPr="009E5DCC">
              <w:rPr>
                <w:rFonts w:ascii="Times New Roman" w:hAnsi="Times New Roman"/>
                <w:sz w:val="24"/>
                <w:lang w:eastAsia="de-DE"/>
              </w:rPr>
              <w:t>shall</w:t>
            </w:r>
            <w:r w:rsidRPr="009E5DCC">
              <w:rPr>
                <w:rFonts w:ascii="Times New Roman" w:hAnsi="Times New Roman"/>
                <w:sz w:val="24"/>
                <w:lang w:eastAsia="de-DE"/>
              </w:rPr>
              <w:t xml:space="preserve"> be reported in column 030. If it seems reasonable, the forward looking estimates </w:t>
            </w:r>
            <w:r w:rsidR="00B811B0" w:rsidRPr="009E5DCC">
              <w:rPr>
                <w:rFonts w:ascii="Times New Roman" w:hAnsi="Times New Roman"/>
                <w:sz w:val="24"/>
                <w:lang w:eastAsia="de-DE"/>
              </w:rPr>
              <w:t>shall</w:t>
            </w:r>
            <w:r w:rsidRPr="009E5DCC">
              <w:rPr>
                <w:rFonts w:ascii="Times New Roman" w:hAnsi="Times New Roman"/>
                <w:sz w:val="24"/>
                <w:lang w:eastAsia="de-DE"/>
              </w:rPr>
              <w:t xml:space="preserve"> then be included in column 020 (estimate of next year) and column 010 (estimate of year +2).</w:t>
            </w:r>
          </w:p>
          <w:p w:rsidR="00AC6255" w:rsidRPr="009E5DCC" w:rsidRDefault="00AC6255" w:rsidP="000B0B09">
            <w:pPr>
              <w:autoSpaceDE w:val="0"/>
              <w:autoSpaceDN w:val="0"/>
              <w:adjustRightInd w:val="0"/>
              <w:spacing w:before="0" w:after="0"/>
              <w:rPr>
                <w:rFonts w:ascii="Times New Roman" w:hAnsi="Times New Roman"/>
                <w:i/>
                <w:sz w:val="24"/>
              </w:rPr>
            </w:pPr>
          </w:p>
          <w:p w:rsidR="00AC6255" w:rsidRPr="009E5DCC" w:rsidRDefault="00AC6255"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Furthermore if there are no historical data on </w:t>
            </w:r>
            <w:r w:rsidRPr="009E5DCC">
              <w:rPr>
                <w:rFonts w:ascii="Times New Roman" w:hAnsi="Times New Roman"/>
                <w:sz w:val="24"/>
                <w:lang w:eastAsia="de-DE"/>
              </w:rPr>
              <w:t xml:space="preserve">"relevant indicator" </w:t>
            </w:r>
            <w:r w:rsidRPr="009E5DCC">
              <w:rPr>
                <w:rFonts w:ascii="Times New Roman" w:hAnsi="Times New Roman"/>
                <w:sz w:val="24"/>
              </w:rPr>
              <w:t>available the institution may use forward-looking business estimates.</w:t>
            </w:r>
          </w:p>
          <w:p w:rsidR="00AC6255" w:rsidRPr="009E5DC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040 - 060</w:t>
            </w:r>
          </w:p>
        </w:tc>
        <w:tc>
          <w:tcPr>
            <w:tcW w:w="7877" w:type="dxa"/>
          </w:tcPr>
          <w:p w:rsidR="00AC6255" w:rsidRPr="009E5DCC" w:rsidRDefault="00AC6255" w:rsidP="000B0B09">
            <w:pPr>
              <w:autoSpaceDE w:val="0"/>
              <w:autoSpaceDN w:val="0"/>
              <w:adjustRightInd w:val="0"/>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LOANS AND ADVANCES (IN THE CASE OF ASA APPLICATION)</w:t>
            </w:r>
          </w:p>
          <w:p w:rsidR="00AC6255" w:rsidRPr="009E5DCC" w:rsidRDefault="00AC6255" w:rsidP="000B0B09">
            <w:pPr>
              <w:autoSpaceDE w:val="0"/>
              <w:autoSpaceDN w:val="0"/>
              <w:adjustRightInd w:val="0"/>
              <w:spacing w:before="0" w:after="0"/>
              <w:jc w:val="left"/>
              <w:rPr>
                <w:rFonts w:ascii="Times New Roman" w:hAnsi="Times New Roman"/>
                <w:bCs/>
                <w:sz w:val="24"/>
                <w:lang w:eastAsia="nl-BE"/>
              </w:rPr>
            </w:pPr>
          </w:p>
          <w:p w:rsidR="00AC6255" w:rsidRPr="009E5DCC" w:rsidRDefault="00AC6255"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These columns shall be used to report the amounts of the loans and advances for business lines “Commercial banking” and “Retail banking”, as referred to in Article </w:t>
            </w:r>
            <w:r w:rsidR="00474C49" w:rsidRPr="009E5DCC">
              <w:rPr>
                <w:rFonts w:ascii="Times New Roman" w:hAnsi="Times New Roman"/>
                <w:sz w:val="24"/>
              </w:rPr>
              <w:t xml:space="preserve">319 </w:t>
            </w:r>
            <w:r w:rsidRPr="009E5DCC">
              <w:rPr>
                <w:rFonts w:ascii="Times New Roman" w:hAnsi="Times New Roman"/>
                <w:sz w:val="24"/>
              </w:rPr>
              <w:t xml:space="preserve">(1) point (b) </w:t>
            </w:r>
            <w:r w:rsidRPr="009E5DCC">
              <w:rPr>
                <w:rFonts w:ascii="Times New Roman" w:hAnsi="Times New Roman"/>
                <w:sz w:val="24"/>
                <w:lang w:eastAsia="de-DE"/>
              </w:rPr>
              <w:t>of CRR</w:t>
            </w:r>
            <w:r w:rsidRPr="009E5DCC">
              <w:rPr>
                <w:rFonts w:ascii="Times New Roman" w:hAnsi="Times New Roman"/>
                <w:sz w:val="24"/>
              </w:rPr>
              <w:t xml:space="preserve">. These amounts shall be used to calculate the alternative relevant indicator that leads to the own funds requirements corresponding to the activities subject to ASA (Article </w:t>
            </w:r>
            <w:r w:rsidR="00474C49" w:rsidRPr="009E5DCC">
              <w:rPr>
                <w:rFonts w:ascii="Times New Roman" w:hAnsi="Times New Roman"/>
                <w:sz w:val="24"/>
              </w:rPr>
              <w:t xml:space="preserve">319 </w:t>
            </w:r>
            <w:r w:rsidRPr="009E5DCC">
              <w:rPr>
                <w:rFonts w:ascii="Times New Roman" w:hAnsi="Times New Roman"/>
                <w:sz w:val="24"/>
              </w:rPr>
              <w:t xml:space="preserve">(1) point a) </w:t>
            </w:r>
            <w:r w:rsidRPr="009E5DCC">
              <w:rPr>
                <w:rFonts w:ascii="Times New Roman" w:hAnsi="Times New Roman"/>
                <w:sz w:val="24"/>
                <w:lang w:eastAsia="de-DE"/>
              </w:rPr>
              <w:t>of CRR</w:t>
            </w:r>
            <w:r w:rsidRPr="009E5DCC">
              <w:rPr>
                <w:rFonts w:ascii="Times New Roman" w:hAnsi="Times New Roman"/>
                <w:sz w:val="24"/>
              </w:rPr>
              <w:t xml:space="preserve">). </w:t>
            </w:r>
          </w:p>
          <w:p w:rsidR="00AC6255" w:rsidRPr="009E5DCC" w:rsidRDefault="00AC6255" w:rsidP="000B0B09">
            <w:pPr>
              <w:autoSpaceDE w:val="0"/>
              <w:autoSpaceDN w:val="0"/>
              <w:adjustRightInd w:val="0"/>
              <w:spacing w:before="0" w:after="0"/>
              <w:rPr>
                <w:rFonts w:ascii="Times New Roman" w:hAnsi="Times New Roman"/>
                <w:sz w:val="24"/>
              </w:rPr>
            </w:pPr>
          </w:p>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sz w:val="24"/>
              </w:rPr>
              <w:t>For the "commercial banking" business line, securities held in the non-trading book shall also be included.</w:t>
            </w: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070</w:t>
            </w:r>
          </w:p>
        </w:tc>
        <w:tc>
          <w:tcPr>
            <w:tcW w:w="7877" w:type="dxa"/>
          </w:tcPr>
          <w:p w:rsidR="00AC6255" w:rsidRPr="009E5DCC" w:rsidRDefault="00AC6255" w:rsidP="000B0B09">
            <w:pPr>
              <w:autoSpaceDE w:val="0"/>
              <w:autoSpaceDN w:val="0"/>
              <w:adjustRightInd w:val="0"/>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OWN FUND REQUIREMENT</w:t>
            </w:r>
          </w:p>
          <w:p w:rsidR="00AC6255" w:rsidRPr="009E5DCC" w:rsidRDefault="00AC6255" w:rsidP="000B0B09">
            <w:pPr>
              <w:autoSpaceDE w:val="0"/>
              <w:autoSpaceDN w:val="0"/>
              <w:adjustRightInd w:val="0"/>
              <w:spacing w:before="0" w:after="0"/>
              <w:jc w:val="left"/>
              <w:rPr>
                <w:rFonts w:ascii="Times New Roman" w:hAnsi="Times New Roman"/>
                <w:sz w:val="24"/>
                <w:lang w:eastAsia="de-DE"/>
              </w:rPr>
            </w:pPr>
          </w:p>
          <w:p w:rsidR="00AC6255" w:rsidRPr="009E5DCC" w:rsidRDefault="00AC6255" w:rsidP="00E86638">
            <w:pPr>
              <w:autoSpaceDE w:val="0"/>
              <w:autoSpaceDN w:val="0"/>
              <w:adjustRightInd w:val="0"/>
              <w:spacing w:before="0" w:after="0"/>
              <w:jc w:val="left"/>
              <w:rPr>
                <w:rFonts w:ascii="Times New Roman" w:hAnsi="Times New Roman"/>
                <w:bCs/>
                <w:sz w:val="24"/>
                <w:lang w:eastAsia="nl-BE"/>
              </w:rPr>
            </w:pPr>
            <w:r w:rsidRPr="009E5DCC">
              <w:rPr>
                <w:rFonts w:ascii="Times New Roman" w:hAnsi="Times New Roman"/>
                <w:sz w:val="24"/>
              </w:rPr>
              <w:t xml:space="preserve">The own fund requirement is calculated according to the approach used, following Articles </w:t>
            </w:r>
            <w:r w:rsidR="00955C81" w:rsidRPr="009E5DCC">
              <w:rPr>
                <w:rFonts w:ascii="Times New Roman" w:hAnsi="Times New Roman"/>
                <w:sz w:val="24"/>
              </w:rPr>
              <w:t xml:space="preserve">312 </w:t>
            </w:r>
            <w:r w:rsidRPr="009E5DCC">
              <w:rPr>
                <w:rFonts w:ascii="Times New Roman" w:hAnsi="Times New Roman"/>
                <w:sz w:val="24"/>
              </w:rPr>
              <w:t xml:space="preserve">to </w:t>
            </w:r>
            <w:r w:rsidR="00955C81" w:rsidRPr="009E5DCC">
              <w:rPr>
                <w:rFonts w:ascii="Times New Roman" w:hAnsi="Times New Roman"/>
                <w:sz w:val="24"/>
              </w:rPr>
              <w:t xml:space="preserve">324 </w:t>
            </w:r>
            <w:r w:rsidRPr="009E5DCC">
              <w:rPr>
                <w:rFonts w:ascii="Times New Roman" w:hAnsi="Times New Roman"/>
                <w:sz w:val="24"/>
              </w:rPr>
              <w:t>of CRR  The resulting amount is reported in column 070.</w:t>
            </w: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071</w:t>
            </w:r>
          </w:p>
        </w:tc>
        <w:tc>
          <w:tcPr>
            <w:tcW w:w="7877" w:type="dxa"/>
          </w:tcPr>
          <w:p w:rsidR="00AC6255" w:rsidRPr="009E5DCC" w:rsidRDefault="00AC6255" w:rsidP="000B0B09">
            <w:pPr>
              <w:autoSpaceDE w:val="0"/>
              <w:autoSpaceDN w:val="0"/>
              <w:adjustRightInd w:val="0"/>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TOTAL OPERATIONAL RISK EXPOSURE AMOUNT</w:t>
            </w:r>
          </w:p>
          <w:p w:rsidR="00AC6255" w:rsidRPr="009E5DCC" w:rsidRDefault="00AC6255" w:rsidP="000B0B09">
            <w:pPr>
              <w:autoSpaceDE w:val="0"/>
              <w:autoSpaceDN w:val="0"/>
              <w:adjustRightInd w:val="0"/>
              <w:spacing w:before="0" w:after="0"/>
              <w:jc w:val="left"/>
              <w:rPr>
                <w:rStyle w:val="InstructionsTabelleberschrift"/>
                <w:rFonts w:ascii="Times New Roman" w:hAnsi="Times New Roman"/>
                <w:b w:val="0"/>
                <w:sz w:val="24"/>
              </w:rPr>
            </w:pPr>
            <w:r w:rsidRPr="009E5DCC">
              <w:rPr>
                <w:rStyle w:val="InstructionsTabelleberschrift"/>
                <w:rFonts w:ascii="Times New Roman" w:hAnsi="Times New Roman"/>
                <w:sz w:val="24"/>
              </w:rPr>
              <w:t>Article 92 (4) of CRR. Own funds requirements in column 070 multiplied by 12.5.</w:t>
            </w: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080</w:t>
            </w:r>
          </w:p>
        </w:tc>
        <w:tc>
          <w:tcPr>
            <w:tcW w:w="7877" w:type="dxa"/>
          </w:tcPr>
          <w:p w:rsidR="00AC6255" w:rsidRPr="009E5DCC" w:rsidRDefault="00AC6255" w:rsidP="000B0B09">
            <w:pPr>
              <w:autoSpaceDE w:val="0"/>
              <w:autoSpaceDN w:val="0"/>
              <w:adjustRightInd w:val="0"/>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OF WHICH: DUE TO AN ALLOCATION MECHANISM</w:t>
            </w:r>
          </w:p>
          <w:p w:rsidR="00AC6255" w:rsidRPr="009E5DCC" w:rsidRDefault="00AC6255" w:rsidP="000B0B09">
            <w:pPr>
              <w:autoSpaceDE w:val="0"/>
              <w:autoSpaceDN w:val="0"/>
              <w:adjustRightInd w:val="0"/>
              <w:spacing w:before="0" w:after="0"/>
              <w:jc w:val="left"/>
              <w:rPr>
                <w:rFonts w:ascii="Times New Roman" w:hAnsi="Times New Roman"/>
                <w:bCs/>
                <w:sz w:val="24"/>
                <w:lang w:eastAsia="nl-BE"/>
              </w:rPr>
            </w:pPr>
          </w:p>
          <w:p w:rsidR="00AC6255" w:rsidRPr="009E5DCC" w:rsidRDefault="00AC6255" w:rsidP="000B0B09">
            <w:pPr>
              <w:jc w:val="left"/>
              <w:rPr>
                <w:rFonts w:ascii="Times New Roman" w:hAnsi="Times New Roman"/>
                <w:bCs/>
                <w:sz w:val="24"/>
              </w:rPr>
            </w:pPr>
            <w:r w:rsidRPr="009E5DCC">
              <w:rPr>
                <w:rFonts w:ascii="Times New Roman" w:hAnsi="Times New Roman"/>
                <w:bCs/>
                <w:sz w:val="24"/>
              </w:rPr>
              <w:t xml:space="preserve">Article 18 </w:t>
            </w:r>
            <w:r w:rsidR="00E86638" w:rsidRPr="009E5DCC">
              <w:rPr>
                <w:rFonts w:ascii="Times New Roman" w:hAnsi="Times New Roman"/>
                <w:bCs/>
                <w:sz w:val="24"/>
              </w:rPr>
              <w:t>(</w:t>
            </w:r>
            <w:r w:rsidRPr="009E5DCC">
              <w:rPr>
                <w:rFonts w:ascii="Times New Roman" w:hAnsi="Times New Roman"/>
                <w:bCs/>
                <w:sz w:val="24"/>
              </w:rPr>
              <w:t>1</w:t>
            </w:r>
            <w:r w:rsidR="00E86638" w:rsidRPr="009E5DCC">
              <w:rPr>
                <w:rFonts w:ascii="Times New Roman" w:hAnsi="Times New Roman"/>
                <w:bCs/>
                <w:sz w:val="24"/>
              </w:rPr>
              <w:t>) of CRR</w:t>
            </w:r>
            <w:r w:rsidRPr="009E5DCC">
              <w:rPr>
                <w:rFonts w:ascii="Times New Roman" w:hAnsi="Times New Roman"/>
                <w:bCs/>
                <w:sz w:val="24"/>
              </w:rPr>
              <w:t xml:space="preserve"> </w:t>
            </w:r>
            <w:r w:rsidRPr="009E5DCC">
              <w:rPr>
                <w:rFonts w:ascii="Times New Roman" w:hAnsi="Times New Roman"/>
                <w:sz w:val="24"/>
              </w:rPr>
              <w:t xml:space="preserve">(related to the inclusion, in the application referred to in Article </w:t>
            </w:r>
            <w:r w:rsidR="00474C49" w:rsidRPr="009E5DCC">
              <w:rPr>
                <w:rFonts w:ascii="Times New Roman" w:hAnsi="Times New Roman"/>
                <w:sz w:val="24"/>
              </w:rPr>
              <w:t xml:space="preserve">312 </w:t>
            </w:r>
            <w:r w:rsidRPr="009E5DCC">
              <w:rPr>
                <w:rFonts w:ascii="Times New Roman" w:hAnsi="Times New Roman"/>
                <w:sz w:val="24"/>
              </w:rPr>
              <w:t>(2) of CRR) of the methodology used for allocating operational risk capital between the different entities of the group and of whether and how diversification effects are intended to be factored in the risk measurement system used by a EU parent credit institution and its subsidiaries or jointly by the subsidiaries of an EU parent financial holding company or EU parent mixed financial holding company.</w:t>
            </w:r>
          </w:p>
          <w:p w:rsidR="00AC6255" w:rsidRPr="009E5DC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090 - 120</w:t>
            </w:r>
          </w:p>
        </w:tc>
        <w:tc>
          <w:tcPr>
            <w:tcW w:w="7877" w:type="dxa"/>
          </w:tcPr>
          <w:p w:rsidR="00AC6255" w:rsidRPr="009E5DCC" w:rsidRDefault="00AC6255" w:rsidP="000B0B09">
            <w:pPr>
              <w:autoSpaceDE w:val="0"/>
              <w:autoSpaceDN w:val="0"/>
              <w:adjustRightInd w:val="0"/>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AMA MEMORANDUM ITEMS TO BE REPORTED IF APPLICABLE</w:t>
            </w: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090</w:t>
            </w:r>
          </w:p>
        </w:tc>
        <w:tc>
          <w:tcPr>
            <w:tcW w:w="7877" w:type="dxa"/>
          </w:tcPr>
          <w:p w:rsidR="00AC6255" w:rsidRPr="009E5DCC" w:rsidRDefault="00AC6255" w:rsidP="000B0B09">
            <w:pPr>
              <w:autoSpaceDE w:val="0"/>
              <w:autoSpaceDN w:val="0"/>
              <w:adjustRightInd w:val="0"/>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OWN FUNDS REQUIREMENT BEFORE ALLEVIATION DUE TO EXPECTED LOSS, DIVERSIFICATION AND RISK MITIGATION TECHNIQUES</w:t>
            </w:r>
          </w:p>
          <w:p w:rsidR="00AC6255" w:rsidRPr="009E5DCC" w:rsidRDefault="00AC6255" w:rsidP="000B0B09">
            <w:pPr>
              <w:autoSpaceDE w:val="0"/>
              <w:autoSpaceDN w:val="0"/>
              <w:adjustRightInd w:val="0"/>
              <w:spacing w:before="0" w:after="0"/>
              <w:jc w:val="left"/>
              <w:rPr>
                <w:rFonts w:ascii="Times New Roman" w:hAnsi="Times New Roman"/>
                <w:bCs/>
                <w:sz w:val="24"/>
                <w:lang w:eastAsia="nl-BE"/>
              </w:rPr>
            </w:pPr>
          </w:p>
          <w:p w:rsidR="00AC6255" w:rsidRPr="009E5DCC" w:rsidRDefault="00AC6255"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rsidR="00AC6255" w:rsidRPr="009E5DC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100</w:t>
            </w:r>
          </w:p>
        </w:tc>
        <w:tc>
          <w:tcPr>
            <w:tcW w:w="7877" w:type="dxa"/>
          </w:tcPr>
          <w:p w:rsidR="00AC6255" w:rsidRPr="009E5DCC" w:rsidRDefault="00AC6255" w:rsidP="000B0B09">
            <w:pPr>
              <w:autoSpaceDE w:val="0"/>
              <w:autoSpaceDN w:val="0"/>
              <w:adjustRightInd w:val="0"/>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 ALLEVIATION OF OWN FUNDS REQUIREMENTS DUE TO THE EXPECTED LOSS CAPTURED IN BUSINESS PRACTICES</w:t>
            </w:r>
          </w:p>
          <w:p w:rsidR="00AC6255" w:rsidRPr="009E5DCC" w:rsidRDefault="00AC6255" w:rsidP="000B0B09">
            <w:pPr>
              <w:autoSpaceDE w:val="0"/>
              <w:autoSpaceDN w:val="0"/>
              <w:adjustRightInd w:val="0"/>
              <w:spacing w:before="0" w:after="0"/>
              <w:jc w:val="left"/>
              <w:rPr>
                <w:rFonts w:ascii="Times New Roman" w:hAnsi="Times New Roman"/>
                <w:bCs/>
                <w:sz w:val="24"/>
                <w:lang w:eastAsia="nl-BE"/>
              </w:rPr>
            </w:pPr>
          </w:p>
          <w:p w:rsidR="00AC6255" w:rsidRPr="009E5DCC" w:rsidRDefault="00AC6255"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In column 100 the alleviation of own funds requirements due to expected loss captured in internal business practices (as referred to in Article </w:t>
            </w:r>
            <w:r w:rsidR="00474C49" w:rsidRPr="009E5DCC">
              <w:rPr>
                <w:rFonts w:ascii="Times New Roman" w:hAnsi="Times New Roman"/>
                <w:sz w:val="24"/>
                <w:lang w:eastAsia="de-DE"/>
              </w:rPr>
              <w:t xml:space="preserve">322 </w:t>
            </w:r>
            <w:r w:rsidRPr="009E5DCC">
              <w:rPr>
                <w:rFonts w:ascii="Times New Roman" w:hAnsi="Times New Roman"/>
                <w:sz w:val="24"/>
                <w:lang w:eastAsia="de-DE"/>
              </w:rPr>
              <w:t>(2) point a) of CRR) is reported.</w:t>
            </w:r>
          </w:p>
          <w:p w:rsidR="00AC6255" w:rsidRPr="009E5DC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110</w:t>
            </w:r>
          </w:p>
        </w:tc>
        <w:tc>
          <w:tcPr>
            <w:tcW w:w="7877" w:type="dxa"/>
          </w:tcPr>
          <w:p w:rsidR="00AC6255" w:rsidRPr="009E5DCC" w:rsidRDefault="00AC6255" w:rsidP="000B0B09">
            <w:pPr>
              <w:autoSpaceDE w:val="0"/>
              <w:autoSpaceDN w:val="0"/>
              <w:adjustRightInd w:val="0"/>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 ALLEVIATION OF OWN FUNDS REQUIREMENTS DUE TO DIVERSIFICATION</w:t>
            </w:r>
          </w:p>
          <w:p w:rsidR="00AC6255" w:rsidRPr="009E5DCC" w:rsidRDefault="00AC6255" w:rsidP="000B0B09">
            <w:pPr>
              <w:rPr>
                <w:rFonts w:ascii="Times New Roman" w:hAnsi="Times New Roman"/>
                <w:sz w:val="24"/>
              </w:rPr>
            </w:pPr>
            <w:r w:rsidRPr="009E5DCC">
              <w:rPr>
                <w:rFonts w:ascii="Times New Roman" w:hAnsi="Times New Roman"/>
                <w:sz w:val="24"/>
              </w:rPr>
              <w:t>The diversification effect  in column 110 is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when the institution does not use explicit correlations structure between the risk classes, hence the AMA capital is computed as the sum of the individual operational risk measures of the chosen risk classes. In this case the correlation between the risk classes is assumed of 100% and the value in the column has to be set to zero. Conversely, when the institution computes an explicit correlations structure between risk classes, it has to include in this column the difference between the AMA capital as stemming from the “default case” and that obtained after applying the correlations structure between the risk classes. The value reflects the “diversification capacity” of the AMA model, that is the ability of the model to capture the not simultaneous occurrence of severe operational risk loss events. In the column 110 the amount by which the assumed correlation structure decreases the AMA capital relative to the assumption of 100% correlation has to be reported.</w:t>
            </w:r>
          </w:p>
          <w:p w:rsidR="00AC6255" w:rsidRPr="009E5DC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120</w:t>
            </w:r>
          </w:p>
        </w:tc>
        <w:tc>
          <w:tcPr>
            <w:tcW w:w="7877" w:type="dxa"/>
          </w:tcPr>
          <w:p w:rsidR="00AC6255" w:rsidRPr="009E5DCC" w:rsidRDefault="00AC6255" w:rsidP="000B0B09">
            <w:pPr>
              <w:autoSpaceDE w:val="0"/>
              <w:autoSpaceDN w:val="0"/>
              <w:adjustRightInd w:val="0"/>
              <w:spacing w:before="0" w:after="0"/>
              <w:jc w:val="left"/>
              <w:rPr>
                <w:rFonts w:ascii="Times New Roman" w:hAnsi="Times New Roman"/>
                <w:sz w:val="24"/>
                <w:lang w:eastAsia="de-DE"/>
              </w:rPr>
            </w:pPr>
            <w:r w:rsidRPr="009E5DCC">
              <w:rPr>
                <w:rStyle w:val="InstructionsTabelleberschrift"/>
                <w:rFonts w:ascii="Times New Roman" w:hAnsi="Times New Roman"/>
                <w:sz w:val="24"/>
              </w:rPr>
              <w:t>(-) ALLEVIATION OF OWN FUNDS REQUIREMENT DUE TO RISK MITIGATION TECHNIQUES (INSURANCE AND OTHER RISK TRANSFER MECHANISMS)</w:t>
            </w:r>
          </w:p>
          <w:p w:rsidR="00AC6255" w:rsidRPr="009E5DCC" w:rsidRDefault="00AC6255" w:rsidP="000B0B09">
            <w:pPr>
              <w:autoSpaceDE w:val="0"/>
              <w:autoSpaceDN w:val="0"/>
              <w:adjustRightInd w:val="0"/>
              <w:spacing w:before="0" w:after="0"/>
              <w:jc w:val="left"/>
              <w:rPr>
                <w:rFonts w:ascii="Times New Roman" w:hAnsi="Times New Roman"/>
                <w:sz w:val="24"/>
                <w:lang w:eastAsia="de-DE"/>
              </w:rPr>
            </w:pPr>
          </w:p>
          <w:p w:rsidR="00AC6255" w:rsidRPr="009E5DCC" w:rsidRDefault="00AC6255" w:rsidP="000B0B09">
            <w:pPr>
              <w:autoSpaceDE w:val="0"/>
              <w:autoSpaceDN w:val="0"/>
              <w:adjustRightInd w:val="0"/>
              <w:spacing w:before="0" w:after="0"/>
              <w:jc w:val="left"/>
              <w:rPr>
                <w:rFonts w:ascii="Times New Roman" w:hAnsi="Times New Roman"/>
                <w:sz w:val="24"/>
                <w:lang w:eastAsia="de-DE"/>
              </w:rPr>
            </w:pPr>
            <w:r w:rsidRPr="009E5DCC">
              <w:rPr>
                <w:rFonts w:ascii="Times New Roman" w:hAnsi="Times New Roman"/>
                <w:sz w:val="24"/>
                <w:lang w:eastAsia="de-DE"/>
              </w:rPr>
              <w:t xml:space="preserve">In column 120 the impact of insurance and other risk transfer mechanisms according to Article </w:t>
            </w:r>
            <w:r w:rsidR="00474C49" w:rsidRPr="009E5DCC">
              <w:rPr>
                <w:rFonts w:ascii="Times New Roman" w:hAnsi="Times New Roman"/>
                <w:sz w:val="24"/>
                <w:lang w:eastAsia="de-DE"/>
              </w:rPr>
              <w:t>323</w:t>
            </w:r>
            <w:r w:rsidRPr="009E5DCC">
              <w:rPr>
                <w:rFonts w:ascii="Times New Roman" w:hAnsi="Times New Roman"/>
                <w:sz w:val="24"/>
                <w:lang w:eastAsia="de-DE"/>
              </w:rPr>
              <w:t>(1) to (5) of CRR is reported.</w:t>
            </w:r>
          </w:p>
          <w:p w:rsidR="00AC6255" w:rsidRPr="009E5DCC"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9E5DCC" w:rsidRDefault="00AC6255" w:rsidP="00AC6255">
      <w:pPr>
        <w:autoSpaceDE w:val="0"/>
        <w:autoSpaceDN w:val="0"/>
        <w:adjustRightInd w:val="0"/>
        <w:spacing w:before="0" w:after="0"/>
        <w:rPr>
          <w:rFonts w:ascii="Times New Roman" w:hAnsi="Times New Roman"/>
          <w:sz w:val="24"/>
          <w:lang w:eastAsia="de-DE"/>
        </w:rPr>
      </w:pPr>
    </w:p>
    <w:p w:rsidR="00AC6255" w:rsidRPr="009E5DCC" w:rsidRDefault="00AC6255" w:rsidP="00AC6255">
      <w:pPr>
        <w:autoSpaceDE w:val="0"/>
        <w:autoSpaceDN w:val="0"/>
        <w:adjustRightInd w:val="0"/>
        <w:spacing w:before="0" w:after="0"/>
        <w:rPr>
          <w:rFonts w:ascii="Times New Roman" w:hAnsi="Times New Roman"/>
          <w:sz w:val="24"/>
          <w:lang w:eastAsia="de-DE"/>
        </w:rPr>
      </w:pPr>
    </w:p>
    <w:p w:rsidR="00AC6255" w:rsidRPr="009E5DCC" w:rsidRDefault="00AC6255" w:rsidP="00AC6255">
      <w:pPr>
        <w:pStyle w:val="PlainText"/>
        <w:jc w:val="both"/>
        <w:rPr>
          <w:rFonts w:ascii="Times New Roman" w:hAnsi="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9E5DCC" w:rsidTr="000B0B09">
        <w:trPr>
          <w:trHeight w:val="518"/>
        </w:trPr>
        <w:tc>
          <w:tcPr>
            <w:tcW w:w="8862" w:type="dxa"/>
            <w:gridSpan w:val="2"/>
            <w:shd w:val="clear" w:color="auto" w:fill="CCCCCC"/>
          </w:tcPr>
          <w:p w:rsidR="00AC6255" w:rsidRPr="009E5DCC" w:rsidRDefault="00AC6255" w:rsidP="000B0B09">
            <w:pPr>
              <w:autoSpaceDE w:val="0"/>
              <w:autoSpaceDN w:val="0"/>
              <w:adjustRightInd w:val="0"/>
              <w:spacing w:after="0"/>
              <w:rPr>
                <w:rFonts w:ascii="Times New Roman" w:hAnsi="Times New Roman"/>
                <w:b/>
                <w:bCs/>
                <w:sz w:val="24"/>
                <w:lang w:eastAsia="nl-BE"/>
              </w:rPr>
            </w:pPr>
            <w:r w:rsidRPr="009E5DCC">
              <w:rPr>
                <w:rFonts w:ascii="Times New Roman" w:hAnsi="Times New Roman"/>
                <w:b/>
                <w:bCs/>
                <w:sz w:val="24"/>
                <w:lang w:eastAsia="nl-BE"/>
              </w:rPr>
              <w:t>Rows</w:t>
            </w: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 xml:space="preserve">010 </w:t>
            </w:r>
          </w:p>
        </w:tc>
        <w:tc>
          <w:tcPr>
            <w:tcW w:w="7877" w:type="dxa"/>
          </w:tcPr>
          <w:p w:rsidR="00AC6255" w:rsidRPr="009E5DCC" w:rsidRDefault="00AC6255" w:rsidP="000B0B09">
            <w:pPr>
              <w:autoSpaceDE w:val="0"/>
              <w:autoSpaceDN w:val="0"/>
              <w:adjustRightInd w:val="0"/>
              <w:spacing w:before="0" w:after="0"/>
              <w:rPr>
                <w:rStyle w:val="InstructionsTabelleberschrift"/>
                <w:rFonts w:ascii="Times New Roman" w:hAnsi="Times New Roman"/>
                <w:sz w:val="24"/>
              </w:rPr>
            </w:pPr>
            <w:r w:rsidRPr="009E5DCC">
              <w:rPr>
                <w:rStyle w:val="InstructionsTabelleberschrift"/>
                <w:rFonts w:ascii="Times New Roman" w:hAnsi="Times New Roman"/>
                <w:sz w:val="24"/>
              </w:rPr>
              <w:t>BANKING ACTIVITIES SUBJECT TO BASIC INDICATOR APPROACH (BIA)</w:t>
            </w:r>
          </w:p>
          <w:p w:rsidR="00AC6255" w:rsidRPr="009E5DCC" w:rsidRDefault="00AC6255" w:rsidP="000B0B09">
            <w:pPr>
              <w:pStyle w:val="PlainText"/>
              <w:jc w:val="both"/>
              <w:rPr>
                <w:rFonts w:ascii="Times New Roman" w:eastAsia="Times New Roman" w:hAnsi="Times New Roman"/>
                <w:sz w:val="24"/>
                <w:szCs w:val="24"/>
                <w:lang w:val="en-GB" w:eastAsia="de-DE"/>
              </w:rPr>
            </w:pPr>
          </w:p>
          <w:p w:rsidR="00AC6255" w:rsidRPr="009E5DCC" w:rsidRDefault="00AC6255" w:rsidP="000B0B09">
            <w:pPr>
              <w:pStyle w:val="PlainText"/>
              <w:jc w:val="both"/>
              <w:rPr>
                <w:rFonts w:ascii="Times New Roman" w:eastAsia="Times New Roman" w:hAnsi="Times New Roman"/>
                <w:sz w:val="24"/>
                <w:szCs w:val="24"/>
                <w:lang w:val="en-GB" w:eastAsia="de-DE"/>
              </w:rPr>
            </w:pPr>
            <w:r w:rsidRPr="009E5DCC">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9E5DCC">
              <w:rPr>
                <w:rFonts w:ascii="Times New Roman" w:eastAsia="Times New Roman" w:hAnsi="Times New Roman"/>
                <w:sz w:val="24"/>
                <w:szCs w:val="24"/>
                <w:lang w:val="en-GB"/>
              </w:rPr>
              <w:t xml:space="preserve">315 </w:t>
            </w:r>
            <w:r w:rsidRPr="009E5DCC">
              <w:rPr>
                <w:rFonts w:ascii="Times New Roman" w:eastAsia="Times New Roman" w:hAnsi="Times New Roman"/>
                <w:sz w:val="24"/>
                <w:szCs w:val="24"/>
                <w:lang w:val="en-GB"/>
              </w:rPr>
              <w:t xml:space="preserve">and </w:t>
            </w:r>
            <w:r w:rsidR="00474C49" w:rsidRPr="009E5DCC">
              <w:rPr>
                <w:rFonts w:ascii="Times New Roman" w:eastAsia="Times New Roman" w:hAnsi="Times New Roman"/>
                <w:sz w:val="24"/>
                <w:szCs w:val="24"/>
                <w:lang w:val="en-GB"/>
              </w:rPr>
              <w:t>316</w:t>
            </w:r>
            <w:r w:rsidRPr="009E5DCC">
              <w:rPr>
                <w:rFonts w:ascii="Times New Roman" w:eastAsia="Times New Roman" w:hAnsi="Times New Roman"/>
                <w:sz w:val="24"/>
                <w:szCs w:val="24"/>
                <w:lang w:val="en-GB"/>
              </w:rPr>
              <w:t xml:space="preserve"> of CRR).</w:t>
            </w:r>
          </w:p>
          <w:p w:rsidR="00AC6255" w:rsidRPr="009E5DCC" w:rsidRDefault="00AC6255" w:rsidP="000B0B09">
            <w:pPr>
              <w:pStyle w:val="PlainText"/>
              <w:jc w:val="both"/>
              <w:rPr>
                <w:rFonts w:ascii="Times New Roman" w:eastAsia="Times New Roman" w:hAnsi="Times New Roman"/>
                <w:bCs/>
                <w:sz w:val="24"/>
                <w:szCs w:val="24"/>
                <w:lang w:val="en-GB" w:eastAsia="nl-BE"/>
              </w:rPr>
            </w:pP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020</w:t>
            </w:r>
          </w:p>
        </w:tc>
        <w:tc>
          <w:tcPr>
            <w:tcW w:w="7877" w:type="dxa"/>
          </w:tcPr>
          <w:p w:rsidR="00AC6255" w:rsidRPr="009E5DCC" w:rsidRDefault="00AC6255" w:rsidP="000B0B09">
            <w:pPr>
              <w:autoSpaceDE w:val="0"/>
              <w:autoSpaceDN w:val="0"/>
              <w:adjustRightInd w:val="0"/>
              <w:spacing w:before="0" w:after="0"/>
              <w:rPr>
                <w:rStyle w:val="InstructionsTabelleberschrift"/>
                <w:rFonts w:ascii="Times New Roman" w:hAnsi="Times New Roman"/>
                <w:sz w:val="24"/>
              </w:rPr>
            </w:pPr>
            <w:r w:rsidRPr="009E5DCC">
              <w:rPr>
                <w:rStyle w:val="InstructionsTabelleberschrift"/>
                <w:rFonts w:ascii="Times New Roman" w:hAnsi="Times New Roman"/>
                <w:sz w:val="24"/>
              </w:rPr>
              <w:t>BANKING ACTIVITIES SUBJECT TO STANDARISED (TSA)/ ALTERNATIVE STANDARDISED (ASA) APPROACHES</w:t>
            </w:r>
          </w:p>
          <w:p w:rsidR="00AC6255" w:rsidRPr="009E5DCC" w:rsidRDefault="00AC6255" w:rsidP="000B0B09">
            <w:pPr>
              <w:autoSpaceDE w:val="0"/>
              <w:autoSpaceDN w:val="0"/>
              <w:adjustRightInd w:val="0"/>
              <w:spacing w:before="0" w:after="0"/>
              <w:rPr>
                <w:rFonts w:ascii="Times New Roman" w:hAnsi="Times New Roman"/>
                <w:sz w:val="24"/>
                <w:lang w:eastAsia="de-DE"/>
              </w:rPr>
            </w:pPr>
          </w:p>
          <w:p w:rsidR="00AC6255" w:rsidRPr="009E5DCC" w:rsidRDefault="00AC6255"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The </w:t>
            </w:r>
            <w:r w:rsidRPr="009E5DCC">
              <w:rPr>
                <w:rFonts w:ascii="Times New Roman" w:hAnsi="Times New Roman"/>
                <w:sz w:val="24"/>
              </w:rPr>
              <w:t xml:space="preserve">own funds requirement </w:t>
            </w:r>
            <w:r w:rsidRPr="009E5DCC">
              <w:rPr>
                <w:rFonts w:ascii="Times New Roman" w:hAnsi="Times New Roman"/>
                <w:sz w:val="24"/>
                <w:lang w:eastAsia="de-DE"/>
              </w:rPr>
              <w:t xml:space="preserve">calculated according to the TSA and ASA (Articles </w:t>
            </w:r>
            <w:r w:rsidR="00F249CD" w:rsidRPr="009E5DCC">
              <w:rPr>
                <w:rFonts w:ascii="Times New Roman" w:hAnsi="Times New Roman"/>
                <w:sz w:val="24"/>
                <w:lang w:eastAsia="de-DE"/>
              </w:rPr>
              <w:t>317</w:t>
            </w:r>
            <w:r w:rsidRPr="009E5DCC">
              <w:rPr>
                <w:rFonts w:ascii="Times New Roman" w:hAnsi="Times New Roman"/>
                <w:sz w:val="24"/>
                <w:lang w:eastAsia="de-DE"/>
              </w:rPr>
              <w:t xml:space="preserve"> to </w:t>
            </w:r>
            <w:r w:rsidR="00474C49" w:rsidRPr="009E5DCC">
              <w:rPr>
                <w:rFonts w:ascii="Times New Roman" w:hAnsi="Times New Roman"/>
                <w:sz w:val="24"/>
                <w:lang w:eastAsia="de-DE"/>
              </w:rPr>
              <w:t>319</w:t>
            </w:r>
            <w:r w:rsidRPr="009E5DCC">
              <w:rPr>
                <w:rFonts w:ascii="Times New Roman" w:hAnsi="Times New Roman"/>
                <w:sz w:val="24"/>
                <w:lang w:eastAsia="de-DE"/>
              </w:rPr>
              <w:t xml:space="preserve"> of CRR) </w:t>
            </w:r>
            <w:r w:rsidR="00A95FD0" w:rsidRPr="009E5DCC">
              <w:rPr>
                <w:rFonts w:ascii="Times New Roman" w:hAnsi="Times New Roman"/>
                <w:sz w:val="24"/>
                <w:lang w:eastAsia="de-DE"/>
              </w:rPr>
              <w:t>shall be reported</w:t>
            </w:r>
            <w:r w:rsidRPr="009E5DCC">
              <w:rPr>
                <w:rFonts w:ascii="Times New Roman" w:hAnsi="Times New Roman"/>
                <w:sz w:val="24"/>
                <w:lang w:eastAsia="de-DE"/>
              </w:rPr>
              <w:t>.</w:t>
            </w:r>
          </w:p>
          <w:p w:rsidR="00AC6255" w:rsidRPr="009E5DCC" w:rsidRDefault="00AC6255" w:rsidP="000B0B09">
            <w:pPr>
              <w:autoSpaceDE w:val="0"/>
              <w:autoSpaceDN w:val="0"/>
              <w:adjustRightInd w:val="0"/>
              <w:spacing w:before="0" w:after="0"/>
              <w:rPr>
                <w:rFonts w:ascii="Times New Roman" w:hAnsi="Times New Roman"/>
                <w:bCs/>
                <w:sz w:val="24"/>
                <w:lang w:eastAsia="nl-BE"/>
              </w:rPr>
            </w:pPr>
          </w:p>
        </w:tc>
      </w:tr>
      <w:tr w:rsidR="00AC6255" w:rsidRPr="009E5DCC" w:rsidTr="000B0B09">
        <w:trPr>
          <w:trHeight w:val="1705"/>
        </w:trPr>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030 - 100</w:t>
            </w:r>
          </w:p>
        </w:tc>
        <w:tc>
          <w:tcPr>
            <w:tcW w:w="7877" w:type="dxa"/>
          </w:tcPr>
          <w:p w:rsidR="00AC6255" w:rsidRPr="009E5DCC" w:rsidRDefault="00AC6255" w:rsidP="000B0B09">
            <w:pPr>
              <w:rPr>
                <w:rStyle w:val="InstructionsTabelleberschrift"/>
                <w:rFonts w:ascii="Times New Roman" w:hAnsi="Times New Roman"/>
                <w:sz w:val="24"/>
              </w:rPr>
            </w:pPr>
            <w:r w:rsidRPr="009E5DCC">
              <w:rPr>
                <w:rStyle w:val="InstructionsTabelleberschrift"/>
                <w:rFonts w:ascii="Times New Roman" w:hAnsi="Times New Roman"/>
                <w:sz w:val="24"/>
              </w:rPr>
              <w:t>SUBJECT TO TSA</w:t>
            </w:r>
          </w:p>
          <w:p w:rsidR="00AC6255" w:rsidRPr="009E5DCC" w:rsidRDefault="00AC6255" w:rsidP="00A95FD0">
            <w:pPr>
              <w:autoSpaceDE w:val="0"/>
              <w:autoSpaceDN w:val="0"/>
              <w:adjustRightInd w:val="0"/>
              <w:spacing w:before="0" w:after="0"/>
              <w:jc w:val="left"/>
              <w:rPr>
                <w:rFonts w:ascii="Times New Roman" w:hAnsi="Times New Roman"/>
                <w:bCs/>
                <w:sz w:val="24"/>
                <w:lang w:eastAsia="nl-BE"/>
              </w:rPr>
            </w:pPr>
            <w:r w:rsidRPr="009E5DCC">
              <w:rPr>
                <w:rFonts w:ascii="Times New Roman" w:hAnsi="Times New Roman"/>
                <w:sz w:val="24"/>
              </w:rPr>
              <w:t xml:space="preserve">In the case of using the TSA, relevant indicator for each respective year shall be distributed in rows 030 to 100 amongst the business lines defined in Article </w:t>
            </w:r>
            <w:r w:rsidR="00474C49" w:rsidRPr="009E5DCC">
              <w:rPr>
                <w:rFonts w:ascii="Times New Roman" w:hAnsi="Times New Roman"/>
                <w:sz w:val="24"/>
              </w:rPr>
              <w:t>317</w:t>
            </w:r>
            <w:r w:rsidRPr="009E5DCC">
              <w:rPr>
                <w:rFonts w:ascii="Times New Roman" w:hAnsi="Times New Roman"/>
                <w:sz w:val="24"/>
              </w:rPr>
              <w:t xml:space="preserve">, Table 2 </w:t>
            </w:r>
            <w:r w:rsidRPr="009E5DCC">
              <w:rPr>
                <w:rFonts w:ascii="Times New Roman" w:hAnsi="Times New Roman"/>
                <w:sz w:val="24"/>
                <w:lang w:eastAsia="de-DE"/>
              </w:rPr>
              <w:t>of CRR</w:t>
            </w:r>
            <w:r w:rsidRPr="009E5DCC">
              <w:rPr>
                <w:rFonts w:ascii="Times New Roman" w:hAnsi="Times New Roman"/>
                <w:sz w:val="24"/>
              </w:rPr>
              <w:t xml:space="preserve">. The mapping of activities into business lines </w:t>
            </w:r>
            <w:r w:rsidR="00A95FD0" w:rsidRPr="009E5DCC">
              <w:rPr>
                <w:rFonts w:ascii="Times New Roman" w:hAnsi="Times New Roman"/>
                <w:sz w:val="24"/>
              </w:rPr>
              <w:t xml:space="preserve">shall </w:t>
            </w:r>
            <w:r w:rsidRPr="009E5DCC">
              <w:rPr>
                <w:rFonts w:ascii="Times New Roman" w:hAnsi="Times New Roman"/>
                <w:sz w:val="24"/>
              </w:rPr>
              <w:t xml:space="preserve">follow the principles described in Article </w:t>
            </w:r>
            <w:r w:rsidR="00474C49" w:rsidRPr="009E5DCC">
              <w:rPr>
                <w:rFonts w:ascii="Times New Roman" w:hAnsi="Times New Roman"/>
                <w:sz w:val="24"/>
              </w:rPr>
              <w:t xml:space="preserve">318 </w:t>
            </w:r>
            <w:r w:rsidRPr="009E5DCC">
              <w:rPr>
                <w:rFonts w:ascii="Times New Roman" w:hAnsi="Times New Roman"/>
                <w:sz w:val="24"/>
                <w:lang w:eastAsia="de-DE"/>
              </w:rPr>
              <w:t>of CRR</w:t>
            </w:r>
            <w:r w:rsidRPr="009E5DCC">
              <w:rPr>
                <w:rFonts w:ascii="Times New Roman" w:hAnsi="Times New Roman"/>
                <w:sz w:val="24"/>
              </w:rPr>
              <w:t>.</w:t>
            </w: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110 - 120</w:t>
            </w:r>
          </w:p>
        </w:tc>
        <w:tc>
          <w:tcPr>
            <w:tcW w:w="7877" w:type="dxa"/>
          </w:tcPr>
          <w:p w:rsidR="00AC6255" w:rsidRPr="009E5DCC" w:rsidRDefault="00AC6255" w:rsidP="000B0B09">
            <w:pPr>
              <w:autoSpaceDE w:val="0"/>
              <w:autoSpaceDN w:val="0"/>
              <w:adjustRightInd w:val="0"/>
              <w:spacing w:before="0" w:after="0"/>
              <w:jc w:val="left"/>
              <w:rPr>
                <w:rStyle w:val="InstructionsTabelleberschrift"/>
                <w:rFonts w:ascii="Times New Roman" w:hAnsi="Times New Roman"/>
                <w:sz w:val="24"/>
              </w:rPr>
            </w:pPr>
            <w:r w:rsidRPr="009E5DCC">
              <w:rPr>
                <w:rStyle w:val="InstructionsTabelleberschrift"/>
                <w:rFonts w:ascii="Times New Roman" w:hAnsi="Times New Roman"/>
                <w:sz w:val="24"/>
              </w:rPr>
              <w:t>SUBJECT TO ASA</w:t>
            </w:r>
          </w:p>
          <w:p w:rsidR="00AC6255" w:rsidRPr="009E5DCC" w:rsidRDefault="00AC6255" w:rsidP="000B0B09">
            <w:pPr>
              <w:rPr>
                <w:rFonts w:ascii="Times New Roman" w:hAnsi="Times New Roman"/>
                <w:sz w:val="24"/>
              </w:rPr>
            </w:pPr>
            <w:r w:rsidRPr="009E5DCC">
              <w:rPr>
                <w:rFonts w:ascii="Times New Roman" w:hAnsi="Times New Roman"/>
                <w:sz w:val="24"/>
                <w:lang w:eastAsia="de-DE"/>
              </w:rPr>
              <w:t xml:space="preserve">Institutions using the ASA (Article </w:t>
            </w:r>
            <w:r w:rsidR="00474C49" w:rsidRPr="009E5DCC">
              <w:rPr>
                <w:rFonts w:ascii="Times New Roman" w:hAnsi="Times New Roman"/>
                <w:sz w:val="24"/>
                <w:lang w:eastAsia="de-DE"/>
              </w:rPr>
              <w:t>319</w:t>
            </w:r>
            <w:r w:rsidRPr="009E5DCC">
              <w:rPr>
                <w:rFonts w:ascii="Times New Roman" w:hAnsi="Times New Roman"/>
                <w:sz w:val="24"/>
                <w:lang w:eastAsia="de-DE"/>
              </w:rPr>
              <w:t xml:space="preserve"> of CRR)</w:t>
            </w:r>
            <w:r w:rsidR="00A95FD0" w:rsidRPr="009E5DCC">
              <w:rPr>
                <w:rFonts w:ascii="Times New Roman" w:hAnsi="Times New Roman"/>
                <w:sz w:val="24"/>
                <w:lang w:eastAsia="de-DE"/>
              </w:rPr>
              <w:t xml:space="preserve"> shall</w:t>
            </w:r>
            <w:r w:rsidRPr="009E5DCC">
              <w:rPr>
                <w:rFonts w:ascii="Times New Roman" w:hAnsi="Times New Roman"/>
                <w:sz w:val="24"/>
                <w:lang w:eastAsia="de-DE"/>
              </w:rPr>
              <w:t xml:space="preserve"> report for the respective years </w:t>
            </w:r>
            <w:r w:rsidR="0006666B">
              <w:rPr>
                <w:rFonts w:ascii="Times New Roman" w:hAnsi="Times New Roman"/>
                <w:sz w:val="24"/>
                <w:lang w:eastAsia="de-DE"/>
              </w:rPr>
              <w:t xml:space="preserve">the </w:t>
            </w:r>
            <w:r w:rsidRPr="009E5DCC">
              <w:rPr>
                <w:rFonts w:ascii="Times New Roman" w:hAnsi="Times New Roman"/>
                <w:sz w:val="24"/>
                <w:lang w:eastAsia="de-DE"/>
              </w:rPr>
              <w:t xml:space="preserve">relevant indicator separately for each business line in the rows 030 to 050 and 080 to 100 and in the rows 110 and 120 for business lines "Commercial banking" and "Retail banking". </w:t>
            </w:r>
          </w:p>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Style w:val="InstructionsTabelleText"/>
                <w:rFonts w:ascii="Times New Roman" w:hAnsi="Times New Roman"/>
                <w:sz w:val="24"/>
              </w:rPr>
              <w:t xml:space="preserve">Rows 110 and 120 shall present the amount of </w:t>
            </w:r>
            <w:r w:rsidRPr="009E5DCC">
              <w:rPr>
                <w:rFonts w:ascii="Times New Roman" w:hAnsi="Times New Roman"/>
                <w:sz w:val="24"/>
                <w:lang w:eastAsia="de-DE"/>
              </w:rPr>
              <w:t xml:space="preserve">relevant indicator </w:t>
            </w:r>
            <w:r w:rsidRPr="009E5DCC">
              <w:rPr>
                <w:rStyle w:val="InstructionsTabelleText"/>
                <w:rFonts w:ascii="Times New Roman" w:hAnsi="Times New Roman"/>
                <w:sz w:val="24"/>
              </w:rPr>
              <w:t xml:space="preserve">of activities subject to ASA distinguishing between those corresponding to the business line “Commercial banking” and those corresponding to the business line “Retail banking” (Article </w:t>
            </w:r>
            <w:r w:rsidR="00474C49" w:rsidRPr="009E5DCC">
              <w:rPr>
                <w:rStyle w:val="InstructionsTabelleText"/>
                <w:rFonts w:ascii="Times New Roman" w:hAnsi="Times New Roman"/>
                <w:sz w:val="24"/>
              </w:rPr>
              <w:t xml:space="preserve">319 </w:t>
            </w:r>
            <w:r w:rsidRPr="009E5DCC">
              <w:rPr>
                <w:rFonts w:ascii="Times New Roman" w:hAnsi="Times New Roman"/>
                <w:sz w:val="24"/>
                <w:lang w:eastAsia="de-DE"/>
              </w:rPr>
              <w:t>of CRR</w:t>
            </w:r>
            <w:r w:rsidRPr="009E5DCC">
              <w:rPr>
                <w:rStyle w:val="InstructionsTabelleText"/>
                <w:rFonts w:ascii="Times New Roman" w:hAnsi="Times New Roman"/>
                <w:sz w:val="24"/>
              </w:rPr>
              <w:t>). There can be amounts for the rows corresponding to “Commercial banking” and “Retail banking” under the TSA (rows 060 and 070) as well as under the ASA rows 110 and 120 (e.g. if a subsidiary is subject to TSA whereas the parent entity is subject to ASA).</w:t>
            </w: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130</w:t>
            </w:r>
          </w:p>
        </w:tc>
        <w:tc>
          <w:tcPr>
            <w:tcW w:w="7877" w:type="dxa"/>
          </w:tcPr>
          <w:p w:rsidR="00AC6255" w:rsidRPr="009E5DCC" w:rsidRDefault="00AC6255" w:rsidP="000B0B09">
            <w:pPr>
              <w:autoSpaceDE w:val="0"/>
              <w:autoSpaceDN w:val="0"/>
              <w:adjustRightInd w:val="0"/>
              <w:spacing w:before="0" w:after="0"/>
              <w:rPr>
                <w:rStyle w:val="InstructionsTabelleberschrift"/>
                <w:rFonts w:ascii="Times New Roman" w:hAnsi="Times New Roman"/>
                <w:sz w:val="24"/>
              </w:rPr>
            </w:pPr>
            <w:r w:rsidRPr="009E5DCC">
              <w:rPr>
                <w:rStyle w:val="InstructionsTabelleberschrift"/>
                <w:rFonts w:ascii="Times New Roman" w:hAnsi="Times New Roman"/>
                <w:sz w:val="24"/>
              </w:rPr>
              <w:t>BANKING ACTIVITIES SUBJECT TO ADVANCED MEASUREMENT APPROACHES AMA</w:t>
            </w:r>
          </w:p>
          <w:p w:rsidR="00AC6255" w:rsidRPr="009E5DCC" w:rsidRDefault="00AC6255" w:rsidP="000B0B09">
            <w:pPr>
              <w:autoSpaceDE w:val="0"/>
              <w:autoSpaceDN w:val="0"/>
              <w:adjustRightInd w:val="0"/>
              <w:spacing w:before="0" w:after="0"/>
              <w:rPr>
                <w:rFonts w:ascii="Times New Roman" w:hAnsi="Times New Roman"/>
                <w:bCs/>
                <w:sz w:val="24"/>
                <w:lang w:eastAsia="nl-BE"/>
              </w:rPr>
            </w:pPr>
          </w:p>
          <w:p w:rsidR="00AC6255" w:rsidRPr="009E5DCC" w:rsidRDefault="00AC6255"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The relevant data for AMA institutions (Article </w:t>
            </w:r>
            <w:r w:rsidR="00474C49" w:rsidRPr="009E5DCC">
              <w:rPr>
                <w:rFonts w:ascii="Times New Roman" w:hAnsi="Times New Roman"/>
                <w:sz w:val="24"/>
              </w:rPr>
              <w:t xml:space="preserve">312 </w:t>
            </w:r>
            <w:r w:rsidRPr="009E5DCC">
              <w:rPr>
                <w:rFonts w:ascii="Times New Roman" w:hAnsi="Times New Roman"/>
                <w:sz w:val="24"/>
              </w:rPr>
              <w:t xml:space="preserve">point 2 and Article </w:t>
            </w:r>
            <w:r w:rsidR="00474C49" w:rsidRPr="009E5DCC">
              <w:rPr>
                <w:rFonts w:ascii="Times New Roman" w:hAnsi="Times New Roman"/>
                <w:sz w:val="24"/>
              </w:rPr>
              <w:t xml:space="preserve">321 </w:t>
            </w:r>
            <w:r w:rsidRPr="009E5DCC">
              <w:rPr>
                <w:rFonts w:ascii="Times New Roman" w:hAnsi="Times New Roman"/>
                <w:sz w:val="24"/>
              </w:rPr>
              <w:t xml:space="preserve">to </w:t>
            </w:r>
            <w:r w:rsidR="00474C49" w:rsidRPr="009E5DCC">
              <w:rPr>
                <w:rFonts w:ascii="Times New Roman" w:hAnsi="Times New Roman"/>
                <w:sz w:val="24"/>
              </w:rPr>
              <w:t>323</w:t>
            </w:r>
            <w:r w:rsidRPr="009E5DCC">
              <w:rPr>
                <w:rFonts w:ascii="Times New Roman" w:hAnsi="Times New Roman"/>
                <w:sz w:val="24"/>
              </w:rPr>
              <w:t xml:space="preserve"> </w:t>
            </w:r>
            <w:r w:rsidRPr="009E5DCC">
              <w:rPr>
                <w:rFonts w:ascii="Times New Roman" w:hAnsi="Times New Roman"/>
                <w:sz w:val="24"/>
                <w:lang w:eastAsia="de-DE"/>
              </w:rPr>
              <w:t>of CRR</w:t>
            </w:r>
            <w:r w:rsidRPr="009E5DCC">
              <w:rPr>
                <w:rFonts w:ascii="Times New Roman" w:hAnsi="Times New Roman"/>
                <w:sz w:val="24"/>
              </w:rPr>
              <w:t xml:space="preserve">) </w:t>
            </w:r>
            <w:r w:rsidR="00A95FD0" w:rsidRPr="009E5DCC">
              <w:rPr>
                <w:rFonts w:ascii="Times New Roman" w:hAnsi="Times New Roman"/>
                <w:sz w:val="24"/>
              </w:rPr>
              <w:t xml:space="preserve">shall be </w:t>
            </w:r>
            <w:r w:rsidRPr="009E5DCC">
              <w:rPr>
                <w:rFonts w:ascii="Times New Roman" w:hAnsi="Times New Roman"/>
                <w:sz w:val="24"/>
              </w:rPr>
              <w:t xml:space="preserve">reported. </w:t>
            </w:r>
          </w:p>
          <w:p w:rsidR="00AC6255" w:rsidRPr="009E5DCC" w:rsidRDefault="00AC6255" w:rsidP="000B0B09">
            <w:pPr>
              <w:autoSpaceDE w:val="0"/>
              <w:autoSpaceDN w:val="0"/>
              <w:adjustRightInd w:val="0"/>
              <w:spacing w:before="0" w:after="0"/>
              <w:rPr>
                <w:rFonts w:ascii="Times New Roman" w:hAnsi="Times New Roman"/>
                <w:sz w:val="24"/>
              </w:rPr>
            </w:pPr>
          </w:p>
          <w:p w:rsidR="00AC6255" w:rsidRPr="009E5DCC" w:rsidRDefault="00AC6255"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rPr>
              <w:t>I</w:t>
            </w:r>
            <w:r w:rsidRPr="009E5DCC">
              <w:rPr>
                <w:rFonts w:ascii="Times New Roman" w:hAnsi="Times New Roman"/>
                <w:sz w:val="24"/>
                <w:lang w:eastAsia="de-DE"/>
              </w:rPr>
              <w:t xml:space="preserve">n the case of combined use of different approaches as indicated in Article </w:t>
            </w:r>
            <w:r w:rsidR="00474C49" w:rsidRPr="009E5DCC">
              <w:rPr>
                <w:rFonts w:ascii="Times New Roman" w:hAnsi="Times New Roman"/>
                <w:sz w:val="24"/>
                <w:lang w:eastAsia="de-DE"/>
              </w:rPr>
              <w:t xml:space="preserve">314 </w:t>
            </w:r>
            <w:r w:rsidRPr="009E5DCC">
              <w:rPr>
                <w:rFonts w:ascii="Times New Roman" w:hAnsi="Times New Roman"/>
                <w:sz w:val="24"/>
                <w:lang w:eastAsia="de-DE"/>
              </w:rPr>
              <w:t xml:space="preserve">of CRR, information on relevant indicator for activities subject to AMA </w:t>
            </w:r>
            <w:r w:rsidR="00B811B0" w:rsidRPr="009E5DCC">
              <w:rPr>
                <w:rFonts w:ascii="Times New Roman" w:hAnsi="Times New Roman"/>
                <w:sz w:val="24"/>
                <w:lang w:eastAsia="de-DE"/>
              </w:rPr>
              <w:t>shall</w:t>
            </w:r>
            <w:r w:rsidRPr="009E5DCC">
              <w:rPr>
                <w:rFonts w:ascii="Times New Roman" w:hAnsi="Times New Roman"/>
                <w:sz w:val="24"/>
                <w:lang w:eastAsia="de-DE"/>
              </w:rPr>
              <w:t xml:space="preserve"> be reported. It is also the case for all other AMA banks.</w:t>
            </w:r>
          </w:p>
          <w:p w:rsidR="00AC6255" w:rsidRPr="009E5DCC" w:rsidRDefault="00AC6255" w:rsidP="000B0B09">
            <w:pPr>
              <w:autoSpaceDE w:val="0"/>
              <w:autoSpaceDN w:val="0"/>
              <w:adjustRightInd w:val="0"/>
              <w:spacing w:before="0" w:after="0"/>
              <w:rPr>
                <w:rFonts w:ascii="Times New Roman" w:hAnsi="Times New Roman"/>
                <w:bCs/>
                <w:sz w:val="24"/>
                <w:lang w:eastAsia="nl-BE"/>
              </w:rPr>
            </w:pPr>
          </w:p>
        </w:tc>
      </w:tr>
    </w:tbl>
    <w:p w:rsidR="00AC6255" w:rsidRPr="009E5DCC" w:rsidRDefault="00AC6255" w:rsidP="00AC6255">
      <w:pPr>
        <w:pStyle w:val="PlainText"/>
        <w:jc w:val="both"/>
        <w:rPr>
          <w:rFonts w:ascii="Times New Roman" w:hAnsi="Times New Roman"/>
          <w:sz w:val="24"/>
          <w:szCs w:val="24"/>
          <w:lang w:val="en-US"/>
        </w:rPr>
      </w:pPr>
    </w:p>
    <w:p w:rsidR="00AC6255" w:rsidRPr="009E5DCC" w:rsidRDefault="00AC6255" w:rsidP="00AC6255">
      <w:pPr>
        <w:rPr>
          <w:rFonts w:ascii="Times New Roman" w:hAnsi="Times New Roman"/>
          <w:sz w:val="24"/>
        </w:rPr>
      </w:pPr>
    </w:p>
    <w:p w:rsidR="00AC6255" w:rsidRPr="009E5DCC" w:rsidRDefault="008B73EE" w:rsidP="00AC6255">
      <w:pPr>
        <w:pStyle w:val="Instructionsberschrift2"/>
        <w:numPr>
          <w:ilvl w:val="1"/>
          <w:numId w:val="22"/>
        </w:numPr>
        <w:rPr>
          <w:rFonts w:ascii="Times New Roman" w:hAnsi="Times New Roman" w:cs="Times New Roman"/>
          <w:sz w:val="24"/>
        </w:rPr>
      </w:pPr>
      <w:bookmarkStart w:id="378" w:name="_Toc260157226"/>
      <w:bookmarkStart w:id="379" w:name="_Toc262566420"/>
      <w:bookmarkStart w:id="380" w:name="_Toc264038465"/>
      <w:bookmarkStart w:id="381" w:name="_Toc295829991"/>
      <w:bookmarkStart w:id="382" w:name="_Toc310415053"/>
      <w:bookmarkStart w:id="383" w:name="_Toc360188388"/>
      <w:bookmarkStart w:id="384" w:name="_Toc429746695"/>
      <w:r w:rsidRPr="009E5DCC">
        <w:rPr>
          <w:rFonts w:ascii="Times New Roman" w:hAnsi="Times New Roman" w:cs="Times New Roman"/>
          <w:sz w:val="24"/>
        </w:rPr>
        <w:t xml:space="preserve">C 17.00 </w:t>
      </w:r>
      <w:r w:rsidR="00AC6255" w:rsidRPr="009E5DCC">
        <w:rPr>
          <w:rFonts w:ascii="Times New Roman" w:hAnsi="Times New Roman" w:cs="Times New Roman"/>
          <w:sz w:val="24"/>
        </w:rPr>
        <w:t xml:space="preserve">– Operational Risk: Losses </w:t>
      </w:r>
      <w:r w:rsidR="0006666B">
        <w:rPr>
          <w:rFonts w:ascii="Times New Roman" w:hAnsi="Times New Roman" w:cs="Times New Roman"/>
          <w:sz w:val="24"/>
        </w:rPr>
        <w:t xml:space="preserve">and Recoveries </w:t>
      </w:r>
      <w:r w:rsidR="00AC6255" w:rsidRPr="009E5DCC">
        <w:rPr>
          <w:rFonts w:ascii="Times New Roman" w:hAnsi="Times New Roman" w:cs="Times New Roman"/>
          <w:sz w:val="24"/>
        </w:rPr>
        <w:t>by Business Lines and Event Types in the last year</w:t>
      </w:r>
      <w:bookmarkEnd w:id="378"/>
      <w:bookmarkEnd w:id="379"/>
      <w:bookmarkEnd w:id="380"/>
      <w:bookmarkEnd w:id="381"/>
      <w:bookmarkEnd w:id="382"/>
      <w:bookmarkEnd w:id="383"/>
      <w:r w:rsidRPr="009E5DCC">
        <w:rPr>
          <w:rFonts w:ascii="Times New Roman" w:hAnsi="Times New Roman" w:cs="Times New Roman"/>
          <w:sz w:val="24"/>
        </w:rPr>
        <w:t xml:space="preserve"> (OPR Details)</w:t>
      </w:r>
      <w:bookmarkEnd w:id="384"/>
    </w:p>
    <w:p w:rsidR="00AC6255" w:rsidRPr="009E5DCC" w:rsidRDefault="00AC6255" w:rsidP="00AC6255">
      <w:pPr>
        <w:pStyle w:val="Instructionsberschrift2"/>
        <w:numPr>
          <w:ilvl w:val="2"/>
          <w:numId w:val="22"/>
        </w:numPr>
        <w:rPr>
          <w:rFonts w:ascii="Times New Roman" w:hAnsi="Times New Roman" w:cs="Times New Roman"/>
          <w:sz w:val="24"/>
        </w:rPr>
      </w:pPr>
      <w:bookmarkStart w:id="385" w:name="_Toc260157227"/>
      <w:bookmarkStart w:id="386" w:name="_Toc262566421"/>
      <w:bookmarkStart w:id="387" w:name="_Toc264038466"/>
      <w:bookmarkStart w:id="388" w:name="_Toc295829992"/>
      <w:bookmarkStart w:id="389" w:name="_Toc310415054"/>
      <w:bookmarkStart w:id="390" w:name="_Toc360188389"/>
      <w:bookmarkStart w:id="391" w:name="_Toc429746696"/>
      <w:r w:rsidRPr="009E5DCC">
        <w:rPr>
          <w:rFonts w:ascii="Times New Roman" w:hAnsi="Times New Roman" w:cs="Times New Roman"/>
          <w:sz w:val="24"/>
        </w:rPr>
        <w:t>General</w:t>
      </w:r>
      <w:bookmarkEnd w:id="385"/>
      <w:bookmarkEnd w:id="386"/>
      <w:bookmarkEnd w:id="387"/>
      <w:bookmarkEnd w:id="388"/>
      <w:r w:rsidRPr="009E5DCC">
        <w:rPr>
          <w:rFonts w:ascii="Times New Roman" w:hAnsi="Times New Roman" w:cs="Times New Roman"/>
          <w:sz w:val="24"/>
        </w:rPr>
        <w:t xml:space="preserve"> Remarks</w:t>
      </w:r>
      <w:bookmarkEnd w:id="389"/>
      <w:bookmarkEnd w:id="390"/>
      <w:bookmarkEnd w:id="391"/>
    </w:p>
    <w:p w:rsidR="00AC6255" w:rsidRPr="009E5DCC" w:rsidRDefault="00AC6255" w:rsidP="00AC6255">
      <w:pPr>
        <w:pStyle w:val="InstructionsText2"/>
        <w:ind w:left="720"/>
        <w:rPr>
          <w:sz w:val="24"/>
          <w:szCs w:val="24"/>
        </w:rPr>
      </w:pPr>
      <w:r w:rsidRPr="009E5DCC">
        <w:rPr>
          <w:sz w:val="24"/>
          <w:szCs w:val="24"/>
        </w:rPr>
        <w:t xml:space="preserve">This template summarises the information on the gross losses </w:t>
      </w:r>
      <w:r w:rsidR="0006666B">
        <w:rPr>
          <w:sz w:val="24"/>
          <w:szCs w:val="24"/>
        </w:rPr>
        <w:t xml:space="preserve">and loss recoveries </w:t>
      </w:r>
      <w:r w:rsidRPr="009E5DCC">
        <w:rPr>
          <w:sz w:val="24"/>
          <w:szCs w:val="24"/>
        </w:rPr>
        <w:t>registered by an institution in the last year according to event types and business lines.</w:t>
      </w:r>
    </w:p>
    <w:p w:rsidR="0006666B" w:rsidRPr="0006666B" w:rsidRDefault="0006666B" w:rsidP="0006666B">
      <w:pPr>
        <w:pStyle w:val="InstructionsText2"/>
        <w:ind w:left="720"/>
        <w:rPr>
          <w:sz w:val="24"/>
          <w:szCs w:val="24"/>
        </w:rPr>
      </w:pPr>
      <w:r w:rsidRPr="0006666B">
        <w:rPr>
          <w:sz w:val="24"/>
          <w:szCs w:val="24"/>
        </w:rPr>
        <w:t>“Gross loss” means a loss stemming from an operational risk event or event type - as referred to in Article 322(3)(b) of Regulation (EU) No 575/2013 - before recoveries of any type, without prejudice to 122.</w:t>
      </w:r>
    </w:p>
    <w:p w:rsidR="0006666B" w:rsidRPr="0006666B" w:rsidRDefault="0006666B" w:rsidP="0006666B">
      <w:pPr>
        <w:pStyle w:val="InstructionsText2"/>
        <w:ind w:left="720"/>
        <w:rPr>
          <w:sz w:val="24"/>
          <w:szCs w:val="24"/>
        </w:rPr>
      </w:pPr>
      <w:r w:rsidRPr="0006666B">
        <w:rPr>
          <w:sz w:val="24"/>
          <w:szCs w:val="24"/>
        </w:rPr>
        <w:t>“Recovery’ means an independent occurrence related to the original operational risk loss that is separate in time, in which funds or inflows of economic benefits are received from first or third parties, such as insurers or other parties.</w:t>
      </w:r>
    </w:p>
    <w:p w:rsidR="0006666B" w:rsidRPr="0006666B" w:rsidRDefault="0006666B" w:rsidP="0006666B">
      <w:pPr>
        <w:pStyle w:val="InstructionsText2"/>
        <w:ind w:left="720"/>
        <w:rPr>
          <w:sz w:val="24"/>
          <w:szCs w:val="24"/>
        </w:rPr>
      </w:pPr>
      <w:r w:rsidRPr="0006666B">
        <w:rPr>
          <w:sz w:val="24"/>
          <w:szCs w:val="24"/>
        </w:rPr>
        <w:t>“Rapidly recovered loss events"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as well as into the OPR Details reporting at all.</w:t>
      </w:r>
    </w:p>
    <w:p w:rsidR="0006666B" w:rsidRPr="0006666B" w:rsidRDefault="0006666B" w:rsidP="0006666B">
      <w:pPr>
        <w:pStyle w:val="InstructionsText2"/>
        <w:ind w:left="720"/>
        <w:rPr>
          <w:sz w:val="24"/>
          <w:szCs w:val="24"/>
        </w:rPr>
      </w:pPr>
      <w:r w:rsidRPr="0006666B">
        <w:rPr>
          <w:sz w:val="24"/>
          <w:szCs w:val="24"/>
        </w:rPr>
        <w:t xml:space="preserve">“Date of accounting” means the date when a loss or reserve/provision was first recognized in the Profit and Loss statement, against an operational risk loss. This date logically follows the “Date of occurrence” (i.e. the date when the operational risk event happened or first began) and the “Date of discovery” (i.e. the date on which the institution became aware of the operational risk event). </w:t>
      </w:r>
    </w:p>
    <w:p w:rsidR="0006666B" w:rsidRPr="0006666B" w:rsidRDefault="0006666B" w:rsidP="0006666B">
      <w:pPr>
        <w:pStyle w:val="InstructionsText2"/>
        <w:ind w:left="720"/>
        <w:rPr>
          <w:sz w:val="24"/>
          <w:szCs w:val="24"/>
        </w:rPr>
      </w:pPr>
      <w:r w:rsidRPr="0006666B">
        <w:rPr>
          <w:sz w:val="24"/>
          <w:szCs w:val="24"/>
        </w:rPr>
        <w:t xml:space="preserve">The Number of events is the number of operational risk events accounted for the first time within the reporting period. </w:t>
      </w:r>
    </w:p>
    <w:p w:rsidR="0006666B" w:rsidRPr="0006666B" w:rsidRDefault="0006666B" w:rsidP="0006666B">
      <w:pPr>
        <w:pStyle w:val="InstructionsText2"/>
        <w:ind w:left="720"/>
        <w:rPr>
          <w:sz w:val="24"/>
          <w:szCs w:val="24"/>
        </w:rPr>
      </w:pPr>
      <w:r w:rsidRPr="0006666B">
        <w:rPr>
          <w:sz w:val="24"/>
          <w:szCs w:val="24"/>
        </w:rPr>
        <w:t>The Total loss amount is the algebraic sum of the following elements:</w:t>
      </w:r>
    </w:p>
    <w:p w:rsidR="0006666B" w:rsidRPr="0006666B" w:rsidRDefault="0006666B" w:rsidP="0006666B">
      <w:pPr>
        <w:pStyle w:val="InstructionsText2"/>
        <w:numPr>
          <w:ilvl w:val="2"/>
          <w:numId w:val="16"/>
        </w:numPr>
        <w:ind w:left="1527"/>
        <w:rPr>
          <w:sz w:val="24"/>
          <w:szCs w:val="24"/>
        </w:rPr>
      </w:pPr>
      <w:r w:rsidRPr="0006666B">
        <w:rPr>
          <w:sz w:val="24"/>
          <w:szCs w:val="24"/>
        </w:rPr>
        <w:t xml:space="preserve">The gross loss amounts pertinent to operational risk events “accounted for the first time” within the reporting period (e.g. direct charges, provisions, settlements); </w:t>
      </w:r>
    </w:p>
    <w:p w:rsidR="0006666B" w:rsidRPr="0006666B" w:rsidRDefault="0006666B" w:rsidP="0006666B">
      <w:pPr>
        <w:pStyle w:val="InstructionsText2"/>
        <w:numPr>
          <w:ilvl w:val="2"/>
          <w:numId w:val="16"/>
        </w:numPr>
        <w:ind w:left="1527"/>
        <w:rPr>
          <w:sz w:val="24"/>
          <w:szCs w:val="24"/>
        </w:rPr>
      </w:pPr>
      <w:r w:rsidRPr="0006666B">
        <w:rPr>
          <w:sz w:val="24"/>
          <w:szCs w:val="24"/>
        </w:rPr>
        <w:t>the gross loss amounts pertinent to positive loss adjustments made within the reporting period (e.g. increase of provisions, linked loss events, additional settlements) of operational risk events “accounted for the first time” in previous reporting periods; and</w:t>
      </w:r>
    </w:p>
    <w:p w:rsidR="0006666B" w:rsidRPr="0006666B" w:rsidRDefault="0006666B" w:rsidP="0006666B">
      <w:pPr>
        <w:pStyle w:val="InstructionsText2"/>
        <w:numPr>
          <w:ilvl w:val="2"/>
          <w:numId w:val="16"/>
        </w:numPr>
        <w:ind w:left="1527"/>
        <w:rPr>
          <w:sz w:val="24"/>
          <w:szCs w:val="24"/>
        </w:rPr>
      </w:pPr>
      <w:r w:rsidRPr="0006666B">
        <w:rPr>
          <w:sz w:val="24"/>
          <w:szCs w:val="24"/>
        </w:rPr>
        <w:t>the gross loss amounts pertinent to negative loss adjustments made within the reporting period - due to decrease of provisions - of operational risk events “accounted for the first time” in previous reporting periods.</w:t>
      </w:r>
    </w:p>
    <w:p w:rsidR="0006666B" w:rsidRPr="0006666B" w:rsidRDefault="0006666B" w:rsidP="0006666B">
      <w:pPr>
        <w:pStyle w:val="InstructionsText2"/>
        <w:ind w:left="720"/>
        <w:rPr>
          <w:sz w:val="24"/>
          <w:szCs w:val="24"/>
        </w:rPr>
      </w:pPr>
      <w:r w:rsidRPr="0006666B">
        <w:rPr>
          <w:sz w:val="24"/>
          <w:szCs w:val="24"/>
        </w:rPr>
        <w:t>The Number of events shall conventionally include also the events accounted for the first time in previous reporting periods and not yet reported in previous supervisory reports. The Total loss amount shall conventionally include also the elements as of Paragraph 124 pertinent to previous reporting periods and not yet reported in previous supervisory reports.</w:t>
      </w:r>
    </w:p>
    <w:p w:rsidR="0006666B" w:rsidRPr="0006666B" w:rsidRDefault="0006666B" w:rsidP="0006666B">
      <w:pPr>
        <w:pStyle w:val="InstructionsText2"/>
        <w:ind w:left="720"/>
        <w:rPr>
          <w:sz w:val="24"/>
          <w:szCs w:val="24"/>
        </w:rPr>
      </w:pPr>
      <w:r w:rsidRPr="0006666B">
        <w:rPr>
          <w:sz w:val="24"/>
          <w:szCs w:val="24"/>
        </w:rPr>
        <w:t>The Maximum single loss is the largest single amount among those included in 124.i or 124.ii above.</w:t>
      </w:r>
    </w:p>
    <w:p w:rsidR="0006666B" w:rsidRPr="0006666B" w:rsidRDefault="0006666B" w:rsidP="0006666B">
      <w:pPr>
        <w:pStyle w:val="InstructionsText2"/>
        <w:ind w:left="720"/>
        <w:rPr>
          <w:sz w:val="24"/>
          <w:szCs w:val="24"/>
        </w:rPr>
      </w:pPr>
      <w:r w:rsidRPr="0006666B">
        <w:rPr>
          <w:sz w:val="24"/>
          <w:szCs w:val="24"/>
        </w:rPr>
        <w:t>The Sum of the five largest losses is the sum of the five largest amounts among those included in 124.i or 124.ii above.</w:t>
      </w:r>
    </w:p>
    <w:p w:rsidR="0006666B" w:rsidRPr="0006666B" w:rsidRDefault="0006666B" w:rsidP="0006666B">
      <w:pPr>
        <w:pStyle w:val="InstructionsText2"/>
        <w:ind w:left="720"/>
        <w:rPr>
          <w:sz w:val="24"/>
          <w:szCs w:val="24"/>
        </w:rPr>
      </w:pPr>
      <w:r w:rsidRPr="0006666B">
        <w:rPr>
          <w:sz w:val="24"/>
          <w:szCs w:val="24"/>
        </w:rPr>
        <w:t xml:space="preserve">The Total loss recovery is the sum of all the recoveries accounted within the reporting period and pertinent to operational risk events accounted for the first time within the reporting period or in previous reporting periods.  </w:t>
      </w:r>
    </w:p>
    <w:p w:rsidR="0006666B" w:rsidRPr="0006666B" w:rsidRDefault="0006666B" w:rsidP="0006666B">
      <w:pPr>
        <w:pStyle w:val="InstructionsText2"/>
        <w:ind w:left="720"/>
        <w:rPr>
          <w:sz w:val="24"/>
          <w:szCs w:val="24"/>
        </w:rPr>
      </w:pPr>
      <w:r w:rsidRPr="0006666B">
        <w:rPr>
          <w:sz w:val="24"/>
          <w:szCs w:val="24"/>
        </w:rPr>
        <w:t>The figures reported in June of the respective year are interim figures, while the final figures are reported in December. Therefore the figures in June have a six-month reference period (i.e. from 1/1 to 30/6 of the calendar year) while the figures in December have a twelve-month reference period (i.e. from 1/1 to 31/12 of the calendar year).</w:t>
      </w:r>
    </w:p>
    <w:p w:rsidR="00AC6255" w:rsidRPr="009E5DCC" w:rsidRDefault="00AC6255" w:rsidP="00AC6255">
      <w:pPr>
        <w:pStyle w:val="InstructionsText2"/>
        <w:ind w:left="720"/>
        <w:rPr>
          <w:sz w:val="24"/>
          <w:szCs w:val="24"/>
        </w:rPr>
      </w:pPr>
      <w:r w:rsidRPr="009E5DCC">
        <w:rPr>
          <w:sz w:val="24"/>
          <w:szCs w:val="24"/>
        </w:rPr>
        <w:t xml:space="preserve">The information is presented by distributing the losses </w:t>
      </w:r>
      <w:r w:rsidR="0006666B">
        <w:rPr>
          <w:sz w:val="24"/>
          <w:szCs w:val="24"/>
        </w:rPr>
        <w:t xml:space="preserve">and recoveries </w:t>
      </w:r>
      <w:r w:rsidRPr="009E5DCC">
        <w:rPr>
          <w:sz w:val="24"/>
          <w:szCs w:val="24"/>
        </w:rPr>
        <w:t xml:space="preserve">above internal thresholds amongst business lines (as defined in Article </w:t>
      </w:r>
      <w:r w:rsidR="00474C49" w:rsidRPr="009E5DCC">
        <w:rPr>
          <w:sz w:val="24"/>
          <w:szCs w:val="24"/>
        </w:rPr>
        <w:t xml:space="preserve">317 </w:t>
      </w:r>
      <w:r w:rsidRPr="009E5DCC">
        <w:rPr>
          <w:sz w:val="24"/>
          <w:szCs w:val="24"/>
        </w:rPr>
        <w:t xml:space="preserve">of CRR, Table 2 of CRR including the additional business line "Corporate items" as referred to in Article </w:t>
      </w:r>
      <w:r w:rsidR="00474C49" w:rsidRPr="009E5DCC">
        <w:rPr>
          <w:sz w:val="24"/>
          <w:szCs w:val="24"/>
        </w:rPr>
        <w:t xml:space="preserve">322 </w:t>
      </w:r>
      <w:r w:rsidRPr="009E5DCC">
        <w:rPr>
          <w:sz w:val="24"/>
          <w:szCs w:val="24"/>
        </w:rPr>
        <w:t xml:space="preserve">(3) point b) of CRR) and event types (as defined in Article </w:t>
      </w:r>
      <w:r w:rsidR="00474C49" w:rsidRPr="009E5DCC">
        <w:rPr>
          <w:sz w:val="24"/>
          <w:szCs w:val="24"/>
        </w:rPr>
        <w:t>324</w:t>
      </w:r>
      <w:r w:rsidRPr="009E5DCC">
        <w:rPr>
          <w:sz w:val="24"/>
          <w:szCs w:val="24"/>
        </w:rPr>
        <w:t xml:space="preserve"> of CRR), being possible that the losses corresponding to one event are distributed amongst several business lines.</w:t>
      </w:r>
    </w:p>
    <w:p w:rsidR="00AC6255" w:rsidRPr="009E5DCC" w:rsidRDefault="00AC6255" w:rsidP="00AC6255">
      <w:pPr>
        <w:pStyle w:val="InstructionsText2"/>
        <w:ind w:left="720"/>
        <w:rPr>
          <w:sz w:val="24"/>
          <w:szCs w:val="24"/>
        </w:rPr>
      </w:pPr>
      <w:r w:rsidRPr="009E5DCC">
        <w:rPr>
          <w:sz w:val="24"/>
          <w:szCs w:val="24"/>
        </w:rPr>
        <w:t>Columns present the different event types and the totals for each business line, together with a memorandum item that shows the lowest internal threshold applied in the data collection of losses, revealing within each business line the lowest and the highest threshold if there is more than one threshold.</w:t>
      </w:r>
    </w:p>
    <w:p w:rsidR="00AC6255" w:rsidRDefault="00AC6255" w:rsidP="00AC6255">
      <w:pPr>
        <w:pStyle w:val="InstructionsText2"/>
        <w:ind w:left="720"/>
        <w:rPr>
          <w:sz w:val="24"/>
          <w:szCs w:val="24"/>
        </w:rPr>
      </w:pPr>
      <w:r w:rsidRPr="009E5DCC">
        <w:rPr>
          <w:sz w:val="24"/>
          <w:szCs w:val="24"/>
        </w:rPr>
        <w:t>Rows present the business lines, and within each business line, information on the number of events, the total loss</w:t>
      </w:r>
      <w:r w:rsidR="0006666B">
        <w:rPr>
          <w:sz w:val="24"/>
          <w:szCs w:val="24"/>
        </w:rPr>
        <w:t xml:space="preserve"> amount</w:t>
      </w:r>
      <w:r w:rsidRPr="009E5DCC">
        <w:rPr>
          <w:sz w:val="24"/>
          <w:szCs w:val="24"/>
        </w:rPr>
        <w:t>, the maximum single loss</w:t>
      </w:r>
      <w:r w:rsidR="0006666B">
        <w:rPr>
          <w:sz w:val="24"/>
          <w:szCs w:val="24"/>
        </w:rPr>
        <w:t>,</w:t>
      </w:r>
      <w:r w:rsidRPr="009E5DCC">
        <w:rPr>
          <w:sz w:val="24"/>
          <w:szCs w:val="24"/>
        </w:rPr>
        <w:t xml:space="preserve"> the sum of the five largest losses</w:t>
      </w:r>
      <w:r w:rsidR="0006666B">
        <w:rPr>
          <w:sz w:val="24"/>
          <w:szCs w:val="24"/>
        </w:rPr>
        <w:t xml:space="preserve"> and the total loss recovery</w:t>
      </w:r>
      <w:r w:rsidRPr="009E5DCC">
        <w:rPr>
          <w:sz w:val="24"/>
          <w:szCs w:val="24"/>
        </w:rPr>
        <w:t>.</w:t>
      </w:r>
    </w:p>
    <w:p w:rsidR="0006666B" w:rsidRPr="0006666B" w:rsidRDefault="0006666B" w:rsidP="0006666B">
      <w:pPr>
        <w:pStyle w:val="InstructionsText2"/>
        <w:ind w:left="720"/>
        <w:rPr>
          <w:sz w:val="24"/>
          <w:szCs w:val="24"/>
        </w:rPr>
      </w:pPr>
      <w:r w:rsidRPr="0006666B">
        <w:rPr>
          <w:sz w:val="24"/>
          <w:szCs w:val="24"/>
        </w:rPr>
        <w:t>For the total business lines, data on the number of events and the total loss amount are also requested for certain ranges based on preset thresholds, 10,000, 20,000, 100,000, and 1,000,000. The thresholds are</w:t>
      </w:r>
      <w:r w:rsidR="00BE4FD9">
        <w:rPr>
          <w:sz w:val="24"/>
          <w:szCs w:val="24"/>
        </w:rPr>
        <w:t xml:space="preserve"> set in Euro amounts and are</w:t>
      </w:r>
      <w:r w:rsidRPr="0006666B">
        <w:rPr>
          <w:sz w:val="24"/>
          <w:szCs w:val="24"/>
        </w:rPr>
        <w:t xml:space="preserve"> included for comparability purposes of the reported losses among institutions</w:t>
      </w:r>
      <w:r w:rsidR="00BE4FD9">
        <w:rPr>
          <w:sz w:val="24"/>
          <w:szCs w:val="24"/>
        </w:rPr>
        <w:t>;</w:t>
      </w:r>
      <w:r w:rsidRPr="0006666B">
        <w:rPr>
          <w:sz w:val="24"/>
          <w:szCs w:val="24"/>
        </w:rPr>
        <w:t xml:space="preserve"> therefore they do not necessarily relate with the minimum loss thresholds used for the internal loss data collection, to be reported in another section of the template.</w:t>
      </w:r>
    </w:p>
    <w:p w:rsidR="0006666B" w:rsidRPr="0006666B" w:rsidRDefault="0006666B" w:rsidP="0006666B">
      <w:pPr>
        <w:pStyle w:val="InstructionsText2"/>
        <w:ind w:left="720"/>
        <w:rPr>
          <w:sz w:val="24"/>
          <w:szCs w:val="24"/>
        </w:rPr>
      </w:pPr>
      <w:r w:rsidRPr="0006666B">
        <w:rPr>
          <w:sz w:val="24"/>
          <w:szCs w:val="24"/>
        </w:rPr>
        <w:t>Where the algebraic sum of the elements of the total loss amount, as indicated in paragraph 124 above, determines a negative value for some business lines/event types combinations, the value of 0 shall be reported in the pertinent cells.</w:t>
      </w:r>
    </w:p>
    <w:p w:rsidR="00AC6255" w:rsidRPr="009E5DCC" w:rsidRDefault="00AC6255" w:rsidP="00AC6255">
      <w:pPr>
        <w:pStyle w:val="InstructionsText2"/>
        <w:ind w:left="720"/>
        <w:rPr>
          <w:sz w:val="24"/>
          <w:szCs w:val="24"/>
        </w:rPr>
      </w:pPr>
      <w:r w:rsidRPr="009E5DCC">
        <w:rPr>
          <w:sz w:val="24"/>
          <w:szCs w:val="24"/>
        </w:rPr>
        <w:t xml:space="preserve">This template </w:t>
      </w:r>
      <w:r w:rsidR="00C93697" w:rsidRPr="009E5DCC">
        <w:rPr>
          <w:sz w:val="24"/>
          <w:szCs w:val="24"/>
        </w:rPr>
        <w:t>shall</w:t>
      </w:r>
      <w:r w:rsidRPr="009E5DCC">
        <w:rPr>
          <w:sz w:val="24"/>
          <w:szCs w:val="24"/>
        </w:rPr>
        <w:t xml:space="preserve"> be reported by institutions using AMA or TSA/ASA for the calculation of their own funds requirements. </w:t>
      </w:r>
    </w:p>
    <w:p w:rsidR="00A12B66" w:rsidRPr="00A12B66" w:rsidRDefault="00A12B66" w:rsidP="00A12B66">
      <w:pPr>
        <w:pStyle w:val="InstructionsText2"/>
        <w:ind w:left="720"/>
        <w:rPr>
          <w:sz w:val="24"/>
          <w:szCs w:val="24"/>
        </w:rPr>
      </w:pPr>
      <w:r w:rsidRPr="00A12B66">
        <w:rPr>
          <w:sz w:val="24"/>
          <w:szCs w:val="24"/>
        </w:rPr>
        <w:t>In order to verify the conditions envisaged by Article 5 point (b) (2) (b), the institutions shall use the latest statistics as available in the Supervisory Disclosure webpage of the EBA to get “the sum of individual balance sheet totals of all institutions within the same Member State”.</w:t>
      </w:r>
    </w:p>
    <w:p w:rsidR="00AC6255" w:rsidRPr="009E5DCC" w:rsidRDefault="00AC6255" w:rsidP="00AC6255">
      <w:pPr>
        <w:pStyle w:val="InstructionsText2"/>
        <w:ind w:left="720"/>
        <w:rPr>
          <w:sz w:val="24"/>
          <w:szCs w:val="24"/>
        </w:rPr>
      </w:pPr>
      <w:r w:rsidRPr="009E5DCC">
        <w:rPr>
          <w:sz w:val="24"/>
          <w:szCs w:val="24"/>
        </w:rPr>
        <w:t xml:space="preserve">Institutions subject to </w:t>
      </w:r>
      <w:r w:rsidR="00474C49" w:rsidRPr="009E5DCC">
        <w:rPr>
          <w:sz w:val="24"/>
          <w:szCs w:val="24"/>
        </w:rPr>
        <w:t>Article 5(b)(2</w:t>
      </w:r>
      <w:r w:rsidRPr="009E5DCC">
        <w:rPr>
          <w:sz w:val="24"/>
          <w:szCs w:val="24"/>
        </w:rPr>
        <w:t>)</w:t>
      </w:r>
      <w:r w:rsidR="000A7D27" w:rsidRPr="009E5DCC">
        <w:rPr>
          <w:sz w:val="24"/>
          <w:szCs w:val="24"/>
        </w:rPr>
        <w:t>(</w:t>
      </w:r>
      <w:r w:rsidR="003C3168">
        <w:rPr>
          <w:sz w:val="24"/>
          <w:szCs w:val="24"/>
        </w:rPr>
        <w:t>b</w:t>
      </w:r>
      <w:r w:rsidR="000A7D27" w:rsidRPr="009E5DCC">
        <w:rPr>
          <w:sz w:val="24"/>
          <w:szCs w:val="24"/>
        </w:rPr>
        <w:t>)</w:t>
      </w:r>
      <w:r w:rsidRPr="009E5DCC">
        <w:rPr>
          <w:sz w:val="24"/>
          <w:szCs w:val="24"/>
        </w:rPr>
        <w:t xml:space="preserve"> </w:t>
      </w:r>
      <w:r w:rsidR="004E081B" w:rsidRPr="009E5DCC">
        <w:rPr>
          <w:sz w:val="24"/>
          <w:szCs w:val="24"/>
        </w:rPr>
        <w:t xml:space="preserve">of this Regulation </w:t>
      </w:r>
      <w:r w:rsidRPr="009E5DCC">
        <w:rPr>
          <w:sz w:val="24"/>
          <w:szCs w:val="24"/>
        </w:rPr>
        <w:t>may only report the following information for the sum of all event types (column 080) of the OPR Details template:</w:t>
      </w:r>
    </w:p>
    <w:p w:rsidR="00AC6255" w:rsidRPr="009E5DCC" w:rsidRDefault="000A7D27" w:rsidP="00AC6255">
      <w:pPr>
        <w:pStyle w:val="InstructionsText2"/>
        <w:numPr>
          <w:ilvl w:val="1"/>
          <w:numId w:val="16"/>
        </w:numPr>
        <w:rPr>
          <w:sz w:val="24"/>
          <w:szCs w:val="24"/>
        </w:rPr>
      </w:pPr>
      <w:r w:rsidRPr="009E5DCC">
        <w:rPr>
          <w:sz w:val="24"/>
          <w:szCs w:val="24"/>
        </w:rPr>
        <w:t>n</w:t>
      </w:r>
      <w:r w:rsidR="00AC6255" w:rsidRPr="009E5DCC">
        <w:rPr>
          <w:sz w:val="24"/>
          <w:szCs w:val="24"/>
        </w:rPr>
        <w:t>umber of events (row 910)</w:t>
      </w:r>
      <w:r w:rsidRPr="009E5DCC">
        <w:rPr>
          <w:sz w:val="24"/>
          <w:szCs w:val="24"/>
        </w:rPr>
        <w:t>;</w:t>
      </w:r>
    </w:p>
    <w:p w:rsidR="00AC6255" w:rsidRPr="009E5DCC" w:rsidRDefault="000A7D27" w:rsidP="00AC6255">
      <w:pPr>
        <w:pStyle w:val="InstructionsText2"/>
        <w:numPr>
          <w:ilvl w:val="1"/>
          <w:numId w:val="16"/>
        </w:numPr>
        <w:rPr>
          <w:sz w:val="24"/>
          <w:szCs w:val="24"/>
        </w:rPr>
      </w:pPr>
      <w:r w:rsidRPr="009E5DCC">
        <w:rPr>
          <w:sz w:val="24"/>
          <w:szCs w:val="24"/>
        </w:rPr>
        <w:t>t</w:t>
      </w:r>
      <w:r w:rsidR="00AC6255" w:rsidRPr="009E5DCC">
        <w:rPr>
          <w:sz w:val="24"/>
          <w:szCs w:val="24"/>
        </w:rPr>
        <w:t>otal loss amount (row 920)</w:t>
      </w:r>
      <w:r w:rsidRPr="009E5DCC">
        <w:rPr>
          <w:sz w:val="24"/>
          <w:szCs w:val="24"/>
        </w:rPr>
        <w:t>;</w:t>
      </w:r>
    </w:p>
    <w:p w:rsidR="00AC6255" w:rsidRPr="009E5DCC" w:rsidRDefault="000A7D27" w:rsidP="00AC6255">
      <w:pPr>
        <w:pStyle w:val="InstructionsText2"/>
        <w:numPr>
          <w:ilvl w:val="1"/>
          <w:numId w:val="16"/>
        </w:numPr>
        <w:rPr>
          <w:sz w:val="24"/>
          <w:szCs w:val="24"/>
        </w:rPr>
      </w:pPr>
      <w:r w:rsidRPr="009E5DCC">
        <w:rPr>
          <w:sz w:val="24"/>
          <w:szCs w:val="24"/>
        </w:rPr>
        <w:t>m</w:t>
      </w:r>
      <w:r w:rsidR="00AC6255" w:rsidRPr="009E5DCC">
        <w:rPr>
          <w:sz w:val="24"/>
          <w:szCs w:val="24"/>
        </w:rPr>
        <w:t>aximum single loss (row 930)</w:t>
      </w:r>
      <w:r w:rsidRPr="009E5DCC">
        <w:rPr>
          <w:sz w:val="24"/>
          <w:szCs w:val="24"/>
        </w:rPr>
        <w:t>;</w:t>
      </w:r>
      <w:r w:rsidR="00AC6255" w:rsidRPr="009E5DCC">
        <w:rPr>
          <w:sz w:val="24"/>
          <w:szCs w:val="24"/>
        </w:rPr>
        <w:t xml:space="preserve"> </w:t>
      </w:r>
    </w:p>
    <w:p w:rsidR="00AC6255" w:rsidRDefault="000A7D27" w:rsidP="00AC6255">
      <w:pPr>
        <w:pStyle w:val="InstructionsText2"/>
        <w:numPr>
          <w:ilvl w:val="1"/>
          <w:numId w:val="16"/>
        </w:numPr>
        <w:rPr>
          <w:sz w:val="24"/>
          <w:szCs w:val="24"/>
        </w:rPr>
      </w:pPr>
      <w:r w:rsidRPr="009E5DCC">
        <w:rPr>
          <w:sz w:val="24"/>
          <w:szCs w:val="24"/>
        </w:rPr>
        <w:t>s</w:t>
      </w:r>
      <w:r w:rsidR="00AC6255" w:rsidRPr="009E5DCC">
        <w:rPr>
          <w:sz w:val="24"/>
          <w:szCs w:val="24"/>
        </w:rPr>
        <w:t>um of the five largest losses (row 940)</w:t>
      </w:r>
      <w:r w:rsidR="00A12B66">
        <w:rPr>
          <w:sz w:val="24"/>
          <w:szCs w:val="24"/>
        </w:rPr>
        <w:t xml:space="preserve"> and</w:t>
      </w:r>
    </w:p>
    <w:p w:rsidR="00A12B66" w:rsidRPr="009E5DCC" w:rsidRDefault="00A12B66" w:rsidP="00AC6255">
      <w:pPr>
        <w:pStyle w:val="InstructionsText2"/>
        <w:numPr>
          <w:ilvl w:val="1"/>
          <w:numId w:val="16"/>
        </w:numPr>
        <w:rPr>
          <w:sz w:val="24"/>
          <w:szCs w:val="24"/>
        </w:rPr>
      </w:pPr>
      <w:r>
        <w:rPr>
          <w:sz w:val="24"/>
          <w:szCs w:val="24"/>
        </w:rPr>
        <w:t>total loss recovery (row 950).</w:t>
      </w:r>
    </w:p>
    <w:p w:rsidR="00AC6255" w:rsidRPr="009E5DCC" w:rsidRDefault="00AC6255" w:rsidP="00AC6255">
      <w:pPr>
        <w:pStyle w:val="Instructionsberschrift2"/>
        <w:numPr>
          <w:ilvl w:val="2"/>
          <w:numId w:val="22"/>
        </w:numPr>
        <w:rPr>
          <w:rFonts w:ascii="Times New Roman" w:hAnsi="Times New Roman" w:cs="Times New Roman"/>
          <w:sz w:val="24"/>
        </w:rPr>
      </w:pPr>
      <w:bookmarkStart w:id="392" w:name="_Toc260157228"/>
      <w:bookmarkStart w:id="393" w:name="_Toc262566422"/>
      <w:bookmarkStart w:id="394" w:name="_Toc264038467"/>
      <w:bookmarkStart w:id="395" w:name="_Toc295829993"/>
      <w:bookmarkStart w:id="396" w:name="_Toc310415055"/>
      <w:bookmarkStart w:id="397" w:name="_Toc360188390"/>
      <w:bookmarkStart w:id="398" w:name="_Toc429746697"/>
      <w:r w:rsidRPr="009E5DCC">
        <w:rPr>
          <w:rFonts w:ascii="Times New Roman" w:hAnsi="Times New Roman" w:cs="Times New Roman"/>
          <w:sz w:val="24"/>
        </w:rPr>
        <w:t>Instructions concerning specific positions</w:t>
      </w:r>
      <w:bookmarkEnd w:id="392"/>
      <w:bookmarkEnd w:id="393"/>
      <w:bookmarkEnd w:id="394"/>
      <w:bookmarkEnd w:id="395"/>
      <w:bookmarkEnd w:id="396"/>
      <w:bookmarkEnd w:id="397"/>
      <w:bookmarkEnd w:id="398"/>
    </w:p>
    <w:p w:rsidR="00AC6255" w:rsidRPr="009E5DCC" w:rsidRDefault="00AC6255" w:rsidP="00AC6255">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9E5DCC" w:rsidTr="000B0B09">
        <w:trPr>
          <w:trHeight w:val="650"/>
        </w:trPr>
        <w:tc>
          <w:tcPr>
            <w:tcW w:w="8862" w:type="dxa"/>
            <w:gridSpan w:val="2"/>
            <w:shd w:val="clear" w:color="auto" w:fill="CCCCCC"/>
          </w:tcPr>
          <w:p w:rsidR="00AC6255" w:rsidRPr="009E5DCC" w:rsidRDefault="00AC6255" w:rsidP="000B0B09">
            <w:pPr>
              <w:autoSpaceDE w:val="0"/>
              <w:autoSpaceDN w:val="0"/>
              <w:adjustRightInd w:val="0"/>
              <w:spacing w:after="0"/>
              <w:rPr>
                <w:rFonts w:ascii="Times New Roman" w:hAnsi="Times New Roman"/>
                <w:b/>
                <w:bCs/>
                <w:sz w:val="24"/>
                <w:lang w:eastAsia="nl-BE"/>
              </w:rPr>
            </w:pPr>
            <w:r w:rsidRPr="009E5DCC">
              <w:rPr>
                <w:rFonts w:ascii="Times New Roman" w:hAnsi="Times New Roman"/>
                <w:b/>
                <w:bCs/>
                <w:sz w:val="24"/>
                <w:lang w:eastAsia="nl-BE"/>
              </w:rPr>
              <w:t>Columns</w:t>
            </w: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010 -070</w:t>
            </w:r>
          </w:p>
        </w:tc>
        <w:tc>
          <w:tcPr>
            <w:tcW w:w="7877" w:type="dxa"/>
          </w:tcPr>
          <w:p w:rsidR="00AC6255" w:rsidRPr="009E5DCC" w:rsidRDefault="00AC6255" w:rsidP="000B0B09">
            <w:pPr>
              <w:autoSpaceDE w:val="0"/>
              <w:autoSpaceDN w:val="0"/>
              <w:adjustRightInd w:val="0"/>
              <w:spacing w:before="0" w:after="0"/>
              <w:rPr>
                <w:rStyle w:val="InstructionsTabelleberschrift"/>
                <w:rFonts w:ascii="Times New Roman" w:hAnsi="Times New Roman"/>
                <w:sz w:val="24"/>
              </w:rPr>
            </w:pPr>
            <w:r w:rsidRPr="009E5DCC">
              <w:rPr>
                <w:rStyle w:val="InstructionsTabelleberschrift"/>
                <w:rFonts w:ascii="Times New Roman" w:hAnsi="Times New Roman"/>
                <w:sz w:val="24"/>
              </w:rPr>
              <w:t>EVENT TYPES</w:t>
            </w:r>
          </w:p>
          <w:p w:rsidR="00AC6255" w:rsidRPr="009E5DCC" w:rsidRDefault="00AC6255" w:rsidP="000B0B09">
            <w:pPr>
              <w:rPr>
                <w:rFonts w:ascii="Times New Roman" w:hAnsi="Times New Roman"/>
                <w:sz w:val="24"/>
              </w:rPr>
            </w:pPr>
            <w:r w:rsidRPr="009E5DCC">
              <w:rPr>
                <w:rFonts w:ascii="Times New Roman" w:hAnsi="Times New Roman"/>
                <w:sz w:val="24"/>
              </w:rPr>
              <w:t xml:space="preserve">Institutions report the losses in the respective columns 010 to 070 according to the event types as defined in Article </w:t>
            </w:r>
            <w:r w:rsidR="00474C49" w:rsidRPr="009E5DCC">
              <w:rPr>
                <w:rFonts w:ascii="Times New Roman" w:hAnsi="Times New Roman"/>
                <w:sz w:val="24"/>
              </w:rPr>
              <w:t xml:space="preserve">324 </w:t>
            </w:r>
            <w:r w:rsidRPr="009E5DCC">
              <w:rPr>
                <w:rFonts w:ascii="Times New Roman" w:hAnsi="Times New Roman"/>
                <w:sz w:val="24"/>
                <w:lang w:eastAsia="de-DE"/>
              </w:rPr>
              <w:t>of CRR.</w:t>
            </w:r>
            <w:r w:rsidRPr="009E5DCC">
              <w:rPr>
                <w:rFonts w:ascii="Times New Roman" w:hAnsi="Times New Roman"/>
                <w:sz w:val="24"/>
              </w:rPr>
              <w:t xml:space="preserve"> </w:t>
            </w:r>
          </w:p>
          <w:p w:rsidR="00AC6255" w:rsidRPr="009E5DCC" w:rsidRDefault="00AC6255" w:rsidP="000B0B09">
            <w:pPr>
              <w:rPr>
                <w:rFonts w:ascii="Times New Roman" w:hAnsi="Times New Roman"/>
                <w:sz w:val="24"/>
              </w:rPr>
            </w:pPr>
            <w:r w:rsidRPr="009E5DCC">
              <w:rPr>
                <w:rFonts w:ascii="Times New Roman" w:hAnsi="Times New Roman"/>
                <w:bCs/>
                <w:sz w:val="24"/>
                <w:lang w:eastAsia="nl-BE"/>
              </w:rPr>
              <w:t xml:space="preserve">Institutions that calculate their own funds requirement according to TSA or ASA can report the losses for which the event type is not identified in column </w:t>
            </w:r>
            <w:r w:rsidR="000F13F9" w:rsidRPr="009E5DCC">
              <w:rPr>
                <w:rFonts w:ascii="Times New Roman" w:hAnsi="Times New Roman"/>
                <w:bCs/>
                <w:sz w:val="24"/>
                <w:lang w:eastAsia="nl-BE"/>
              </w:rPr>
              <w:t>080</w:t>
            </w:r>
            <w:r w:rsidRPr="009E5DCC">
              <w:rPr>
                <w:rFonts w:ascii="Times New Roman" w:hAnsi="Times New Roman"/>
                <w:bCs/>
                <w:sz w:val="24"/>
                <w:lang w:eastAsia="nl-BE"/>
              </w:rPr>
              <w:t>.</w:t>
            </w:r>
          </w:p>
          <w:p w:rsidR="00AC6255" w:rsidRPr="009E5DCC" w:rsidRDefault="00AC6255" w:rsidP="000B0B09">
            <w:pPr>
              <w:pStyle w:val="PlainText"/>
              <w:jc w:val="both"/>
              <w:rPr>
                <w:rFonts w:ascii="Times New Roman" w:eastAsia="Times New Roman" w:hAnsi="Times New Roman"/>
                <w:bCs/>
                <w:sz w:val="24"/>
                <w:szCs w:val="24"/>
                <w:lang w:val="en-GB" w:eastAsia="nl-BE"/>
              </w:rPr>
            </w:pP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080</w:t>
            </w:r>
          </w:p>
        </w:tc>
        <w:tc>
          <w:tcPr>
            <w:tcW w:w="7877" w:type="dxa"/>
          </w:tcPr>
          <w:p w:rsidR="00AC6255" w:rsidRPr="009E5DCC" w:rsidRDefault="00AC6255" w:rsidP="000B0B09">
            <w:pPr>
              <w:autoSpaceDE w:val="0"/>
              <w:autoSpaceDN w:val="0"/>
              <w:adjustRightInd w:val="0"/>
              <w:spacing w:before="0" w:after="0"/>
              <w:rPr>
                <w:rStyle w:val="InstructionsTabelleberschrift"/>
                <w:rFonts w:ascii="Times New Roman" w:hAnsi="Times New Roman"/>
                <w:sz w:val="24"/>
              </w:rPr>
            </w:pPr>
            <w:r w:rsidRPr="009E5DCC">
              <w:rPr>
                <w:rStyle w:val="InstructionsTabelleberschrift"/>
                <w:rFonts w:ascii="Times New Roman" w:hAnsi="Times New Roman"/>
                <w:sz w:val="24"/>
              </w:rPr>
              <w:t>TOTAL EVENT TYPES</w:t>
            </w:r>
          </w:p>
          <w:p w:rsidR="00AC6255" w:rsidRPr="009E5DCC" w:rsidRDefault="00AC6255" w:rsidP="000B0B09">
            <w:pPr>
              <w:rPr>
                <w:rStyle w:val="InstructionsTabelleText"/>
                <w:rFonts w:ascii="Times New Roman" w:hAnsi="Times New Roman"/>
                <w:sz w:val="24"/>
              </w:rPr>
            </w:pPr>
            <w:r w:rsidRPr="009E5DCC">
              <w:rPr>
                <w:rStyle w:val="InstructionsTabelleText"/>
                <w:rFonts w:ascii="Times New Roman" w:hAnsi="Times New Roman"/>
                <w:sz w:val="24"/>
              </w:rPr>
              <w:t>In column 080, for each business line, institutions report the total ‘number of events’</w:t>
            </w:r>
            <w:r w:rsidR="00A12B66">
              <w:rPr>
                <w:rStyle w:val="InstructionsTabelleText"/>
                <w:rFonts w:ascii="Times New Roman" w:hAnsi="Times New Roman"/>
                <w:sz w:val="24"/>
              </w:rPr>
              <w:t>,</w:t>
            </w:r>
            <w:r w:rsidRPr="009E5DCC">
              <w:rPr>
                <w:rStyle w:val="InstructionsTabelleText"/>
                <w:rFonts w:ascii="Times New Roman" w:hAnsi="Times New Roman"/>
                <w:sz w:val="24"/>
              </w:rPr>
              <w:t xml:space="preserve"> the total of ‘total loss amount’ </w:t>
            </w:r>
            <w:r w:rsidR="00A12B66">
              <w:rPr>
                <w:rStyle w:val="InstructionsTabelleText"/>
                <w:rFonts w:ascii="Times New Roman" w:hAnsi="Times New Roman"/>
                <w:sz w:val="24"/>
              </w:rPr>
              <w:t xml:space="preserve">and the total of ‘total loss recovery’ </w:t>
            </w:r>
            <w:r w:rsidRPr="009E5DCC">
              <w:rPr>
                <w:rStyle w:val="InstructionsTabelleText"/>
                <w:rFonts w:ascii="Times New Roman" w:hAnsi="Times New Roman"/>
                <w:sz w:val="24"/>
              </w:rPr>
              <w:t>as the simple aggregation of the number of loss events</w:t>
            </w:r>
            <w:r w:rsidR="003C3168">
              <w:rPr>
                <w:rStyle w:val="InstructionsTabelleText"/>
                <w:rFonts w:ascii="Times New Roman" w:hAnsi="Times New Roman"/>
                <w:sz w:val="24"/>
              </w:rPr>
              <w:t>,</w:t>
            </w:r>
            <w:r w:rsidRPr="009E5DCC">
              <w:rPr>
                <w:rStyle w:val="InstructionsTabelleText"/>
                <w:rFonts w:ascii="Times New Roman" w:hAnsi="Times New Roman"/>
                <w:sz w:val="24"/>
              </w:rPr>
              <w:t xml:space="preserve"> the total gross loss amounts </w:t>
            </w:r>
            <w:r w:rsidR="003C3168">
              <w:rPr>
                <w:rStyle w:val="InstructionsTabelleText"/>
                <w:rFonts w:ascii="Times New Roman" w:hAnsi="Times New Roman"/>
                <w:sz w:val="24"/>
              </w:rPr>
              <w:t xml:space="preserve">and the total loss recovery amounts </w:t>
            </w:r>
            <w:r w:rsidRPr="009E5DCC">
              <w:rPr>
                <w:rStyle w:val="InstructionsTabelleText"/>
                <w:rFonts w:ascii="Times New Roman" w:hAnsi="Times New Roman"/>
                <w:sz w:val="24"/>
              </w:rPr>
              <w:t>reported in columns 010 to 070. The ‘maximum single loss’ in column</w:t>
            </w:r>
            <w:r w:rsidR="004E081B" w:rsidRPr="009E5DCC">
              <w:rPr>
                <w:rStyle w:val="InstructionsTabelleText"/>
                <w:rFonts w:ascii="Times New Roman" w:hAnsi="Times New Roman"/>
                <w:sz w:val="24"/>
              </w:rPr>
              <w:t xml:space="preserve"> </w:t>
            </w:r>
            <w:r w:rsidRPr="009E5DCC">
              <w:rPr>
                <w:rStyle w:val="InstructionsTabelleText"/>
                <w:rFonts w:ascii="Times New Roman" w:hAnsi="Times New Roman"/>
                <w:sz w:val="24"/>
              </w:rPr>
              <w:t>080 is the maximum of the ‘maximum single gross losses’ reported in columns 010 to 070. For the sum of the five largest losses, in column 080 the sum of the five largest losses within one business line is reported.</w:t>
            </w:r>
          </w:p>
          <w:p w:rsidR="00AC6255" w:rsidRPr="009E5DCC" w:rsidRDefault="00AC6255" w:rsidP="000B0B09">
            <w:pPr>
              <w:autoSpaceDE w:val="0"/>
              <w:autoSpaceDN w:val="0"/>
              <w:adjustRightInd w:val="0"/>
              <w:spacing w:before="0" w:after="0"/>
              <w:rPr>
                <w:rFonts w:ascii="Times New Roman" w:hAnsi="Times New Roman"/>
                <w:bCs/>
                <w:sz w:val="24"/>
                <w:lang w:eastAsia="nl-BE"/>
              </w:rPr>
            </w:pPr>
          </w:p>
        </w:tc>
      </w:tr>
      <w:tr w:rsidR="00AC6255" w:rsidRPr="009E5DCC" w:rsidTr="000B0B09">
        <w:tc>
          <w:tcPr>
            <w:tcW w:w="985" w:type="dxa"/>
          </w:tcPr>
          <w:p w:rsidR="00AC6255" w:rsidRPr="009E5DCC" w:rsidRDefault="00AC6255"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090 - 100</w:t>
            </w:r>
          </w:p>
        </w:tc>
        <w:tc>
          <w:tcPr>
            <w:tcW w:w="7877" w:type="dxa"/>
          </w:tcPr>
          <w:p w:rsidR="00AC6255" w:rsidRPr="009E5DCC" w:rsidRDefault="00AC6255" w:rsidP="000B0B09">
            <w:pPr>
              <w:autoSpaceDE w:val="0"/>
              <w:autoSpaceDN w:val="0"/>
              <w:adjustRightInd w:val="0"/>
              <w:spacing w:before="0" w:after="0"/>
              <w:rPr>
                <w:rStyle w:val="InstructionsTabelleberschrift"/>
                <w:rFonts w:ascii="Times New Roman" w:hAnsi="Times New Roman"/>
                <w:sz w:val="24"/>
              </w:rPr>
            </w:pPr>
            <w:r w:rsidRPr="009E5DCC">
              <w:rPr>
                <w:rStyle w:val="InstructionsTabelleberschrift"/>
                <w:rFonts w:ascii="Times New Roman" w:hAnsi="Times New Roman"/>
                <w:sz w:val="24"/>
              </w:rPr>
              <w:t>MEMORANDUM ITEM: THRESHOLD APPLIED IN DATA COLLECTION</w:t>
            </w:r>
          </w:p>
          <w:p w:rsidR="00AC6255" w:rsidRPr="009E5DCC" w:rsidRDefault="00AC6255" w:rsidP="000B0B09">
            <w:pPr>
              <w:autoSpaceDE w:val="0"/>
              <w:autoSpaceDN w:val="0"/>
              <w:adjustRightInd w:val="0"/>
              <w:spacing w:before="0" w:after="0"/>
              <w:rPr>
                <w:rFonts w:ascii="Times New Roman" w:hAnsi="Times New Roman"/>
                <w:sz w:val="24"/>
              </w:rPr>
            </w:pPr>
          </w:p>
          <w:p w:rsidR="00AC6255" w:rsidRPr="009E5DCC" w:rsidRDefault="00AC6255" w:rsidP="000B0B09">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 xml:space="preserve">Institutions report in the columns 090 and 100 the minimum loss thresholds they are using for the internal loss data collection in accordance with Article </w:t>
            </w:r>
            <w:r w:rsidR="00474C49" w:rsidRPr="009E5DCC">
              <w:rPr>
                <w:rStyle w:val="InstructionsTabelleText"/>
                <w:rFonts w:ascii="Times New Roman" w:hAnsi="Times New Roman"/>
                <w:sz w:val="24"/>
              </w:rPr>
              <w:t xml:space="preserve">322 </w:t>
            </w:r>
            <w:r w:rsidRPr="009E5DCC">
              <w:rPr>
                <w:rStyle w:val="InstructionsTabelleText"/>
                <w:rFonts w:ascii="Times New Roman" w:hAnsi="Times New Roman"/>
                <w:sz w:val="24"/>
              </w:rPr>
              <w:t xml:space="preserve">(3) point c) </w:t>
            </w:r>
            <w:r w:rsidRPr="009E5DCC">
              <w:rPr>
                <w:rFonts w:ascii="Times New Roman" w:hAnsi="Times New Roman"/>
                <w:sz w:val="24"/>
                <w:lang w:eastAsia="de-DE"/>
              </w:rPr>
              <w:t>of CRR</w:t>
            </w:r>
            <w:r w:rsidRPr="009E5DCC">
              <w:rPr>
                <w:rStyle w:val="InstructionsTabelleText"/>
                <w:rFonts w:ascii="Times New Roman" w:hAnsi="Times New Roman"/>
                <w:sz w:val="24"/>
              </w:rPr>
              <w:t xml:space="preserve">, last sentence of CRR. If the institution applies only one threshold for in each business line, only the column 090 </w:t>
            </w:r>
            <w:r w:rsidR="00C93697"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be filled in. In the case where there are different thresholds applied within the same regulatory business line, then the highest applicable threshold (column 100) </w:t>
            </w:r>
            <w:r w:rsidR="00C93697"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be filled in as well.</w:t>
            </w:r>
          </w:p>
        </w:tc>
      </w:tr>
    </w:tbl>
    <w:p w:rsidR="00AC6255" w:rsidRPr="009E5DCC" w:rsidRDefault="00AC6255" w:rsidP="00AC6255">
      <w:pPr>
        <w:rPr>
          <w:rFonts w:ascii="Times New Roman" w:hAnsi="Times New Roman"/>
          <w:sz w:val="24"/>
        </w:rPr>
      </w:pPr>
    </w:p>
    <w:p w:rsidR="00AC6255" w:rsidRPr="009E5DCC" w:rsidRDefault="00AC6255" w:rsidP="00AC6255">
      <w:pPr>
        <w:pStyle w:val="PlainText"/>
        <w:jc w:val="both"/>
        <w:rPr>
          <w:rFonts w:ascii="Times New Roman" w:hAnsi="Times New Roman"/>
          <w:sz w:val="24"/>
          <w:szCs w:val="24"/>
          <w:u w:val="single"/>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7877"/>
      </w:tblGrid>
      <w:tr w:rsidR="00AC6255" w:rsidRPr="009E5DCC" w:rsidTr="000B0B09">
        <w:trPr>
          <w:trHeight w:val="637"/>
        </w:trPr>
        <w:tc>
          <w:tcPr>
            <w:tcW w:w="8862" w:type="dxa"/>
            <w:gridSpan w:val="2"/>
            <w:shd w:val="clear" w:color="auto" w:fill="CCCCCC"/>
          </w:tcPr>
          <w:p w:rsidR="00AC6255" w:rsidRPr="009E5DCC" w:rsidRDefault="00AC6255" w:rsidP="000B0B09">
            <w:pPr>
              <w:autoSpaceDE w:val="0"/>
              <w:autoSpaceDN w:val="0"/>
              <w:adjustRightInd w:val="0"/>
              <w:spacing w:after="0"/>
              <w:rPr>
                <w:rFonts w:ascii="Times New Roman" w:hAnsi="Times New Roman"/>
                <w:b/>
                <w:bCs/>
                <w:sz w:val="24"/>
                <w:lang w:eastAsia="nl-BE"/>
              </w:rPr>
            </w:pPr>
            <w:r w:rsidRPr="009E5DCC">
              <w:rPr>
                <w:rFonts w:ascii="Times New Roman" w:hAnsi="Times New Roman"/>
                <w:b/>
                <w:bCs/>
                <w:sz w:val="24"/>
                <w:lang w:eastAsia="nl-BE"/>
              </w:rPr>
              <w:t>Rows</w:t>
            </w:r>
          </w:p>
        </w:tc>
      </w:tr>
      <w:tr w:rsidR="00AC6255" w:rsidRPr="009E5DCC" w:rsidTr="000B0B09">
        <w:tc>
          <w:tcPr>
            <w:tcW w:w="985" w:type="dxa"/>
          </w:tcPr>
          <w:p w:rsidR="00AC6255" w:rsidRPr="009E5DCC" w:rsidRDefault="00AC6255" w:rsidP="00A12B66">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 xml:space="preserve">010 - </w:t>
            </w:r>
            <w:r w:rsidR="00A12B66">
              <w:rPr>
                <w:rFonts w:ascii="Times New Roman" w:hAnsi="Times New Roman"/>
                <w:bCs/>
                <w:sz w:val="24"/>
                <w:lang w:eastAsia="nl-BE"/>
              </w:rPr>
              <w:t>850</w:t>
            </w:r>
            <w:r w:rsidR="00A12B66" w:rsidRPr="009E5DCC">
              <w:rPr>
                <w:rFonts w:ascii="Times New Roman" w:hAnsi="Times New Roman"/>
                <w:bCs/>
                <w:sz w:val="24"/>
                <w:lang w:eastAsia="nl-BE"/>
              </w:rPr>
              <w:t xml:space="preserve"> </w:t>
            </w:r>
          </w:p>
        </w:tc>
        <w:tc>
          <w:tcPr>
            <w:tcW w:w="7877" w:type="dxa"/>
          </w:tcPr>
          <w:p w:rsidR="00AC6255" w:rsidRPr="009E5DCC" w:rsidRDefault="00AC6255" w:rsidP="000B0B09">
            <w:pPr>
              <w:pStyle w:val="PlainText"/>
              <w:jc w:val="both"/>
              <w:rPr>
                <w:rStyle w:val="InstructionsTabelleberschrift"/>
                <w:rFonts w:ascii="Times New Roman" w:eastAsia="Times New Roman" w:hAnsi="Times New Roman"/>
                <w:sz w:val="24"/>
                <w:szCs w:val="24"/>
                <w:lang w:val="en-US"/>
              </w:rPr>
            </w:pPr>
            <w:r w:rsidRPr="009E5DCC">
              <w:rPr>
                <w:rStyle w:val="InstructionsTabelleberschrift"/>
                <w:rFonts w:ascii="Times New Roman" w:eastAsia="Times New Roman" w:hAnsi="Times New Roman"/>
                <w:sz w:val="24"/>
                <w:szCs w:val="24"/>
                <w:lang w:val="en-US"/>
              </w:rPr>
              <w:t>BUSINESS LINES: CORPORATE FINANCE, TRADING AND SALES, RETAIL BROKERAGE, COMMERCIAL BANKING, RETAIL BANKING, PAYMENT AND SETTLEMENT, AGENCY SERVICES, ASSET MANAGEMENT, CORPORATE ITEMS</w:t>
            </w:r>
          </w:p>
          <w:p w:rsidR="00AC6255" w:rsidRPr="009E5DCC" w:rsidRDefault="00AC6255" w:rsidP="000B0B09">
            <w:pPr>
              <w:pStyle w:val="PlainText"/>
              <w:jc w:val="both"/>
              <w:rPr>
                <w:rFonts w:ascii="Times New Roman" w:eastAsia="Times New Roman" w:hAnsi="Times New Roman"/>
                <w:sz w:val="24"/>
                <w:szCs w:val="24"/>
                <w:lang w:val="en-GB" w:eastAsia="de-DE"/>
              </w:rPr>
            </w:pPr>
            <w:r w:rsidRPr="009E5DCC">
              <w:rPr>
                <w:rFonts w:ascii="Times New Roman" w:eastAsia="Times New Roman" w:hAnsi="Times New Roman"/>
                <w:sz w:val="24"/>
                <w:szCs w:val="24"/>
                <w:lang w:val="en-GB" w:eastAsia="de-DE"/>
              </w:rPr>
              <w:t xml:space="preserve"> </w:t>
            </w:r>
          </w:p>
          <w:p w:rsidR="00AC6255" w:rsidRPr="009E5DCC" w:rsidRDefault="00AC6255" w:rsidP="000B0B09">
            <w:pPr>
              <w:rPr>
                <w:rFonts w:ascii="Times New Roman" w:hAnsi="Times New Roman"/>
                <w:sz w:val="24"/>
                <w:lang w:eastAsia="de-DE"/>
              </w:rPr>
            </w:pPr>
            <w:r w:rsidRPr="009E5DCC">
              <w:rPr>
                <w:rFonts w:ascii="Times New Roman" w:hAnsi="Times New Roman"/>
                <w:sz w:val="24"/>
              </w:rPr>
              <w:t xml:space="preserve">For each business line as defined in Article </w:t>
            </w:r>
            <w:r w:rsidR="00474C49" w:rsidRPr="009E5DCC">
              <w:rPr>
                <w:rFonts w:ascii="Times New Roman" w:hAnsi="Times New Roman"/>
                <w:sz w:val="24"/>
              </w:rPr>
              <w:t xml:space="preserve">317 </w:t>
            </w:r>
            <w:r w:rsidRPr="009E5DCC">
              <w:rPr>
                <w:rFonts w:ascii="Times New Roman" w:hAnsi="Times New Roman"/>
                <w:sz w:val="24"/>
              </w:rPr>
              <w:t xml:space="preserve">(4) table 2 </w:t>
            </w:r>
            <w:r w:rsidRPr="009E5DCC">
              <w:rPr>
                <w:rFonts w:ascii="Times New Roman" w:hAnsi="Times New Roman"/>
                <w:sz w:val="24"/>
                <w:lang w:eastAsia="de-DE"/>
              </w:rPr>
              <w:t>of CRR, including the additional business line "Corporate items" as referred to in</w:t>
            </w:r>
            <w:r w:rsidRPr="009E5DCC">
              <w:rPr>
                <w:rFonts w:ascii="Times New Roman" w:hAnsi="Times New Roman"/>
                <w:sz w:val="24"/>
              </w:rPr>
              <w:t xml:space="preserve"> Article </w:t>
            </w:r>
            <w:r w:rsidR="00474C49" w:rsidRPr="009E5DCC">
              <w:rPr>
                <w:rFonts w:ascii="Times New Roman" w:hAnsi="Times New Roman"/>
                <w:sz w:val="24"/>
              </w:rPr>
              <w:t xml:space="preserve">322 </w:t>
            </w:r>
            <w:r w:rsidRPr="009E5DCC">
              <w:rPr>
                <w:rFonts w:ascii="Times New Roman" w:hAnsi="Times New Roman"/>
                <w:sz w:val="24"/>
              </w:rPr>
              <w:t xml:space="preserve">(3) point b) </w:t>
            </w:r>
            <w:r w:rsidRPr="009E5DCC">
              <w:rPr>
                <w:rFonts w:ascii="Times New Roman" w:hAnsi="Times New Roman"/>
                <w:sz w:val="24"/>
                <w:lang w:eastAsia="de-DE"/>
              </w:rPr>
              <w:t xml:space="preserve">of CRR, and for each event type, the institution shall report, according to the </w:t>
            </w:r>
            <w:r w:rsidR="00A12B66">
              <w:rPr>
                <w:rFonts w:ascii="Times New Roman" w:hAnsi="Times New Roman"/>
                <w:sz w:val="24"/>
                <w:lang w:eastAsia="de-DE"/>
              </w:rPr>
              <w:t xml:space="preserve">internal </w:t>
            </w:r>
            <w:r w:rsidRPr="009E5DCC">
              <w:rPr>
                <w:rFonts w:ascii="Times New Roman" w:hAnsi="Times New Roman"/>
                <w:sz w:val="24"/>
                <w:lang w:eastAsia="de-DE"/>
              </w:rPr>
              <w:t>thresholds the following information: number of events, total loss amount, maximum single loss</w:t>
            </w:r>
            <w:r w:rsidR="00A12B66">
              <w:rPr>
                <w:rFonts w:ascii="Times New Roman" w:hAnsi="Times New Roman"/>
                <w:sz w:val="24"/>
                <w:lang w:eastAsia="de-DE"/>
              </w:rPr>
              <w:t>,</w:t>
            </w:r>
            <w:r w:rsidRPr="009E5DCC">
              <w:rPr>
                <w:rFonts w:ascii="Times New Roman" w:hAnsi="Times New Roman"/>
                <w:sz w:val="24"/>
                <w:lang w:eastAsia="de-DE"/>
              </w:rPr>
              <w:t xml:space="preserve"> sum of the five largest losses</w:t>
            </w:r>
            <w:r w:rsidR="00A12B66">
              <w:rPr>
                <w:rFonts w:ascii="Times New Roman" w:hAnsi="Times New Roman"/>
                <w:sz w:val="24"/>
                <w:lang w:eastAsia="de-DE"/>
              </w:rPr>
              <w:t xml:space="preserve"> and total loss recovery</w:t>
            </w:r>
            <w:r w:rsidRPr="009E5DCC">
              <w:rPr>
                <w:rFonts w:ascii="Times New Roman" w:hAnsi="Times New Roman"/>
                <w:sz w:val="24"/>
                <w:lang w:eastAsia="de-DE"/>
              </w:rPr>
              <w:t>. For a loss event that affects more than one business line the “total loss amount” is distributed among all the affected business lines.</w:t>
            </w:r>
          </w:p>
          <w:p w:rsidR="00AC6255" w:rsidRPr="009E5DCC" w:rsidRDefault="00AC6255" w:rsidP="000B0B09">
            <w:pPr>
              <w:pStyle w:val="PlainText"/>
              <w:ind w:left="1440"/>
              <w:jc w:val="both"/>
              <w:rPr>
                <w:rFonts w:ascii="Times New Roman" w:eastAsia="Times New Roman" w:hAnsi="Times New Roman"/>
                <w:bCs/>
                <w:sz w:val="24"/>
                <w:szCs w:val="24"/>
                <w:lang w:val="en-GB" w:eastAsia="nl-BE"/>
              </w:rPr>
            </w:pPr>
          </w:p>
        </w:tc>
      </w:tr>
      <w:tr w:rsidR="00AC6255" w:rsidRPr="009E5DCC" w:rsidTr="000B0B09">
        <w:tc>
          <w:tcPr>
            <w:tcW w:w="985" w:type="dxa"/>
          </w:tcPr>
          <w:p w:rsidR="00AC6255" w:rsidRPr="009E5DCC" w:rsidRDefault="00AC6255" w:rsidP="00A12B66">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 xml:space="preserve">910 - </w:t>
            </w:r>
            <w:r w:rsidR="00A12B66">
              <w:rPr>
                <w:rFonts w:ascii="Times New Roman" w:hAnsi="Times New Roman"/>
                <w:bCs/>
                <w:sz w:val="24"/>
                <w:lang w:eastAsia="nl-BE"/>
              </w:rPr>
              <w:t>950</w:t>
            </w:r>
          </w:p>
        </w:tc>
        <w:tc>
          <w:tcPr>
            <w:tcW w:w="7877" w:type="dxa"/>
          </w:tcPr>
          <w:p w:rsidR="00AC6255" w:rsidRPr="009E5DCC" w:rsidRDefault="00AC6255" w:rsidP="000B0B09">
            <w:pPr>
              <w:autoSpaceDE w:val="0"/>
              <w:autoSpaceDN w:val="0"/>
              <w:adjustRightInd w:val="0"/>
              <w:spacing w:before="0" w:after="0"/>
              <w:rPr>
                <w:rStyle w:val="InstructionsTabelleberschrift"/>
                <w:rFonts w:ascii="Times New Roman" w:hAnsi="Times New Roman"/>
                <w:sz w:val="24"/>
              </w:rPr>
            </w:pPr>
            <w:r w:rsidRPr="009E5DCC">
              <w:rPr>
                <w:rStyle w:val="InstructionsTabelleberschrift"/>
                <w:rFonts w:ascii="Times New Roman" w:hAnsi="Times New Roman"/>
                <w:sz w:val="24"/>
              </w:rPr>
              <w:t>TOTAL BUSINESS LINES</w:t>
            </w:r>
          </w:p>
          <w:p w:rsidR="00AC6255" w:rsidRPr="009E5DCC" w:rsidRDefault="00AC6255" w:rsidP="000B0B09">
            <w:pPr>
              <w:autoSpaceDE w:val="0"/>
              <w:autoSpaceDN w:val="0"/>
              <w:adjustRightInd w:val="0"/>
              <w:spacing w:before="0" w:after="0"/>
              <w:rPr>
                <w:rFonts w:ascii="Times New Roman" w:hAnsi="Times New Roman"/>
                <w:sz w:val="24"/>
                <w:lang w:eastAsia="de-DE"/>
              </w:rPr>
            </w:pPr>
          </w:p>
          <w:p w:rsidR="00AC6255" w:rsidRPr="009E5DCC" w:rsidRDefault="00AC6255" w:rsidP="000B0B09">
            <w:pPr>
              <w:rPr>
                <w:rFonts w:ascii="Times New Roman" w:hAnsi="Times New Roman"/>
                <w:sz w:val="24"/>
                <w:lang w:eastAsia="de-DE"/>
              </w:rPr>
            </w:pPr>
            <w:r w:rsidRPr="009E5DCC">
              <w:rPr>
                <w:rFonts w:ascii="Times New Roman" w:hAnsi="Times New Roman"/>
                <w:sz w:val="24"/>
                <w:lang w:eastAsia="de-DE"/>
              </w:rPr>
              <w:t xml:space="preserve">For each event type (column 010 to 080), the following information ( Article </w:t>
            </w:r>
            <w:r w:rsidR="00474C49" w:rsidRPr="009E5DCC">
              <w:rPr>
                <w:rFonts w:ascii="Times New Roman" w:hAnsi="Times New Roman"/>
                <w:sz w:val="24"/>
                <w:lang w:eastAsia="de-DE"/>
              </w:rPr>
              <w:t xml:space="preserve">322 </w:t>
            </w:r>
            <w:r w:rsidRPr="009E5DCC">
              <w:rPr>
                <w:rFonts w:ascii="Times New Roman" w:hAnsi="Times New Roman"/>
                <w:sz w:val="24"/>
                <w:lang w:eastAsia="de-DE"/>
              </w:rPr>
              <w:t xml:space="preserve">(3) points b), c) and e) of CRR on total business lines (rows 910 to </w:t>
            </w:r>
            <w:r w:rsidR="00A12B66">
              <w:rPr>
                <w:rFonts w:ascii="Times New Roman" w:hAnsi="Times New Roman"/>
                <w:sz w:val="24"/>
                <w:lang w:eastAsia="de-DE"/>
              </w:rPr>
              <w:t>950</w:t>
            </w:r>
            <w:r w:rsidRPr="009E5DCC">
              <w:rPr>
                <w:rFonts w:ascii="Times New Roman" w:hAnsi="Times New Roman"/>
                <w:sz w:val="24"/>
                <w:lang w:eastAsia="de-DE"/>
              </w:rPr>
              <w:t>) has to be reported:</w:t>
            </w:r>
          </w:p>
          <w:p w:rsidR="00A12B66" w:rsidRPr="00A12B66" w:rsidRDefault="00AC6255" w:rsidP="00E70AB0">
            <w:pPr>
              <w:numPr>
                <w:ilvl w:val="0"/>
                <w:numId w:val="36"/>
              </w:numPr>
              <w:rPr>
                <w:rFonts w:ascii="Times New Roman" w:hAnsi="Times New Roman"/>
                <w:sz w:val="24"/>
                <w:lang w:eastAsia="de-DE"/>
              </w:rPr>
            </w:pPr>
            <w:r w:rsidRPr="009E5DCC">
              <w:rPr>
                <w:rFonts w:ascii="Times New Roman" w:hAnsi="Times New Roman"/>
                <w:sz w:val="24"/>
                <w:lang w:eastAsia="de-DE"/>
              </w:rPr>
              <w:t xml:space="preserve">Number of events (row 910): the number of events above the </w:t>
            </w:r>
            <w:r w:rsidR="00A12B66">
              <w:rPr>
                <w:rFonts w:ascii="Times New Roman" w:hAnsi="Times New Roman"/>
                <w:sz w:val="24"/>
                <w:lang w:eastAsia="de-DE"/>
              </w:rPr>
              <w:t xml:space="preserve">internal </w:t>
            </w:r>
            <w:r w:rsidRPr="009E5DCC">
              <w:rPr>
                <w:rFonts w:ascii="Times New Roman" w:hAnsi="Times New Roman"/>
                <w:sz w:val="24"/>
                <w:lang w:eastAsia="de-DE"/>
              </w:rPr>
              <w:t>threshold by event types for the total business lines</w:t>
            </w:r>
            <w:r w:rsidR="00A12B66">
              <w:rPr>
                <w:rFonts w:ascii="Times New Roman" w:hAnsi="Times New Roman"/>
                <w:sz w:val="24"/>
                <w:lang w:eastAsia="de-DE"/>
              </w:rPr>
              <w:t xml:space="preserve"> shall be reported</w:t>
            </w:r>
            <w:r w:rsidRPr="009E5DCC">
              <w:rPr>
                <w:rFonts w:ascii="Times New Roman" w:hAnsi="Times New Roman"/>
                <w:sz w:val="24"/>
                <w:lang w:eastAsia="de-DE"/>
              </w:rPr>
              <w:t xml:space="preserve">. This figure may be lower than the aggregation of the number of events by business lines since the events with multiple impacts (impacts in different business lines) </w:t>
            </w:r>
            <w:r w:rsidR="00B811B0" w:rsidRPr="009E5DCC">
              <w:rPr>
                <w:rFonts w:ascii="Times New Roman" w:hAnsi="Times New Roman"/>
                <w:sz w:val="24"/>
                <w:lang w:eastAsia="de-DE"/>
              </w:rPr>
              <w:t>shall</w:t>
            </w:r>
            <w:r w:rsidRPr="009E5DCC">
              <w:rPr>
                <w:rFonts w:ascii="Times New Roman" w:hAnsi="Times New Roman"/>
                <w:sz w:val="24"/>
                <w:lang w:eastAsia="de-DE"/>
              </w:rPr>
              <w:t xml:space="preserve"> be considered as one.</w:t>
            </w:r>
            <w:r w:rsidR="00A12B66" w:rsidRPr="00A12B66">
              <w:rPr>
                <w:rFonts w:ascii="Times New Roman" w:hAnsi="Times New Roman"/>
                <w:szCs w:val="20"/>
                <w:lang w:eastAsia="de-DE"/>
              </w:rPr>
              <w:t xml:space="preserve"> </w:t>
            </w:r>
          </w:p>
          <w:p w:rsidR="00AC6255" w:rsidRPr="009E5DCC" w:rsidRDefault="00A12B66" w:rsidP="00E70AB0">
            <w:pPr>
              <w:numPr>
                <w:ilvl w:val="0"/>
                <w:numId w:val="36"/>
              </w:numPr>
              <w:rPr>
                <w:rFonts w:ascii="Times New Roman" w:hAnsi="Times New Roman"/>
                <w:sz w:val="24"/>
                <w:lang w:eastAsia="de-DE"/>
              </w:rPr>
            </w:pPr>
            <w:r w:rsidRPr="00A12B66">
              <w:rPr>
                <w:rFonts w:ascii="Times New Roman" w:hAnsi="Times New Roman"/>
                <w:sz w:val="24"/>
                <w:lang w:eastAsia="de-DE"/>
              </w:rPr>
              <w:t>Number of events. Of which, ≥ 10,000 and &lt; 20,000, ≥ 20,000 and &lt; 100,000, ≥ 100,000 and &lt; 1,000,000, ≥ 1,000,000 (rows 911 to 914): the number of internal events included in the ranges defined in the pertinent rows shall be reported</w:t>
            </w:r>
            <w:r>
              <w:rPr>
                <w:rFonts w:ascii="Times New Roman" w:hAnsi="Times New Roman"/>
                <w:sz w:val="24"/>
                <w:lang w:eastAsia="de-DE"/>
              </w:rPr>
              <w:t>.</w:t>
            </w:r>
          </w:p>
          <w:p w:rsidR="00A12B66" w:rsidRPr="00A12B66" w:rsidRDefault="00AC6255" w:rsidP="00E70AB0">
            <w:pPr>
              <w:numPr>
                <w:ilvl w:val="0"/>
                <w:numId w:val="36"/>
              </w:numPr>
              <w:rPr>
                <w:rFonts w:ascii="Times New Roman" w:hAnsi="Times New Roman"/>
                <w:sz w:val="24"/>
                <w:lang w:eastAsia="de-DE"/>
              </w:rPr>
            </w:pPr>
            <w:r w:rsidRPr="009E5DCC">
              <w:rPr>
                <w:rFonts w:ascii="Times New Roman" w:hAnsi="Times New Roman"/>
                <w:sz w:val="24"/>
                <w:lang w:eastAsia="de-DE"/>
              </w:rPr>
              <w:t>Total loss amount (row 920): the total loss amount is the simple aggregation of the total loss amount for each business line.</w:t>
            </w:r>
            <w:r w:rsidR="00A12B66" w:rsidRPr="00A12B66">
              <w:rPr>
                <w:rFonts w:ascii="Times New Roman" w:hAnsi="Times New Roman"/>
                <w:szCs w:val="20"/>
                <w:lang w:eastAsia="de-DE"/>
              </w:rPr>
              <w:t xml:space="preserve"> </w:t>
            </w:r>
          </w:p>
          <w:p w:rsidR="00AC6255" w:rsidRPr="009E5DCC" w:rsidRDefault="00A12B66" w:rsidP="00E70AB0">
            <w:pPr>
              <w:numPr>
                <w:ilvl w:val="0"/>
                <w:numId w:val="36"/>
              </w:numPr>
              <w:rPr>
                <w:rFonts w:ascii="Times New Roman" w:hAnsi="Times New Roman"/>
                <w:sz w:val="24"/>
                <w:lang w:eastAsia="de-DE"/>
              </w:rPr>
            </w:pPr>
            <w:r w:rsidRPr="00A12B66">
              <w:rPr>
                <w:rFonts w:ascii="Times New Roman" w:hAnsi="Times New Roman"/>
                <w:sz w:val="24"/>
                <w:lang w:eastAsia="de-DE"/>
              </w:rPr>
              <w:t>Total loss amount, Of which, ≥ 10,000 and &lt; 20,000, ≥ 20,000 and &lt; 100,000, ≥ 100,000 and &lt; 1,000,000, ≥ 1,000,000 (rows 921 to 924): the total loss amount included in the ranges defined in the pertinent rows shall be reported</w:t>
            </w:r>
            <w:r>
              <w:rPr>
                <w:rFonts w:ascii="Times New Roman" w:hAnsi="Times New Roman"/>
                <w:sz w:val="24"/>
                <w:lang w:eastAsia="de-DE"/>
              </w:rPr>
              <w:t>.</w:t>
            </w:r>
          </w:p>
          <w:p w:rsidR="00AC6255" w:rsidRPr="009E5DCC" w:rsidRDefault="00AC6255" w:rsidP="00E70AB0">
            <w:pPr>
              <w:numPr>
                <w:ilvl w:val="0"/>
                <w:numId w:val="36"/>
              </w:numPr>
              <w:rPr>
                <w:rFonts w:ascii="Times New Roman" w:hAnsi="Times New Roman"/>
                <w:sz w:val="24"/>
                <w:lang w:eastAsia="de-DE"/>
              </w:rPr>
            </w:pPr>
            <w:r w:rsidRPr="009E5DCC">
              <w:rPr>
                <w:rFonts w:ascii="Times New Roman" w:hAnsi="Times New Roman"/>
                <w:sz w:val="24"/>
                <w:lang w:eastAsia="de-DE"/>
              </w:rPr>
              <w:t xml:space="preserve">Maximum single loss (row 930): the maximum single loss is the maximum loss over the </w:t>
            </w:r>
            <w:r w:rsidR="00A12B66">
              <w:rPr>
                <w:rFonts w:ascii="Times New Roman" w:hAnsi="Times New Roman"/>
                <w:sz w:val="24"/>
                <w:lang w:eastAsia="de-DE"/>
              </w:rPr>
              <w:t xml:space="preserve">internal </w:t>
            </w:r>
            <w:r w:rsidRPr="009E5DCC">
              <w:rPr>
                <w:rFonts w:ascii="Times New Roman" w:hAnsi="Times New Roman"/>
                <w:sz w:val="24"/>
                <w:lang w:eastAsia="de-DE"/>
              </w:rPr>
              <w:t>threshold for each event type and amongst all business lines. These figures may be higher than the highest single loss recorded in each business line if an event impacts different business lines.</w:t>
            </w:r>
          </w:p>
          <w:p w:rsidR="00A12B66" w:rsidRPr="00A12B66" w:rsidRDefault="00AC6255" w:rsidP="00E70AB0">
            <w:pPr>
              <w:numPr>
                <w:ilvl w:val="0"/>
                <w:numId w:val="36"/>
              </w:numPr>
              <w:autoSpaceDE w:val="0"/>
              <w:autoSpaceDN w:val="0"/>
              <w:adjustRightInd w:val="0"/>
              <w:spacing w:before="0" w:after="0"/>
              <w:jc w:val="left"/>
              <w:rPr>
                <w:rFonts w:ascii="Times New Roman" w:hAnsi="Times New Roman"/>
                <w:sz w:val="24"/>
                <w:lang w:eastAsia="de-DE"/>
              </w:rPr>
            </w:pPr>
            <w:r w:rsidRPr="009E5DCC">
              <w:rPr>
                <w:rFonts w:ascii="Times New Roman" w:hAnsi="Times New Roman"/>
                <w:sz w:val="24"/>
                <w:lang w:eastAsia="de-DE"/>
              </w:rPr>
              <w:t>Sum of the five largest losses (row 940): the sum of the five largest gross losses for each event type and amongst all business lines is reported. This sum may be higher than the highest sum of the five largest losses recorded in each business line. This sum has to be reported regardless the number of losses.</w:t>
            </w:r>
            <w:r w:rsidR="00A12B66" w:rsidRPr="00A12B66">
              <w:rPr>
                <w:rFonts w:ascii="Times New Roman" w:hAnsi="Times New Roman"/>
                <w:szCs w:val="20"/>
                <w:lang w:eastAsia="de-DE"/>
              </w:rPr>
              <w:t xml:space="preserve"> </w:t>
            </w:r>
          </w:p>
          <w:p w:rsidR="00AC6255" w:rsidRPr="009E5DCC" w:rsidRDefault="00A12B66" w:rsidP="00E70AB0">
            <w:pPr>
              <w:numPr>
                <w:ilvl w:val="0"/>
                <w:numId w:val="36"/>
              </w:numPr>
              <w:autoSpaceDE w:val="0"/>
              <w:autoSpaceDN w:val="0"/>
              <w:adjustRightInd w:val="0"/>
              <w:spacing w:before="0" w:after="0"/>
              <w:jc w:val="left"/>
              <w:rPr>
                <w:rFonts w:ascii="Times New Roman" w:hAnsi="Times New Roman"/>
                <w:sz w:val="24"/>
                <w:lang w:eastAsia="de-DE"/>
              </w:rPr>
            </w:pPr>
            <w:r w:rsidRPr="00A12B66">
              <w:rPr>
                <w:rFonts w:ascii="Times New Roman" w:hAnsi="Times New Roman"/>
                <w:sz w:val="24"/>
                <w:lang w:eastAsia="de-DE"/>
              </w:rPr>
              <w:t>Total loss recovery (row 950): the total loss recovery is the simple aggregation of the total loss recovery for each business line</w:t>
            </w:r>
            <w:r>
              <w:rPr>
                <w:rFonts w:ascii="Times New Roman" w:hAnsi="Times New Roman"/>
                <w:sz w:val="24"/>
                <w:lang w:eastAsia="de-DE"/>
              </w:rPr>
              <w:t>.</w:t>
            </w:r>
          </w:p>
          <w:p w:rsidR="00AC6255" w:rsidRPr="009E5DCC" w:rsidRDefault="00AC6255" w:rsidP="000B0B09">
            <w:pPr>
              <w:ind w:left="1440"/>
              <w:rPr>
                <w:rFonts w:ascii="Times New Roman" w:hAnsi="Times New Roman"/>
                <w:bCs/>
                <w:sz w:val="24"/>
                <w:lang w:eastAsia="nl-BE"/>
              </w:rPr>
            </w:pPr>
          </w:p>
        </w:tc>
      </w:tr>
      <w:tr w:rsidR="00AC6255" w:rsidRPr="009E5DCC" w:rsidTr="000B0B09">
        <w:tc>
          <w:tcPr>
            <w:tcW w:w="985" w:type="dxa"/>
          </w:tcPr>
          <w:p w:rsidR="00AC6255" w:rsidRPr="009E5DCC" w:rsidRDefault="00AC6255" w:rsidP="00A12B66">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910-</w:t>
            </w:r>
            <w:r w:rsidR="00A12B66">
              <w:rPr>
                <w:rFonts w:ascii="Times New Roman" w:hAnsi="Times New Roman"/>
                <w:bCs/>
                <w:sz w:val="24"/>
                <w:lang w:eastAsia="nl-BE"/>
              </w:rPr>
              <w:t>950</w:t>
            </w:r>
            <w:r w:rsidRPr="009E5DCC">
              <w:rPr>
                <w:rFonts w:ascii="Times New Roman" w:hAnsi="Times New Roman"/>
                <w:bCs/>
                <w:sz w:val="24"/>
                <w:lang w:eastAsia="nl-BE"/>
              </w:rPr>
              <w:t xml:space="preserve">/080 </w:t>
            </w:r>
          </w:p>
        </w:tc>
        <w:tc>
          <w:tcPr>
            <w:tcW w:w="7877" w:type="dxa"/>
          </w:tcPr>
          <w:p w:rsidR="00AC6255" w:rsidRPr="009E5DCC" w:rsidRDefault="00AC6255" w:rsidP="000B0B09">
            <w:pPr>
              <w:autoSpaceDE w:val="0"/>
              <w:autoSpaceDN w:val="0"/>
              <w:adjustRightInd w:val="0"/>
              <w:spacing w:before="0" w:after="0"/>
              <w:rPr>
                <w:rStyle w:val="InstructionsTabelleberschrift"/>
                <w:rFonts w:ascii="Times New Roman" w:hAnsi="Times New Roman"/>
                <w:sz w:val="24"/>
              </w:rPr>
            </w:pPr>
            <w:r w:rsidRPr="009E5DCC">
              <w:rPr>
                <w:rStyle w:val="InstructionsTabelleberschrift"/>
                <w:rFonts w:ascii="Times New Roman" w:hAnsi="Times New Roman"/>
                <w:sz w:val="24"/>
              </w:rPr>
              <w:t>TOTAL BUSINESS LINES - TOTAL EVENT TYPES</w:t>
            </w:r>
          </w:p>
          <w:p w:rsidR="00AC6255" w:rsidRPr="009E5DCC" w:rsidRDefault="00AC6255" w:rsidP="000B0B09">
            <w:pPr>
              <w:autoSpaceDE w:val="0"/>
              <w:autoSpaceDN w:val="0"/>
              <w:adjustRightInd w:val="0"/>
              <w:spacing w:before="0" w:after="0"/>
              <w:rPr>
                <w:rFonts w:ascii="Times New Roman" w:hAnsi="Times New Roman"/>
                <w:sz w:val="24"/>
                <w:lang w:eastAsia="de-DE"/>
              </w:rPr>
            </w:pPr>
          </w:p>
          <w:p w:rsidR="00AC6255" w:rsidRPr="009E5DCC" w:rsidRDefault="00AC6255" w:rsidP="00E70AB0">
            <w:pPr>
              <w:numPr>
                <w:ilvl w:val="0"/>
                <w:numId w:val="37"/>
              </w:num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Number of events:</w:t>
            </w:r>
            <w:r w:rsidR="00A12B66">
              <w:rPr>
                <w:rFonts w:ascii="Times New Roman" w:hAnsi="Times New Roman"/>
                <w:sz w:val="24"/>
                <w:lang w:eastAsia="de-DE"/>
              </w:rPr>
              <w:t xml:space="preserve"> for each row from 910 to 914, the number of events</w:t>
            </w:r>
            <w:r w:rsidRPr="009E5DCC">
              <w:rPr>
                <w:rFonts w:ascii="Times New Roman" w:hAnsi="Times New Roman"/>
                <w:sz w:val="24"/>
                <w:lang w:eastAsia="de-DE"/>
              </w:rPr>
              <w:t xml:space="preserve"> is equal to the horizontal aggregation of the number of events in</w:t>
            </w:r>
            <w:r w:rsidR="00A12B66">
              <w:rPr>
                <w:rFonts w:ascii="Times New Roman" w:hAnsi="Times New Roman"/>
                <w:sz w:val="24"/>
                <w:lang w:eastAsia="de-DE"/>
              </w:rPr>
              <w:t xml:space="preserve"> the corresponding</w:t>
            </w:r>
            <w:r w:rsidRPr="009E5DCC">
              <w:rPr>
                <w:rFonts w:ascii="Times New Roman" w:hAnsi="Times New Roman"/>
                <w:sz w:val="24"/>
                <w:lang w:eastAsia="de-DE"/>
              </w:rPr>
              <w:t xml:space="preserve"> row, given that in those figures the events with impacts in different business lines </w:t>
            </w:r>
            <w:r w:rsidR="00B811B0" w:rsidRPr="009E5DCC">
              <w:rPr>
                <w:rFonts w:ascii="Times New Roman" w:hAnsi="Times New Roman"/>
                <w:sz w:val="24"/>
                <w:lang w:eastAsia="de-DE"/>
              </w:rPr>
              <w:t>shall</w:t>
            </w:r>
            <w:r w:rsidRPr="009E5DCC">
              <w:rPr>
                <w:rFonts w:ascii="Times New Roman" w:hAnsi="Times New Roman"/>
                <w:sz w:val="24"/>
                <w:lang w:eastAsia="de-DE"/>
              </w:rPr>
              <w:t xml:space="preserve"> have already been considered as one event. Th</w:t>
            </w:r>
            <w:r w:rsidR="00A12B66">
              <w:rPr>
                <w:rFonts w:ascii="Times New Roman" w:hAnsi="Times New Roman"/>
                <w:sz w:val="24"/>
                <w:lang w:eastAsia="de-DE"/>
              </w:rPr>
              <w:t>e</w:t>
            </w:r>
            <w:r w:rsidRPr="009E5DCC">
              <w:rPr>
                <w:rFonts w:ascii="Times New Roman" w:hAnsi="Times New Roman"/>
                <w:sz w:val="24"/>
                <w:lang w:eastAsia="de-DE"/>
              </w:rPr>
              <w:t xml:space="preserve"> number </w:t>
            </w:r>
            <w:r w:rsidR="00A12B66">
              <w:rPr>
                <w:rFonts w:ascii="Times New Roman" w:hAnsi="Times New Roman"/>
                <w:sz w:val="24"/>
                <w:lang w:eastAsia="de-DE"/>
              </w:rPr>
              <w:t xml:space="preserve">in row 910 </w:t>
            </w:r>
            <w:r w:rsidR="00B811B0" w:rsidRPr="009E5DCC">
              <w:rPr>
                <w:rFonts w:ascii="Times New Roman" w:hAnsi="Times New Roman"/>
                <w:sz w:val="24"/>
                <w:lang w:eastAsia="de-DE"/>
              </w:rPr>
              <w:t>shall</w:t>
            </w:r>
            <w:r w:rsidRPr="009E5DCC">
              <w:rPr>
                <w:rFonts w:ascii="Times New Roman" w:hAnsi="Times New Roman"/>
                <w:sz w:val="24"/>
                <w:lang w:eastAsia="de-DE"/>
              </w:rPr>
              <w:t xml:space="preserve"> not necessarily be equal to the vertical aggregation of the number of events which are included in column 080, given that one event can have an impact in different business lines simultaneously.</w:t>
            </w:r>
          </w:p>
          <w:p w:rsidR="00AC6255" w:rsidRPr="009E5DCC" w:rsidRDefault="00AC6255" w:rsidP="00E70AB0">
            <w:pPr>
              <w:numPr>
                <w:ilvl w:val="0"/>
                <w:numId w:val="37"/>
              </w:num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Total loss amount:</w:t>
            </w:r>
            <w:r w:rsidR="00A12B66">
              <w:rPr>
                <w:rFonts w:ascii="Times New Roman" w:hAnsi="Times New Roman"/>
                <w:sz w:val="24"/>
                <w:lang w:eastAsia="de-DE"/>
              </w:rPr>
              <w:t xml:space="preserve"> for each row from 920 to 924, the total loss amount</w:t>
            </w:r>
            <w:r w:rsidRPr="009E5DCC">
              <w:rPr>
                <w:rFonts w:ascii="Times New Roman" w:hAnsi="Times New Roman"/>
                <w:sz w:val="24"/>
                <w:lang w:eastAsia="de-DE"/>
              </w:rPr>
              <w:t xml:space="preserve"> is equal to both the horizontal aggregation of total loss amounts by event type in </w:t>
            </w:r>
            <w:r w:rsidR="00A12B66">
              <w:rPr>
                <w:rFonts w:ascii="Times New Roman" w:hAnsi="Times New Roman"/>
                <w:sz w:val="24"/>
                <w:lang w:eastAsia="de-DE"/>
              </w:rPr>
              <w:t xml:space="preserve">the corresponding </w:t>
            </w:r>
            <w:r w:rsidRPr="009E5DCC">
              <w:rPr>
                <w:rFonts w:ascii="Times New Roman" w:hAnsi="Times New Roman"/>
                <w:sz w:val="24"/>
                <w:lang w:eastAsia="de-DE"/>
              </w:rPr>
              <w:t>row</w:t>
            </w:r>
            <w:r w:rsidR="00A12B66">
              <w:rPr>
                <w:rFonts w:ascii="Times New Roman" w:hAnsi="Times New Roman"/>
                <w:sz w:val="24"/>
                <w:lang w:eastAsia="de-DE"/>
              </w:rPr>
              <w:t>.</w:t>
            </w:r>
            <w:r w:rsidRPr="009E5DCC">
              <w:rPr>
                <w:rFonts w:ascii="Times New Roman" w:hAnsi="Times New Roman"/>
                <w:sz w:val="24"/>
                <w:lang w:eastAsia="de-DE"/>
              </w:rPr>
              <w:t xml:space="preserve"> </w:t>
            </w:r>
            <w:r w:rsidR="00A12B66">
              <w:rPr>
                <w:rFonts w:ascii="Times New Roman" w:hAnsi="Times New Roman"/>
                <w:sz w:val="24"/>
                <w:lang w:eastAsia="de-DE"/>
              </w:rPr>
              <w:t>T</w:t>
            </w:r>
            <w:r w:rsidRPr="009E5DCC">
              <w:rPr>
                <w:rFonts w:ascii="Times New Roman" w:hAnsi="Times New Roman"/>
                <w:sz w:val="24"/>
                <w:lang w:eastAsia="de-DE"/>
              </w:rPr>
              <w:t xml:space="preserve">he </w:t>
            </w:r>
            <w:r w:rsidR="00A12B66">
              <w:rPr>
                <w:rFonts w:ascii="Times New Roman" w:hAnsi="Times New Roman"/>
                <w:sz w:val="24"/>
                <w:lang w:eastAsia="de-DE"/>
              </w:rPr>
              <w:t xml:space="preserve">total loss amount in row 920 is equal to the </w:t>
            </w:r>
            <w:r w:rsidRPr="009E5DCC">
              <w:rPr>
                <w:rFonts w:ascii="Times New Roman" w:hAnsi="Times New Roman"/>
                <w:sz w:val="24"/>
                <w:lang w:eastAsia="de-DE"/>
              </w:rPr>
              <w:t>vertical aggregation of total loss amounts by business line in column 080.</w:t>
            </w:r>
          </w:p>
          <w:p w:rsidR="00AC6255" w:rsidRPr="009E5DCC" w:rsidRDefault="00AC6255" w:rsidP="00E70AB0">
            <w:pPr>
              <w:numPr>
                <w:ilvl w:val="0"/>
                <w:numId w:val="37"/>
              </w:num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Maximum single loss: as previously mentioned, when an event has impact in different business lines, it may be that the amount for “Maximum single loss” in “Total Business lines” for that particular event type is higher than the amounts of “Maximum single loss” in each business line. Hence, the amount in this cell shall be equal to the highest of the values of “Maximum single loss” in “Total Business lines”, which </w:t>
            </w:r>
            <w:r w:rsidR="00B811B0" w:rsidRPr="009E5DCC">
              <w:rPr>
                <w:rFonts w:ascii="Times New Roman" w:hAnsi="Times New Roman"/>
                <w:sz w:val="24"/>
                <w:lang w:eastAsia="de-DE"/>
              </w:rPr>
              <w:t>may</w:t>
            </w:r>
            <w:r w:rsidRPr="009E5DCC">
              <w:rPr>
                <w:rFonts w:ascii="Times New Roman" w:hAnsi="Times New Roman"/>
                <w:sz w:val="24"/>
                <w:lang w:eastAsia="de-DE"/>
              </w:rPr>
              <w:t xml:space="preserve"> not necessarily be equal to the highest value of “Maximum single loss” across business lines in column 080.</w:t>
            </w:r>
          </w:p>
          <w:p w:rsidR="00A12B66" w:rsidRPr="00A12B66" w:rsidRDefault="00AC6255" w:rsidP="00E70AB0">
            <w:pPr>
              <w:numPr>
                <w:ilvl w:val="0"/>
                <w:numId w:val="37"/>
              </w:num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Sum of the five largest losses: it is the sum of the five largest losses in the whole matrix, which means that it </w:t>
            </w:r>
            <w:r w:rsidR="00B811B0" w:rsidRPr="009E5DCC">
              <w:rPr>
                <w:rFonts w:ascii="Times New Roman" w:hAnsi="Times New Roman"/>
                <w:sz w:val="24"/>
                <w:lang w:eastAsia="de-DE"/>
              </w:rPr>
              <w:t>may</w:t>
            </w:r>
            <w:r w:rsidRPr="009E5DCC">
              <w:rPr>
                <w:rFonts w:ascii="Times New Roman" w:hAnsi="Times New Roman"/>
                <w:sz w:val="24"/>
                <w:lang w:eastAsia="de-DE"/>
              </w:rPr>
              <w:t xml:space="preserve"> not necessarily be equal to neither the maximum value of “sum of the five largest losses” in “Total Business lines” nor the maximum value of “sum of the five largest losses” in column 080.</w:t>
            </w:r>
            <w:r w:rsidR="00A12B66" w:rsidRPr="00A12B66">
              <w:rPr>
                <w:rFonts w:ascii="Times New Roman" w:hAnsi="Times New Roman"/>
                <w:szCs w:val="20"/>
                <w:lang w:eastAsia="de-DE"/>
              </w:rPr>
              <w:t xml:space="preserve"> </w:t>
            </w:r>
          </w:p>
          <w:p w:rsidR="00AC6255" w:rsidRPr="009E5DCC" w:rsidRDefault="00A12B66" w:rsidP="00E70AB0">
            <w:pPr>
              <w:numPr>
                <w:ilvl w:val="0"/>
                <w:numId w:val="37"/>
              </w:numPr>
              <w:autoSpaceDE w:val="0"/>
              <w:autoSpaceDN w:val="0"/>
              <w:adjustRightInd w:val="0"/>
              <w:spacing w:before="0" w:after="0"/>
              <w:rPr>
                <w:rFonts w:ascii="Times New Roman" w:hAnsi="Times New Roman"/>
                <w:sz w:val="24"/>
                <w:lang w:eastAsia="de-DE"/>
              </w:rPr>
            </w:pPr>
            <w:r w:rsidRPr="00A12B66">
              <w:rPr>
                <w:rFonts w:ascii="Times New Roman" w:hAnsi="Times New Roman"/>
                <w:sz w:val="24"/>
                <w:lang w:eastAsia="de-DE"/>
              </w:rPr>
              <w:t>Total loss recovery: it is equal to both the horizontal aggregation of total loss recoveries by event type in row 950 and the vertical aggregation of total loss recoveries by business line in column 080</w:t>
            </w:r>
            <w:r>
              <w:rPr>
                <w:rFonts w:ascii="Times New Roman" w:hAnsi="Times New Roman"/>
                <w:sz w:val="24"/>
                <w:lang w:eastAsia="de-DE"/>
              </w:rPr>
              <w:t>.</w:t>
            </w:r>
          </w:p>
          <w:p w:rsidR="00AC6255" w:rsidRPr="009E5DCC" w:rsidRDefault="00AC6255" w:rsidP="000B0B09">
            <w:pPr>
              <w:autoSpaceDE w:val="0"/>
              <w:autoSpaceDN w:val="0"/>
              <w:adjustRightInd w:val="0"/>
              <w:spacing w:before="0" w:after="0"/>
              <w:rPr>
                <w:rFonts w:ascii="Times New Roman" w:hAnsi="Times New Roman"/>
                <w:sz w:val="24"/>
                <w:lang w:eastAsia="de-DE"/>
              </w:rPr>
            </w:pPr>
          </w:p>
        </w:tc>
      </w:tr>
    </w:tbl>
    <w:p w:rsidR="00AC6255" w:rsidRPr="009E5DCC" w:rsidRDefault="00AC6255" w:rsidP="00AC6255">
      <w:pPr>
        <w:spacing w:after="0"/>
        <w:rPr>
          <w:rFonts w:ascii="Times New Roman" w:hAnsi="Times New Roman"/>
          <w:sz w:val="24"/>
        </w:rPr>
      </w:pPr>
    </w:p>
    <w:p w:rsidR="00AC6255" w:rsidRPr="009E5DCC" w:rsidRDefault="00AC6255">
      <w:pPr>
        <w:spacing w:before="0" w:after="0"/>
        <w:jc w:val="left"/>
        <w:rPr>
          <w:rStyle w:val="InstructionsTabelleText"/>
          <w:rFonts w:ascii="Times New Roman" w:hAnsi="Times New Roman"/>
          <w:sz w:val="24"/>
        </w:rPr>
      </w:pPr>
      <w:r w:rsidRPr="009E5DCC">
        <w:rPr>
          <w:rStyle w:val="InstructionsTabelleText"/>
          <w:rFonts w:ascii="Times New Roman" w:hAnsi="Times New Roman"/>
          <w:sz w:val="24"/>
        </w:rPr>
        <w:br w:type="page"/>
      </w:r>
    </w:p>
    <w:p w:rsidR="000B0B09" w:rsidRPr="009E5DCC" w:rsidRDefault="000B0B09" w:rsidP="000B0B09">
      <w:pPr>
        <w:pStyle w:val="Instructionsberschrift2"/>
        <w:numPr>
          <w:ilvl w:val="0"/>
          <w:numId w:val="22"/>
        </w:numPr>
        <w:rPr>
          <w:rFonts w:ascii="Times New Roman" w:hAnsi="Times New Roman" w:cs="Times New Roman"/>
          <w:sz w:val="24"/>
        </w:rPr>
      </w:pPr>
      <w:bookmarkStart w:id="399" w:name="_Toc295829995"/>
      <w:bookmarkStart w:id="400" w:name="_Toc262566425"/>
      <w:bookmarkStart w:id="401" w:name="_Toc308426671"/>
      <w:bookmarkStart w:id="402" w:name="_Toc310415056"/>
      <w:bookmarkStart w:id="403" w:name="_Toc360188391"/>
      <w:bookmarkStart w:id="404" w:name="_Toc429746698"/>
      <w:r w:rsidRPr="009E5DCC">
        <w:rPr>
          <w:rFonts w:ascii="Times New Roman" w:hAnsi="Times New Roman" w:cs="Times New Roman"/>
          <w:sz w:val="24"/>
        </w:rPr>
        <w:t>Market Risk Templates</w:t>
      </w:r>
      <w:bookmarkEnd w:id="399"/>
      <w:bookmarkEnd w:id="400"/>
      <w:bookmarkEnd w:id="401"/>
      <w:bookmarkEnd w:id="402"/>
      <w:bookmarkEnd w:id="403"/>
      <w:bookmarkEnd w:id="404"/>
    </w:p>
    <w:p w:rsidR="000B0B09" w:rsidRPr="009E5DCC" w:rsidRDefault="000B0B09" w:rsidP="000B0B09">
      <w:pPr>
        <w:pStyle w:val="InstructionsText2"/>
        <w:ind w:left="720"/>
        <w:rPr>
          <w:sz w:val="24"/>
          <w:szCs w:val="24"/>
        </w:rPr>
      </w:pPr>
      <w:bookmarkStart w:id="405" w:name="_Toc308426672"/>
      <w:r w:rsidRPr="009E5DCC">
        <w:rPr>
          <w:sz w:val="24"/>
          <w:szCs w:val="24"/>
        </w:rPr>
        <w:t xml:space="preserve">These instructions refer to the templates reporting of the calculation of own funds requirements according to the standardised approach for foreign exchange risk (MKR SA FX), commodities risk (MKR SA COM) interest rate risk (MKR SA TDI, MKR SA SEC, MKR SA CTP) and equity risk (MKR SA EQU). Additionally, instructions for the template reporting of the calculation of own funds requirements according to the internal models approach (MKR IM) are included in this part. </w:t>
      </w:r>
    </w:p>
    <w:p w:rsidR="000B0B09" w:rsidRPr="009E5DCC" w:rsidRDefault="000B0B09" w:rsidP="000B0B09">
      <w:pPr>
        <w:pStyle w:val="InstructionsText2"/>
        <w:ind w:left="720"/>
        <w:rPr>
          <w:sz w:val="24"/>
          <w:szCs w:val="24"/>
        </w:rPr>
      </w:pPr>
      <w:r w:rsidRPr="009E5DCC">
        <w:rPr>
          <w:sz w:val="24"/>
          <w:szCs w:val="24"/>
        </w:rPr>
        <w:t xml:space="preserve">The position risk on a traded debt instrument or equity (or debt or equity derivative) shall be divided into two components in order to calculate the capital required against it. The first shall be its specific-risk component — this is the risk of a price change in the instrument concerned due to factors related to its issuer or, in the case of a derivative, the issuer of the underlying instrument. The second component shall cover its general risk — this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405"/>
      <w:r w:rsidRPr="009E5DCC">
        <w:rPr>
          <w:sz w:val="24"/>
          <w:szCs w:val="24"/>
        </w:rPr>
        <w:t xml:space="preserve">The general treatment of specific instruments and netting procedures can be found in Articles 326 to 333 of CRR. </w:t>
      </w:r>
    </w:p>
    <w:p w:rsidR="000B0B09" w:rsidRPr="009E5DCC" w:rsidRDefault="008B73EE" w:rsidP="000B0B09">
      <w:pPr>
        <w:pStyle w:val="Instructionsberschrift2"/>
        <w:numPr>
          <w:ilvl w:val="1"/>
          <w:numId w:val="22"/>
        </w:numPr>
        <w:rPr>
          <w:rFonts w:ascii="Times New Roman" w:hAnsi="Times New Roman" w:cs="Times New Roman"/>
          <w:sz w:val="24"/>
        </w:rPr>
      </w:pPr>
      <w:bookmarkStart w:id="406" w:name="_Toc239157393"/>
      <w:bookmarkStart w:id="407" w:name="_Toc262566426"/>
      <w:bookmarkStart w:id="408" w:name="_Toc295829996"/>
      <w:bookmarkStart w:id="409" w:name="_Toc308426673"/>
      <w:bookmarkStart w:id="410" w:name="_Toc310415057"/>
      <w:bookmarkStart w:id="411" w:name="_Toc360188392"/>
      <w:bookmarkStart w:id="412" w:name="_Toc429746699"/>
      <w:r w:rsidRPr="009E5DCC">
        <w:rPr>
          <w:rFonts w:ascii="Times New Roman" w:hAnsi="Times New Roman" w:cs="Times New Roman"/>
          <w:sz w:val="24"/>
        </w:rPr>
        <w:t xml:space="preserve">C 18.00 </w:t>
      </w:r>
      <w:r w:rsidR="000B0B09" w:rsidRPr="009E5DCC">
        <w:rPr>
          <w:rFonts w:ascii="Times New Roman" w:hAnsi="Times New Roman" w:cs="Times New Roman"/>
          <w:sz w:val="24"/>
        </w:rPr>
        <w:t>– Market Risk: Standardised Approach for Position Risks in Traded Debt Instruments</w:t>
      </w:r>
      <w:bookmarkEnd w:id="406"/>
      <w:bookmarkEnd w:id="407"/>
      <w:bookmarkEnd w:id="408"/>
      <w:bookmarkEnd w:id="409"/>
      <w:bookmarkEnd w:id="410"/>
      <w:bookmarkEnd w:id="411"/>
      <w:r w:rsidRPr="009E5DCC">
        <w:rPr>
          <w:rFonts w:ascii="Times New Roman" w:hAnsi="Times New Roman" w:cs="Times New Roman"/>
          <w:sz w:val="24"/>
        </w:rPr>
        <w:t xml:space="preserve"> (MKR SA TDI)</w:t>
      </w:r>
      <w:bookmarkEnd w:id="412"/>
    </w:p>
    <w:p w:rsidR="000B0B09" w:rsidRPr="009E5DCC" w:rsidRDefault="000B0B09" w:rsidP="000B0B09">
      <w:pPr>
        <w:pStyle w:val="Instructionsberschrift2"/>
        <w:numPr>
          <w:ilvl w:val="2"/>
          <w:numId w:val="22"/>
        </w:numPr>
        <w:rPr>
          <w:rFonts w:ascii="Times New Roman" w:hAnsi="Times New Roman" w:cs="Times New Roman"/>
          <w:sz w:val="24"/>
        </w:rPr>
      </w:pPr>
      <w:bookmarkStart w:id="413" w:name="_Toc262566427"/>
      <w:bookmarkStart w:id="414" w:name="_Toc295829997"/>
      <w:bookmarkStart w:id="415" w:name="_Toc308426674"/>
      <w:bookmarkStart w:id="416" w:name="_Toc310415058"/>
      <w:bookmarkStart w:id="417" w:name="_Toc360188393"/>
      <w:bookmarkStart w:id="418" w:name="_Toc429746700"/>
      <w:r w:rsidRPr="009E5DCC">
        <w:rPr>
          <w:rFonts w:ascii="Times New Roman" w:hAnsi="Times New Roman" w:cs="Times New Roman"/>
          <w:sz w:val="24"/>
        </w:rPr>
        <w:t>General Remarks</w:t>
      </w:r>
      <w:bookmarkEnd w:id="413"/>
      <w:bookmarkEnd w:id="414"/>
      <w:bookmarkEnd w:id="415"/>
      <w:bookmarkEnd w:id="416"/>
      <w:bookmarkEnd w:id="417"/>
      <w:bookmarkEnd w:id="418"/>
    </w:p>
    <w:p w:rsidR="000B0B09" w:rsidRPr="009E5DCC" w:rsidRDefault="000B0B09" w:rsidP="000B0B09">
      <w:pPr>
        <w:pStyle w:val="InstructionsText2"/>
        <w:ind w:left="720"/>
        <w:rPr>
          <w:sz w:val="24"/>
          <w:szCs w:val="24"/>
        </w:rPr>
      </w:pPr>
      <w:r w:rsidRPr="009E5DCC">
        <w:rPr>
          <w:sz w:val="24"/>
          <w:szCs w:val="24"/>
        </w:rPr>
        <w:t xml:space="preserve">This template captures the positions and the related own funds requirements for position risks on traded debt instruments under the standardised approach (Articles 102 and 105 (1) of CRR). The different risks and methods available under the CRR are considered by rows. The specific risk associated with exposures included in MKR SA SEC and MKR SA CTP only has to be reported in the Total template of the MKR SA TDI. The own funds requirements reported in those templates </w:t>
      </w:r>
      <w:r w:rsidR="00C93697" w:rsidRPr="009E5DCC">
        <w:rPr>
          <w:sz w:val="24"/>
          <w:szCs w:val="24"/>
        </w:rPr>
        <w:t>shall</w:t>
      </w:r>
      <w:r w:rsidRPr="009E5DCC">
        <w:rPr>
          <w:sz w:val="24"/>
          <w:szCs w:val="24"/>
        </w:rPr>
        <w:t xml:space="preserve"> be transferred to cell {325;060} (securitisations) and {330;060} (CTP) respectively. .</w:t>
      </w:r>
    </w:p>
    <w:p w:rsidR="000B0B09" w:rsidRPr="009E5DCC" w:rsidRDefault="000B0B09" w:rsidP="00DE0157">
      <w:pPr>
        <w:pStyle w:val="InstructionsText2"/>
        <w:ind w:left="720"/>
        <w:rPr>
          <w:sz w:val="24"/>
          <w:szCs w:val="24"/>
        </w:rPr>
      </w:pPr>
      <w:r w:rsidRPr="009E5DCC">
        <w:rPr>
          <w:sz w:val="24"/>
          <w:szCs w:val="24"/>
        </w:rPr>
        <w:t xml:space="preserve">The template has to be filled out separately for the “Total”, plus a pre-defined list of following currencies: </w:t>
      </w:r>
      <w:bookmarkStart w:id="419" w:name="OLE_LINK1"/>
      <w:r w:rsidR="00DE0157" w:rsidRPr="009E5DCC">
        <w:rPr>
          <w:sz w:val="24"/>
          <w:szCs w:val="24"/>
        </w:rPr>
        <w:t xml:space="preserve">EUR, ALL, BGN, CZK, DKK, EGP, GBP, </w:t>
      </w:r>
      <w:r w:rsidR="00A12B66">
        <w:rPr>
          <w:sz w:val="24"/>
          <w:szCs w:val="24"/>
        </w:rPr>
        <w:t xml:space="preserve">HRK, </w:t>
      </w:r>
      <w:r w:rsidR="00DE0157" w:rsidRPr="009E5DCC">
        <w:rPr>
          <w:sz w:val="24"/>
          <w:szCs w:val="24"/>
        </w:rPr>
        <w:t xml:space="preserve">HUF, ISK, JPY, MKD, NOK, PLN, RON, RUB, RSD, SEK, CHF, TRY, UAH, USD </w:t>
      </w:r>
      <w:bookmarkEnd w:id="419"/>
      <w:r w:rsidR="00DE0157" w:rsidRPr="009E5DCC">
        <w:rPr>
          <w:sz w:val="24"/>
          <w:szCs w:val="24"/>
        </w:rPr>
        <w:t xml:space="preserve">and </w:t>
      </w:r>
      <w:r w:rsidRPr="009E5DCC">
        <w:rPr>
          <w:sz w:val="24"/>
          <w:szCs w:val="24"/>
        </w:rPr>
        <w:t xml:space="preserve">one residual </w:t>
      </w:r>
      <w:r w:rsidR="00480A69" w:rsidRPr="009E5DCC">
        <w:rPr>
          <w:sz w:val="24"/>
          <w:szCs w:val="24"/>
        </w:rPr>
        <w:t>template</w:t>
      </w:r>
      <w:r w:rsidRPr="009E5DCC">
        <w:rPr>
          <w:sz w:val="24"/>
          <w:szCs w:val="24"/>
        </w:rPr>
        <w:t xml:space="preserve"> for all other currencies. </w:t>
      </w:r>
    </w:p>
    <w:p w:rsidR="000B0B09" w:rsidRPr="009E5DCC" w:rsidRDefault="000B0B09" w:rsidP="000B0B09">
      <w:pPr>
        <w:pStyle w:val="Instructionsberschrift2"/>
        <w:numPr>
          <w:ilvl w:val="2"/>
          <w:numId w:val="22"/>
        </w:numPr>
        <w:rPr>
          <w:rFonts w:ascii="Times New Roman" w:hAnsi="Times New Roman" w:cs="Times New Roman"/>
          <w:sz w:val="24"/>
        </w:rPr>
      </w:pPr>
      <w:bookmarkStart w:id="420" w:name="_Toc262566428"/>
      <w:bookmarkStart w:id="421" w:name="_Toc295829998"/>
      <w:bookmarkStart w:id="422" w:name="_Toc308426675"/>
      <w:bookmarkStart w:id="423" w:name="_Toc310415059"/>
      <w:bookmarkStart w:id="424" w:name="_Toc360188394"/>
      <w:bookmarkStart w:id="425" w:name="_Toc429746701"/>
      <w:r w:rsidRPr="009E5DCC">
        <w:rPr>
          <w:rFonts w:ascii="Times New Roman" w:hAnsi="Times New Roman" w:cs="Times New Roman"/>
          <w:sz w:val="24"/>
        </w:rPr>
        <w:t>Instructions concerning specific positions</w:t>
      </w:r>
      <w:bookmarkEnd w:id="420"/>
      <w:bookmarkEnd w:id="421"/>
      <w:bookmarkEnd w:id="422"/>
      <w:bookmarkEnd w:id="423"/>
      <w:bookmarkEnd w:id="424"/>
      <w:bookmarkEnd w:id="4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9E5DCC" w:rsidTr="000B0B09">
        <w:trPr>
          <w:trHeight w:val="569"/>
        </w:trPr>
        <w:tc>
          <w:tcPr>
            <w:tcW w:w="8862" w:type="dxa"/>
            <w:gridSpan w:val="2"/>
            <w:shd w:val="clear" w:color="auto" w:fill="CCCCCC"/>
          </w:tcPr>
          <w:p w:rsidR="000B0B09" w:rsidRPr="009E5DCC" w:rsidRDefault="000B0B09" w:rsidP="000B0B09">
            <w:pPr>
              <w:autoSpaceDE w:val="0"/>
              <w:autoSpaceDN w:val="0"/>
              <w:adjustRightInd w:val="0"/>
              <w:spacing w:after="0"/>
              <w:rPr>
                <w:rFonts w:ascii="Times New Roman" w:hAnsi="Times New Roman"/>
                <w:b/>
                <w:sz w:val="24"/>
                <w:lang w:eastAsia="nl-BE"/>
              </w:rPr>
            </w:pPr>
            <w:r w:rsidRPr="009E5DCC">
              <w:rPr>
                <w:rFonts w:ascii="Times New Roman" w:hAnsi="Times New Roman"/>
                <w:b/>
                <w:sz w:val="24"/>
                <w:lang w:eastAsia="nl-BE"/>
              </w:rPr>
              <w:t>Columns</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010 - 020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ALL POSITIONS (LONG AND SHORT)</w:t>
            </w:r>
          </w:p>
          <w:p w:rsidR="000B0B09" w:rsidRPr="009E5DCC" w:rsidRDefault="000B0B09" w:rsidP="000B0B09">
            <w:pPr>
              <w:autoSpaceDE w:val="0"/>
              <w:autoSpaceDN w:val="0"/>
              <w:adjustRightInd w:val="0"/>
              <w:spacing w:before="0" w:after="0"/>
              <w:rPr>
                <w:rFonts w:ascii="Times New Roman" w:hAnsi="Times New Roman"/>
                <w:sz w:val="24"/>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Articles 102 and 105 (1) of CRR. These are gross positions not netted by instruments but excluding underwriting positions subscribed or sub-underwritten by third parties (Article 345 second sentence of CRR). Regarding the distinction between Long and Short positions, also applicable to these gross positions, see Article 328 (2) of CRR.</w:t>
            </w:r>
          </w:p>
          <w:p w:rsidR="000B0B09" w:rsidRPr="009E5DCC" w:rsidRDefault="000B0B09" w:rsidP="000B0B09">
            <w:pPr>
              <w:autoSpaceDE w:val="0"/>
              <w:autoSpaceDN w:val="0"/>
              <w:adjustRightInd w:val="0"/>
              <w:spacing w:before="0" w:after="0"/>
              <w:rPr>
                <w:rFonts w:ascii="Times New Roman" w:hAnsi="Times New Roman"/>
                <w:sz w:val="24"/>
                <w:lang w:eastAsia="nl-BE"/>
              </w:rPr>
            </w:pP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 xml:space="preserve">030 – 040 </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NET POSITIONS (LONG AND SHORT)</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Articles 327 to 329 and 334 of CRR. Regarding the distinction between Long and Short positions see Article 328 (2) of CRR.</w:t>
            </w:r>
          </w:p>
          <w:p w:rsidR="000B0B09" w:rsidRPr="009E5DCC" w:rsidRDefault="000B0B09" w:rsidP="000B0B09">
            <w:pPr>
              <w:autoSpaceDE w:val="0"/>
              <w:autoSpaceDN w:val="0"/>
              <w:adjustRightInd w:val="0"/>
              <w:spacing w:before="0" w:after="0"/>
              <w:rPr>
                <w:rFonts w:ascii="Times New Roman" w:hAnsi="Times New Roman"/>
                <w:sz w:val="24"/>
                <w:lang w:eastAsia="nl-BE"/>
              </w:rPr>
            </w:pP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050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POSITIONS SUBJECT TO CAPITAL CHARGE</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de-DE"/>
              </w:rPr>
              <w:t>Those net positions that, according to the different approaches considered in Part 3 Title IV Chapter 2 of CRR, receive a capital charge.</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060</w:t>
            </w:r>
          </w:p>
        </w:tc>
        <w:tc>
          <w:tcPr>
            <w:tcW w:w="7874" w:type="dxa"/>
          </w:tcPr>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OWN FUNDS REQUIREMENTS</w:t>
            </w:r>
          </w:p>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de-DE"/>
              </w:rPr>
              <w:t>The capital charge for any relevant position according to Part 3 Title IV Chapter 2 of CRR.</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070</w:t>
            </w:r>
          </w:p>
        </w:tc>
        <w:tc>
          <w:tcPr>
            <w:tcW w:w="7874" w:type="dxa"/>
          </w:tcPr>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TOTAL RISK EXPOSURE AMOUNT</w:t>
            </w:r>
          </w:p>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de-DE"/>
              </w:rPr>
              <w:t xml:space="preserve">Article 92 (4) lit. b of CRR. Result of the multiplication of the own funds requirements by 12.5. </w:t>
            </w:r>
          </w:p>
        </w:tc>
      </w:tr>
    </w:tbl>
    <w:p w:rsidR="000B0B09" w:rsidRPr="009E5DCC" w:rsidRDefault="000B0B09" w:rsidP="000B0B09">
      <w:pPr>
        <w:autoSpaceDE w:val="0"/>
        <w:autoSpaceDN w:val="0"/>
        <w:adjustRightInd w:val="0"/>
        <w:spacing w:before="0" w:after="0"/>
        <w:rPr>
          <w:rFonts w:ascii="Times New Roman" w:hAnsi="Times New Roman"/>
          <w:sz w:val="24"/>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9E5DCC" w:rsidTr="000B0B09">
        <w:trPr>
          <w:trHeight w:val="533"/>
        </w:trPr>
        <w:tc>
          <w:tcPr>
            <w:tcW w:w="8862" w:type="dxa"/>
            <w:gridSpan w:val="2"/>
            <w:shd w:val="clear" w:color="auto" w:fill="CCCCCC"/>
          </w:tcPr>
          <w:p w:rsidR="000B0B09" w:rsidRPr="009E5DCC" w:rsidRDefault="000B0B09" w:rsidP="000B0B09">
            <w:pPr>
              <w:autoSpaceDE w:val="0"/>
              <w:autoSpaceDN w:val="0"/>
              <w:adjustRightInd w:val="0"/>
              <w:spacing w:after="0"/>
              <w:rPr>
                <w:rFonts w:ascii="Times New Roman" w:hAnsi="Times New Roman"/>
                <w:b/>
                <w:sz w:val="24"/>
                <w:lang w:eastAsia="nl-BE"/>
              </w:rPr>
            </w:pPr>
            <w:r w:rsidRPr="009E5DCC">
              <w:rPr>
                <w:rFonts w:ascii="Times New Roman" w:hAnsi="Times New Roman"/>
                <w:b/>
                <w:sz w:val="24"/>
                <w:lang w:eastAsia="nl-BE"/>
              </w:rPr>
              <w:t>Rows</w:t>
            </w:r>
          </w:p>
        </w:tc>
      </w:tr>
      <w:tr w:rsidR="000B0B09" w:rsidRPr="009E5DCC" w:rsidTr="000B0B09">
        <w:trPr>
          <w:trHeight w:val="1168"/>
        </w:trPr>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010 – 350</w:t>
            </w:r>
          </w:p>
          <w:p w:rsidR="000B0B09" w:rsidRPr="009E5DCC" w:rsidRDefault="000B0B09" w:rsidP="000B0B09">
            <w:pPr>
              <w:autoSpaceDE w:val="0"/>
              <w:autoSpaceDN w:val="0"/>
              <w:adjustRightInd w:val="0"/>
              <w:spacing w:before="0" w:after="0"/>
              <w:rPr>
                <w:rFonts w:ascii="Times New Roman" w:hAnsi="Times New Roman"/>
                <w:sz w:val="24"/>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nl-BE"/>
              </w:rPr>
            </w:pPr>
          </w:p>
        </w:tc>
        <w:tc>
          <w:tcPr>
            <w:tcW w:w="7875"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TRADED DEBT INSTRUMENTS IN TRADING BOOK</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de-DE"/>
              </w:rPr>
              <w:t>Positions in traded debt instruments in Trading Book and their correspondent own funds requirements for position risk according to Article 92 (3) point b) (i) CRR and Part 3 Title IV Chapter 2 of CRR are reported depending on risk category, maturity and approach used.</w:t>
            </w:r>
          </w:p>
        </w:tc>
      </w:tr>
      <w:tr w:rsidR="000B0B09" w:rsidRPr="009E5DCC" w:rsidTr="000B0B09">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 xml:space="preserve">011 </w:t>
            </w:r>
          </w:p>
        </w:tc>
        <w:tc>
          <w:tcPr>
            <w:tcW w:w="7875"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b/>
                <w:bCs/>
                <w:sz w:val="24"/>
                <w:u w:val="single"/>
                <w:lang w:eastAsia="nl-BE"/>
              </w:rPr>
              <w:t xml:space="preserve">GENERAL RISK. </w:t>
            </w:r>
          </w:p>
        </w:tc>
      </w:tr>
      <w:tr w:rsidR="000B0B09" w:rsidRPr="009E5DCC" w:rsidTr="000B0B09">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012</w:t>
            </w:r>
          </w:p>
        </w:tc>
        <w:tc>
          <w:tcPr>
            <w:tcW w:w="7875" w:type="dxa"/>
          </w:tcPr>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Derivatives</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de-DE"/>
              </w:rPr>
              <w:t>Derivatives included in the calculation of interest rate risk of trading book positions taking into account Articles 328 to 331, if applicable.</w:t>
            </w:r>
          </w:p>
        </w:tc>
      </w:tr>
      <w:tr w:rsidR="000B0B09" w:rsidRPr="009E5DCC" w:rsidTr="000B0B09">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013</w:t>
            </w:r>
          </w:p>
        </w:tc>
        <w:tc>
          <w:tcPr>
            <w:tcW w:w="7875" w:type="dxa"/>
          </w:tcPr>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Other assets and liabilities</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de-DE"/>
              </w:rPr>
              <w:t xml:space="preserve">Instruments other than derivatives included in the calculation of interest rate risk of trading book positions. </w:t>
            </w:r>
          </w:p>
        </w:tc>
      </w:tr>
      <w:tr w:rsidR="000B0B09" w:rsidRPr="009E5DCC" w:rsidTr="000B0B09">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020-200</w:t>
            </w:r>
          </w:p>
        </w:tc>
        <w:tc>
          <w:tcPr>
            <w:tcW w:w="7875"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MATURITY BASED APPROACH</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de-DE"/>
              </w:rPr>
              <w:t>Positions in traded debt instruments subject to the maturity-based approach according to Article 339 (1) to (8) of CRR and the correspondent own funds requirements set up in Article 339 (9) of CRR. The position shall be split by zones 1, 2 and 3 and these by the maturity of the instruments.</w:t>
            </w:r>
          </w:p>
        </w:tc>
      </w:tr>
      <w:tr w:rsidR="000B0B09" w:rsidRPr="009E5DCC" w:rsidTr="000B0B09">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210 - 240</w:t>
            </w:r>
          </w:p>
        </w:tc>
        <w:tc>
          <w:tcPr>
            <w:tcW w:w="7875" w:type="dxa"/>
          </w:tcPr>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b/>
                <w:bCs/>
                <w:sz w:val="24"/>
                <w:u w:val="single"/>
                <w:lang w:eastAsia="nl-BE"/>
              </w:rPr>
              <w:t>GENERAL RISK. DURATION BASED APPROACH</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Positions in traded debt instruments subject to the duration-based approach according to Article 340 (1) to (6) of CRR and the correspondent own funds requirements set up in Article 340 (7) of CRR. The position shall be split by zones 1, 2 and 3.</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 xml:space="preserve">250 </w:t>
            </w:r>
          </w:p>
        </w:tc>
        <w:tc>
          <w:tcPr>
            <w:tcW w:w="7875"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SPECIFIC RISK</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Sum of amounts reported in rows 251, 325 and 330. </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de-DE"/>
              </w:rPr>
              <w:t>Positions in traded debt instruments subject to the specific risk capital charge and their correspondent capital charge according to Article 92 (3) lit. b and 335, 336 (1) to (3), 337 and 338 of CRR. Be also aware of last sentence in Article 327 (1) of CRR.</w:t>
            </w:r>
          </w:p>
        </w:tc>
      </w:tr>
      <w:tr w:rsidR="000B0B09" w:rsidRPr="009E5DCC" w:rsidTr="000B0B09">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251 - 321</w:t>
            </w:r>
          </w:p>
        </w:tc>
        <w:tc>
          <w:tcPr>
            <w:tcW w:w="7875"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de-DE"/>
              </w:rPr>
            </w:pPr>
            <w:r w:rsidRPr="009E5DCC">
              <w:rPr>
                <w:rFonts w:ascii="Times New Roman" w:hAnsi="Times New Roman"/>
                <w:b/>
                <w:bCs/>
                <w:sz w:val="24"/>
                <w:u w:val="single"/>
                <w:lang w:eastAsia="de-DE"/>
              </w:rPr>
              <w:t>Own funds requirement for non-securitisation debt instruments</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Sum of the amounts reported in rows 260 to 321.</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The own funds requirement of the n-th to default credit derivatives which are not rated externally has to be computed by summing up the risk weights of the reference entities (Article 332 (1) point e) para 1 and 2 CRR – “look-through”). N-th-to-default credit derivatives which are rated externally (Article 332 (1) point e) para 3 CRR) </w:t>
            </w:r>
            <w:r w:rsidR="00C93697" w:rsidRPr="009E5DCC">
              <w:rPr>
                <w:rFonts w:ascii="Times New Roman" w:hAnsi="Times New Roman"/>
                <w:sz w:val="24"/>
                <w:lang w:eastAsia="de-DE"/>
              </w:rPr>
              <w:t>shall</w:t>
            </w:r>
            <w:r w:rsidRPr="009E5DCC">
              <w:rPr>
                <w:rFonts w:ascii="Times New Roman" w:hAnsi="Times New Roman"/>
                <w:sz w:val="24"/>
                <w:lang w:eastAsia="de-DE"/>
              </w:rPr>
              <w:t xml:space="preserve"> be reported separately in line 321. </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u w:val="single"/>
                <w:lang w:eastAsia="de-DE"/>
              </w:rPr>
              <w:t>Reporting of positions subject to Article 336 (3) CRR</w:t>
            </w:r>
            <w:r w:rsidRPr="009E5DCC">
              <w:rPr>
                <w:rFonts w:ascii="Times New Roman" w:hAnsi="Times New Roman"/>
                <w:sz w:val="24"/>
                <w:lang w:eastAsia="de-DE"/>
              </w:rPr>
              <w:t>:</w:t>
            </w: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There is a special treatment for bonds which qualify for a 10% risk weight in the banking book according to Article 129 (3) CRR (covered bonds). The specific own funds requirements is half of the percentage of the second category of table 1</w:t>
            </w:r>
            <w:r w:rsidR="00E92C04" w:rsidRPr="009E5DCC">
              <w:rPr>
                <w:rFonts w:ascii="Times New Roman" w:hAnsi="Times New Roman"/>
                <w:sz w:val="24"/>
                <w:lang w:eastAsia="de-DE"/>
              </w:rPr>
              <w:t xml:space="preserve"> of Article 336 CRR. Those positions have to be assigned to rows 280-300 according to the residual term to final maturity.</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If the general risk of interest rate positions is hedged by a credit derivative, Articles 346 and 347 shall be applied.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87" w:type="dxa"/>
          </w:tcPr>
          <w:p w:rsidR="000B0B09" w:rsidRPr="009E5DCC" w:rsidDel="00F27BD6"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325</w:t>
            </w:r>
          </w:p>
        </w:tc>
        <w:tc>
          <w:tcPr>
            <w:tcW w:w="7875"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Own funds requirement for securitisation instruments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Del="00F27BD6"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de-DE"/>
              </w:rPr>
              <w:t xml:space="preserve">Total own funds requirements reported in column 610 of template MKR SA SEC. It </w:t>
            </w:r>
            <w:r w:rsidR="00C93697" w:rsidRPr="009E5DCC">
              <w:rPr>
                <w:rFonts w:ascii="Times New Roman" w:hAnsi="Times New Roman"/>
                <w:sz w:val="24"/>
                <w:lang w:eastAsia="de-DE"/>
              </w:rPr>
              <w:t>shall</w:t>
            </w:r>
            <w:r w:rsidRPr="009E5DCC">
              <w:rPr>
                <w:rFonts w:ascii="Times New Roman" w:hAnsi="Times New Roman"/>
                <w:sz w:val="24"/>
                <w:lang w:eastAsia="de-DE"/>
              </w:rPr>
              <w:t xml:space="preserve"> only be reported on Total level of the MKR SA TDI.</w:t>
            </w:r>
          </w:p>
        </w:tc>
      </w:tr>
      <w:tr w:rsidR="000B0B09" w:rsidRPr="009E5DCC" w:rsidTr="000B0B09">
        <w:tc>
          <w:tcPr>
            <w:tcW w:w="987" w:type="dxa"/>
          </w:tcPr>
          <w:p w:rsidR="000B0B09" w:rsidRPr="009E5DCC" w:rsidDel="00F27BD6"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330</w:t>
            </w:r>
          </w:p>
        </w:tc>
        <w:tc>
          <w:tcPr>
            <w:tcW w:w="7875"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Own funds requirement for the correlation trading portfolio</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Del="00F27BD6"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de-DE"/>
              </w:rPr>
              <w:t xml:space="preserve">Total own funds requirements reported in column 450 of template MKR SA CTP. It </w:t>
            </w:r>
            <w:r w:rsidR="00C93697" w:rsidRPr="009E5DCC">
              <w:rPr>
                <w:rFonts w:ascii="Times New Roman" w:hAnsi="Times New Roman"/>
                <w:sz w:val="24"/>
                <w:lang w:eastAsia="de-DE"/>
              </w:rPr>
              <w:t>shall</w:t>
            </w:r>
            <w:r w:rsidRPr="009E5DCC">
              <w:rPr>
                <w:rFonts w:ascii="Times New Roman" w:hAnsi="Times New Roman"/>
                <w:sz w:val="24"/>
                <w:lang w:eastAsia="de-DE"/>
              </w:rPr>
              <w:t xml:space="preserve"> only be reported on Total level of the MKR SA TDI.</w:t>
            </w:r>
          </w:p>
        </w:tc>
      </w:tr>
      <w:tr w:rsidR="000B0B09" w:rsidRPr="009E5DCC" w:rsidTr="000B0B09">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350 - 390</w:t>
            </w:r>
          </w:p>
        </w:tc>
        <w:tc>
          <w:tcPr>
            <w:tcW w:w="7875" w:type="dxa"/>
          </w:tcPr>
          <w:p w:rsidR="000B0B09" w:rsidRPr="009E5DCC" w:rsidRDefault="000B0B09" w:rsidP="000B0B09">
            <w:pPr>
              <w:autoSpaceDE w:val="0"/>
              <w:autoSpaceDN w:val="0"/>
              <w:adjustRightInd w:val="0"/>
              <w:spacing w:before="0" w:after="0"/>
              <w:rPr>
                <w:rStyle w:val="InstructionsTabelleberschrift"/>
                <w:rFonts w:ascii="Times New Roman" w:hAnsi="Times New Roman"/>
                <w:sz w:val="24"/>
              </w:rPr>
            </w:pPr>
            <w:r w:rsidRPr="009E5DCC">
              <w:rPr>
                <w:rStyle w:val="InstructionsTabelleberschrift"/>
                <w:rFonts w:ascii="Times New Roman" w:hAnsi="Times New Roman"/>
                <w:sz w:val="24"/>
              </w:rPr>
              <w:t xml:space="preserve">ADDITIONAL REQUIREMENTS FOR OPTIONS (NON-DELTA RISKS) </w:t>
            </w:r>
          </w:p>
          <w:p w:rsidR="000B0B09" w:rsidRPr="009E5DCC"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Article 329 (3) of CRR.</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The additional requirements for options related to non-delta risks shall be reported in the method used for its calculation.</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 xml:space="preserve">. </w:t>
            </w:r>
          </w:p>
        </w:tc>
      </w:tr>
    </w:tbl>
    <w:p w:rsidR="000B0B09" w:rsidRPr="009E5DCC" w:rsidRDefault="000B0B09" w:rsidP="000B0B09">
      <w:pPr>
        <w:autoSpaceDE w:val="0"/>
        <w:autoSpaceDN w:val="0"/>
        <w:adjustRightInd w:val="0"/>
        <w:spacing w:before="0" w:after="0"/>
        <w:rPr>
          <w:rFonts w:ascii="Times New Roman" w:hAnsi="Times New Roman"/>
          <w:bCs/>
          <w:sz w:val="24"/>
          <w:lang w:eastAsia="nl-BE"/>
        </w:rPr>
      </w:pPr>
    </w:p>
    <w:p w:rsidR="000B0B09" w:rsidRPr="009E5DCC" w:rsidRDefault="008B73EE" w:rsidP="000B0B09">
      <w:pPr>
        <w:pStyle w:val="Instructionsberschrift2"/>
        <w:numPr>
          <w:ilvl w:val="1"/>
          <w:numId w:val="22"/>
        </w:numPr>
        <w:rPr>
          <w:rFonts w:ascii="Times New Roman" w:hAnsi="Times New Roman" w:cs="Times New Roman"/>
          <w:sz w:val="24"/>
        </w:rPr>
      </w:pPr>
      <w:bookmarkStart w:id="426" w:name="_Toc294172370"/>
      <w:bookmarkStart w:id="427" w:name="_Toc295829999"/>
      <w:bookmarkStart w:id="428" w:name="_Toc308426676"/>
      <w:bookmarkStart w:id="429" w:name="_Toc310415060"/>
      <w:bookmarkStart w:id="430" w:name="_Toc360188395"/>
      <w:bookmarkStart w:id="431" w:name="_Toc429746702"/>
      <w:r w:rsidRPr="009E5DCC">
        <w:rPr>
          <w:rFonts w:ascii="Times New Roman" w:hAnsi="Times New Roman" w:cs="Times New Roman"/>
          <w:sz w:val="24"/>
        </w:rPr>
        <w:t xml:space="preserve">C 19.00 - </w:t>
      </w:r>
      <w:r w:rsidR="000B0B09" w:rsidRPr="009E5DCC">
        <w:rPr>
          <w:rFonts w:ascii="Times New Roman" w:hAnsi="Times New Roman" w:cs="Times New Roman"/>
          <w:sz w:val="24"/>
        </w:rPr>
        <w:t>MARKET RISK: STANDARDISED APPROACH FOR SPECIFIC RISK IN SECURITISATIONS (MKR SA SEC)</w:t>
      </w:r>
      <w:bookmarkEnd w:id="426"/>
      <w:bookmarkEnd w:id="427"/>
      <w:bookmarkEnd w:id="428"/>
      <w:bookmarkEnd w:id="429"/>
      <w:bookmarkEnd w:id="430"/>
      <w:bookmarkEnd w:id="431"/>
    </w:p>
    <w:p w:rsidR="000B0B09" w:rsidRPr="009E5DCC" w:rsidRDefault="000B0B09" w:rsidP="000B0B09">
      <w:pPr>
        <w:pStyle w:val="Instructionsberschrift2"/>
        <w:numPr>
          <w:ilvl w:val="2"/>
          <w:numId w:val="22"/>
        </w:numPr>
        <w:rPr>
          <w:rFonts w:ascii="Times New Roman" w:hAnsi="Times New Roman" w:cs="Times New Roman"/>
          <w:sz w:val="24"/>
        </w:rPr>
      </w:pPr>
      <w:bookmarkStart w:id="432" w:name="_Toc294172371"/>
      <w:bookmarkStart w:id="433" w:name="_Toc295830000"/>
      <w:bookmarkStart w:id="434" w:name="_Toc308426677"/>
      <w:bookmarkStart w:id="435" w:name="_Toc310415061"/>
      <w:bookmarkStart w:id="436" w:name="_Toc360188396"/>
      <w:bookmarkStart w:id="437" w:name="_Toc429746703"/>
      <w:r w:rsidRPr="009E5DCC">
        <w:rPr>
          <w:rFonts w:ascii="Times New Roman" w:hAnsi="Times New Roman" w:cs="Times New Roman"/>
          <w:sz w:val="24"/>
        </w:rPr>
        <w:t>General Remarks</w:t>
      </w:r>
      <w:bookmarkEnd w:id="432"/>
      <w:bookmarkEnd w:id="433"/>
      <w:bookmarkEnd w:id="434"/>
      <w:bookmarkEnd w:id="435"/>
      <w:bookmarkEnd w:id="436"/>
      <w:bookmarkEnd w:id="437"/>
    </w:p>
    <w:p w:rsidR="000B0B09" w:rsidRPr="009E5DCC" w:rsidRDefault="000B0B09" w:rsidP="000B0B09">
      <w:pPr>
        <w:pStyle w:val="InstructionsText2"/>
        <w:ind w:left="720"/>
        <w:rPr>
          <w:sz w:val="24"/>
          <w:szCs w:val="24"/>
          <w:lang w:eastAsia="nl-BE"/>
        </w:rPr>
      </w:pPr>
      <w:r w:rsidRPr="009E5DCC">
        <w:rPr>
          <w:sz w:val="24"/>
          <w:szCs w:val="24"/>
        </w:rPr>
        <w:t>This template requests information on positions (all/net and long/short) and the related own funds requirements for the specific risk component of position risk in securitisations/ re-securitisations held in the trading book (not eligible for correlation trading portfolio) under the standardised approach.</w:t>
      </w:r>
    </w:p>
    <w:p w:rsidR="000B0B09" w:rsidRPr="009E5DCC" w:rsidRDefault="000B0B09" w:rsidP="000B0B09">
      <w:pPr>
        <w:pStyle w:val="InstructionsText2"/>
        <w:ind w:left="720"/>
        <w:rPr>
          <w:sz w:val="24"/>
          <w:szCs w:val="24"/>
          <w:lang w:eastAsia="nl-BE"/>
        </w:rPr>
      </w:pPr>
      <w:r w:rsidRPr="009E5DCC">
        <w:rPr>
          <w:sz w:val="24"/>
          <w:szCs w:val="24"/>
        </w:rPr>
        <w:t>The MKR SA SEC template determines the own funds requirement only for the specific risk of securitisation positions according to Articles 335 in connection with 337 CRR. If securitisation positions of the trading book are hedged by credit derivatives, Articles 346 and 347 CRR apply. There is only one template for all positions of the trading book, irrespective of the fact whether the institution uses the Standardised Approach or the Internal Ratings Based Approach to determine the risk weight for each of the positions according to Part Three Title II Chapter 5 of CRR. The reporting of the own funds requirements of the general risk of these positions is conducted in the MKR SA TDI or the MKR IM template.</w:t>
      </w:r>
    </w:p>
    <w:p w:rsidR="00606885" w:rsidRPr="009E5DCC" w:rsidRDefault="001E39E5">
      <w:pPr>
        <w:pStyle w:val="InstructionsText2"/>
        <w:ind w:left="720"/>
        <w:rPr>
          <w:sz w:val="24"/>
          <w:szCs w:val="24"/>
        </w:rPr>
      </w:pPr>
      <w:r w:rsidRPr="009E5DCC">
        <w:rPr>
          <w:sz w:val="24"/>
          <w:szCs w:val="24"/>
        </w:rPr>
        <w:t>Positions which receive a risk weight of 1.250% can alternatively be deducted from CET1 (see 243(1) point (b), 244(1) point (b) and 258 of CRR). If this is the case, those positions have to be reported in row 460 of CA1.</w:t>
      </w:r>
    </w:p>
    <w:p w:rsidR="000B0B09" w:rsidRPr="009E5DCC" w:rsidRDefault="000B0B09" w:rsidP="000B0B09">
      <w:pPr>
        <w:pStyle w:val="Instructionsberschrift2"/>
        <w:numPr>
          <w:ilvl w:val="2"/>
          <w:numId w:val="22"/>
        </w:numPr>
        <w:rPr>
          <w:rFonts w:ascii="Times New Roman" w:hAnsi="Times New Roman" w:cs="Times New Roman"/>
          <w:sz w:val="24"/>
        </w:rPr>
      </w:pPr>
      <w:bookmarkStart w:id="438" w:name="_Toc294172372"/>
      <w:bookmarkStart w:id="439" w:name="_Toc295830001"/>
      <w:bookmarkStart w:id="440" w:name="_Toc308426678"/>
      <w:bookmarkStart w:id="441" w:name="_Toc310415062"/>
      <w:bookmarkStart w:id="442" w:name="_Toc360188397"/>
      <w:bookmarkStart w:id="443" w:name="_Toc429746704"/>
      <w:r w:rsidRPr="009E5DCC">
        <w:rPr>
          <w:rFonts w:ascii="Times New Roman" w:hAnsi="Times New Roman" w:cs="Times New Roman"/>
          <w:sz w:val="24"/>
        </w:rPr>
        <w:t>Instructions concerning specific positions</w:t>
      </w:r>
      <w:bookmarkEnd w:id="438"/>
      <w:bookmarkEnd w:id="439"/>
      <w:bookmarkEnd w:id="440"/>
      <w:bookmarkEnd w:id="441"/>
      <w:bookmarkEnd w:id="442"/>
      <w:bookmarkEnd w:id="4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9E5DCC" w:rsidTr="000B0B09">
        <w:trPr>
          <w:trHeight w:val="631"/>
        </w:trPr>
        <w:tc>
          <w:tcPr>
            <w:tcW w:w="8862" w:type="dxa"/>
            <w:gridSpan w:val="2"/>
            <w:shd w:val="clear" w:color="auto" w:fill="CCCCCC"/>
          </w:tcPr>
          <w:p w:rsidR="000B0B09" w:rsidRPr="009E5DCC" w:rsidRDefault="000B0B09" w:rsidP="000B0B09">
            <w:pPr>
              <w:autoSpaceDE w:val="0"/>
              <w:autoSpaceDN w:val="0"/>
              <w:adjustRightInd w:val="0"/>
              <w:spacing w:after="0"/>
              <w:rPr>
                <w:rFonts w:ascii="Times New Roman" w:hAnsi="Times New Roman"/>
                <w:b/>
                <w:sz w:val="24"/>
                <w:lang w:eastAsia="nl-BE"/>
              </w:rPr>
            </w:pPr>
            <w:r w:rsidRPr="009E5DCC">
              <w:rPr>
                <w:rFonts w:ascii="Times New Roman" w:hAnsi="Times New Roman"/>
                <w:b/>
                <w:sz w:val="24"/>
                <w:lang w:eastAsia="nl-BE"/>
              </w:rPr>
              <w:t>Columns</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010 - 020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ALL POSITIONS (LONG AND SHORT)</w:t>
            </w:r>
          </w:p>
          <w:p w:rsidR="000B0B09" w:rsidRPr="009E5DCC" w:rsidRDefault="000B0B09" w:rsidP="000B0B09">
            <w:pPr>
              <w:autoSpaceDE w:val="0"/>
              <w:autoSpaceDN w:val="0"/>
              <w:adjustRightInd w:val="0"/>
              <w:spacing w:before="0" w:after="0"/>
              <w:rPr>
                <w:rFonts w:ascii="Times New Roman" w:hAnsi="Times New Roman"/>
                <w:sz w:val="24"/>
                <w:lang w:eastAsia="nl-BE"/>
              </w:rPr>
            </w:pP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Articles 102 and 105 (1) of CRR in connection with Article 337 of CRR (sec</w:t>
            </w:r>
            <w:r w:rsidRPr="0034786E">
              <w:rPr>
                <w:rStyle w:val="InstructionsTabelleText"/>
                <w:rFonts w:ascii="Times New Roman" w:hAnsi="Times New Roman"/>
                <w:sz w:val="24"/>
              </w:rPr>
              <w:t>u</w:t>
            </w:r>
            <w:r w:rsidRPr="009E5DCC">
              <w:rPr>
                <w:rStyle w:val="InstructionsTabelleText"/>
                <w:rFonts w:ascii="Times New Roman" w:hAnsi="Times New Roman"/>
                <w:sz w:val="24"/>
              </w:rPr>
              <w:t xml:space="preserve">ritisation positions). Regarding the distinction between Long and Short positions, also applicable to these gross positions, see Article 328 (2) of CRR. </w:t>
            </w:r>
          </w:p>
          <w:p w:rsidR="000B0B09" w:rsidRPr="009E5DCC" w:rsidRDefault="000B0B09" w:rsidP="000B0B09">
            <w:pPr>
              <w:autoSpaceDE w:val="0"/>
              <w:autoSpaceDN w:val="0"/>
              <w:adjustRightInd w:val="0"/>
              <w:spacing w:before="0" w:after="0"/>
              <w:rPr>
                <w:rFonts w:ascii="Times New Roman" w:hAnsi="Times New Roman"/>
                <w:sz w:val="24"/>
                <w:lang w:eastAsia="nl-BE"/>
              </w:rPr>
            </w:pP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030 - 040</w:t>
            </w:r>
          </w:p>
        </w:tc>
        <w:tc>
          <w:tcPr>
            <w:tcW w:w="787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 POSITIONS DEDUCTED FROM OWN FUNDS</w:t>
            </w:r>
            <w:r w:rsidRPr="009E5DCC">
              <w:rPr>
                <w:rFonts w:ascii="Times New Roman" w:hAnsi="Times New Roman"/>
                <w:b/>
                <w:bCs/>
                <w:sz w:val="24"/>
                <w:u w:val="single"/>
                <w:lang w:eastAsia="nl-BE"/>
              </w:rPr>
              <w:t xml:space="preserve"> (LONG AND SHORT)</w:t>
            </w: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Article 258 of CRR.</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050 - 060</w:t>
            </w:r>
          </w:p>
        </w:tc>
        <w:tc>
          <w:tcPr>
            <w:tcW w:w="787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NET POSITIONS</w:t>
            </w:r>
            <w:r w:rsidRPr="009E5DCC">
              <w:rPr>
                <w:rFonts w:ascii="Times New Roman" w:hAnsi="Times New Roman"/>
                <w:b/>
                <w:bCs/>
                <w:sz w:val="24"/>
                <w:u w:val="single"/>
                <w:lang w:eastAsia="nl-BE"/>
              </w:rPr>
              <w:t xml:space="preserve"> (LONG AND SHORT)</w:t>
            </w: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Articles 327 to 329 and 334 of CRR. Regarding the distinction between Long and Short positions see Article 328 (2) of CRR.</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070 - 520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BREAKDOWN OF THE NET POSITIONS  ACCORDING TO RISK WEIGHTS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Articles 251 (Table 1) and 261 (1) (Table 4) of CRR. The breakdown has to be done separately for long and short positions.</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230-240 and 460-470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1250 %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Articles 251 (Table 1) and 261 (1) (Table 4) of CRR.</w:t>
            </w:r>
          </w:p>
        </w:tc>
      </w:tr>
      <w:tr w:rsidR="000B0B09" w:rsidRPr="009E5DCC" w:rsidTr="000B0B09">
        <w:trPr>
          <w:trHeight w:val="1706"/>
        </w:trPr>
        <w:tc>
          <w:tcPr>
            <w:tcW w:w="988" w:type="dxa"/>
          </w:tcPr>
          <w:p w:rsidR="000B0B09" w:rsidRPr="009E5DCC" w:rsidRDefault="000B0B09" w:rsidP="000B0B09">
            <w:pPr>
              <w:rPr>
                <w:rFonts w:ascii="Times New Roman" w:hAnsi="Times New Roman"/>
                <w:sz w:val="24"/>
              </w:rPr>
            </w:pPr>
            <w:r w:rsidRPr="009E5DCC">
              <w:rPr>
                <w:rFonts w:ascii="Times New Roman" w:hAnsi="Times New Roman"/>
                <w:sz w:val="24"/>
              </w:rPr>
              <w:t>250-260 and 480-490</w:t>
            </w:r>
          </w:p>
          <w:p w:rsidR="000B0B09" w:rsidRPr="009E5DCC" w:rsidRDefault="000B0B09" w:rsidP="000B0B09">
            <w:pPr>
              <w:autoSpaceDE w:val="0"/>
              <w:autoSpaceDN w:val="0"/>
              <w:adjustRightInd w:val="0"/>
              <w:spacing w:before="0" w:after="0"/>
              <w:rPr>
                <w:rFonts w:ascii="Times New Roman" w:hAnsi="Times New Roman"/>
                <w:sz w:val="24"/>
                <w:lang w:eastAsia="nl-BE"/>
              </w:rPr>
            </w:pPr>
          </w:p>
        </w:tc>
        <w:tc>
          <w:tcPr>
            <w:tcW w:w="7874" w:type="dxa"/>
          </w:tcPr>
          <w:p w:rsidR="000B0B09" w:rsidRPr="009E5DCC" w:rsidRDefault="000B0B09" w:rsidP="000B0B09">
            <w:pPr>
              <w:autoSpaceDE w:val="0"/>
              <w:autoSpaceDN w:val="0"/>
              <w:adjustRightInd w:val="0"/>
              <w:spacing w:before="0" w:after="0"/>
              <w:rPr>
                <w:rStyle w:val="InstructionsTabelleberschrift"/>
                <w:rFonts w:ascii="Times New Roman" w:hAnsi="Times New Roman"/>
                <w:sz w:val="24"/>
              </w:rPr>
            </w:pPr>
            <w:r w:rsidRPr="009E5DCC">
              <w:rPr>
                <w:rStyle w:val="InstructionsTabelleberschrift"/>
                <w:rFonts w:ascii="Times New Roman" w:hAnsi="Times New Roman"/>
                <w:sz w:val="24"/>
              </w:rPr>
              <w:t>SUPERVISORY FORMULA METHOD</w:t>
            </w: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 xml:space="preserve">Article 337 (2) of CRR in connection with Article 262 of CRR. </w:t>
            </w: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 xml:space="preserve">These columns shall be reported when the institutions uses the alternative Supervisory Formula Approach (SFA), which determines the own funds requirements as a function of the characteristics of the collateral pool and contractual properties of the tranche. </w:t>
            </w:r>
          </w:p>
          <w:p w:rsidR="000B0B09" w:rsidRPr="009E5DCC"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9E5DCC" w:rsidTr="000B0B09">
        <w:trPr>
          <w:trHeight w:val="2254"/>
        </w:trPr>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270 and 500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LOOK THROUGH</w:t>
            </w: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SA: Articles 253, 254 and 256 (5) of CRR. The look-through columns comprise all the cases of unrated exposures where the risk weight is obtained from the underlying portfolio of exposures (average risk weight of the pool, highest risk weight of the pool, or the use of a concentration ratio).</w:t>
            </w: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Style w:val="InstructionsTabelleText"/>
                <w:rFonts w:ascii="Times New Roman" w:hAnsi="Times New Roman"/>
                <w:sz w:val="24"/>
              </w:rPr>
              <w:t>IRB: Articles 263 (2) and (3) of CRR. For early amortisations see Article 265 (1) and 256 (5) of CRR.</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280-290 / 510-520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INTERNAL ASSESSMENT APPROACH</w:t>
            </w:r>
          </w:p>
          <w:p w:rsidR="000B0B09" w:rsidRPr="009E5DCC" w:rsidRDefault="000B0B09" w:rsidP="000B0B09">
            <w:pPr>
              <w:autoSpaceDE w:val="0"/>
              <w:autoSpaceDN w:val="0"/>
              <w:adjustRightInd w:val="0"/>
              <w:jc w:val="left"/>
              <w:rPr>
                <w:rStyle w:val="InstructionsTabelleText"/>
                <w:rFonts w:ascii="Times New Roman" w:hAnsi="Times New Roman"/>
                <w:sz w:val="24"/>
              </w:rPr>
            </w:pPr>
            <w:r w:rsidRPr="009E5DCC">
              <w:rPr>
                <w:rStyle w:val="InstructionsTabelleText"/>
                <w:rFonts w:ascii="Times New Roman" w:hAnsi="Times New Roman"/>
                <w:sz w:val="24"/>
              </w:rPr>
              <w:t>Article 109 (1) sentence 2 and Article 259 (3) and (4) of CRR.</w:t>
            </w:r>
          </w:p>
          <w:p w:rsidR="000B0B09" w:rsidRPr="009E5DCC" w:rsidRDefault="000B0B09" w:rsidP="000B0B09">
            <w:pPr>
              <w:autoSpaceDE w:val="0"/>
              <w:autoSpaceDN w:val="0"/>
              <w:adjustRightInd w:val="0"/>
              <w:jc w:val="left"/>
              <w:rPr>
                <w:rFonts w:ascii="Times New Roman" w:hAnsi="Times New Roman"/>
                <w:bCs/>
                <w:sz w:val="24"/>
                <w:u w:val="single"/>
                <w:lang w:eastAsia="nl-BE"/>
              </w:rPr>
            </w:pPr>
            <w:r w:rsidRPr="009E5DCC">
              <w:rPr>
                <w:rStyle w:val="InstructionsTabelleText"/>
                <w:rFonts w:ascii="Times New Roman" w:hAnsi="Times New Roman"/>
                <w:sz w:val="24"/>
              </w:rPr>
              <w:t>These columns shall be reported when the institution uses the internal assessment approach for determining capital charges for liquidity facilities and credit enhancements that banks (including third-party banks) extend to ABCP conduits. The IAA, based on ECAI’s methodologies, is applicable only to exposures to ABCP conduits that have an internal rating equivalent of investment-grade at inception.</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530 - 540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OVERALL EFFECT (ADJUSTMENT) DUE TO INFRINGEMENT OF THE DUE DILIGENCE PROVISIONS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104A65">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Article 337 (3) of CRR in connection with Article 407 of CRR. Article 1</w:t>
            </w:r>
            <w:r w:rsidR="00104A65" w:rsidRPr="009E5DCC">
              <w:rPr>
                <w:rStyle w:val="InstructionsTabelleText"/>
                <w:rFonts w:ascii="Times New Roman" w:hAnsi="Times New Roman"/>
                <w:sz w:val="24"/>
              </w:rPr>
              <w:t>4</w:t>
            </w:r>
            <w:r w:rsidRPr="009E5DCC">
              <w:rPr>
                <w:rStyle w:val="InstructionsTabelleText"/>
                <w:rFonts w:ascii="Times New Roman" w:hAnsi="Times New Roman"/>
                <w:sz w:val="24"/>
              </w:rPr>
              <w:t xml:space="preserve"> (2) of CRR</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550 - 570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BEFORE CAP - WEIGHTED NET LONG / SHORT POSITIONS AND SUM OF WEIGHTED NET LONG AND SHORT POSITIONS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Article 337 of CRR without taking into account the discretion of Article 335 of CRR, that allows an institution to cap the product of the weight and the net position at the maximum possible default-risk related loss.</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580 - 600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AFTER CAP - WEIGHTED NET LONG / SHORT POSITIONS AND SUM OF WEIGHTED NET LONG AND SHORT POSITIONS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Article 337 of CRR taking into account the discretion of Article 335 of CRR.</w:t>
            </w:r>
          </w:p>
        </w:tc>
      </w:tr>
      <w:tr w:rsidR="000B0B09" w:rsidRPr="009E5DCC" w:rsidTr="000B0B09">
        <w:trPr>
          <w:trHeight w:val="416"/>
        </w:trPr>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610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TOTAL OWN FUNDS REQUIREMENTS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According to Article 337 (4) of CRR for a transitional period ending 31 December 2014, the institution shall sum separately its weighted net long positions (col</w:t>
            </w:r>
            <w:r w:rsidR="000A7D27" w:rsidRPr="009E5DCC">
              <w:rPr>
                <w:rFonts w:ascii="Times New Roman" w:hAnsi="Times New Roman"/>
                <w:bCs/>
                <w:sz w:val="24"/>
                <w:lang w:eastAsia="nl-BE"/>
              </w:rPr>
              <w:t>umn</w:t>
            </w:r>
            <w:r w:rsidRPr="009E5DCC">
              <w:rPr>
                <w:rFonts w:ascii="Times New Roman" w:hAnsi="Times New Roman"/>
                <w:bCs/>
                <w:sz w:val="24"/>
                <w:lang w:eastAsia="nl-BE"/>
              </w:rPr>
              <w:t xml:space="preserve"> 580) and its weighted net short positions (col</w:t>
            </w:r>
            <w:r w:rsidR="000A7D27" w:rsidRPr="009E5DCC">
              <w:rPr>
                <w:rFonts w:ascii="Times New Roman" w:hAnsi="Times New Roman"/>
                <w:bCs/>
                <w:sz w:val="24"/>
                <w:lang w:eastAsia="nl-BE"/>
              </w:rPr>
              <w:t>umn</w:t>
            </w:r>
            <w:r w:rsidRPr="009E5DCC">
              <w:rPr>
                <w:rFonts w:ascii="Times New Roman" w:hAnsi="Times New Roman"/>
                <w:bCs/>
                <w:sz w:val="24"/>
                <w:lang w:eastAsia="nl-BE"/>
              </w:rPr>
              <w:t xml:space="preserve"> 590). The larger of those sums (after cap) shall constitute the own funds requirement. From 2015 onwards according to Article 337 (4) of CRR, the institution shall sum its weighted net positions, regardless whether they are long or short (col</w:t>
            </w:r>
            <w:r w:rsidR="000A7D27" w:rsidRPr="009E5DCC">
              <w:rPr>
                <w:rFonts w:ascii="Times New Roman" w:hAnsi="Times New Roman"/>
                <w:bCs/>
                <w:sz w:val="24"/>
                <w:lang w:eastAsia="nl-BE"/>
              </w:rPr>
              <w:t>umn</w:t>
            </w:r>
            <w:r w:rsidRPr="009E5DCC">
              <w:rPr>
                <w:rFonts w:ascii="Times New Roman" w:hAnsi="Times New Roman"/>
                <w:bCs/>
                <w:sz w:val="24"/>
                <w:lang w:eastAsia="nl-BE"/>
              </w:rPr>
              <w:t xml:space="preserve"> 600), in order to calculate the own funds requirements.</w:t>
            </w:r>
          </w:p>
        </w:tc>
      </w:tr>
    </w:tbl>
    <w:p w:rsidR="000B0B09" w:rsidRPr="009E5DCC" w:rsidRDefault="000B0B09" w:rsidP="000B0B09">
      <w:pPr>
        <w:autoSpaceDE w:val="0"/>
        <w:autoSpaceDN w:val="0"/>
        <w:adjustRightInd w:val="0"/>
        <w:spacing w:before="0" w:after="0"/>
        <w:rPr>
          <w:rFonts w:ascii="Times New Roman" w:hAnsi="Times New Roman"/>
          <w:sz w:val="24"/>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9E5DCC" w:rsidTr="000B0B09">
        <w:trPr>
          <w:trHeight w:val="537"/>
        </w:trPr>
        <w:tc>
          <w:tcPr>
            <w:tcW w:w="8862" w:type="dxa"/>
            <w:gridSpan w:val="2"/>
            <w:shd w:val="clear" w:color="auto" w:fill="BFBFBF"/>
          </w:tcPr>
          <w:p w:rsidR="000B0B09" w:rsidRPr="009E5DCC" w:rsidRDefault="000B0B09" w:rsidP="000B0B09">
            <w:pPr>
              <w:autoSpaceDE w:val="0"/>
              <w:autoSpaceDN w:val="0"/>
              <w:adjustRightInd w:val="0"/>
              <w:spacing w:after="0"/>
              <w:rPr>
                <w:rFonts w:ascii="Times New Roman" w:hAnsi="Times New Roman"/>
                <w:b/>
                <w:sz w:val="24"/>
                <w:lang w:eastAsia="nl-BE"/>
              </w:rPr>
            </w:pPr>
            <w:r w:rsidRPr="009E5DCC">
              <w:rPr>
                <w:rFonts w:ascii="Times New Roman" w:hAnsi="Times New Roman"/>
                <w:b/>
                <w:sz w:val="24"/>
                <w:lang w:eastAsia="nl-BE"/>
              </w:rPr>
              <w:t>Rows</w:t>
            </w:r>
          </w:p>
        </w:tc>
      </w:tr>
      <w:tr w:rsidR="000B0B09" w:rsidRPr="009E5DCC" w:rsidTr="000B0B09">
        <w:tc>
          <w:tcPr>
            <w:tcW w:w="96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010</w:t>
            </w:r>
          </w:p>
        </w:tc>
        <w:tc>
          <w:tcPr>
            <w:tcW w:w="7894" w:type="dxa"/>
          </w:tcPr>
          <w:p w:rsidR="000B0B09" w:rsidRPr="009E5DCC" w:rsidRDefault="000B0B09" w:rsidP="000B0B09">
            <w:pPr>
              <w:rPr>
                <w:rFonts w:ascii="Times New Roman" w:hAnsi="Times New Roman"/>
                <w:sz w:val="24"/>
                <w:lang w:eastAsia="nl-BE"/>
              </w:rPr>
            </w:pPr>
            <w:r w:rsidRPr="009E5DCC">
              <w:rPr>
                <w:rStyle w:val="InstructionsTabelleberschrift"/>
                <w:rFonts w:ascii="Times New Roman" w:hAnsi="Times New Roman"/>
                <w:sz w:val="24"/>
              </w:rPr>
              <w:t>TOTAL EXPOSURES</w:t>
            </w:r>
          </w:p>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rPr>
              <w:t>Total amount of outstanding securitisations (held in the trading book) reported by the institution playing the role/s of originator and/or investor and/or sponsor.</w:t>
            </w:r>
          </w:p>
          <w:p w:rsidR="000B0B09" w:rsidRPr="009E5DCC" w:rsidRDefault="000B0B09" w:rsidP="000B0B09">
            <w:pPr>
              <w:autoSpaceDE w:val="0"/>
              <w:autoSpaceDN w:val="0"/>
              <w:adjustRightInd w:val="0"/>
              <w:spacing w:before="0" w:after="0"/>
              <w:rPr>
                <w:rFonts w:ascii="Times New Roman" w:hAnsi="Times New Roman"/>
                <w:sz w:val="24"/>
                <w:lang w:eastAsia="nl-BE"/>
              </w:rPr>
            </w:pPr>
          </w:p>
        </w:tc>
      </w:tr>
      <w:tr w:rsidR="000B0B09" w:rsidRPr="009E5DCC" w:rsidTr="000B0B09">
        <w:tc>
          <w:tcPr>
            <w:tcW w:w="96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040,070 and</w:t>
            </w:r>
          </w:p>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100</w:t>
            </w:r>
          </w:p>
        </w:tc>
        <w:tc>
          <w:tcPr>
            <w:tcW w:w="789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SECURITISATIONS</w:t>
            </w:r>
          </w:p>
          <w:p w:rsidR="000B0B09" w:rsidRPr="009E5DCC" w:rsidRDefault="000B0B09" w:rsidP="00BB73C8">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Article 4(</w:t>
            </w:r>
            <w:r w:rsidR="00BB73C8" w:rsidRPr="009E5DCC">
              <w:rPr>
                <w:rFonts w:ascii="Times New Roman" w:hAnsi="Times New Roman"/>
                <w:bCs/>
                <w:sz w:val="24"/>
                <w:lang w:eastAsia="nl-BE"/>
              </w:rPr>
              <w:t>61</w:t>
            </w:r>
            <w:r w:rsidRPr="009E5DCC">
              <w:rPr>
                <w:rFonts w:ascii="Times New Roman" w:hAnsi="Times New Roman"/>
                <w:bCs/>
                <w:sz w:val="24"/>
                <w:lang w:eastAsia="nl-BE"/>
              </w:rPr>
              <w:t>)</w:t>
            </w:r>
            <w:r w:rsidR="00BB73C8" w:rsidRPr="009E5DCC">
              <w:rPr>
                <w:rFonts w:ascii="Times New Roman" w:hAnsi="Times New Roman"/>
                <w:bCs/>
                <w:sz w:val="24"/>
                <w:lang w:eastAsia="nl-BE"/>
              </w:rPr>
              <w:t xml:space="preserve"> and (62)</w:t>
            </w:r>
            <w:r w:rsidRPr="009E5DCC">
              <w:rPr>
                <w:rFonts w:ascii="Times New Roman" w:hAnsi="Times New Roman"/>
                <w:bCs/>
                <w:sz w:val="24"/>
                <w:lang w:eastAsia="nl-BE"/>
              </w:rPr>
              <w:t xml:space="preserve"> of CRR.</w:t>
            </w:r>
          </w:p>
        </w:tc>
      </w:tr>
      <w:tr w:rsidR="000B0B09" w:rsidRPr="009E5DCC" w:rsidTr="000B0B09">
        <w:tc>
          <w:tcPr>
            <w:tcW w:w="96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020,050,</w:t>
            </w:r>
          </w:p>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080 and110</w:t>
            </w:r>
          </w:p>
        </w:tc>
        <w:tc>
          <w:tcPr>
            <w:tcW w:w="789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RE-SECURITISATIONS</w:t>
            </w:r>
          </w:p>
          <w:p w:rsidR="000B0B09" w:rsidRPr="009E5DCC" w:rsidRDefault="000B0B09" w:rsidP="00E871FE">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Article 4(</w:t>
            </w:r>
            <w:r w:rsidR="00BB73C8" w:rsidRPr="009E5DCC">
              <w:rPr>
                <w:rFonts w:ascii="Times New Roman" w:hAnsi="Times New Roman"/>
                <w:bCs/>
                <w:sz w:val="24"/>
                <w:lang w:eastAsia="nl-BE"/>
              </w:rPr>
              <w:t>63</w:t>
            </w:r>
            <w:r w:rsidRPr="009E5DCC">
              <w:rPr>
                <w:rFonts w:ascii="Times New Roman" w:hAnsi="Times New Roman"/>
                <w:bCs/>
                <w:sz w:val="24"/>
                <w:lang w:eastAsia="nl-BE"/>
              </w:rPr>
              <w:t>) of CRR.</w:t>
            </w:r>
          </w:p>
        </w:tc>
      </w:tr>
      <w:tr w:rsidR="000B0B09" w:rsidRPr="009E5DCC" w:rsidTr="000B0B09">
        <w:tc>
          <w:tcPr>
            <w:tcW w:w="96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030-050</w:t>
            </w:r>
          </w:p>
        </w:tc>
        <w:tc>
          <w:tcPr>
            <w:tcW w:w="789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ORIGINATOR</w:t>
            </w:r>
          </w:p>
          <w:p w:rsidR="000B0B09" w:rsidRPr="009E5DCC" w:rsidRDefault="000B0B09" w:rsidP="00104A65">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Article 4(</w:t>
            </w:r>
            <w:r w:rsidR="00104A65" w:rsidRPr="009E5DCC">
              <w:rPr>
                <w:rFonts w:ascii="Times New Roman" w:hAnsi="Times New Roman"/>
                <w:bCs/>
                <w:sz w:val="24"/>
                <w:lang w:eastAsia="nl-BE"/>
              </w:rPr>
              <w:t>13</w:t>
            </w:r>
            <w:r w:rsidRPr="009E5DCC">
              <w:rPr>
                <w:rFonts w:ascii="Times New Roman" w:hAnsi="Times New Roman"/>
                <w:bCs/>
                <w:sz w:val="24"/>
                <w:lang w:eastAsia="nl-BE"/>
              </w:rPr>
              <w:t>) of CRR</w:t>
            </w:r>
          </w:p>
        </w:tc>
      </w:tr>
      <w:tr w:rsidR="000B0B09" w:rsidRPr="009E5DCC" w:rsidTr="000B0B09">
        <w:tc>
          <w:tcPr>
            <w:tcW w:w="96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060-080</w:t>
            </w:r>
          </w:p>
        </w:tc>
        <w:tc>
          <w:tcPr>
            <w:tcW w:w="789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INVESTOR</w:t>
            </w:r>
          </w:p>
          <w:p w:rsidR="000B0B09" w:rsidRPr="009E5DCC" w:rsidRDefault="000B0B09"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Credit institution that holds a securitisation positions in a securitisation transaction for which it is neither originator nor sponsor</w:t>
            </w:r>
          </w:p>
        </w:tc>
      </w:tr>
      <w:tr w:rsidR="000B0B09" w:rsidRPr="009E5DCC" w:rsidTr="000B0B09">
        <w:tc>
          <w:tcPr>
            <w:tcW w:w="96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090-110</w:t>
            </w:r>
          </w:p>
        </w:tc>
        <w:tc>
          <w:tcPr>
            <w:tcW w:w="789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SPONSOR</w:t>
            </w:r>
          </w:p>
          <w:p w:rsidR="000B0B09" w:rsidRPr="009E5DCC" w:rsidRDefault="000B0B09" w:rsidP="00E871FE">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Article 4(</w:t>
            </w:r>
            <w:r w:rsidR="00104A65" w:rsidRPr="009E5DCC">
              <w:rPr>
                <w:rStyle w:val="InstructionsTabelleText"/>
                <w:rFonts w:ascii="Times New Roman" w:hAnsi="Times New Roman"/>
                <w:sz w:val="24"/>
              </w:rPr>
              <w:t>1</w:t>
            </w:r>
            <w:r w:rsidRPr="009E5DCC">
              <w:rPr>
                <w:rStyle w:val="InstructionsTabelleText"/>
                <w:rFonts w:ascii="Times New Roman" w:hAnsi="Times New Roman"/>
                <w:sz w:val="24"/>
              </w:rPr>
              <w:t xml:space="preserve">4) of CRR. If a sponsor is also securitising it own assets, it </w:t>
            </w:r>
            <w:r w:rsidR="00C93697"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fill in the originator's rows</w:t>
            </w:r>
            <w:r w:rsidR="00C93697" w:rsidRPr="009E5DCC">
              <w:rPr>
                <w:rStyle w:val="InstructionsTabelleText"/>
                <w:rFonts w:ascii="Times New Roman" w:hAnsi="Times New Roman"/>
                <w:sz w:val="24"/>
              </w:rPr>
              <w:t xml:space="preserve"> with </w:t>
            </w:r>
            <w:r w:rsidRPr="009E5DCC">
              <w:rPr>
                <w:rStyle w:val="InstructionsTabelleText"/>
                <w:rFonts w:ascii="Times New Roman" w:hAnsi="Times New Roman"/>
                <w:sz w:val="24"/>
              </w:rPr>
              <w:t>the information regarding its own securitised assets</w:t>
            </w:r>
          </w:p>
        </w:tc>
      </w:tr>
      <w:tr w:rsidR="000B0B09" w:rsidRPr="009E5DCC" w:rsidTr="000B0B09">
        <w:tc>
          <w:tcPr>
            <w:tcW w:w="96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120-210</w:t>
            </w:r>
          </w:p>
        </w:tc>
        <w:tc>
          <w:tcPr>
            <w:tcW w:w="789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BREAKDOWN OF THE TOTAL SUM OF WEIGHTED NET LONG AND NET SHORT POSITIONS BY UNDERLYING TYPES</w:t>
            </w: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Article 337 (4), last sentence of CRR.</w:t>
            </w: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The breakdown of the underlying assets follows the classification used in the SEC Details template (Column 'Type'):</w:t>
            </w:r>
          </w:p>
          <w:p w:rsidR="000B0B09" w:rsidRPr="009E5DCC"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9E5DCC">
              <w:rPr>
                <w:rStyle w:val="InstructionsTabelleText"/>
                <w:rFonts w:ascii="Times New Roman" w:hAnsi="Times New Roman"/>
                <w:sz w:val="24"/>
              </w:rPr>
              <w:t xml:space="preserve">1-residential mortgages; </w:t>
            </w:r>
          </w:p>
          <w:p w:rsidR="000B0B09" w:rsidRPr="009E5DCC"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9E5DCC">
              <w:rPr>
                <w:rStyle w:val="InstructionsTabelleText"/>
                <w:rFonts w:ascii="Times New Roman" w:hAnsi="Times New Roman"/>
                <w:sz w:val="24"/>
              </w:rPr>
              <w:t xml:space="preserve">2-commercial mortgages; </w:t>
            </w:r>
          </w:p>
          <w:p w:rsidR="000B0B09" w:rsidRPr="009E5DCC"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9E5DCC">
              <w:rPr>
                <w:rStyle w:val="InstructionsTabelleText"/>
                <w:rFonts w:ascii="Times New Roman" w:hAnsi="Times New Roman"/>
                <w:sz w:val="24"/>
              </w:rPr>
              <w:t xml:space="preserve">3-credit card receivables; </w:t>
            </w:r>
          </w:p>
          <w:p w:rsidR="000B0B09" w:rsidRPr="009E5DCC"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9E5DCC">
              <w:rPr>
                <w:rStyle w:val="InstructionsTabelleText"/>
                <w:rFonts w:ascii="Times New Roman" w:hAnsi="Times New Roman"/>
                <w:sz w:val="24"/>
              </w:rPr>
              <w:t xml:space="preserve">4-leasing;  </w:t>
            </w:r>
          </w:p>
          <w:p w:rsidR="000B0B09" w:rsidRPr="009E5DCC"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9E5DCC">
              <w:rPr>
                <w:rStyle w:val="InstructionsTabelleText"/>
                <w:rFonts w:ascii="Times New Roman" w:hAnsi="Times New Roman"/>
                <w:sz w:val="24"/>
              </w:rPr>
              <w:t xml:space="preserve">5-loans to corporates or SMEs (treated as corporates); </w:t>
            </w:r>
          </w:p>
          <w:p w:rsidR="000B0B09" w:rsidRPr="009E5DCC"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9E5DCC">
              <w:rPr>
                <w:rStyle w:val="InstructionsTabelleText"/>
                <w:rFonts w:ascii="Times New Roman" w:hAnsi="Times New Roman"/>
                <w:sz w:val="24"/>
              </w:rPr>
              <w:t xml:space="preserve">6-consumer loans; </w:t>
            </w:r>
          </w:p>
          <w:p w:rsidR="000B0B09" w:rsidRPr="009E5DCC"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9E5DCC">
              <w:rPr>
                <w:rStyle w:val="InstructionsTabelleText"/>
                <w:rFonts w:ascii="Times New Roman" w:hAnsi="Times New Roman"/>
                <w:sz w:val="24"/>
              </w:rPr>
              <w:t xml:space="preserve">7-trade receivables; </w:t>
            </w:r>
          </w:p>
          <w:p w:rsidR="000B0B09" w:rsidRPr="009E5DCC"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9E5DCC">
              <w:rPr>
                <w:rStyle w:val="InstructionsTabelleText"/>
                <w:rFonts w:ascii="Times New Roman" w:hAnsi="Times New Roman"/>
                <w:sz w:val="24"/>
              </w:rPr>
              <w:t xml:space="preserve">8-other assets; </w:t>
            </w:r>
          </w:p>
          <w:p w:rsidR="000B0B09" w:rsidRPr="009E5DCC"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9E5DCC">
              <w:rPr>
                <w:rStyle w:val="InstructionsTabelleText"/>
                <w:rFonts w:ascii="Times New Roman" w:hAnsi="Times New Roman"/>
                <w:sz w:val="24"/>
              </w:rPr>
              <w:t xml:space="preserve">9-covered bonds; </w:t>
            </w:r>
          </w:p>
          <w:p w:rsidR="000B0B09" w:rsidRPr="009E5DCC"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9E5DCC">
              <w:rPr>
                <w:rStyle w:val="InstructionsTabelleText"/>
                <w:rFonts w:ascii="Times New Roman" w:hAnsi="Times New Roman"/>
                <w:sz w:val="24"/>
              </w:rPr>
              <w:t xml:space="preserve">10-other liabilities.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Style w:val="InstructionsTabelleText"/>
                <w:rFonts w:ascii="Times New Roman" w:hAnsi="Times New Roman"/>
                <w:sz w:val="24"/>
              </w:rPr>
              <w:t xml:space="preserve">For each securitisation, in case the pool consists of different types of assets, the institution </w:t>
            </w:r>
            <w:r w:rsidR="00C93697" w:rsidRPr="009E5DCC">
              <w:rPr>
                <w:rStyle w:val="InstructionsTabelleText"/>
                <w:rFonts w:ascii="Times New Roman" w:hAnsi="Times New Roman"/>
                <w:sz w:val="24"/>
              </w:rPr>
              <w:t>shall</w:t>
            </w:r>
            <w:r w:rsidRPr="009E5DCC">
              <w:rPr>
                <w:rStyle w:val="InstructionsTabelleText"/>
                <w:rFonts w:ascii="Times New Roman" w:hAnsi="Times New Roman"/>
                <w:sz w:val="24"/>
              </w:rPr>
              <w:t xml:space="preserve"> consider the most important type.</w:t>
            </w:r>
          </w:p>
        </w:tc>
      </w:tr>
    </w:tbl>
    <w:p w:rsidR="000B0B09" w:rsidRPr="009E5DCC" w:rsidRDefault="000B0B09" w:rsidP="000B0B09">
      <w:pPr>
        <w:autoSpaceDE w:val="0"/>
        <w:autoSpaceDN w:val="0"/>
        <w:adjustRightInd w:val="0"/>
        <w:spacing w:before="0" w:after="0"/>
        <w:rPr>
          <w:rFonts w:ascii="Times New Roman" w:hAnsi="Times New Roman"/>
          <w:sz w:val="24"/>
          <w:lang w:eastAsia="nl-BE"/>
        </w:rPr>
      </w:pPr>
    </w:p>
    <w:p w:rsidR="000B0B09" w:rsidRPr="009E5DCC" w:rsidRDefault="008B73EE" w:rsidP="000B0B09">
      <w:pPr>
        <w:pStyle w:val="Instructionsberschrift2"/>
        <w:numPr>
          <w:ilvl w:val="1"/>
          <w:numId w:val="22"/>
        </w:numPr>
        <w:rPr>
          <w:rFonts w:ascii="Times New Roman" w:hAnsi="Times New Roman" w:cs="Times New Roman"/>
          <w:sz w:val="24"/>
        </w:rPr>
      </w:pPr>
      <w:bookmarkStart w:id="444" w:name="_Toc294172373"/>
      <w:bookmarkStart w:id="445" w:name="_Toc295830002"/>
      <w:bookmarkStart w:id="446" w:name="_Toc308426679"/>
      <w:bookmarkStart w:id="447" w:name="_Toc310415063"/>
      <w:bookmarkStart w:id="448" w:name="_Toc360188398"/>
      <w:bookmarkStart w:id="449" w:name="_Toc429746705"/>
      <w:r w:rsidRPr="009E5DCC">
        <w:rPr>
          <w:rFonts w:ascii="Times New Roman" w:hAnsi="Times New Roman" w:cs="Times New Roman"/>
          <w:sz w:val="24"/>
        </w:rPr>
        <w:t xml:space="preserve">C 20.00 - </w:t>
      </w:r>
      <w:r w:rsidR="000B0B09" w:rsidRPr="009E5DCC">
        <w:rPr>
          <w:rFonts w:ascii="Times New Roman" w:hAnsi="Times New Roman" w:cs="Times New Roman"/>
          <w:sz w:val="24"/>
        </w:rPr>
        <w:t>MARKET RISK: STANDARDISED APPROACH FOR SPECIFIC RISK FOR POSITIONS ASSIGNED TO THE CORRELATION TRADING PORTFOLIO (MKR SA CTP</w:t>
      </w:r>
      <w:bookmarkEnd w:id="444"/>
      <w:bookmarkEnd w:id="445"/>
      <w:bookmarkEnd w:id="446"/>
      <w:bookmarkEnd w:id="447"/>
      <w:r w:rsidR="000B0B09" w:rsidRPr="009E5DCC">
        <w:rPr>
          <w:rFonts w:ascii="Times New Roman" w:hAnsi="Times New Roman" w:cs="Times New Roman"/>
          <w:sz w:val="24"/>
        </w:rPr>
        <w:t>)</w:t>
      </w:r>
      <w:bookmarkEnd w:id="448"/>
      <w:bookmarkEnd w:id="449"/>
    </w:p>
    <w:p w:rsidR="000B0B09" w:rsidRPr="009E5DCC" w:rsidRDefault="000B0B09" w:rsidP="000B0B09">
      <w:pPr>
        <w:pStyle w:val="Instructionsberschrift2"/>
        <w:numPr>
          <w:ilvl w:val="2"/>
          <w:numId w:val="22"/>
        </w:numPr>
        <w:rPr>
          <w:rFonts w:ascii="Times New Roman" w:hAnsi="Times New Roman" w:cs="Times New Roman"/>
          <w:sz w:val="24"/>
        </w:rPr>
      </w:pPr>
      <w:bookmarkStart w:id="450" w:name="_Toc294172374"/>
      <w:bookmarkStart w:id="451" w:name="_Toc295830003"/>
      <w:bookmarkStart w:id="452" w:name="_Toc308426680"/>
      <w:bookmarkStart w:id="453" w:name="_Toc310415064"/>
      <w:bookmarkStart w:id="454" w:name="_Toc360188399"/>
      <w:bookmarkStart w:id="455" w:name="_Toc429746706"/>
      <w:r w:rsidRPr="009E5DCC">
        <w:rPr>
          <w:rFonts w:ascii="Times New Roman" w:hAnsi="Times New Roman" w:cs="Times New Roman"/>
          <w:sz w:val="24"/>
        </w:rPr>
        <w:t>General Remarks</w:t>
      </w:r>
      <w:bookmarkEnd w:id="450"/>
      <w:bookmarkEnd w:id="451"/>
      <w:bookmarkEnd w:id="452"/>
      <w:bookmarkEnd w:id="453"/>
      <w:bookmarkEnd w:id="454"/>
      <w:bookmarkEnd w:id="455"/>
    </w:p>
    <w:p w:rsidR="000B0B09" w:rsidRPr="009E5DCC" w:rsidRDefault="000B0B09" w:rsidP="000B0B09">
      <w:pPr>
        <w:pStyle w:val="InstructionsText2"/>
        <w:ind w:left="720"/>
        <w:rPr>
          <w:sz w:val="24"/>
          <w:szCs w:val="24"/>
          <w:lang w:val="en-US" w:eastAsia="nl-BE"/>
        </w:rPr>
      </w:pPr>
      <w:r w:rsidRPr="009E5DCC">
        <w:rPr>
          <w:sz w:val="24"/>
          <w:szCs w:val="24"/>
        </w:rPr>
        <w:t>This template requests information on positions of the CTP (comprising securitisations, nth-to-default credit derivatives and other CTP positions included according to Article 338 (3)) and the corresponding own funds requirements under the standardised approach.</w:t>
      </w:r>
    </w:p>
    <w:p w:rsidR="000B0B09" w:rsidRPr="009E5DCC" w:rsidRDefault="000B0B09" w:rsidP="000B0B09">
      <w:pPr>
        <w:pStyle w:val="InstructionsText2"/>
        <w:ind w:left="720"/>
        <w:rPr>
          <w:sz w:val="24"/>
          <w:szCs w:val="24"/>
          <w:lang w:val="en-US" w:eastAsia="nl-BE"/>
        </w:rPr>
      </w:pPr>
      <w:r w:rsidRPr="009E5DCC">
        <w:rPr>
          <w:sz w:val="24"/>
          <w:szCs w:val="24"/>
        </w:rPr>
        <w:t>The MKR SA CTP template determines the own funds requirement only for the specific risk of positions assigned to the Correlation Trading Portfolio according to Articles 335 in connection with 338 (2) and (3) of CRR. If CTP- positions of the trading book are hedged by credit derivatives, Articles 346 and 347 CRR apply. There is only one template for all CTP-positions of the trading book, irrespective of the fact whether the institution uses the Standardised Approach or the Internal Ratings Based Approach to determine the risk weight for each of the positions according to Part Three Title II Chapter 5 of CRR. The reporting of the own funds requirements of the general risk of these positions is conducted in the MKR SA TDI or the MKR IM template.</w:t>
      </w:r>
    </w:p>
    <w:p w:rsidR="000B0B09" w:rsidRPr="009E5DCC" w:rsidRDefault="000B0B09" w:rsidP="000B0B09">
      <w:pPr>
        <w:pStyle w:val="InstructionsText2"/>
        <w:ind w:left="720"/>
        <w:rPr>
          <w:sz w:val="24"/>
          <w:szCs w:val="24"/>
          <w:lang w:val="en-US" w:eastAsia="nl-BE"/>
        </w:rPr>
      </w:pPr>
      <w:r w:rsidRPr="009E5DCC">
        <w:rPr>
          <w:sz w:val="24"/>
          <w:szCs w:val="24"/>
          <w:lang w:val="en-US" w:eastAsia="nl-BE"/>
        </w:rPr>
        <w:t>This structure of the template separates securitisation positions, n-th to default credit derivatives and other CTP-positions. As a result, securitisation positions shall always be reported in rows 030, 060 or 090 (depending on the role of the institution in the securitisation). N-th to default credit derivatives shall always be reported in line 110. The "other CTP-positions" are neither securitisation positions nor n-th to default credit derivatives (see definition in Article 338 (3) CRR), but they are explicitly "linked" (because of the hedging intent) to one of these two positions. That is why they are assigned either under the sub-heading "securitisation" or "n-th to default credit derivative".</w:t>
      </w:r>
    </w:p>
    <w:p w:rsidR="00606885" w:rsidRPr="009E5DCC" w:rsidRDefault="001E39E5">
      <w:pPr>
        <w:pStyle w:val="InstructionsText2"/>
        <w:ind w:left="720"/>
        <w:rPr>
          <w:sz w:val="24"/>
          <w:szCs w:val="24"/>
          <w:lang w:val="en-US" w:eastAsia="nl-BE"/>
        </w:rPr>
      </w:pPr>
      <w:r w:rsidRPr="009E5DCC">
        <w:rPr>
          <w:sz w:val="24"/>
          <w:szCs w:val="24"/>
          <w:lang w:val="en-US" w:eastAsia="nl-BE"/>
        </w:rPr>
        <w:t>Positions which receive a risk weight of 1.250% can alternatively be deducted from CET1 (see 243(1) point (b), 244(1) point (b) and 258 of CRR). If this is the case, those positions have to be reported in row 460 of CA1.</w:t>
      </w:r>
    </w:p>
    <w:p w:rsidR="000B0B09" w:rsidRPr="009E5DCC" w:rsidRDefault="000B0B09" w:rsidP="000B0B09">
      <w:pPr>
        <w:pStyle w:val="Instructionsberschrift2"/>
        <w:numPr>
          <w:ilvl w:val="2"/>
          <w:numId w:val="22"/>
        </w:numPr>
        <w:rPr>
          <w:rFonts w:ascii="Times New Roman" w:hAnsi="Times New Roman" w:cs="Times New Roman"/>
          <w:sz w:val="24"/>
        </w:rPr>
      </w:pPr>
      <w:bookmarkStart w:id="456" w:name="_Toc294172375"/>
      <w:bookmarkStart w:id="457" w:name="_Toc295830004"/>
      <w:bookmarkStart w:id="458" w:name="_Toc308426681"/>
      <w:bookmarkStart w:id="459" w:name="_Toc310415065"/>
      <w:bookmarkStart w:id="460" w:name="_Toc360188400"/>
      <w:bookmarkStart w:id="461" w:name="_Toc429746707"/>
      <w:r w:rsidRPr="009E5DCC">
        <w:rPr>
          <w:rFonts w:ascii="Times New Roman" w:hAnsi="Times New Roman" w:cs="Times New Roman"/>
          <w:sz w:val="24"/>
        </w:rPr>
        <w:t>Instructions concerning specific positions</w:t>
      </w:r>
      <w:bookmarkEnd w:id="456"/>
      <w:bookmarkEnd w:id="457"/>
      <w:bookmarkEnd w:id="458"/>
      <w:bookmarkEnd w:id="459"/>
      <w:bookmarkEnd w:id="460"/>
      <w:bookmarkEnd w:id="4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9E5DCC" w:rsidTr="000B0B09">
        <w:trPr>
          <w:trHeight w:val="602"/>
        </w:trPr>
        <w:tc>
          <w:tcPr>
            <w:tcW w:w="8862" w:type="dxa"/>
            <w:gridSpan w:val="2"/>
            <w:shd w:val="clear" w:color="auto" w:fill="CCCCCC"/>
          </w:tcPr>
          <w:p w:rsidR="000B0B09" w:rsidRPr="009E5DCC" w:rsidRDefault="000B0B09" w:rsidP="000B0B09">
            <w:pPr>
              <w:autoSpaceDE w:val="0"/>
              <w:autoSpaceDN w:val="0"/>
              <w:adjustRightInd w:val="0"/>
              <w:spacing w:after="0"/>
              <w:rPr>
                <w:rFonts w:ascii="Times New Roman" w:hAnsi="Times New Roman"/>
                <w:b/>
                <w:sz w:val="24"/>
                <w:lang w:eastAsia="nl-BE"/>
              </w:rPr>
            </w:pPr>
            <w:r w:rsidRPr="009E5DCC">
              <w:rPr>
                <w:rFonts w:ascii="Times New Roman" w:hAnsi="Times New Roman"/>
                <w:b/>
                <w:sz w:val="24"/>
                <w:lang w:eastAsia="nl-BE"/>
              </w:rPr>
              <w:t>Columns</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010 - 020</w:t>
            </w:r>
          </w:p>
        </w:tc>
        <w:tc>
          <w:tcPr>
            <w:tcW w:w="787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ALL POSITIONS (LONG AND SHORT)</w:t>
            </w:r>
          </w:p>
          <w:p w:rsidR="000B0B09" w:rsidRPr="009E5DCC" w:rsidRDefault="000B0B09" w:rsidP="000B0B09">
            <w:pPr>
              <w:rPr>
                <w:rFonts w:ascii="Times New Roman" w:hAnsi="Times New Roman"/>
                <w:sz w:val="24"/>
              </w:rPr>
            </w:pPr>
            <w:r w:rsidRPr="009E5DCC">
              <w:rPr>
                <w:rFonts w:ascii="Times New Roman" w:hAnsi="Times New Roman"/>
                <w:sz w:val="24"/>
              </w:rPr>
              <w:t>Articles 102 and 105 (1) of CRR in connection with positions assigned to the Correlation Trading Portfolio according to Article 338 (2) and (3) of CRR. Regarding the distinction between Long and Short positions, also applicable to these gross positions, see Article 328 (2) of CRR.</w:t>
            </w:r>
          </w:p>
          <w:p w:rsidR="000B0B09" w:rsidRPr="009E5DCC" w:rsidRDefault="000B0B09" w:rsidP="000B0B09">
            <w:pPr>
              <w:autoSpaceDE w:val="0"/>
              <w:autoSpaceDN w:val="0"/>
              <w:adjustRightInd w:val="0"/>
              <w:spacing w:before="0" w:after="0"/>
              <w:rPr>
                <w:rFonts w:ascii="Times New Roman" w:hAnsi="Times New Roman"/>
                <w:sz w:val="24"/>
                <w:lang w:eastAsia="nl-BE"/>
              </w:rPr>
            </w:pP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030 - 040</w:t>
            </w:r>
          </w:p>
        </w:tc>
        <w:tc>
          <w:tcPr>
            <w:tcW w:w="787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 POSITIONS DEDUCTED FROM OWN FUNDS (LONG AND SHORT)</w:t>
            </w:r>
          </w:p>
          <w:p w:rsidR="000B0B09" w:rsidRPr="009E5DCC" w:rsidRDefault="000B0B09" w:rsidP="000B0B09">
            <w:pPr>
              <w:rPr>
                <w:rFonts w:ascii="Times New Roman" w:hAnsi="Times New Roman"/>
                <w:sz w:val="24"/>
              </w:rPr>
            </w:pPr>
            <w:r w:rsidRPr="009E5DCC">
              <w:rPr>
                <w:rFonts w:ascii="Times New Roman" w:hAnsi="Times New Roman"/>
                <w:sz w:val="24"/>
              </w:rPr>
              <w:t xml:space="preserve">Article 258 of CRR. </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050 - 060</w:t>
            </w:r>
          </w:p>
        </w:tc>
        <w:tc>
          <w:tcPr>
            <w:tcW w:w="787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NET POSITIONS (LONG AND SHORT)</w:t>
            </w:r>
          </w:p>
          <w:p w:rsidR="000B0B09" w:rsidRPr="009E5DCC" w:rsidRDefault="000B0B09" w:rsidP="000B0B09">
            <w:pPr>
              <w:rPr>
                <w:rFonts w:ascii="Times New Roman" w:hAnsi="Times New Roman"/>
                <w:sz w:val="24"/>
              </w:rPr>
            </w:pPr>
            <w:r w:rsidRPr="009E5DCC">
              <w:rPr>
                <w:rFonts w:ascii="Times New Roman" w:hAnsi="Times New Roman"/>
                <w:sz w:val="24"/>
              </w:rPr>
              <w:t>Articles 327 to 329 and 334 of CRR. Regarding the distinction between Long and Short positions see Article 328 (2) of CRR.</w:t>
            </w:r>
          </w:p>
          <w:p w:rsidR="000B0B09" w:rsidRPr="009E5DCC" w:rsidRDefault="000B0B09" w:rsidP="000B0B09">
            <w:pPr>
              <w:rPr>
                <w:rFonts w:ascii="Times New Roman" w:hAnsi="Times New Roman"/>
                <w:sz w:val="24"/>
              </w:rPr>
            </w:pP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070 - 400</w:t>
            </w:r>
          </w:p>
        </w:tc>
        <w:tc>
          <w:tcPr>
            <w:tcW w:w="787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BREAKDOWN OF THE NET POSITIONS  ACCORDING TO RISK WEIGHTS (SA AND IRB)</w:t>
            </w:r>
          </w:p>
          <w:p w:rsidR="000B0B09" w:rsidRPr="009E5DCC" w:rsidRDefault="000B0B09" w:rsidP="000B0B09">
            <w:pPr>
              <w:rPr>
                <w:rFonts w:ascii="Times New Roman" w:hAnsi="Times New Roman"/>
                <w:sz w:val="24"/>
              </w:rPr>
            </w:pPr>
            <w:r w:rsidRPr="009E5DCC">
              <w:rPr>
                <w:rFonts w:ascii="Times New Roman" w:hAnsi="Times New Roman"/>
                <w:sz w:val="24"/>
              </w:rPr>
              <w:t xml:space="preserve">Articles 251 (Table 1) and 261 (1) (Table 4) of CRR. </w:t>
            </w:r>
          </w:p>
        </w:tc>
      </w:tr>
      <w:tr w:rsidR="000B0B09" w:rsidRPr="009E5DCC" w:rsidTr="000B0B09">
        <w:tc>
          <w:tcPr>
            <w:tcW w:w="988" w:type="dxa"/>
          </w:tcPr>
          <w:p w:rsidR="000B0B09" w:rsidRPr="009E5DCC" w:rsidRDefault="000B0B09" w:rsidP="000B0B09">
            <w:pPr>
              <w:rPr>
                <w:rFonts w:ascii="Times New Roman" w:hAnsi="Times New Roman"/>
                <w:sz w:val="24"/>
              </w:rPr>
            </w:pPr>
            <w:r w:rsidRPr="009E5DCC">
              <w:rPr>
                <w:rFonts w:ascii="Times New Roman" w:hAnsi="Times New Roman"/>
                <w:sz w:val="24"/>
              </w:rPr>
              <w:t>160 and</w:t>
            </w:r>
            <w:r w:rsidR="00A12B66">
              <w:rPr>
                <w:rFonts w:ascii="Times New Roman" w:hAnsi="Times New Roman"/>
                <w:sz w:val="24"/>
              </w:rPr>
              <w:t xml:space="preserve"> </w:t>
            </w:r>
            <w:r w:rsidRPr="009E5DCC">
              <w:rPr>
                <w:rFonts w:ascii="Times New Roman" w:hAnsi="Times New Roman"/>
                <w:sz w:val="24"/>
              </w:rPr>
              <w:t>330</w:t>
            </w:r>
          </w:p>
          <w:p w:rsidR="000B0B09" w:rsidRPr="009E5DCC" w:rsidRDefault="000B0B09" w:rsidP="000B0B09">
            <w:pPr>
              <w:autoSpaceDE w:val="0"/>
              <w:autoSpaceDN w:val="0"/>
              <w:adjustRightInd w:val="0"/>
              <w:spacing w:before="0" w:after="0"/>
              <w:rPr>
                <w:rFonts w:ascii="Times New Roman" w:hAnsi="Times New Roman"/>
                <w:sz w:val="24"/>
                <w:lang w:eastAsia="nl-BE"/>
              </w:rPr>
            </w:pPr>
          </w:p>
        </w:tc>
        <w:tc>
          <w:tcPr>
            <w:tcW w:w="787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OTHER</w:t>
            </w:r>
          </w:p>
          <w:p w:rsidR="000B0B09" w:rsidRPr="009E5DCC" w:rsidRDefault="000B0B09" w:rsidP="000B0B09">
            <w:pPr>
              <w:rPr>
                <w:rFonts w:ascii="Times New Roman" w:hAnsi="Times New Roman"/>
                <w:sz w:val="24"/>
              </w:rPr>
            </w:pPr>
            <w:r w:rsidRPr="009E5DCC">
              <w:rPr>
                <w:rFonts w:ascii="Times New Roman" w:hAnsi="Times New Roman"/>
                <w:sz w:val="24"/>
              </w:rPr>
              <w:t>Other risk weights not explicitly mentioned in the previous columns.</w:t>
            </w:r>
          </w:p>
          <w:p w:rsidR="000B0B09" w:rsidRPr="009E5DCC" w:rsidRDefault="000B0B09" w:rsidP="000B0B09">
            <w:pPr>
              <w:rPr>
                <w:rFonts w:ascii="Times New Roman" w:hAnsi="Times New Roman"/>
                <w:sz w:val="24"/>
              </w:rPr>
            </w:pPr>
            <w:r w:rsidRPr="009E5DCC">
              <w:rPr>
                <w:rFonts w:ascii="Times New Roman" w:hAnsi="Times New Roman"/>
                <w:sz w:val="24"/>
              </w:rPr>
              <w:t xml:space="preserve">For n-th-to-default credit derivatives only those which are not externally rated. Externally rated n-th to default credit derivatives are either to be reported in the MKR SA TDI template (row 321) or – if they are incorporated into the CTP – </w:t>
            </w:r>
            <w:r w:rsidR="00C93697" w:rsidRPr="009E5DCC">
              <w:rPr>
                <w:rFonts w:ascii="Times New Roman" w:hAnsi="Times New Roman"/>
                <w:sz w:val="24"/>
              </w:rPr>
              <w:t>shall</w:t>
            </w:r>
            <w:r w:rsidRPr="009E5DCC">
              <w:rPr>
                <w:rFonts w:ascii="Times New Roman" w:hAnsi="Times New Roman"/>
                <w:sz w:val="24"/>
              </w:rPr>
              <w:t xml:space="preserve"> be assigned to the column of the respective risk weight. </w:t>
            </w:r>
          </w:p>
        </w:tc>
      </w:tr>
      <w:tr w:rsidR="000B0B09" w:rsidRPr="009E5DCC" w:rsidTr="000B0B09">
        <w:tc>
          <w:tcPr>
            <w:tcW w:w="988" w:type="dxa"/>
          </w:tcPr>
          <w:p w:rsidR="000B0B09" w:rsidRPr="009E5DCC" w:rsidRDefault="000B0B09" w:rsidP="000B0B09">
            <w:pPr>
              <w:rPr>
                <w:rFonts w:ascii="Times New Roman" w:hAnsi="Times New Roman"/>
                <w:sz w:val="24"/>
              </w:rPr>
            </w:pPr>
            <w:r w:rsidRPr="009E5DCC">
              <w:rPr>
                <w:rFonts w:ascii="Times New Roman" w:hAnsi="Times New Roman"/>
                <w:sz w:val="24"/>
              </w:rPr>
              <w:t>170 -180 and 360 -370</w:t>
            </w:r>
          </w:p>
          <w:p w:rsidR="000B0B09" w:rsidRPr="009E5DCC" w:rsidRDefault="000B0B09" w:rsidP="000B0B09">
            <w:pPr>
              <w:autoSpaceDE w:val="0"/>
              <w:autoSpaceDN w:val="0"/>
              <w:adjustRightInd w:val="0"/>
              <w:spacing w:before="0" w:after="0"/>
              <w:rPr>
                <w:rFonts w:ascii="Times New Roman" w:hAnsi="Times New Roman"/>
                <w:sz w:val="24"/>
                <w:lang w:eastAsia="nl-BE"/>
              </w:rPr>
            </w:pPr>
          </w:p>
        </w:tc>
        <w:tc>
          <w:tcPr>
            <w:tcW w:w="787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1250%</w:t>
            </w:r>
          </w:p>
          <w:p w:rsidR="000B0B09" w:rsidRPr="009E5DCC" w:rsidRDefault="000B0B09" w:rsidP="000B0B09">
            <w:pPr>
              <w:rPr>
                <w:rFonts w:ascii="Times New Roman" w:hAnsi="Times New Roman"/>
                <w:sz w:val="24"/>
              </w:rPr>
            </w:pPr>
            <w:r w:rsidRPr="009E5DCC">
              <w:rPr>
                <w:rFonts w:ascii="Times New Roman" w:hAnsi="Times New Roman"/>
                <w:sz w:val="24"/>
              </w:rPr>
              <w:t xml:space="preserve">Articles 251 (Table 1) and 261 (1) (Table 4) of CRR. </w:t>
            </w:r>
          </w:p>
        </w:tc>
      </w:tr>
      <w:tr w:rsidR="000B0B09" w:rsidRPr="009E5DCC" w:rsidTr="000B0B09">
        <w:tc>
          <w:tcPr>
            <w:tcW w:w="988" w:type="dxa"/>
          </w:tcPr>
          <w:p w:rsidR="000B0B09" w:rsidRPr="009E5DCC" w:rsidRDefault="000B0B09" w:rsidP="000B0B09">
            <w:pPr>
              <w:rPr>
                <w:rFonts w:ascii="Times New Roman" w:hAnsi="Times New Roman"/>
                <w:sz w:val="24"/>
              </w:rPr>
            </w:pPr>
            <w:r w:rsidRPr="009E5DCC">
              <w:rPr>
                <w:rFonts w:ascii="Times New Roman" w:hAnsi="Times New Roman"/>
                <w:sz w:val="24"/>
              </w:rPr>
              <w:t>190 -200 and 340 -350</w:t>
            </w:r>
          </w:p>
          <w:p w:rsidR="000B0B09" w:rsidRPr="009E5DCC" w:rsidRDefault="000B0B09" w:rsidP="000B0B09">
            <w:pPr>
              <w:autoSpaceDE w:val="0"/>
              <w:autoSpaceDN w:val="0"/>
              <w:adjustRightInd w:val="0"/>
              <w:spacing w:before="0" w:after="0"/>
              <w:rPr>
                <w:rFonts w:ascii="Times New Roman" w:hAnsi="Times New Roman"/>
                <w:sz w:val="24"/>
                <w:lang w:eastAsia="nl-BE"/>
              </w:rPr>
            </w:pPr>
          </w:p>
        </w:tc>
        <w:tc>
          <w:tcPr>
            <w:tcW w:w="787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SUPERVISORY FORMULA METHOD</w:t>
            </w:r>
          </w:p>
          <w:p w:rsidR="000B0B09" w:rsidRPr="009E5DCC" w:rsidRDefault="000B0B09" w:rsidP="000B0B09">
            <w:pPr>
              <w:rPr>
                <w:rFonts w:ascii="Times New Roman" w:hAnsi="Times New Roman"/>
                <w:sz w:val="24"/>
              </w:rPr>
            </w:pPr>
            <w:r w:rsidRPr="009E5DCC">
              <w:rPr>
                <w:rFonts w:ascii="Times New Roman" w:hAnsi="Times New Roman"/>
                <w:sz w:val="24"/>
              </w:rPr>
              <w:t xml:space="preserve">Article 337 (2) of CRR in connection with Article 262 of CRR. </w:t>
            </w:r>
          </w:p>
        </w:tc>
      </w:tr>
      <w:tr w:rsidR="000B0B09" w:rsidRPr="009E5DCC" w:rsidTr="000B0B09">
        <w:tc>
          <w:tcPr>
            <w:tcW w:w="988" w:type="dxa"/>
          </w:tcPr>
          <w:p w:rsidR="000B0B09" w:rsidRPr="009E5DCC" w:rsidRDefault="000B0B09" w:rsidP="000B0B09">
            <w:pPr>
              <w:rPr>
                <w:rFonts w:ascii="Times New Roman" w:hAnsi="Times New Roman"/>
                <w:sz w:val="24"/>
              </w:rPr>
            </w:pPr>
            <w:r w:rsidRPr="009E5DCC">
              <w:rPr>
                <w:rFonts w:ascii="Times New Roman" w:hAnsi="Times New Roman"/>
                <w:sz w:val="24"/>
              </w:rPr>
              <w:t>210 / 380</w:t>
            </w:r>
          </w:p>
          <w:p w:rsidR="000B0B09" w:rsidRPr="009E5DCC" w:rsidRDefault="000B0B09" w:rsidP="000B0B09">
            <w:pPr>
              <w:autoSpaceDE w:val="0"/>
              <w:autoSpaceDN w:val="0"/>
              <w:adjustRightInd w:val="0"/>
              <w:spacing w:before="0" w:after="0"/>
              <w:rPr>
                <w:rFonts w:ascii="Times New Roman" w:hAnsi="Times New Roman"/>
                <w:sz w:val="24"/>
                <w:lang w:eastAsia="nl-BE"/>
              </w:rPr>
            </w:pPr>
          </w:p>
        </w:tc>
        <w:tc>
          <w:tcPr>
            <w:tcW w:w="787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LOOK THROUGH</w:t>
            </w:r>
          </w:p>
          <w:p w:rsidR="000B0B09" w:rsidRPr="009E5DCC" w:rsidRDefault="000B0B09" w:rsidP="000B0B09">
            <w:pPr>
              <w:rPr>
                <w:rFonts w:ascii="Times New Roman" w:hAnsi="Times New Roman"/>
                <w:sz w:val="24"/>
              </w:rPr>
            </w:pPr>
            <w:r w:rsidRPr="009E5DCC">
              <w:rPr>
                <w:rFonts w:ascii="Times New Roman" w:hAnsi="Times New Roman"/>
                <w:sz w:val="24"/>
              </w:rPr>
              <w:t>SA: Articles 253, 254 and 256 (5) of CRR. The look-through columns comprise all the cases of unrated exposures where the risk weight is obtained from the underlying portfolio of exposures (average risk weight of the pool, highest risk weight of the pool, or the use of a concentration ratio).</w:t>
            </w:r>
          </w:p>
          <w:p w:rsidR="000B0B09" w:rsidRPr="009E5DCC" w:rsidRDefault="000B0B09" w:rsidP="000B0B09">
            <w:pPr>
              <w:rPr>
                <w:rFonts w:ascii="Times New Roman" w:hAnsi="Times New Roman"/>
                <w:sz w:val="24"/>
              </w:rPr>
            </w:pPr>
            <w:r w:rsidRPr="009E5DCC">
              <w:rPr>
                <w:rFonts w:ascii="Times New Roman" w:hAnsi="Times New Roman"/>
                <w:sz w:val="24"/>
              </w:rPr>
              <w:t>IRB: Articles 263 (2) and (3) of CRR. For early amortisations see Article 265 (1) and 256 (5) of CRR.</w:t>
            </w:r>
          </w:p>
        </w:tc>
      </w:tr>
      <w:tr w:rsidR="000B0B09" w:rsidRPr="009E5DCC" w:rsidTr="000B0B09">
        <w:tc>
          <w:tcPr>
            <w:tcW w:w="988" w:type="dxa"/>
          </w:tcPr>
          <w:p w:rsidR="000B0B09" w:rsidRPr="009E5DCC" w:rsidRDefault="000B0B09" w:rsidP="000B0B09">
            <w:pPr>
              <w:rPr>
                <w:rFonts w:ascii="Times New Roman" w:hAnsi="Times New Roman"/>
                <w:sz w:val="24"/>
              </w:rPr>
            </w:pPr>
            <w:r w:rsidRPr="009E5DCC">
              <w:rPr>
                <w:rFonts w:ascii="Times New Roman" w:hAnsi="Times New Roman"/>
                <w:sz w:val="24"/>
              </w:rPr>
              <w:t>220 – 230 and 390 -400</w:t>
            </w:r>
          </w:p>
          <w:p w:rsidR="000B0B09" w:rsidRPr="009E5DCC" w:rsidRDefault="000B0B09" w:rsidP="000B0B09">
            <w:pPr>
              <w:autoSpaceDE w:val="0"/>
              <w:autoSpaceDN w:val="0"/>
              <w:adjustRightInd w:val="0"/>
              <w:spacing w:before="0" w:after="0"/>
              <w:rPr>
                <w:rFonts w:ascii="Times New Roman" w:hAnsi="Times New Roman"/>
                <w:sz w:val="24"/>
                <w:lang w:eastAsia="nl-BE"/>
              </w:rPr>
            </w:pPr>
          </w:p>
        </w:tc>
        <w:tc>
          <w:tcPr>
            <w:tcW w:w="787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INTERNAL ASSESSMENT APPROACH</w:t>
            </w:r>
          </w:p>
          <w:p w:rsidR="000B0B09" w:rsidRPr="009E5DCC" w:rsidRDefault="000B0B09" w:rsidP="000B0B09">
            <w:pPr>
              <w:rPr>
                <w:rFonts w:ascii="Times New Roman" w:hAnsi="Times New Roman"/>
                <w:sz w:val="24"/>
              </w:rPr>
            </w:pPr>
            <w:r w:rsidRPr="009E5DCC">
              <w:rPr>
                <w:rFonts w:ascii="Times New Roman" w:hAnsi="Times New Roman"/>
                <w:sz w:val="24"/>
              </w:rPr>
              <w:t xml:space="preserve">Article 259 (3) and (4) of CRR. </w:t>
            </w:r>
          </w:p>
        </w:tc>
      </w:tr>
      <w:tr w:rsidR="000B0B09" w:rsidRPr="009E5DCC" w:rsidTr="000B0B09">
        <w:tc>
          <w:tcPr>
            <w:tcW w:w="988" w:type="dxa"/>
          </w:tcPr>
          <w:p w:rsidR="000B0B09" w:rsidRPr="009E5DCC" w:rsidRDefault="000B0B09" w:rsidP="000B0B09">
            <w:pPr>
              <w:rPr>
                <w:rFonts w:ascii="Times New Roman" w:hAnsi="Times New Roman"/>
                <w:sz w:val="24"/>
              </w:rPr>
            </w:pPr>
            <w:r w:rsidRPr="009E5DCC">
              <w:rPr>
                <w:rFonts w:ascii="Times New Roman" w:hAnsi="Times New Roman"/>
                <w:sz w:val="24"/>
              </w:rPr>
              <w:t>410 -420</w:t>
            </w:r>
          </w:p>
          <w:p w:rsidR="000B0B09" w:rsidRPr="009E5DCC" w:rsidRDefault="000B0B09" w:rsidP="000B0B09">
            <w:pPr>
              <w:autoSpaceDE w:val="0"/>
              <w:autoSpaceDN w:val="0"/>
              <w:adjustRightInd w:val="0"/>
              <w:spacing w:before="0" w:after="0"/>
              <w:rPr>
                <w:rFonts w:ascii="Times New Roman" w:hAnsi="Times New Roman"/>
                <w:sz w:val="24"/>
                <w:lang w:eastAsia="nl-BE"/>
              </w:rPr>
            </w:pPr>
          </w:p>
        </w:tc>
        <w:tc>
          <w:tcPr>
            <w:tcW w:w="787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BEFORE CAP - WEIGHTED NET LONG / SHORT POSITIONS</w:t>
            </w:r>
          </w:p>
          <w:p w:rsidR="000B0B09" w:rsidRPr="009E5DCC" w:rsidRDefault="000B0B09" w:rsidP="000B0B09">
            <w:pPr>
              <w:rPr>
                <w:rFonts w:ascii="Times New Roman" w:hAnsi="Times New Roman"/>
                <w:sz w:val="24"/>
              </w:rPr>
            </w:pPr>
            <w:r w:rsidRPr="009E5DCC">
              <w:rPr>
                <w:rFonts w:ascii="Times New Roman" w:hAnsi="Times New Roman"/>
                <w:sz w:val="24"/>
              </w:rPr>
              <w:t>Article 338 without taking into account the discretion of Article 335 of CRR.</w:t>
            </w:r>
          </w:p>
          <w:p w:rsidR="000B0B09" w:rsidRPr="009E5DCC" w:rsidRDefault="000B0B09" w:rsidP="000B0B09">
            <w:pPr>
              <w:rPr>
                <w:rFonts w:ascii="Times New Roman" w:hAnsi="Times New Roman"/>
                <w:sz w:val="24"/>
              </w:rPr>
            </w:pPr>
          </w:p>
        </w:tc>
      </w:tr>
      <w:tr w:rsidR="000B0B09" w:rsidRPr="009E5DCC" w:rsidTr="000B0B09">
        <w:tc>
          <w:tcPr>
            <w:tcW w:w="988" w:type="dxa"/>
          </w:tcPr>
          <w:p w:rsidR="000B0B09" w:rsidRPr="009E5DCC" w:rsidRDefault="000B0B09" w:rsidP="000B0B09">
            <w:pPr>
              <w:rPr>
                <w:rFonts w:ascii="Times New Roman" w:hAnsi="Times New Roman"/>
                <w:sz w:val="24"/>
              </w:rPr>
            </w:pPr>
            <w:r w:rsidRPr="009E5DCC">
              <w:rPr>
                <w:rFonts w:ascii="Times New Roman" w:hAnsi="Times New Roman"/>
                <w:sz w:val="24"/>
              </w:rPr>
              <w:t>430 – 440</w:t>
            </w:r>
          </w:p>
          <w:p w:rsidR="000B0B09" w:rsidRPr="009E5DCC" w:rsidRDefault="000B0B09" w:rsidP="000B0B09">
            <w:pPr>
              <w:autoSpaceDE w:val="0"/>
              <w:autoSpaceDN w:val="0"/>
              <w:adjustRightInd w:val="0"/>
              <w:spacing w:before="0" w:after="0"/>
              <w:rPr>
                <w:rFonts w:ascii="Times New Roman" w:hAnsi="Times New Roman"/>
                <w:sz w:val="24"/>
                <w:lang w:eastAsia="nl-BE"/>
              </w:rPr>
            </w:pPr>
          </w:p>
        </w:tc>
        <w:tc>
          <w:tcPr>
            <w:tcW w:w="787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AFTER CAP - WEIGHTED NET LONG / SHORT POSITIONS</w:t>
            </w:r>
          </w:p>
          <w:p w:rsidR="000B0B09" w:rsidRPr="009E5DCC" w:rsidRDefault="000B0B09" w:rsidP="000B0B09">
            <w:pPr>
              <w:rPr>
                <w:rFonts w:ascii="Times New Roman" w:hAnsi="Times New Roman"/>
                <w:sz w:val="24"/>
              </w:rPr>
            </w:pPr>
            <w:r w:rsidRPr="009E5DCC">
              <w:rPr>
                <w:rFonts w:ascii="Times New Roman" w:hAnsi="Times New Roman"/>
                <w:sz w:val="24"/>
              </w:rPr>
              <w:t xml:space="preserve">Article 338 taking into account the discretion of Article 335 of CRR. </w:t>
            </w:r>
          </w:p>
        </w:tc>
      </w:tr>
      <w:tr w:rsidR="000B0B09" w:rsidRPr="009E5DCC" w:rsidTr="000B0B09">
        <w:tc>
          <w:tcPr>
            <w:tcW w:w="988" w:type="dxa"/>
          </w:tcPr>
          <w:p w:rsidR="000B0B09" w:rsidRPr="009E5DCC" w:rsidRDefault="000B0B09" w:rsidP="000B0B09">
            <w:pPr>
              <w:rPr>
                <w:rFonts w:ascii="Times New Roman" w:hAnsi="Times New Roman"/>
                <w:sz w:val="24"/>
              </w:rPr>
            </w:pPr>
            <w:r w:rsidRPr="009E5DCC">
              <w:rPr>
                <w:rFonts w:ascii="Times New Roman" w:hAnsi="Times New Roman"/>
                <w:sz w:val="24"/>
              </w:rPr>
              <w:t>450</w:t>
            </w:r>
          </w:p>
          <w:p w:rsidR="000B0B09" w:rsidRPr="009E5DCC" w:rsidRDefault="000B0B09" w:rsidP="000B0B09">
            <w:pPr>
              <w:autoSpaceDE w:val="0"/>
              <w:autoSpaceDN w:val="0"/>
              <w:adjustRightInd w:val="0"/>
              <w:spacing w:before="0" w:after="0"/>
              <w:rPr>
                <w:rFonts w:ascii="Times New Roman" w:hAnsi="Times New Roman"/>
                <w:sz w:val="24"/>
                <w:lang w:eastAsia="nl-BE"/>
              </w:rPr>
            </w:pPr>
          </w:p>
        </w:tc>
        <w:tc>
          <w:tcPr>
            <w:tcW w:w="787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TOTAL OWN FUNDS REQUIREMENTS</w:t>
            </w:r>
          </w:p>
          <w:p w:rsidR="000B0B09" w:rsidRPr="009E5DCC" w:rsidRDefault="000B0B09" w:rsidP="00E871FE">
            <w:pPr>
              <w:rPr>
                <w:rFonts w:ascii="Times New Roman" w:hAnsi="Times New Roman"/>
                <w:sz w:val="24"/>
              </w:rPr>
            </w:pPr>
            <w:r w:rsidRPr="009E5DCC">
              <w:rPr>
                <w:rFonts w:ascii="Times New Roman" w:hAnsi="Times New Roman"/>
                <w:sz w:val="24"/>
              </w:rPr>
              <w:t>The own funds requirement is determined as the larger of either (i) the specific risk charge that would apply just to the net long positions (col</w:t>
            </w:r>
            <w:r w:rsidR="000A7D27" w:rsidRPr="009E5DCC">
              <w:rPr>
                <w:rFonts w:ascii="Times New Roman" w:hAnsi="Times New Roman"/>
                <w:sz w:val="24"/>
              </w:rPr>
              <w:t>umn</w:t>
            </w:r>
            <w:r w:rsidRPr="009E5DCC">
              <w:rPr>
                <w:rFonts w:ascii="Times New Roman" w:hAnsi="Times New Roman"/>
                <w:sz w:val="24"/>
              </w:rPr>
              <w:t xml:space="preserve"> 430) or (ii) the specific risk charge that would apply just to the net short positions (col</w:t>
            </w:r>
            <w:r w:rsidR="000A7D27" w:rsidRPr="009E5DCC">
              <w:rPr>
                <w:rFonts w:ascii="Times New Roman" w:hAnsi="Times New Roman"/>
                <w:sz w:val="24"/>
              </w:rPr>
              <w:t>umn</w:t>
            </w:r>
            <w:r w:rsidRPr="009E5DCC">
              <w:rPr>
                <w:rFonts w:ascii="Times New Roman" w:hAnsi="Times New Roman"/>
                <w:sz w:val="24"/>
              </w:rPr>
              <w:t xml:space="preserve"> 440).</w:t>
            </w:r>
          </w:p>
        </w:tc>
      </w:tr>
    </w:tbl>
    <w:p w:rsidR="000B0B09" w:rsidRDefault="000B0B09" w:rsidP="00E70AB0">
      <w:pPr>
        <w:autoSpaceDE w:val="0"/>
        <w:autoSpaceDN w:val="0"/>
        <w:adjustRightInd w:val="0"/>
        <w:spacing w:before="0" w:after="0"/>
        <w:rPr>
          <w:rFonts w:ascii="Times New Roman" w:hAnsi="Times New Roman"/>
          <w:sz w:val="24"/>
          <w:lang w:eastAsia="nl-BE"/>
        </w:rPr>
      </w:pPr>
    </w:p>
    <w:p w:rsidR="00DE48EF" w:rsidRPr="009E5DCC" w:rsidRDefault="00DE48EF"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8204"/>
      </w:tblGrid>
      <w:tr w:rsidR="000B0B09" w:rsidRPr="009E5DCC" w:rsidTr="000B0B09">
        <w:trPr>
          <w:trHeight w:val="642"/>
        </w:trPr>
        <w:tc>
          <w:tcPr>
            <w:tcW w:w="9212" w:type="dxa"/>
            <w:gridSpan w:val="2"/>
            <w:shd w:val="clear" w:color="auto" w:fill="CCCCCC"/>
          </w:tcPr>
          <w:p w:rsidR="000B0B09" w:rsidRPr="009E5DCC" w:rsidRDefault="000B0B09" w:rsidP="000B0B09">
            <w:pPr>
              <w:autoSpaceDE w:val="0"/>
              <w:autoSpaceDN w:val="0"/>
              <w:adjustRightInd w:val="0"/>
              <w:spacing w:after="0"/>
              <w:rPr>
                <w:rFonts w:ascii="Times New Roman" w:hAnsi="Times New Roman"/>
                <w:b/>
                <w:sz w:val="24"/>
                <w:lang w:eastAsia="nl-BE"/>
              </w:rPr>
            </w:pPr>
            <w:r w:rsidRPr="009E5DCC">
              <w:rPr>
                <w:rFonts w:ascii="Times New Roman" w:hAnsi="Times New Roman"/>
                <w:b/>
                <w:sz w:val="24"/>
                <w:lang w:eastAsia="nl-BE"/>
              </w:rPr>
              <w:t>Rows</w:t>
            </w: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010</w:t>
            </w:r>
          </w:p>
        </w:tc>
        <w:tc>
          <w:tcPr>
            <w:tcW w:w="820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TOTAL EXPOSURES</w:t>
            </w:r>
          </w:p>
          <w:p w:rsidR="000B0B09" w:rsidRPr="009E5DCC" w:rsidRDefault="000B0B09" w:rsidP="000B0B09">
            <w:pPr>
              <w:rPr>
                <w:rFonts w:ascii="Times New Roman" w:hAnsi="Times New Roman"/>
                <w:sz w:val="24"/>
                <w:lang w:eastAsia="nl-BE"/>
              </w:rPr>
            </w:pPr>
            <w:r w:rsidRPr="009E5DCC">
              <w:rPr>
                <w:rFonts w:ascii="Times New Roman" w:hAnsi="Times New Roman"/>
                <w:sz w:val="24"/>
              </w:rPr>
              <w:t>Total amount of outstanding positions (held in the correlation trading portfolio) reported by the institution playing the role/s of originator, investor or sponsor.</w:t>
            </w: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020-040</w:t>
            </w:r>
          </w:p>
        </w:tc>
        <w:tc>
          <w:tcPr>
            <w:tcW w:w="820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ORIGINATOR</w:t>
            </w:r>
          </w:p>
          <w:p w:rsidR="000B0B09" w:rsidRPr="009E5DCC" w:rsidRDefault="000B0B09" w:rsidP="00104A65">
            <w:pPr>
              <w:rPr>
                <w:rFonts w:ascii="Times New Roman" w:hAnsi="Times New Roman"/>
                <w:sz w:val="24"/>
              </w:rPr>
            </w:pPr>
            <w:r w:rsidRPr="009E5DCC">
              <w:rPr>
                <w:rFonts w:ascii="Times New Roman" w:hAnsi="Times New Roman"/>
                <w:sz w:val="24"/>
              </w:rPr>
              <w:t>Article 4 (</w:t>
            </w:r>
            <w:r w:rsidR="00104A65" w:rsidRPr="009E5DCC">
              <w:rPr>
                <w:rFonts w:ascii="Times New Roman" w:hAnsi="Times New Roman"/>
                <w:sz w:val="24"/>
              </w:rPr>
              <w:t>13</w:t>
            </w:r>
            <w:r w:rsidRPr="009E5DCC">
              <w:rPr>
                <w:rFonts w:ascii="Times New Roman" w:hAnsi="Times New Roman"/>
                <w:sz w:val="24"/>
              </w:rPr>
              <w:t xml:space="preserve">) of CRR </w:t>
            </w: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050-070</w:t>
            </w:r>
          </w:p>
        </w:tc>
        <w:tc>
          <w:tcPr>
            <w:tcW w:w="820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INVESTOR</w:t>
            </w:r>
          </w:p>
          <w:p w:rsidR="000B0B09" w:rsidRPr="009E5DCC" w:rsidRDefault="000B0B09" w:rsidP="00DE48EF">
            <w:pPr>
              <w:rPr>
                <w:rFonts w:ascii="Times New Roman" w:hAnsi="Times New Roman"/>
                <w:sz w:val="24"/>
              </w:rPr>
            </w:pPr>
            <w:r w:rsidRPr="009E5DCC">
              <w:rPr>
                <w:rFonts w:ascii="Times New Roman" w:hAnsi="Times New Roman"/>
                <w:sz w:val="24"/>
              </w:rPr>
              <w:t>Credit institution that holds a securitisation positions in a securitisation transaction for which it is neither originator nor sponsor</w:t>
            </w: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080-100</w:t>
            </w:r>
          </w:p>
        </w:tc>
        <w:tc>
          <w:tcPr>
            <w:tcW w:w="820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SPONSOR</w:t>
            </w:r>
          </w:p>
          <w:p w:rsidR="000B0B09" w:rsidRPr="009E5DCC" w:rsidRDefault="000B0B09" w:rsidP="00DA040A">
            <w:pPr>
              <w:rPr>
                <w:rFonts w:ascii="Times New Roman" w:hAnsi="Times New Roman"/>
                <w:sz w:val="24"/>
              </w:rPr>
            </w:pPr>
            <w:r w:rsidRPr="009E5DCC">
              <w:rPr>
                <w:rFonts w:ascii="Times New Roman" w:hAnsi="Times New Roman"/>
                <w:sz w:val="24"/>
              </w:rPr>
              <w:t>Article 4 (</w:t>
            </w:r>
            <w:r w:rsidR="00104A65" w:rsidRPr="009E5DCC">
              <w:rPr>
                <w:rFonts w:ascii="Times New Roman" w:hAnsi="Times New Roman"/>
                <w:sz w:val="24"/>
              </w:rPr>
              <w:t>1</w:t>
            </w:r>
            <w:r w:rsidRPr="009E5DCC">
              <w:rPr>
                <w:rFonts w:ascii="Times New Roman" w:hAnsi="Times New Roman"/>
                <w:sz w:val="24"/>
              </w:rPr>
              <w:t xml:space="preserve">4) of CRR. If a sponsor is also securitising it own assets, it </w:t>
            </w:r>
            <w:r w:rsidR="00C93697" w:rsidRPr="009E5DCC">
              <w:rPr>
                <w:rFonts w:ascii="Times New Roman" w:hAnsi="Times New Roman"/>
                <w:sz w:val="24"/>
              </w:rPr>
              <w:t>shall</w:t>
            </w:r>
            <w:r w:rsidRPr="009E5DCC">
              <w:rPr>
                <w:rFonts w:ascii="Times New Roman" w:hAnsi="Times New Roman"/>
                <w:sz w:val="24"/>
              </w:rPr>
              <w:t xml:space="preserve"> fill in the originator's rows </w:t>
            </w:r>
            <w:r w:rsidR="00C93697" w:rsidRPr="009E5DCC">
              <w:rPr>
                <w:rFonts w:ascii="Times New Roman" w:hAnsi="Times New Roman"/>
                <w:sz w:val="24"/>
              </w:rPr>
              <w:t xml:space="preserve">with </w:t>
            </w:r>
            <w:r w:rsidRPr="009E5DCC">
              <w:rPr>
                <w:rFonts w:ascii="Times New Roman" w:hAnsi="Times New Roman"/>
                <w:sz w:val="24"/>
              </w:rPr>
              <w:t xml:space="preserve">the information regarding its own securitised assets </w:t>
            </w: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030,060 and</w:t>
            </w:r>
          </w:p>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090</w:t>
            </w:r>
          </w:p>
        </w:tc>
        <w:tc>
          <w:tcPr>
            <w:tcW w:w="820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SECURITISATIONS</w:t>
            </w:r>
          </w:p>
          <w:p w:rsidR="000B0B09" w:rsidRPr="009E5DCC" w:rsidRDefault="000B0B09" w:rsidP="000B0B09">
            <w:pPr>
              <w:rPr>
                <w:rFonts w:ascii="Times New Roman" w:hAnsi="Times New Roman"/>
                <w:sz w:val="24"/>
                <w:lang w:eastAsia="fr-FR"/>
              </w:rPr>
            </w:pPr>
            <w:r w:rsidRPr="009E5DCC">
              <w:rPr>
                <w:rFonts w:ascii="Times New Roman" w:hAnsi="Times New Roman"/>
                <w:sz w:val="24"/>
                <w:lang w:eastAsia="fr-FR"/>
              </w:rPr>
              <w:t>The correlation trading portfolio comprises securitisations, n-th-to-default credit derivatives and possibly other hedging positions that meet the criteria set in Article 338 (2) and (3) of CRR.</w:t>
            </w:r>
          </w:p>
          <w:p w:rsidR="000B0B09" w:rsidRPr="009E5DCC" w:rsidRDefault="000B0B09" w:rsidP="000B0B09">
            <w:pPr>
              <w:rPr>
                <w:rFonts w:ascii="Times New Roman" w:hAnsi="Times New Roman"/>
                <w:sz w:val="24"/>
                <w:lang w:eastAsia="fr-FR"/>
              </w:rPr>
            </w:pPr>
          </w:p>
          <w:p w:rsidR="000B0B09" w:rsidRPr="009E5DCC" w:rsidRDefault="000B0B09" w:rsidP="00DE48EF">
            <w:pPr>
              <w:rPr>
                <w:rFonts w:ascii="Times New Roman" w:hAnsi="Times New Roman"/>
                <w:sz w:val="24"/>
              </w:rPr>
            </w:pPr>
            <w:r w:rsidRPr="009E5DCC">
              <w:rPr>
                <w:rFonts w:ascii="Times New Roman" w:hAnsi="Times New Roman"/>
                <w:sz w:val="24"/>
                <w:lang w:eastAsia="fr-FR"/>
              </w:rPr>
              <w:t xml:space="preserve">Derivatives of securitisation exposures that provide a pro-rata share as well as positions hedging CTP positions </w:t>
            </w:r>
            <w:r w:rsidR="00C93697" w:rsidRPr="009E5DCC">
              <w:rPr>
                <w:rFonts w:ascii="Times New Roman" w:hAnsi="Times New Roman"/>
                <w:sz w:val="24"/>
                <w:lang w:eastAsia="fr-FR"/>
              </w:rPr>
              <w:t>shall</w:t>
            </w:r>
            <w:r w:rsidRPr="009E5DCC">
              <w:rPr>
                <w:rFonts w:ascii="Times New Roman" w:hAnsi="Times New Roman"/>
                <w:sz w:val="24"/>
                <w:lang w:eastAsia="fr-FR"/>
              </w:rPr>
              <w:t xml:space="preserve"> be included in row 'Other CTP positions'.</w:t>
            </w: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110</w:t>
            </w:r>
          </w:p>
        </w:tc>
        <w:tc>
          <w:tcPr>
            <w:tcW w:w="820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N-TH-TO-DEFAULT CREDIT DERIVATIVES</w:t>
            </w:r>
          </w:p>
          <w:p w:rsidR="000B0B09" w:rsidRPr="009E5DCC" w:rsidRDefault="000B0B09" w:rsidP="000B0B09">
            <w:pPr>
              <w:rPr>
                <w:rFonts w:ascii="Times New Roman" w:hAnsi="Times New Roman"/>
                <w:sz w:val="24"/>
              </w:rPr>
            </w:pPr>
            <w:r w:rsidRPr="009E5DCC">
              <w:rPr>
                <w:rFonts w:ascii="Times New Roman" w:hAnsi="Times New Roman"/>
                <w:sz w:val="24"/>
              </w:rPr>
              <w:t>N-th to default credit derivatives that are hedged by n-th-to-default credit derivatives according to Article 347 CRR shall both be reported here.</w:t>
            </w:r>
          </w:p>
          <w:p w:rsidR="000B0B09" w:rsidRPr="009E5DCC" w:rsidRDefault="000B0B09" w:rsidP="00DE48EF">
            <w:pPr>
              <w:rPr>
                <w:rFonts w:ascii="Times New Roman" w:hAnsi="Times New Roman"/>
                <w:sz w:val="24"/>
              </w:rPr>
            </w:pPr>
            <w:r w:rsidRPr="009E5DCC">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040,070,</w:t>
            </w:r>
          </w:p>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100 and120</w:t>
            </w:r>
          </w:p>
        </w:tc>
        <w:tc>
          <w:tcPr>
            <w:tcW w:w="8204" w:type="dxa"/>
          </w:tcPr>
          <w:p w:rsidR="000B0B09" w:rsidRPr="009E5DCC" w:rsidRDefault="000B0B09" w:rsidP="000B0B09">
            <w:pPr>
              <w:rPr>
                <w:rStyle w:val="InstructionsTabelleberschrift"/>
                <w:rFonts w:ascii="Times New Roman" w:hAnsi="Times New Roman"/>
                <w:sz w:val="24"/>
              </w:rPr>
            </w:pPr>
            <w:r w:rsidRPr="009E5DCC">
              <w:rPr>
                <w:rStyle w:val="InstructionsTabelleberschrift"/>
                <w:rFonts w:ascii="Times New Roman" w:hAnsi="Times New Roman"/>
                <w:sz w:val="24"/>
              </w:rPr>
              <w:t>OTHER CTP POSITIONS</w:t>
            </w:r>
          </w:p>
          <w:p w:rsidR="000B0B09" w:rsidRPr="009E5DCC" w:rsidRDefault="000B0B09" w:rsidP="000B0B09">
            <w:pPr>
              <w:rPr>
                <w:rFonts w:ascii="Times New Roman" w:hAnsi="Times New Roman"/>
                <w:sz w:val="24"/>
              </w:rPr>
            </w:pPr>
            <w:r w:rsidRPr="009E5DCC">
              <w:rPr>
                <w:rFonts w:ascii="Times New Roman" w:hAnsi="Times New Roman"/>
                <w:sz w:val="24"/>
              </w:rPr>
              <w:t xml:space="preserve">The positions in: </w:t>
            </w:r>
          </w:p>
          <w:p w:rsidR="000B0B09" w:rsidRPr="009E5DCC" w:rsidRDefault="000B0B09" w:rsidP="00E70AB0">
            <w:pPr>
              <w:numPr>
                <w:ilvl w:val="0"/>
                <w:numId w:val="39"/>
              </w:numPr>
              <w:rPr>
                <w:rFonts w:ascii="Times New Roman" w:hAnsi="Times New Roman"/>
                <w:sz w:val="24"/>
              </w:rPr>
            </w:pPr>
            <w:r w:rsidRPr="009E5DCC">
              <w:rPr>
                <w:rFonts w:ascii="Times New Roman" w:hAnsi="Times New Roman"/>
                <w:sz w:val="24"/>
                <w:lang w:eastAsia="fr-FR"/>
              </w:rPr>
              <w:t xml:space="preserve">Derivatives of securitisation exposures that provide a pro-rata share as well as positions hedging CTP positions </w:t>
            </w:r>
            <w:r w:rsidR="00C93697" w:rsidRPr="009E5DCC">
              <w:rPr>
                <w:rFonts w:ascii="Times New Roman" w:hAnsi="Times New Roman"/>
                <w:sz w:val="24"/>
                <w:lang w:eastAsia="fr-FR"/>
              </w:rPr>
              <w:t>shall</w:t>
            </w:r>
            <w:r w:rsidRPr="009E5DCC">
              <w:rPr>
                <w:rFonts w:ascii="Times New Roman" w:hAnsi="Times New Roman"/>
                <w:sz w:val="24"/>
                <w:lang w:eastAsia="fr-FR"/>
              </w:rPr>
              <w:t xml:space="preserve"> be included in row 'Other CTP positions;</w:t>
            </w:r>
          </w:p>
          <w:p w:rsidR="000B0B09" w:rsidRPr="009E5DCC" w:rsidRDefault="000B0B09" w:rsidP="00E70AB0">
            <w:pPr>
              <w:numPr>
                <w:ilvl w:val="0"/>
                <w:numId w:val="39"/>
              </w:numPr>
              <w:rPr>
                <w:rFonts w:ascii="Times New Roman" w:hAnsi="Times New Roman"/>
                <w:sz w:val="24"/>
              </w:rPr>
            </w:pPr>
            <w:r w:rsidRPr="009E5DCC">
              <w:rPr>
                <w:rFonts w:ascii="Times New Roman" w:hAnsi="Times New Roman"/>
                <w:sz w:val="24"/>
                <w:lang w:eastAsia="fr-FR"/>
              </w:rPr>
              <w:t>CTP positions hedged by credit derivatives according to Article 346 CRR;</w:t>
            </w:r>
          </w:p>
          <w:p w:rsidR="000B0B09" w:rsidRPr="009E5DCC" w:rsidRDefault="000B0B09" w:rsidP="00E70AB0">
            <w:pPr>
              <w:numPr>
                <w:ilvl w:val="0"/>
                <w:numId w:val="39"/>
              </w:numPr>
              <w:rPr>
                <w:rFonts w:ascii="Times New Roman" w:hAnsi="Times New Roman"/>
                <w:sz w:val="24"/>
              </w:rPr>
            </w:pPr>
            <w:r w:rsidRPr="009E5DCC">
              <w:rPr>
                <w:rFonts w:ascii="Times New Roman" w:hAnsi="Times New Roman"/>
                <w:sz w:val="24"/>
                <w:lang w:eastAsia="fr-FR"/>
              </w:rPr>
              <w:t>Other positions that satisfy Article 338 (3) of CRR;</w:t>
            </w:r>
          </w:p>
          <w:p w:rsidR="000B0B09" w:rsidRPr="009E5DCC" w:rsidRDefault="000B0B09" w:rsidP="000B0B09">
            <w:pPr>
              <w:rPr>
                <w:rFonts w:ascii="Times New Roman" w:hAnsi="Times New Roman"/>
                <w:sz w:val="24"/>
              </w:rPr>
            </w:pPr>
            <w:r w:rsidRPr="009E5DCC">
              <w:rPr>
                <w:rFonts w:ascii="Times New Roman" w:hAnsi="Times New Roman"/>
                <w:sz w:val="24"/>
              </w:rPr>
              <w:t>are included.</w:t>
            </w:r>
          </w:p>
        </w:tc>
      </w:tr>
    </w:tbl>
    <w:p w:rsidR="000B0B09" w:rsidRPr="009E5DCC" w:rsidRDefault="000B0B09" w:rsidP="000B0B09">
      <w:pPr>
        <w:autoSpaceDE w:val="0"/>
        <w:autoSpaceDN w:val="0"/>
        <w:adjustRightInd w:val="0"/>
        <w:spacing w:before="0" w:after="0"/>
        <w:rPr>
          <w:rFonts w:ascii="Times New Roman" w:hAnsi="Times New Roman"/>
          <w:sz w:val="24"/>
          <w:lang w:eastAsia="nl-BE"/>
        </w:rPr>
      </w:pPr>
    </w:p>
    <w:p w:rsidR="000B0B09" w:rsidRPr="009E5DCC" w:rsidRDefault="008B73EE" w:rsidP="000B0B09">
      <w:pPr>
        <w:pStyle w:val="Instructionsberschrift2"/>
        <w:numPr>
          <w:ilvl w:val="1"/>
          <w:numId w:val="22"/>
        </w:numPr>
        <w:rPr>
          <w:rFonts w:ascii="Times New Roman" w:hAnsi="Times New Roman" w:cs="Times New Roman"/>
          <w:sz w:val="24"/>
        </w:rPr>
      </w:pPr>
      <w:bookmarkStart w:id="462" w:name="_Toc262566429"/>
      <w:bookmarkStart w:id="463" w:name="_Toc295830005"/>
      <w:bookmarkStart w:id="464" w:name="_Toc308426682"/>
      <w:bookmarkStart w:id="465" w:name="_Toc310415066"/>
      <w:bookmarkStart w:id="466" w:name="_Toc360188401"/>
      <w:bookmarkStart w:id="467" w:name="_Toc429746708"/>
      <w:r w:rsidRPr="009E5DCC">
        <w:rPr>
          <w:rFonts w:ascii="Times New Roman" w:hAnsi="Times New Roman" w:cs="Times New Roman"/>
          <w:sz w:val="24"/>
        </w:rPr>
        <w:t xml:space="preserve">C 21.00 - </w:t>
      </w:r>
      <w:r w:rsidR="000B0B09" w:rsidRPr="009E5DCC">
        <w:rPr>
          <w:rFonts w:ascii="Times New Roman" w:hAnsi="Times New Roman" w:cs="Times New Roman"/>
          <w:sz w:val="24"/>
        </w:rPr>
        <w:t>Market Risk: Standardised Approach for Position Risk in Equities</w:t>
      </w:r>
      <w:bookmarkEnd w:id="462"/>
      <w:bookmarkEnd w:id="463"/>
      <w:bookmarkEnd w:id="464"/>
      <w:bookmarkEnd w:id="465"/>
      <w:bookmarkEnd w:id="466"/>
      <w:r w:rsidRPr="009E5DCC">
        <w:rPr>
          <w:rFonts w:ascii="Times New Roman" w:hAnsi="Times New Roman" w:cs="Times New Roman"/>
          <w:sz w:val="24"/>
        </w:rPr>
        <w:t xml:space="preserve"> (MKR SA EQU)</w:t>
      </w:r>
      <w:bookmarkEnd w:id="467"/>
    </w:p>
    <w:p w:rsidR="000B0B09" w:rsidRPr="009E5DCC" w:rsidRDefault="000B0B09" w:rsidP="000B0B09">
      <w:pPr>
        <w:pStyle w:val="Instructionsberschrift2"/>
        <w:numPr>
          <w:ilvl w:val="2"/>
          <w:numId w:val="22"/>
        </w:numPr>
        <w:rPr>
          <w:rFonts w:ascii="Times New Roman" w:hAnsi="Times New Roman" w:cs="Times New Roman"/>
          <w:sz w:val="24"/>
        </w:rPr>
      </w:pPr>
      <w:bookmarkStart w:id="468" w:name="_Toc262566430"/>
      <w:bookmarkStart w:id="469" w:name="_Toc295830006"/>
      <w:bookmarkStart w:id="470" w:name="_Toc308426683"/>
      <w:bookmarkStart w:id="471" w:name="_Toc310415067"/>
      <w:bookmarkStart w:id="472" w:name="_Toc360188402"/>
      <w:bookmarkStart w:id="473" w:name="_Toc429746709"/>
      <w:r w:rsidRPr="009E5DCC">
        <w:rPr>
          <w:rFonts w:ascii="Times New Roman" w:hAnsi="Times New Roman" w:cs="Times New Roman"/>
          <w:sz w:val="24"/>
        </w:rPr>
        <w:t>General Remarks</w:t>
      </w:r>
      <w:bookmarkEnd w:id="468"/>
      <w:bookmarkEnd w:id="469"/>
      <w:bookmarkEnd w:id="470"/>
      <w:bookmarkEnd w:id="471"/>
      <w:bookmarkEnd w:id="472"/>
      <w:bookmarkEnd w:id="473"/>
    </w:p>
    <w:p w:rsidR="000B0B09" w:rsidRPr="009E5DCC" w:rsidRDefault="000B0B09" w:rsidP="000B0B09">
      <w:pPr>
        <w:pStyle w:val="InstructionsText2"/>
        <w:ind w:left="720"/>
        <w:rPr>
          <w:sz w:val="24"/>
          <w:szCs w:val="24"/>
        </w:rPr>
      </w:pPr>
      <w:r w:rsidRPr="009E5DCC">
        <w:rPr>
          <w:sz w:val="24"/>
          <w:szCs w:val="24"/>
        </w:rPr>
        <w:t>This template requests information on the positions and the corresponding own funds requirements for position risk in equities held in the trading book and treated under the standardised approach.</w:t>
      </w:r>
    </w:p>
    <w:p w:rsidR="000B0B09" w:rsidRPr="009E5DCC" w:rsidRDefault="000B0B09" w:rsidP="00C71B86">
      <w:pPr>
        <w:pStyle w:val="InstructionsText2"/>
      </w:pPr>
      <w:r w:rsidRPr="009E5DCC">
        <w:t>The template has to be filled out separately for the “Total”, plus a static, pre-defined list of following markets:</w:t>
      </w:r>
      <w:r w:rsidR="00DE0157" w:rsidRPr="009E5DCC">
        <w:t xml:space="preserve"> Bulgaria, </w:t>
      </w:r>
      <w:r w:rsidR="00A12B66">
        <w:t>Croatia</w:t>
      </w:r>
      <w:r w:rsidR="00DE0157" w:rsidRPr="009E5DCC">
        <w:t>, Czech Republic, Denmark, Egypt, Hungary, Iceland, Liechtenstein, Norway, Poland, Romania, Sweden, United Kingdom, Albania, Japan, Former Yugoslav Republic of Macedonia, Russian Federation, Serbia, Switzerland, Turkey, Ukraine, USA</w:t>
      </w:r>
      <w:r w:rsidR="00B431BD">
        <w:t>, Euro Area</w:t>
      </w:r>
      <w:r w:rsidRPr="009E5DCC">
        <w:t xml:space="preserve"> </w:t>
      </w:r>
      <w:r w:rsidR="00DE0157" w:rsidRPr="009E5DCC">
        <w:t>plus</w:t>
      </w:r>
      <w:r w:rsidRPr="009E5DCC">
        <w:t xml:space="preserve"> one residual </w:t>
      </w:r>
      <w:r w:rsidR="00DE0157" w:rsidRPr="009E5DCC">
        <w:t>template</w:t>
      </w:r>
      <w:r w:rsidRPr="009E5DCC">
        <w:t xml:space="preserve"> for all other markets. For th</w:t>
      </w:r>
      <w:r w:rsidR="00DE0157" w:rsidRPr="009E5DCC">
        <w:t>e</w:t>
      </w:r>
      <w:r w:rsidRPr="009E5DCC">
        <w:t xml:space="preserve"> purpose of th</w:t>
      </w:r>
      <w:r w:rsidR="00DE0157" w:rsidRPr="009E5DCC">
        <w:t>is</w:t>
      </w:r>
      <w:r w:rsidRPr="009E5DCC">
        <w:t xml:space="preserve"> reporting</w:t>
      </w:r>
      <w:r w:rsidR="00DE0157" w:rsidRPr="009E5DCC">
        <w:t xml:space="preserve"> requirement</w:t>
      </w:r>
      <w:r w:rsidRPr="009E5DCC">
        <w:t xml:space="preserve"> the term “market” </w:t>
      </w:r>
      <w:r w:rsidR="00C93697" w:rsidRPr="009E5DCC">
        <w:t>shall</w:t>
      </w:r>
      <w:r w:rsidRPr="009E5DCC">
        <w:t xml:space="preserve"> be read as “country”</w:t>
      </w:r>
      <w:r w:rsidR="00C71B86">
        <w:t xml:space="preserve"> </w:t>
      </w:r>
      <w:r w:rsidR="00C71B86" w:rsidRPr="00C71B86">
        <w:rPr>
          <w:sz w:val="24"/>
          <w:szCs w:val="24"/>
        </w:rPr>
        <w:t>(except for countries belonging to the Euro Area, see Commission Delegated Regulation (EU) No 525/2014)</w:t>
      </w:r>
      <w:r w:rsidRPr="009E5DCC">
        <w:t>.</w:t>
      </w:r>
    </w:p>
    <w:p w:rsidR="000B0B09" w:rsidRPr="009E5DCC" w:rsidRDefault="000B0B09" w:rsidP="000B0B09">
      <w:pPr>
        <w:pStyle w:val="Instructionsberschrift2"/>
        <w:numPr>
          <w:ilvl w:val="2"/>
          <w:numId w:val="22"/>
        </w:numPr>
        <w:rPr>
          <w:rFonts w:ascii="Times New Roman" w:hAnsi="Times New Roman" w:cs="Times New Roman"/>
          <w:sz w:val="24"/>
        </w:rPr>
      </w:pPr>
      <w:bookmarkStart w:id="474" w:name="_Toc262566431"/>
      <w:bookmarkStart w:id="475" w:name="_Toc295830007"/>
      <w:bookmarkStart w:id="476" w:name="_Toc308426684"/>
      <w:bookmarkStart w:id="477" w:name="_Toc310415068"/>
      <w:bookmarkStart w:id="478" w:name="_Toc360188403"/>
      <w:bookmarkStart w:id="479" w:name="_Toc429746710"/>
      <w:r w:rsidRPr="009E5DCC">
        <w:rPr>
          <w:rFonts w:ascii="Times New Roman" w:hAnsi="Times New Roman" w:cs="Times New Roman"/>
          <w:sz w:val="24"/>
        </w:rPr>
        <w:t>Instructions concerning specific positions</w:t>
      </w:r>
      <w:bookmarkEnd w:id="474"/>
      <w:bookmarkEnd w:id="475"/>
      <w:bookmarkEnd w:id="476"/>
      <w:bookmarkEnd w:id="477"/>
      <w:bookmarkEnd w:id="478"/>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9E5DCC" w:rsidTr="000B0B09">
        <w:trPr>
          <w:trHeight w:val="626"/>
        </w:trPr>
        <w:tc>
          <w:tcPr>
            <w:tcW w:w="8862" w:type="dxa"/>
            <w:gridSpan w:val="2"/>
            <w:shd w:val="clear" w:color="auto" w:fill="CCCCCC"/>
          </w:tcPr>
          <w:p w:rsidR="000B0B09" w:rsidRPr="009E5DCC" w:rsidRDefault="000B0B09" w:rsidP="000B0B09">
            <w:pPr>
              <w:autoSpaceDE w:val="0"/>
              <w:autoSpaceDN w:val="0"/>
              <w:adjustRightInd w:val="0"/>
              <w:spacing w:after="0"/>
              <w:rPr>
                <w:rFonts w:ascii="Times New Roman" w:hAnsi="Times New Roman"/>
                <w:b/>
                <w:sz w:val="24"/>
                <w:lang w:eastAsia="nl-BE"/>
              </w:rPr>
            </w:pPr>
            <w:r w:rsidRPr="009E5DCC">
              <w:rPr>
                <w:rFonts w:ascii="Times New Roman" w:hAnsi="Times New Roman"/>
                <w:b/>
                <w:sz w:val="24"/>
                <w:lang w:eastAsia="nl-BE"/>
              </w:rPr>
              <w:t>Columns</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 xml:space="preserve">010 </w:t>
            </w:r>
            <w:r w:rsidR="00342B6A">
              <w:rPr>
                <w:rFonts w:ascii="Times New Roman" w:hAnsi="Times New Roman"/>
                <w:sz w:val="24"/>
                <w:lang w:eastAsia="nl-BE"/>
              </w:rPr>
              <w:t>–</w:t>
            </w:r>
            <w:r w:rsidRPr="009E5DCC">
              <w:rPr>
                <w:rFonts w:ascii="Times New Roman" w:hAnsi="Times New Roman"/>
                <w:sz w:val="24"/>
                <w:lang w:eastAsia="nl-BE"/>
              </w:rPr>
              <w:t xml:space="preserve"> 020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ALL POSITIONS (LONG AND SHORT)</w:t>
            </w:r>
          </w:p>
          <w:p w:rsidR="000B0B09" w:rsidRPr="009E5DCC" w:rsidRDefault="000B0B09" w:rsidP="000B0B09">
            <w:pPr>
              <w:autoSpaceDE w:val="0"/>
              <w:autoSpaceDN w:val="0"/>
              <w:adjustRightInd w:val="0"/>
              <w:spacing w:before="0" w:after="0"/>
              <w:rPr>
                <w:rFonts w:ascii="Times New Roman" w:hAnsi="Times New Roman"/>
                <w:sz w:val="24"/>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de-DE"/>
              </w:rPr>
              <w:t xml:space="preserve">Articles 102 and 105 (1) of CRR. These are gross positions not netted by instruments but excluding underwriting positions subscribed or sub-underwritten by third parties (Article 345 second sentence of CRR). </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 xml:space="preserve">030 – 040 </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NET POSITIONS (LONG AND SHORT)</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de-DE"/>
              </w:rPr>
              <w:t xml:space="preserve">Articles 327, 329, 332, 341 and 345 of CRR. </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050</w:t>
            </w:r>
          </w:p>
        </w:tc>
        <w:tc>
          <w:tcPr>
            <w:tcW w:w="7874" w:type="dxa"/>
          </w:tcPr>
          <w:p w:rsidR="000B0B09" w:rsidRPr="009E5DCC"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POSITIONS SUBJECT TO CAPITAL CHARGE</w:t>
            </w:r>
          </w:p>
          <w:p w:rsidR="000B0B09" w:rsidRPr="009E5DCC"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Those net positions that, according to the different approaches considered in Part 3 Title IV Chapter 2 of CRR, receive a capital charge. The capital charge has to be calculated for each national market separately. </w:t>
            </w:r>
            <w:r w:rsidR="00201F3E" w:rsidRPr="00201F3E">
              <w:rPr>
                <w:rFonts w:ascii="Times New Roman" w:hAnsi="Times New Roman"/>
                <w:sz w:val="24"/>
                <w:lang w:eastAsia="de-DE"/>
              </w:rPr>
              <w:t>Positions in stock-index futures according to the second sentence of Article 344 (4) CRR shall not be included in this column.</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060</w:t>
            </w:r>
          </w:p>
        </w:tc>
        <w:tc>
          <w:tcPr>
            <w:tcW w:w="7874" w:type="dxa"/>
          </w:tcPr>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OWN FUNDS REQUIREMENTS</w:t>
            </w:r>
          </w:p>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The capital charge for any relevant position according to Part 3 Title IV Chapter 2 of CRR.</w:t>
            </w:r>
          </w:p>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070</w:t>
            </w:r>
          </w:p>
        </w:tc>
        <w:tc>
          <w:tcPr>
            <w:tcW w:w="7874" w:type="dxa"/>
          </w:tcPr>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TOTAL RISK EXPOSURE AMOUNT</w:t>
            </w:r>
          </w:p>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de-DE"/>
              </w:rPr>
              <w:t xml:space="preserve">Article 92 (4) lit. b of CRR. Result of the multiplication of the own funds requirements by 12.5. </w:t>
            </w:r>
          </w:p>
        </w:tc>
      </w:tr>
    </w:tbl>
    <w:p w:rsidR="000B0B09" w:rsidRPr="009E5DCC" w:rsidRDefault="000B0B09" w:rsidP="000B0B09">
      <w:pPr>
        <w:autoSpaceDE w:val="0"/>
        <w:autoSpaceDN w:val="0"/>
        <w:adjustRightInd w:val="0"/>
        <w:spacing w:before="0" w:after="0"/>
        <w:rPr>
          <w:rFonts w:ascii="Times New Roman" w:hAnsi="Times New Roman"/>
          <w:sz w:val="24"/>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9E5DCC" w:rsidTr="000B0B09">
        <w:trPr>
          <w:trHeight w:val="662"/>
        </w:trPr>
        <w:tc>
          <w:tcPr>
            <w:tcW w:w="9212" w:type="dxa"/>
            <w:gridSpan w:val="2"/>
            <w:shd w:val="clear" w:color="auto" w:fill="CCCCCC"/>
          </w:tcPr>
          <w:p w:rsidR="000B0B09" w:rsidRPr="009E5DCC" w:rsidRDefault="000B0B09" w:rsidP="000B0B09">
            <w:pPr>
              <w:autoSpaceDE w:val="0"/>
              <w:autoSpaceDN w:val="0"/>
              <w:adjustRightInd w:val="0"/>
              <w:spacing w:after="0"/>
              <w:rPr>
                <w:rFonts w:ascii="Times New Roman" w:hAnsi="Times New Roman"/>
                <w:b/>
                <w:sz w:val="24"/>
                <w:lang w:eastAsia="nl-BE"/>
              </w:rPr>
            </w:pPr>
            <w:r w:rsidRPr="009E5DCC">
              <w:rPr>
                <w:rFonts w:ascii="Times New Roman" w:hAnsi="Times New Roman"/>
                <w:b/>
                <w:sz w:val="24"/>
                <w:lang w:eastAsia="nl-BE"/>
              </w:rPr>
              <w:t>Rows</w:t>
            </w: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010 - 130</w:t>
            </w:r>
          </w:p>
        </w:tc>
        <w:tc>
          <w:tcPr>
            <w:tcW w:w="820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EQUITIES IN TRADING BOOK</w:t>
            </w:r>
          </w:p>
          <w:p w:rsidR="000B0B09" w:rsidRPr="009E5DCC" w:rsidRDefault="000B0B09" w:rsidP="000B0B09">
            <w:pPr>
              <w:autoSpaceDE w:val="0"/>
              <w:autoSpaceDN w:val="0"/>
              <w:adjustRightInd w:val="0"/>
              <w:spacing w:before="0" w:after="0"/>
              <w:rPr>
                <w:rFonts w:ascii="Times New Roman" w:hAnsi="Times New Roman"/>
                <w:sz w:val="24"/>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rPr>
              <w:t>Own funds requirements for position risk according to article 92 (3) point b) (i) CRR and Part 3 Title IV Chapter 2 Section 3 of CRR.</w:t>
            </w:r>
          </w:p>
          <w:p w:rsidR="000B0B09" w:rsidRPr="009E5DCC" w:rsidRDefault="000B0B09" w:rsidP="000B0B09">
            <w:pPr>
              <w:autoSpaceDE w:val="0"/>
              <w:autoSpaceDN w:val="0"/>
              <w:adjustRightInd w:val="0"/>
              <w:spacing w:before="0" w:after="0"/>
              <w:rPr>
                <w:rFonts w:ascii="Times New Roman" w:hAnsi="Times New Roman"/>
                <w:sz w:val="24"/>
                <w:lang w:eastAsia="nl-BE"/>
              </w:rPr>
            </w:pP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 xml:space="preserve">020 – 040 </w:t>
            </w:r>
          </w:p>
        </w:tc>
        <w:tc>
          <w:tcPr>
            <w:tcW w:w="820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GENERAL RISK</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Positions in equities subject to general risk (Article 343 of CRR) and their correspondent own funds requirement according to Part 3 Title IV Chapter 2 Section 3 of CRR.</w:t>
            </w: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Both breakdowns (021/022 as well as 030/040) are a breakdown related to all positions subject to general risk. </w:t>
            </w: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Rows 021 and 022 requests information on the breakdown according to instruments. Only the  breakdown in rows 030 and 040 is used as a basis for the calculation of own funds requirements. </w:t>
            </w:r>
          </w:p>
          <w:p w:rsidR="000B0B09" w:rsidRPr="009E5DCC" w:rsidRDefault="000B0B09" w:rsidP="000B0B09">
            <w:pPr>
              <w:autoSpaceDE w:val="0"/>
              <w:autoSpaceDN w:val="0"/>
              <w:adjustRightInd w:val="0"/>
              <w:spacing w:before="0" w:after="0"/>
              <w:rPr>
                <w:rFonts w:ascii="Times New Roman" w:hAnsi="Times New Roman"/>
                <w:sz w:val="24"/>
                <w:lang w:eastAsia="nl-BE"/>
              </w:rPr>
            </w:pP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021</w:t>
            </w:r>
          </w:p>
        </w:tc>
        <w:tc>
          <w:tcPr>
            <w:tcW w:w="8204" w:type="dxa"/>
          </w:tcPr>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Derivatives</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b/>
                <w:bCs/>
                <w:sz w:val="24"/>
                <w:u w:val="single"/>
              </w:rPr>
            </w:pPr>
            <w:r w:rsidRPr="009E5DCC">
              <w:rPr>
                <w:rFonts w:ascii="Times New Roman" w:hAnsi="Times New Roman"/>
                <w:sz w:val="24"/>
                <w:lang w:eastAsia="de-DE"/>
              </w:rPr>
              <w:t>Derivatives included in the calculation of equity risk of trading book positions taking into account Articles 329 and 332, if applicable.</w:t>
            </w: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022</w:t>
            </w:r>
          </w:p>
        </w:tc>
        <w:tc>
          <w:tcPr>
            <w:tcW w:w="8204" w:type="dxa"/>
          </w:tcPr>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Other assets and liabilities</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Instruments other than derivatives included in the calculation of equity risk of trading book positions. </w:t>
            </w:r>
          </w:p>
          <w:p w:rsidR="000B0B09" w:rsidRPr="009E5DCC" w:rsidRDefault="000B0B09" w:rsidP="000B0B09">
            <w:pPr>
              <w:autoSpaceDE w:val="0"/>
              <w:autoSpaceDN w:val="0"/>
              <w:adjustRightInd w:val="0"/>
              <w:spacing w:before="0" w:after="0"/>
              <w:rPr>
                <w:rFonts w:ascii="Times New Roman" w:hAnsi="Times New Roman"/>
                <w:b/>
                <w:bCs/>
                <w:sz w:val="24"/>
                <w:u w:val="single"/>
              </w:rPr>
            </w:pP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030</w:t>
            </w:r>
          </w:p>
        </w:tc>
        <w:tc>
          <w:tcPr>
            <w:tcW w:w="8204" w:type="dxa"/>
          </w:tcPr>
          <w:p w:rsidR="000B0B09" w:rsidRPr="009E5DCC" w:rsidRDefault="000B0B09" w:rsidP="000B0B09">
            <w:pPr>
              <w:autoSpaceDE w:val="0"/>
              <w:autoSpaceDN w:val="0"/>
              <w:adjustRightInd w:val="0"/>
              <w:spacing w:before="0" w:after="0"/>
              <w:rPr>
                <w:rFonts w:ascii="Times New Roman" w:hAnsi="Times New Roman"/>
                <w:b/>
                <w:bCs/>
                <w:sz w:val="24"/>
                <w:u w:val="single"/>
              </w:rPr>
            </w:pPr>
            <w:r w:rsidRPr="009E5DCC">
              <w:rPr>
                <w:rFonts w:ascii="Times New Roman" w:hAnsi="Times New Roman"/>
                <w:b/>
                <w:bCs/>
                <w:sz w:val="24"/>
                <w:u w:val="single"/>
              </w:rPr>
              <w:t>Exchange traded stock-index futures broadly diversified and subject to a particular approach</w:t>
            </w:r>
          </w:p>
          <w:p w:rsidR="000B0B09" w:rsidRPr="009E5DCC" w:rsidRDefault="000B0B09" w:rsidP="000B0B09">
            <w:pPr>
              <w:autoSpaceDE w:val="0"/>
              <w:autoSpaceDN w:val="0"/>
              <w:adjustRightInd w:val="0"/>
              <w:spacing w:before="0" w:after="0"/>
              <w:rPr>
                <w:rFonts w:ascii="Times New Roman" w:hAnsi="Times New Roman"/>
                <w:sz w:val="24"/>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Exchange traded stock-index futures broadly diversified and subject to a particular approach according to Article 344 (1) a</w:t>
            </w:r>
            <w:r w:rsidR="00DA040A" w:rsidRPr="009E5DCC">
              <w:rPr>
                <w:rFonts w:ascii="Times New Roman" w:hAnsi="Times New Roman"/>
                <w:sz w:val="24"/>
              </w:rPr>
              <w:t>n</w:t>
            </w:r>
            <w:r w:rsidRPr="009E5DCC">
              <w:rPr>
                <w:rFonts w:ascii="Times New Roman" w:hAnsi="Times New Roman"/>
                <w:sz w:val="24"/>
              </w:rPr>
              <w:t>d (4) of CRR. These positions are only subject to general risk and, accordingly, must not be reported in row (050).</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040</w:t>
            </w:r>
          </w:p>
        </w:tc>
        <w:tc>
          <w:tcPr>
            <w:tcW w:w="8204" w:type="dxa"/>
          </w:tcPr>
          <w:p w:rsidR="000B0B09" w:rsidRPr="009E5DCC" w:rsidRDefault="000B0B09" w:rsidP="000B0B09">
            <w:pPr>
              <w:autoSpaceDE w:val="0"/>
              <w:autoSpaceDN w:val="0"/>
              <w:adjustRightInd w:val="0"/>
              <w:spacing w:before="0" w:after="0"/>
              <w:rPr>
                <w:rFonts w:ascii="Times New Roman" w:hAnsi="Times New Roman"/>
                <w:b/>
                <w:bCs/>
                <w:sz w:val="24"/>
                <w:u w:val="single"/>
              </w:rPr>
            </w:pPr>
            <w:r w:rsidRPr="009E5DCC">
              <w:rPr>
                <w:rFonts w:ascii="Times New Roman" w:hAnsi="Times New Roman"/>
                <w:b/>
                <w:bCs/>
                <w:sz w:val="24"/>
                <w:u w:val="single"/>
              </w:rPr>
              <w:t>Other equities than exchange traded stock-index futures broadly diversified</w:t>
            </w:r>
          </w:p>
          <w:p w:rsidR="000B0B09" w:rsidRPr="009E5DCC" w:rsidRDefault="000B0B09" w:rsidP="000B0B09">
            <w:pPr>
              <w:autoSpaceDE w:val="0"/>
              <w:autoSpaceDN w:val="0"/>
              <w:adjustRightInd w:val="0"/>
              <w:spacing w:before="0" w:after="0"/>
              <w:rPr>
                <w:rFonts w:ascii="Times New Roman" w:hAnsi="Times New Roman"/>
                <w:sz w:val="24"/>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Other positions in equities subject to specific risk and the correspondent own funds requirements according to Article 343 and 344 (3) of CRR. </w:t>
            </w: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 xml:space="preserve">050 </w:t>
            </w:r>
          </w:p>
        </w:tc>
        <w:tc>
          <w:tcPr>
            <w:tcW w:w="8204" w:type="dxa"/>
          </w:tcPr>
          <w:p w:rsidR="000B0B09" w:rsidRPr="009E5DCC" w:rsidRDefault="000B0B09" w:rsidP="000B0B09">
            <w:pPr>
              <w:autoSpaceDE w:val="0"/>
              <w:autoSpaceDN w:val="0"/>
              <w:adjustRightInd w:val="0"/>
              <w:spacing w:before="0" w:after="0"/>
              <w:rPr>
                <w:rFonts w:ascii="Times New Roman" w:hAnsi="Times New Roman"/>
                <w:b/>
                <w:bCs/>
                <w:sz w:val="24"/>
                <w:u w:val="single"/>
              </w:rPr>
            </w:pPr>
            <w:r w:rsidRPr="009E5DCC">
              <w:rPr>
                <w:rFonts w:ascii="Times New Roman" w:hAnsi="Times New Roman"/>
                <w:b/>
                <w:bCs/>
                <w:sz w:val="24"/>
                <w:u w:val="single"/>
              </w:rPr>
              <w:t>SPECIFIC RISK</w:t>
            </w:r>
          </w:p>
          <w:p w:rsidR="000B0B09" w:rsidRPr="009E5DCC" w:rsidRDefault="000B0B09" w:rsidP="000B0B09">
            <w:pPr>
              <w:autoSpaceDE w:val="0"/>
              <w:autoSpaceDN w:val="0"/>
              <w:adjustRightInd w:val="0"/>
              <w:spacing w:before="0" w:after="0"/>
              <w:rPr>
                <w:rFonts w:ascii="Times New Roman" w:hAnsi="Times New Roman"/>
                <w:sz w:val="24"/>
              </w:rPr>
            </w:pPr>
          </w:p>
          <w:p w:rsidR="000B0B09" w:rsidRPr="009E5DCC" w:rsidRDefault="000B0B09" w:rsidP="000B0B09">
            <w:pPr>
              <w:autoSpaceDE w:val="0"/>
              <w:autoSpaceDN w:val="0"/>
              <w:adjustRightInd w:val="0"/>
              <w:spacing w:before="0" w:after="0"/>
              <w:rPr>
                <w:rFonts w:ascii="Times New Roman" w:hAnsi="Times New Roman"/>
                <w:sz w:val="24"/>
                <w:lang w:eastAsia="fr-FR"/>
              </w:rPr>
            </w:pPr>
            <w:r w:rsidRPr="009E5DCC">
              <w:rPr>
                <w:rFonts w:ascii="Times New Roman" w:hAnsi="Times New Roman"/>
                <w:sz w:val="24"/>
                <w:lang w:eastAsia="fr-FR"/>
              </w:rPr>
              <w:t xml:space="preserve">Positions in equities subject to specific risk and the correspondent own funds requirement according to Articles 342 and 344 (4) CRR. </w:t>
            </w:r>
          </w:p>
          <w:p w:rsidR="000B0B09" w:rsidRPr="009E5DCC" w:rsidRDefault="000B0B09" w:rsidP="000B0B09">
            <w:pPr>
              <w:autoSpaceDE w:val="0"/>
              <w:autoSpaceDN w:val="0"/>
              <w:adjustRightInd w:val="0"/>
              <w:spacing w:before="0" w:after="0"/>
              <w:rPr>
                <w:rFonts w:ascii="Times New Roman" w:hAnsi="Times New Roman"/>
                <w:sz w:val="24"/>
              </w:rPr>
            </w:pPr>
          </w:p>
        </w:tc>
      </w:tr>
      <w:tr w:rsidR="000B0B09" w:rsidRPr="009E5DCC" w:rsidTr="000B0B09">
        <w:tc>
          <w:tcPr>
            <w:tcW w:w="100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090 - 130</w:t>
            </w:r>
          </w:p>
        </w:tc>
        <w:tc>
          <w:tcPr>
            <w:tcW w:w="820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de-DE"/>
              </w:rPr>
            </w:pPr>
            <w:r w:rsidRPr="009E5DCC">
              <w:rPr>
                <w:rStyle w:val="InstructionsTabelleberschrift"/>
                <w:rFonts w:ascii="Times New Roman" w:hAnsi="Times New Roman"/>
                <w:sz w:val="24"/>
              </w:rPr>
              <w:t>ADDITIONAL REQUIREMENTS FOR OPTIONS (NON-DELTA RISKS)</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Article 329 </w:t>
            </w:r>
            <w:r w:rsidR="00B431BD">
              <w:rPr>
                <w:rFonts w:ascii="Times New Roman" w:hAnsi="Times New Roman"/>
                <w:sz w:val="24"/>
                <w:lang w:eastAsia="de-DE"/>
              </w:rPr>
              <w:t xml:space="preserve">(2) and </w:t>
            </w:r>
            <w:r w:rsidRPr="009E5DCC">
              <w:rPr>
                <w:rFonts w:ascii="Times New Roman" w:hAnsi="Times New Roman"/>
                <w:sz w:val="24"/>
                <w:lang w:eastAsia="de-DE"/>
              </w:rPr>
              <w:t xml:space="preserve">(3) of CRR. </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The additional requirements for options related to non-delta risks shall be reported in the method used for its calculation.</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rPr>
            </w:pPr>
          </w:p>
        </w:tc>
      </w:tr>
    </w:tbl>
    <w:p w:rsidR="000B0B09" w:rsidRPr="009E5DCC" w:rsidRDefault="000B0B09" w:rsidP="000B0B09">
      <w:pPr>
        <w:autoSpaceDE w:val="0"/>
        <w:autoSpaceDN w:val="0"/>
        <w:adjustRightInd w:val="0"/>
        <w:spacing w:before="0" w:after="0"/>
        <w:rPr>
          <w:rFonts w:ascii="Times New Roman" w:hAnsi="Times New Roman"/>
          <w:bCs/>
          <w:sz w:val="24"/>
          <w:lang w:eastAsia="nl-BE"/>
        </w:rPr>
      </w:pPr>
    </w:p>
    <w:p w:rsidR="000B0B09" w:rsidRPr="009E5DCC" w:rsidRDefault="008B73EE" w:rsidP="000B0B09">
      <w:pPr>
        <w:pStyle w:val="Instructionsberschrift2"/>
        <w:numPr>
          <w:ilvl w:val="1"/>
          <w:numId w:val="22"/>
        </w:numPr>
        <w:rPr>
          <w:rFonts w:ascii="Times New Roman" w:hAnsi="Times New Roman" w:cs="Times New Roman"/>
          <w:sz w:val="24"/>
        </w:rPr>
      </w:pPr>
      <w:bookmarkStart w:id="480" w:name="_Toc262566432"/>
      <w:bookmarkStart w:id="481" w:name="_Toc295830008"/>
      <w:bookmarkStart w:id="482" w:name="_Toc308426685"/>
      <w:bookmarkStart w:id="483" w:name="_Toc310415069"/>
      <w:bookmarkStart w:id="484" w:name="_Toc360188404"/>
      <w:bookmarkStart w:id="485" w:name="_Toc429746711"/>
      <w:r w:rsidRPr="009E5DCC">
        <w:rPr>
          <w:rFonts w:ascii="Times New Roman" w:hAnsi="Times New Roman" w:cs="Times New Roman"/>
          <w:sz w:val="24"/>
        </w:rPr>
        <w:t xml:space="preserve">C 22.00 </w:t>
      </w:r>
      <w:r w:rsidR="000B0B09" w:rsidRPr="009E5DCC">
        <w:rPr>
          <w:rFonts w:ascii="Times New Roman" w:hAnsi="Times New Roman" w:cs="Times New Roman"/>
          <w:sz w:val="24"/>
        </w:rPr>
        <w:t>- Market Risk: Standardised Approaches for Foreign Exchange Risk</w:t>
      </w:r>
      <w:bookmarkEnd w:id="480"/>
      <w:bookmarkEnd w:id="481"/>
      <w:bookmarkEnd w:id="482"/>
      <w:bookmarkEnd w:id="483"/>
      <w:bookmarkEnd w:id="484"/>
      <w:r w:rsidRPr="009E5DCC">
        <w:rPr>
          <w:rFonts w:ascii="Times New Roman" w:hAnsi="Times New Roman" w:cs="Times New Roman"/>
          <w:sz w:val="24"/>
        </w:rPr>
        <w:t xml:space="preserve"> (MKR SA FX)</w:t>
      </w:r>
      <w:bookmarkEnd w:id="485"/>
    </w:p>
    <w:p w:rsidR="000B0B09" w:rsidRPr="009E5DCC" w:rsidRDefault="000B0B09" w:rsidP="000B0B09">
      <w:pPr>
        <w:pStyle w:val="Instructionsberschrift2"/>
        <w:numPr>
          <w:ilvl w:val="2"/>
          <w:numId w:val="22"/>
        </w:numPr>
        <w:rPr>
          <w:rFonts w:ascii="Times New Roman" w:hAnsi="Times New Roman" w:cs="Times New Roman"/>
          <w:sz w:val="24"/>
        </w:rPr>
      </w:pPr>
      <w:bookmarkStart w:id="486" w:name="_Toc262566433"/>
      <w:bookmarkStart w:id="487" w:name="_Toc295830009"/>
      <w:bookmarkStart w:id="488" w:name="_Toc308426686"/>
      <w:bookmarkStart w:id="489" w:name="_Toc310415070"/>
      <w:bookmarkStart w:id="490" w:name="_Toc360188405"/>
      <w:bookmarkStart w:id="491" w:name="_Toc429746712"/>
      <w:r w:rsidRPr="009E5DCC">
        <w:rPr>
          <w:rFonts w:ascii="Times New Roman" w:hAnsi="Times New Roman" w:cs="Times New Roman"/>
          <w:sz w:val="24"/>
        </w:rPr>
        <w:t>General Remarks</w:t>
      </w:r>
      <w:bookmarkEnd w:id="486"/>
      <w:bookmarkEnd w:id="487"/>
      <w:bookmarkEnd w:id="488"/>
      <w:bookmarkEnd w:id="489"/>
      <w:bookmarkEnd w:id="490"/>
      <w:bookmarkEnd w:id="491"/>
    </w:p>
    <w:p w:rsidR="000B0B09" w:rsidRPr="009E5DCC" w:rsidRDefault="00F1062E" w:rsidP="000B0B09">
      <w:pPr>
        <w:pStyle w:val="InstructionsText2"/>
        <w:ind w:left="720"/>
        <w:rPr>
          <w:sz w:val="24"/>
          <w:szCs w:val="24"/>
        </w:rPr>
      </w:pPr>
      <w:r w:rsidRPr="009E5DCC">
        <w:rPr>
          <w:sz w:val="24"/>
          <w:szCs w:val="24"/>
        </w:rPr>
        <w:t>Institutions shall report</w:t>
      </w:r>
      <w:r w:rsidR="000B0B09" w:rsidRPr="009E5DCC">
        <w:rPr>
          <w:sz w:val="24"/>
          <w:szCs w:val="24"/>
        </w:rPr>
        <w:t xml:space="preserve"> information on the positions in each currency (reporting currency included) and the corresponding own funds requirements for foreign exchange treated under the standardised approach. The position is calculated for each currency (including euro), gold, and positions to CIUs.</w:t>
      </w:r>
      <w:r w:rsidRPr="009E5DCC">
        <w:rPr>
          <w:sz w:val="24"/>
          <w:szCs w:val="24"/>
        </w:rPr>
        <w:t xml:space="preserve"> </w:t>
      </w:r>
      <w:r w:rsidR="00B31D8A" w:rsidRPr="009E5DCC">
        <w:rPr>
          <w:sz w:val="24"/>
          <w:szCs w:val="24"/>
        </w:rPr>
        <w:t>R</w:t>
      </w:r>
      <w:r w:rsidRPr="009E5DCC">
        <w:rPr>
          <w:sz w:val="24"/>
          <w:szCs w:val="24"/>
        </w:rPr>
        <w:t>ows 100 to 4</w:t>
      </w:r>
      <w:r w:rsidR="005D40D9" w:rsidRPr="009E5DCC">
        <w:rPr>
          <w:sz w:val="24"/>
          <w:szCs w:val="24"/>
        </w:rPr>
        <w:t>7</w:t>
      </w:r>
      <w:r w:rsidRPr="009E5DCC">
        <w:rPr>
          <w:sz w:val="24"/>
          <w:szCs w:val="24"/>
        </w:rPr>
        <w:t>0 of this template</w:t>
      </w:r>
      <w:r w:rsidR="00B31D8A" w:rsidRPr="009E5DCC">
        <w:rPr>
          <w:sz w:val="24"/>
          <w:szCs w:val="24"/>
        </w:rPr>
        <w:t xml:space="preserve"> shall be reported even if institutions are not required to calculate own funds requirements for foreign exchange risk according to Article 351 of CRR.</w:t>
      </w:r>
    </w:p>
    <w:p w:rsidR="000B0B09" w:rsidRPr="009E5DCC" w:rsidRDefault="000B0B09" w:rsidP="00F1062E">
      <w:pPr>
        <w:pStyle w:val="InstructionsText2"/>
        <w:ind w:left="720"/>
        <w:rPr>
          <w:sz w:val="24"/>
          <w:szCs w:val="24"/>
        </w:rPr>
      </w:pPr>
      <w:r w:rsidRPr="009E5DCC">
        <w:rPr>
          <w:sz w:val="24"/>
          <w:szCs w:val="24"/>
        </w:rPr>
        <w:t xml:space="preserve">The memorandum items of the template </w:t>
      </w:r>
      <w:r w:rsidR="00C93697" w:rsidRPr="009E5DCC">
        <w:rPr>
          <w:sz w:val="24"/>
          <w:szCs w:val="24"/>
        </w:rPr>
        <w:t>shall</w:t>
      </w:r>
      <w:r w:rsidRPr="009E5DCC">
        <w:rPr>
          <w:sz w:val="24"/>
          <w:szCs w:val="24"/>
        </w:rPr>
        <w:t xml:space="preserve"> be filled out separately for All currencies of the member states of the European Union and the following currencies: USD, CHF, JPY, RUB, TRY, AUD, CAD, RSD, ALL, UAH, MKD, EGP, ARS, BRL, MXN, HKD, ICK, TWD, NZD, NOK, SGD, KRW, CNY and all other currencies.</w:t>
      </w:r>
    </w:p>
    <w:p w:rsidR="000B0B09" w:rsidRPr="009E5DCC" w:rsidRDefault="000B0B09" w:rsidP="000B0B09">
      <w:pPr>
        <w:pStyle w:val="Instructionsberschrift2"/>
        <w:numPr>
          <w:ilvl w:val="2"/>
          <w:numId w:val="22"/>
        </w:numPr>
        <w:rPr>
          <w:rFonts w:ascii="Times New Roman" w:hAnsi="Times New Roman" w:cs="Times New Roman"/>
          <w:sz w:val="24"/>
        </w:rPr>
      </w:pPr>
      <w:bookmarkStart w:id="492" w:name="_Toc262566434"/>
      <w:bookmarkStart w:id="493" w:name="_Toc295830010"/>
      <w:bookmarkStart w:id="494" w:name="_Toc308426687"/>
      <w:bookmarkStart w:id="495" w:name="_Toc310415071"/>
      <w:bookmarkStart w:id="496" w:name="_Toc360188406"/>
      <w:bookmarkStart w:id="497" w:name="_Toc429746713"/>
      <w:r w:rsidRPr="009E5DCC">
        <w:rPr>
          <w:rFonts w:ascii="Times New Roman" w:hAnsi="Times New Roman" w:cs="Times New Roman"/>
          <w:sz w:val="24"/>
        </w:rPr>
        <w:t>Instructions concerning specific positions</w:t>
      </w:r>
      <w:bookmarkEnd w:id="492"/>
      <w:bookmarkEnd w:id="493"/>
      <w:bookmarkEnd w:id="494"/>
      <w:bookmarkEnd w:id="495"/>
      <w:bookmarkEnd w:id="496"/>
      <w:bookmarkEnd w:id="4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9E5DCC" w:rsidTr="000B0B09">
        <w:trPr>
          <w:trHeight w:val="595"/>
        </w:trPr>
        <w:tc>
          <w:tcPr>
            <w:tcW w:w="8862" w:type="dxa"/>
            <w:gridSpan w:val="2"/>
            <w:shd w:val="clear" w:color="auto" w:fill="CCCCCC"/>
          </w:tcPr>
          <w:p w:rsidR="000B0B09" w:rsidRPr="009E5DCC" w:rsidRDefault="000B0B09" w:rsidP="000B0B09">
            <w:pPr>
              <w:autoSpaceDE w:val="0"/>
              <w:autoSpaceDN w:val="0"/>
              <w:adjustRightInd w:val="0"/>
              <w:spacing w:after="0"/>
              <w:rPr>
                <w:rFonts w:ascii="Times New Roman" w:hAnsi="Times New Roman"/>
                <w:b/>
                <w:sz w:val="24"/>
                <w:lang w:eastAsia="nl-BE"/>
              </w:rPr>
            </w:pPr>
            <w:r w:rsidRPr="009E5DCC">
              <w:rPr>
                <w:rFonts w:ascii="Times New Roman" w:hAnsi="Times New Roman"/>
                <w:b/>
                <w:sz w:val="24"/>
                <w:lang w:eastAsia="nl-BE"/>
              </w:rPr>
              <w:t>Columns</w:t>
            </w: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020-030</w:t>
            </w:r>
          </w:p>
          <w:p w:rsidR="000B0B09" w:rsidRPr="009E5DCC" w:rsidRDefault="000B0B09" w:rsidP="000B0B09">
            <w:pPr>
              <w:autoSpaceDE w:val="0"/>
              <w:autoSpaceDN w:val="0"/>
              <w:adjustRightInd w:val="0"/>
              <w:spacing w:before="0" w:after="0"/>
              <w:rPr>
                <w:rFonts w:ascii="Times New Roman" w:hAnsi="Times New Roman"/>
                <w:sz w:val="24"/>
                <w:lang w:eastAsia="nl-BE"/>
              </w:rPr>
            </w:pP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ALL POSITIONS (LONG AND SHORT)</w:t>
            </w:r>
          </w:p>
          <w:p w:rsidR="000B0B09" w:rsidRPr="009E5DCC" w:rsidRDefault="000B0B09" w:rsidP="00283B5F">
            <w:pPr>
              <w:autoSpaceDE w:val="0"/>
              <w:autoSpaceDN w:val="0"/>
              <w:adjustRightInd w:val="0"/>
              <w:spacing w:before="0" w:after="0"/>
              <w:rPr>
                <w:rFonts w:ascii="Times New Roman" w:hAnsi="Times New Roman"/>
                <w:sz w:val="24"/>
                <w:lang w:eastAsia="nl-BE"/>
              </w:rPr>
            </w:pPr>
          </w:p>
          <w:p w:rsidR="000B0B09" w:rsidRPr="009E5DCC" w:rsidRDefault="000B0B09" w:rsidP="00D1690D">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Gross positions due to assets, amounts to be received and similar items referred to in Article 352(1) of CRR. </w:t>
            </w:r>
            <w:r w:rsidR="006D35FC" w:rsidRPr="009E5DCC">
              <w:rPr>
                <w:rFonts w:ascii="Times New Roman" w:hAnsi="Times New Roman"/>
                <w:sz w:val="24"/>
                <w:lang w:eastAsia="de-DE"/>
              </w:rPr>
              <w:t xml:space="preserve">According to Article 352(2) and subject to permission </w:t>
            </w:r>
            <w:r w:rsidR="000A7D27" w:rsidRPr="009E5DCC">
              <w:rPr>
                <w:rFonts w:ascii="Times New Roman" w:hAnsi="Times New Roman"/>
                <w:sz w:val="24"/>
                <w:lang w:eastAsia="de-DE"/>
              </w:rPr>
              <w:t>from</w:t>
            </w:r>
            <w:r w:rsidR="006D35FC" w:rsidRPr="009E5DCC">
              <w:rPr>
                <w:rFonts w:ascii="Times New Roman" w:hAnsi="Times New Roman"/>
                <w:sz w:val="24"/>
                <w:lang w:eastAsia="de-DE"/>
              </w:rPr>
              <w:t xml:space="preserve"> competent authorities, positions taken to hedge against the adverse effect of the exchange rate on their ratios in accordance with Article 92(1) and positions related to items that are already deducted in the calculation of own funds shall not be reported.</w:t>
            </w:r>
          </w:p>
          <w:p w:rsidR="000B0B09" w:rsidRPr="009E5DCC" w:rsidRDefault="000B0B09" w:rsidP="000B0B09">
            <w:pPr>
              <w:autoSpaceDE w:val="0"/>
              <w:autoSpaceDN w:val="0"/>
              <w:adjustRightInd w:val="0"/>
              <w:spacing w:before="0" w:after="0"/>
              <w:rPr>
                <w:rFonts w:ascii="Times New Roman" w:hAnsi="Times New Roman"/>
                <w:sz w:val="24"/>
                <w:lang w:eastAsia="nl-BE"/>
              </w:rPr>
            </w:pP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 xml:space="preserve">040-050 </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NET POSITIONS (LONG AND SHORT)</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283B5F"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Articles 352(3)</w:t>
            </w:r>
            <w:r w:rsidR="00AC6570" w:rsidRPr="009E5DCC">
              <w:rPr>
                <w:rFonts w:ascii="Times New Roman" w:hAnsi="Times New Roman"/>
                <w:sz w:val="24"/>
                <w:lang w:eastAsia="de-DE"/>
              </w:rPr>
              <w:t xml:space="preserve"> and </w:t>
            </w:r>
            <w:r w:rsidR="00283B5F" w:rsidRPr="009E5DCC">
              <w:rPr>
                <w:rFonts w:ascii="Times New Roman" w:hAnsi="Times New Roman"/>
                <w:sz w:val="24"/>
                <w:lang w:eastAsia="de-DE"/>
              </w:rPr>
              <w:t>(4)</w:t>
            </w:r>
            <w:r w:rsidR="00AC6570" w:rsidRPr="009E5DCC">
              <w:rPr>
                <w:rFonts w:ascii="Times New Roman" w:hAnsi="Times New Roman"/>
                <w:sz w:val="24"/>
                <w:lang w:eastAsia="de-DE"/>
              </w:rPr>
              <w:t xml:space="preserve">, first and second </w:t>
            </w:r>
            <w:r w:rsidR="00283B5F" w:rsidRPr="009E5DCC">
              <w:rPr>
                <w:rFonts w:ascii="Times New Roman" w:hAnsi="Times New Roman"/>
                <w:sz w:val="24"/>
                <w:lang w:eastAsia="de-DE"/>
              </w:rPr>
              <w:t>sentence</w:t>
            </w:r>
            <w:r w:rsidR="00AC6570" w:rsidRPr="009E5DCC">
              <w:rPr>
                <w:rFonts w:ascii="Times New Roman" w:hAnsi="Times New Roman"/>
                <w:sz w:val="24"/>
                <w:lang w:eastAsia="de-DE"/>
              </w:rPr>
              <w:t>s,</w:t>
            </w:r>
            <w:r w:rsidR="00283B5F" w:rsidRPr="009E5DCC">
              <w:rPr>
                <w:rFonts w:ascii="Times New Roman" w:hAnsi="Times New Roman"/>
                <w:sz w:val="24"/>
                <w:lang w:eastAsia="de-DE"/>
              </w:rPr>
              <w:t xml:space="preserve"> </w:t>
            </w:r>
            <w:r w:rsidRPr="009E5DCC">
              <w:rPr>
                <w:rFonts w:ascii="Times New Roman" w:hAnsi="Times New Roman"/>
                <w:sz w:val="24"/>
                <w:lang w:eastAsia="de-DE"/>
              </w:rPr>
              <w:t xml:space="preserve"> and 353 of CRR.</w:t>
            </w: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The net positions are calculated by each currency, accordingly there may be simultaneous long and short positions. </w:t>
            </w:r>
          </w:p>
          <w:p w:rsidR="000B0B09" w:rsidRPr="009E5DCC" w:rsidRDefault="000B0B09" w:rsidP="000B0B09">
            <w:pPr>
              <w:autoSpaceDE w:val="0"/>
              <w:autoSpaceDN w:val="0"/>
              <w:adjustRightInd w:val="0"/>
              <w:spacing w:before="0" w:after="0"/>
              <w:rPr>
                <w:rFonts w:ascii="Times New Roman" w:hAnsi="Times New Roman"/>
                <w:sz w:val="24"/>
                <w:lang w:eastAsia="nl-BE"/>
              </w:rPr>
            </w:pP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060-080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de-DE"/>
              </w:rPr>
            </w:pPr>
            <w:r w:rsidRPr="009E5DCC">
              <w:rPr>
                <w:rFonts w:ascii="Times New Roman" w:hAnsi="Times New Roman"/>
                <w:b/>
                <w:bCs/>
                <w:sz w:val="24"/>
                <w:u w:val="single"/>
                <w:lang w:eastAsia="de-DE"/>
              </w:rPr>
              <w:t>POSITIONS SUBJECT TO CAPITAL CHARGE</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Articles 352(</w:t>
            </w:r>
            <w:r w:rsidR="00283B5F" w:rsidRPr="009E5DCC">
              <w:rPr>
                <w:rFonts w:ascii="Times New Roman" w:hAnsi="Times New Roman"/>
                <w:sz w:val="24"/>
                <w:lang w:eastAsia="de-DE"/>
              </w:rPr>
              <w:t>4</w:t>
            </w:r>
            <w:r w:rsidRPr="009E5DCC">
              <w:rPr>
                <w:rFonts w:ascii="Times New Roman" w:hAnsi="Times New Roman"/>
                <w:sz w:val="24"/>
                <w:lang w:eastAsia="de-DE"/>
              </w:rPr>
              <w:t>)</w:t>
            </w:r>
            <w:r w:rsidR="00AC6570" w:rsidRPr="009E5DCC">
              <w:rPr>
                <w:rFonts w:ascii="Times New Roman" w:hAnsi="Times New Roman"/>
                <w:sz w:val="24"/>
                <w:lang w:eastAsia="de-DE"/>
              </w:rPr>
              <w:t xml:space="preserve">, third </w:t>
            </w:r>
            <w:r w:rsidR="00283B5F" w:rsidRPr="009E5DCC">
              <w:rPr>
                <w:rFonts w:ascii="Times New Roman" w:hAnsi="Times New Roman"/>
                <w:sz w:val="24"/>
                <w:lang w:eastAsia="de-DE"/>
              </w:rPr>
              <w:t>sentence</w:t>
            </w:r>
            <w:r w:rsidRPr="009E5DCC">
              <w:rPr>
                <w:rFonts w:ascii="Times New Roman" w:hAnsi="Times New Roman"/>
                <w:sz w:val="24"/>
                <w:lang w:eastAsia="de-DE"/>
              </w:rPr>
              <w:t xml:space="preserve">, 353 and 354 of CRR.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060-070</w:t>
            </w:r>
          </w:p>
        </w:tc>
        <w:tc>
          <w:tcPr>
            <w:tcW w:w="7874" w:type="dxa"/>
          </w:tcPr>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b/>
                <w:bCs/>
                <w:sz w:val="24"/>
                <w:u w:val="single"/>
                <w:lang w:eastAsia="de-DE"/>
              </w:rPr>
              <w:t>POSITIONS SUBJECT TO CAPITAL CHARGE</w:t>
            </w:r>
            <w:r w:rsidRPr="009E5DCC">
              <w:rPr>
                <w:rFonts w:ascii="Times New Roman" w:hAnsi="Times New Roman"/>
                <w:b/>
                <w:bCs/>
                <w:sz w:val="24"/>
                <w:u w:val="single"/>
                <w:lang w:eastAsia="nl-BE"/>
              </w:rPr>
              <w:t xml:space="preserve"> (LONG AND SHORT)</w:t>
            </w: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The long and short net positions for each currency are calculated by deducting the total of short positions from the total of long positions.</w:t>
            </w: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Long net positions for each operation in a currency are added to obtain the long net position in that currency.</w:t>
            </w: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Short net positions for each operation in a currency are added to obtain the short net position in that currency.</w:t>
            </w:r>
          </w:p>
          <w:p w:rsidR="000B0B09" w:rsidRDefault="000B0B09" w:rsidP="00283B5F">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Unmatched positions are added to positions subject to capital charges for other currencies (row 030) in column (0</w:t>
            </w:r>
            <w:r w:rsidR="00283B5F" w:rsidRPr="009E5DCC">
              <w:rPr>
                <w:rFonts w:ascii="Times New Roman" w:hAnsi="Times New Roman"/>
                <w:sz w:val="24"/>
                <w:lang w:eastAsia="de-DE"/>
              </w:rPr>
              <w:t>6</w:t>
            </w:r>
            <w:r w:rsidRPr="009E5DCC">
              <w:rPr>
                <w:rFonts w:ascii="Times New Roman" w:hAnsi="Times New Roman"/>
                <w:sz w:val="24"/>
                <w:lang w:eastAsia="de-DE"/>
              </w:rPr>
              <w:t>0) or (0</w:t>
            </w:r>
            <w:r w:rsidR="00283B5F" w:rsidRPr="009E5DCC">
              <w:rPr>
                <w:rFonts w:ascii="Times New Roman" w:hAnsi="Times New Roman"/>
                <w:sz w:val="24"/>
                <w:lang w:eastAsia="de-DE"/>
              </w:rPr>
              <w:t>7</w:t>
            </w:r>
            <w:r w:rsidRPr="009E5DCC">
              <w:rPr>
                <w:rFonts w:ascii="Times New Roman" w:hAnsi="Times New Roman"/>
                <w:sz w:val="24"/>
                <w:lang w:eastAsia="de-DE"/>
              </w:rPr>
              <w:t>0) depending on their short or long arrangement.</w:t>
            </w:r>
          </w:p>
          <w:p w:rsidR="00DE48EF" w:rsidRPr="009E5DCC"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080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de-DE"/>
              </w:rPr>
            </w:pPr>
            <w:r w:rsidRPr="009E5DCC">
              <w:rPr>
                <w:rFonts w:ascii="Times New Roman" w:hAnsi="Times New Roman"/>
                <w:b/>
                <w:bCs/>
                <w:sz w:val="24"/>
                <w:u w:val="single"/>
                <w:lang w:eastAsia="de-DE"/>
              </w:rPr>
              <w:t>POSITIONS SUBJECT TO CAPITAL CHARGE (MATCHED)</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Matched positions for closely correlated currencies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de-DE"/>
              </w:rPr>
            </w:pPr>
            <w:r w:rsidRPr="009E5DCC">
              <w:rPr>
                <w:rFonts w:ascii="Times New Roman" w:hAnsi="Times New Roman"/>
                <w:b/>
                <w:bCs/>
                <w:sz w:val="24"/>
                <w:u w:val="single"/>
                <w:lang w:eastAsia="de-DE"/>
              </w:rPr>
              <w:t>RISK CAPITAL CHARGE (%)</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As defined in Articles 351 and 354, the risk capital charges in percentage.</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090</w:t>
            </w:r>
          </w:p>
        </w:tc>
        <w:tc>
          <w:tcPr>
            <w:tcW w:w="7874"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OWN FUNDS REQUIREMENTS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The capital charge for any relevant position according to Part 3 Title IV Chapter 3 of CRR.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88"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100</w:t>
            </w:r>
          </w:p>
        </w:tc>
        <w:tc>
          <w:tcPr>
            <w:tcW w:w="7874" w:type="dxa"/>
          </w:tcPr>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TOTAL RISK EXPOSURE AMOUNT</w:t>
            </w:r>
          </w:p>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0B0B09" w:rsidRDefault="000B0B09" w:rsidP="000B0B09">
            <w:pPr>
              <w:tabs>
                <w:tab w:val="left" w:pos="1665"/>
              </w:tabs>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Article 92 (4) lit. b of CRR. Result of the multiplication of the own funds requirements by 12.5. </w:t>
            </w:r>
          </w:p>
          <w:p w:rsidR="00DE48EF" w:rsidRPr="009E5DCC"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9E5DC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9E5DCC" w:rsidTr="000B0B09">
        <w:trPr>
          <w:trHeight w:val="497"/>
        </w:trPr>
        <w:tc>
          <w:tcPr>
            <w:tcW w:w="8862" w:type="dxa"/>
            <w:gridSpan w:val="2"/>
            <w:shd w:val="clear" w:color="auto" w:fill="CCCCCC"/>
          </w:tcPr>
          <w:p w:rsidR="000B0B09" w:rsidRPr="009E5DCC" w:rsidRDefault="000B0B09" w:rsidP="000B0B09">
            <w:pPr>
              <w:autoSpaceDE w:val="0"/>
              <w:autoSpaceDN w:val="0"/>
              <w:adjustRightInd w:val="0"/>
              <w:spacing w:after="0"/>
              <w:rPr>
                <w:rFonts w:ascii="Times New Roman" w:hAnsi="Times New Roman"/>
                <w:b/>
                <w:sz w:val="24"/>
                <w:lang w:eastAsia="nl-BE"/>
              </w:rPr>
            </w:pPr>
            <w:r w:rsidRPr="009E5DCC">
              <w:rPr>
                <w:rFonts w:ascii="Times New Roman" w:hAnsi="Times New Roman"/>
                <w:b/>
                <w:sz w:val="24"/>
                <w:lang w:eastAsia="nl-BE"/>
              </w:rPr>
              <w:t>Rows</w:t>
            </w:r>
          </w:p>
        </w:tc>
      </w:tr>
      <w:tr w:rsidR="000B0B09" w:rsidRPr="009E5DCC" w:rsidTr="000B0B09">
        <w:tc>
          <w:tcPr>
            <w:tcW w:w="991"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010</w:t>
            </w:r>
          </w:p>
        </w:tc>
        <w:tc>
          <w:tcPr>
            <w:tcW w:w="7871"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rPr>
              <w:t>TOTAL POSITIONS IN NON REPORTING CURRENCIES</w:t>
            </w:r>
          </w:p>
          <w:p w:rsidR="000B0B09" w:rsidRPr="009E5DCC" w:rsidRDefault="000B0B09" w:rsidP="000B0B09">
            <w:pPr>
              <w:autoSpaceDE w:val="0"/>
              <w:autoSpaceDN w:val="0"/>
              <w:adjustRightInd w:val="0"/>
              <w:spacing w:before="0" w:after="0"/>
              <w:rPr>
                <w:rFonts w:ascii="Times New Roman" w:hAnsi="Times New Roman"/>
                <w:sz w:val="24"/>
                <w:lang w:eastAsia="nl-BE"/>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Positions in non-reporting currencies and their correspondent own funds requirements according to article 92 (3) point c) (i) and Article 352 (2) and (4) of CRR (for conversion into the reporting currency).</w:t>
            </w:r>
          </w:p>
          <w:p w:rsidR="000B0B09" w:rsidRPr="009E5DCC" w:rsidRDefault="000B0B09" w:rsidP="000B0B09">
            <w:pPr>
              <w:autoSpaceDE w:val="0"/>
              <w:autoSpaceDN w:val="0"/>
              <w:adjustRightInd w:val="0"/>
              <w:spacing w:before="0" w:after="0"/>
              <w:rPr>
                <w:rFonts w:ascii="Times New Roman" w:hAnsi="Times New Roman"/>
                <w:sz w:val="24"/>
                <w:lang w:eastAsia="nl-BE"/>
              </w:rPr>
            </w:pPr>
          </w:p>
        </w:tc>
      </w:tr>
      <w:tr w:rsidR="000B0B09" w:rsidRPr="009E5DCC" w:rsidTr="000B0B09">
        <w:tc>
          <w:tcPr>
            <w:tcW w:w="991"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020</w:t>
            </w:r>
          </w:p>
        </w:tc>
        <w:tc>
          <w:tcPr>
            <w:tcW w:w="7871"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CURRENCIES CLOSELY CORRELATED</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Positions and their correspondent own funds requirements for currencies referred to in Article 354 of CRR.</w:t>
            </w:r>
          </w:p>
          <w:p w:rsidR="000B0B09" w:rsidRPr="009E5DCC" w:rsidRDefault="000B0B09" w:rsidP="000B0B09">
            <w:pPr>
              <w:autoSpaceDE w:val="0"/>
              <w:autoSpaceDN w:val="0"/>
              <w:adjustRightInd w:val="0"/>
              <w:spacing w:before="0" w:after="0"/>
              <w:rPr>
                <w:rFonts w:ascii="Times New Roman" w:hAnsi="Times New Roman"/>
                <w:sz w:val="24"/>
                <w:lang w:eastAsia="nl-BE"/>
              </w:rPr>
            </w:pPr>
          </w:p>
        </w:tc>
      </w:tr>
      <w:tr w:rsidR="000B0B09" w:rsidRPr="009E5DCC" w:rsidTr="000B0B09">
        <w:tc>
          <w:tcPr>
            <w:tcW w:w="991"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030</w:t>
            </w:r>
          </w:p>
        </w:tc>
        <w:tc>
          <w:tcPr>
            <w:tcW w:w="7871"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ALL OTHER CURRENCIES (including CIU´s treated as different currencies)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Positions and their correspondent own funds requirements for currencies subject to the general procedure referred to in Articles 351 and 352 (2) and (4) of CRR.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bCs/>
                <w:sz w:val="24"/>
                <w:u w:val="single"/>
                <w:lang w:eastAsia="nl-BE"/>
              </w:rPr>
            </w:pPr>
            <w:r w:rsidRPr="009E5DCC">
              <w:rPr>
                <w:rFonts w:ascii="Times New Roman" w:hAnsi="Times New Roman"/>
                <w:bCs/>
                <w:sz w:val="24"/>
                <w:u w:val="single"/>
                <w:lang w:eastAsia="nl-BE"/>
              </w:rPr>
              <w:t>Reporting of CIU´s treated as separate currencies according to Article 353 CRR :</w:t>
            </w:r>
          </w:p>
          <w:p w:rsidR="000B0B09" w:rsidRPr="009E5DCC" w:rsidRDefault="000B0B09" w:rsidP="000B0B09">
            <w:p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There are two different treatments of CIU´s treated as separate currencies for calculating the capital requirements:</w:t>
            </w:r>
          </w:p>
          <w:p w:rsidR="000B0B09" w:rsidRPr="009E5DCC" w:rsidRDefault="000B0B09" w:rsidP="00E70AB0">
            <w:pPr>
              <w:numPr>
                <w:ilvl w:val="0"/>
                <w:numId w:val="40"/>
              </w:num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 xml:space="preserve">The modified gold method, if the direction of the CIU´s investment is not available (those CIU´s </w:t>
            </w:r>
            <w:r w:rsidR="00B811B0" w:rsidRPr="009E5DCC">
              <w:rPr>
                <w:rFonts w:ascii="Times New Roman" w:hAnsi="Times New Roman"/>
                <w:bCs/>
                <w:sz w:val="24"/>
                <w:lang w:eastAsia="nl-BE"/>
              </w:rPr>
              <w:t>shall</w:t>
            </w:r>
            <w:r w:rsidRPr="009E5DCC">
              <w:rPr>
                <w:rFonts w:ascii="Times New Roman" w:hAnsi="Times New Roman"/>
                <w:bCs/>
                <w:sz w:val="24"/>
                <w:lang w:eastAsia="nl-BE"/>
              </w:rPr>
              <w:t xml:space="preserve"> be added to an institution´s overall net foreign-exchange position)</w:t>
            </w:r>
          </w:p>
          <w:p w:rsidR="000B0B09" w:rsidRPr="009E5DCC" w:rsidRDefault="000B0B09" w:rsidP="00E70AB0">
            <w:pPr>
              <w:numPr>
                <w:ilvl w:val="0"/>
                <w:numId w:val="40"/>
              </w:numPr>
              <w:autoSpaceDE w:val="0"/>
              <w:autoSpaceDN w:val="0"/>
              <w:adjustRightInd w:val="0"/>
              <w:spacing w:before="0" w:after="0"/>
              <w:rPr>
                <w:rFonts w:ascii="Times New Roman" w:hAnsi="Times New Roman"/>
                <w:bCs/>
                <w:sz w:val="24"/>
                <w:lang w:eastAsia="nl-BE"/>
              </w:rPr>
            </w:pPr>
            <w:r w:rsidRPr="009E5DCC">
              <w:rPr>
                <w:rFonts w:ascii="Times New Roman" w:hAnsi="Times New Roman"/>
                <w:bCs/>
                <w:sz w:val="24"/>
                <w:lang w:eastAsia="nl-BE"/>
              </w:rPr>
              <w:t xml:space="preserve">If the direction of the CIU´s investment is available, those CIU´s </w:t>
            </w:r>
            <w:r w:rsidR="00B811B0" w:rsidRPr="009E5DCC">
              <w:rPr>
                <w:rFonts w:ascii="Times New Roman" w:hAnsi="Times New Roman"/>
                <w:bCs/>
                <w:sz w:val="24"/>
                <w:lang w:eastAsia="nl-BE"/>
              </w:rPr>
              <w:t>shall</w:t>
            </w:r>
            <w:r w:rsidRPr="009E5DCC">
              <w:rPr>
                <w:rFonts w:ascii="Times New Roman" w:hAnsi="Times New Roman"/>
                <w:bCs/>
                <w:sz w:val="24"/>
                <w:lang w:eastAsia="nl-BE"/>
              </w:rPr>
              <w:t xml:space="preserve"> be added to the total open foreign exchange position (long or short, depending on the direction of the CIU)</w:t>
            </w:r>
          </w:p>
          <w:p w:rsidR="000B0B09" w:rsidRDefault="000B0B09" w:rsidP="000B0B09">
            <w:pPr>
              <w:autoSpaceDE w:val="0"/>
              <w:autoSpaceDN w:val="0"/>
              <w:adjustRightInd w:val="0"/>
              <w:spacing w:before="0" w:after="0"/>
              <w:rPr>
                <w:rFonts w:ascii="Times New Roman" w:hAnsi="Times New Roman"/>
                <w:bCs/>
                <w:sz w:val="24"/>
                <w:u w:val="single"/>
                <w:lang w:eastAsia="nl-BE"/>
              </w:rPr>
            </w:pPr>
            <w:r w:rsidRPr="009E5DCC">
              <w:rPr>
                <w:rFonts w:ascii="Times New Roman" w:hAnsi="Times New Roman"/>
                <w:bCs/>
                <w:sz w:val="24"/>
                <w:lang w:eastAsia="nl-BE"/>
              </w:rPr>
              <w:t>The reporting of those CIU´s follows the calculation of the capital requirements accordingly.</w:t>
            </w:r>
            <w:r w:rsidRPr="009E5DCC">
              <w:rPr>
                <w:rFonts w:ascii="Times New Roman" w:hAnsi="Times New Roman"/>
                <w:bCs/>
                <w:sz w:val="24"/>
                <w:u w:val="single"/>
                <w:lang w:eastAsia="nl-BE"/>
              </w:rPr>
              <w:t xml:space="preserve"> </w:t>
            </w:r>
          </w:p>
          <w:p w:rsidR="00DE48EF" w:rsidRPr="009E5DC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1"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040</w:t>
            </w:r>
          </w:p>
        </w:tc>
        <w:tc>
          <w:tcPr>
            <w:tcW w:w="7871"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GOLD</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Positions and their correspondent own funds requirements for currencies subject to the general procedure referred to in Articles 351 and 352 (2) and (4) of CRR.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1"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050 - 090</w:t>
            </w:r>
          </w:p>
        </w:tc>
        <w:tc>
          <w:tcPr>
            <w:tcW w:w="7871"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Style w:val="InstructionsTabelleberschrift"/>
                <w:rFonts w:ascii="Times New Roman" w:hAnsi="Times New Roman"/>
                <w:sz w:val="24"/>
              </w:rPr>
              <w:t>ADDITIONAL REQUIREMENTS FOR OPTIONS (NON-DELTA RISKS)</w:t>
            </w: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Article 352 (5) and (6) of CRR. </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The additional requirements for options related to non-delta risks shall be reported in the method used for its calculation.</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1"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100-120</w:t>
            </w:r>
          </w:p>
        </w:tc>
        <w:tc>
          <w:tcPr>
            <w:tcW w:w="7871"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Breakdown of total positions (reporting currency included) by exposure types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Total positions shall be broken down according to derivatives, other assets and liabilities and off-balance sheet items.</w:t>
            </w:r>
          </w:p>
          <w:p w:rsidR="00DE48EF" w:rsidRPr="009E5DC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1"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100</w:t>
            </w:r>
          </w:p>
        </w:tc>
        <w:tc>
          <w:tcPr>
            <w:tcW w:w="7871"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Other assets and liabilities other than off-balance sheet items and derivatives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DE48EF"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 Positions not included in row 110 or 120 shall be included here.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de-DE"/>
              </w:rPr>
              <w:t xml:space="preserve"> </w:t>
            </w:r>
          </w:p>
        </w:tc>
      </w:tr>
      <w:tr w:rsidR="000B0B09" w:rsidRPr="009E5DCC" w:rsidTr="000B0B09">
        <w:tc>
          <w:tcPr>
            <w:tcW w:w="991"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110</w:t>
            </w:r>
          </w:p>
        </w:tc>
        <w:tc>
          <w:tcPr>
            <w:tcW w:w="7871"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Off-balance sheet items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Items included in Annex I of CRR except those included as Securities Financing Transactions &amp; Long Settlement Transactions or from Contractual Cross Product Netting.</w:t>
            </w:r>
          </w:p>
          <w:p w:rsidR="00DE48EF" w:rsidRPr="009E5DC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1"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120</w:t>
            </w:r>
          </w:p>
          <w:p w:rsidR="000B0B09" w:rsidRPr="009E5DCC" w:rsidRDefault="000B0B09" w:rsidP="000B0B09">
            <w:pPr>
              <w:autoSpaceDE w:val="0"/>
              <w:autoSpaceDN w:val="0"/>
              <w:adjustRightInd w:val="0"/>
              <w:spacing w:before="0" w:after="0"/>
              <w:rPr>
                <w:rFonts w:ascii="Times New Roman" w:hAnsi="Times New Roman"/>
                <w:sz w:val="24"/>
                <w:lang w:eastAsia="nl-BE"/>
              </w:rPr>
            </w:pPr>
          </w:p>
        </w:tc>
        <w:tc>
          <w:tcPr>
            <w:tcW w:w="7871"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Derivatives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Positions valued according to Articles 352 CRR.</w:t>
            </w:r>
          </w:p>
          <w:p w:rsidR="00902EFC" w:rsidRPr="009E5DCC"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1"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130-</w:t>
            </w:r>
            <w:r w:rsidR="00B431BD">
              <w:rPr>
                <w:rFonts w:ascii="Times New Roman" w:hAnsi="Times New Roman"/>
                <w:sz w:val="24"/>
                <w:lang w:eastAsia="nl-BE"/>
              </w:rPr>
              <w:t>480</w:t>
            </w:r>
          </w:p>
          <w:p w:rsidR="000B0B09" w:rsidRPr="009E5DCC" w:rsidRDefault="000B0B09" w:rsidP="000B0B09">
            <w:pPr>
              <w:autoSpaceDE w:val="0"/>
              <w:autoSpaceDN w:val="0"/>
              <w:adjustRightInd w:val="0"/>
              <w:spacing w:before="0" w:after="0"/>
              <w:rPr>
                <w:rFonts w:ascii="Times New Roman" w:hAnsi="Times New Roman"/>
                <w:sz w:val="24"/>
                <w:lang w:eastAsia="nl-BE"/>
              </w:rPr>
            </w:pPr>
          </w:p>
        </w:tc>
        <w:tc>
          <w:tcPr>
            <w:tcW w:w="7871" w:type="dxa"/>
          </w:tcPr>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b/>
                <w:bCs/>
                <w:sz w:val="24"/>
                <w:u w:val="single"/>
                <w:lang w:eastAsia="nl-BE"/>
              </w:rPr>
              <w:t>MEMORANDUM ITEMS : CURRENCY POSITIONS</w:t>
            </w:r>
          </w:p>
          <w:p w:rsidR="000B0B09" w:rsidRPr="009E5DCC" w:rsidRDefault="000B0B09" w:rsidP="000B0B09">
            <w:pPr>
              <w:autoSpaceDE w:val="0"/>
              <w:autoSpaceDN w:val="0"/>
              <w:adjustRightInd w:val="0"/>
              <w:spacing w:before="0" w:after="0"/>
              <w:rPr>
                <w:rFonts w:ascii="Times New Roman" w:hAnsi="Times New Roman"/>
                <w:b/>
                <w:bCs/>
                <w:sz w:val="24"/>
                <w:lang w:eastAsia="de-DE"/>
              </w:rPr>
            </w:pP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r w:rsidRPr="009E5DCC">
              <w:rPr>
                <w:rFonts w:ascii="Times New Roman" w:hAnsi="Times New Roman"/>
                <w:sz w:val="24"/>
                <w:lang w:eastAsia="de-DE"/>
              </w:rPr>
              <w:t xml:space="preserve">The memorandum items of the template </w:t>
            </w:r>
            <w:r w:rsidR="00C93697" w:rsidRPr="009E5DCC">
              <w:rPr>
                <w:rFonts w:ascii="Times New Roman" w:hAnsi="Times New Roman"/>
                <w:sz w:val="24"/>
                <w:lang w:eastAsia="de-DE"/>
              </w:rPr>
              <w:t>shall</w:t>
            </w:r>
            <w:r w:rsidRPr="009E5DCC">
              <w:rPr>
                <w:rFonts w:ascii="Times New Roman" w:hAnsi="Times New Roman"/>
                <w:sz w:val="24"/>
                <w:lang w:eastAsia="de-DE"/>
              </w:rPr>
              <w:t xml:space="preserve"> be filled out separately for All currencies of the member states of the European Union and the following currencies: USD, CHF, JPY, RUB, TRY, AUD, CAD, RSD, ALL, UAH, MKD, EGP, ARS, BRL, MXN, HKD, ICK, TWD, NZD, NOK, SGD, KRW, CNY and all other currencies. </w:t>
            </w:r>
          </w:p>
        </w:tc>
      </w:tr>
    </w:tbl>
    <w:p w:rsidR="000B0B09" w:rsidRPr="009E5DCC" w:rsidRDefault="000B0B09" w:rsidP="000B0B09">
      <w:pPr>
        <w:rPr>
          <w:rFonts w:ascii="Times New Roman" w:hAnsi="Times New Roman"/>
          <w:sz w:val="24"/>
        </w:rPr>
      </w:pPr>
    </w:p>
    <w:p w:rsidR="000B0B09" w:rsidRPr="009E5DCC" w:rsidRDefault="008B73EE" w:rsidP="000B0B09">
      <w:pPr>
        <w:pStyle w:val="Instructionsberschrift2"/>
        <w:numPr>
          <w:ilvl w:val="1"/>
          <w:numId w:val="22"/>
        </w:numPr>
        <w:rPr>
          <w:rFonts w:ascii="Times New Roman" w:hAnsi="Times New Roman" w:cs="Times New Roman"/>
          <w:sz w:val="24"/>
        </w:rPr>
      </w:pPr>
      <w:bookmarkStart w:id="498" w:name="_Toc262566435"/>
      <w:bookmarkStart w:id="499" w:name="_Toc295830011"/>
      <w:bookmarkStart w:id="500" w:name="_Toc308426688"/>
      <w:bookmarkStart w:id="501" w:name="_Toc310415072"/>
      <w:bookmarkStart w:id="502" w:name="_Toc360188407"/>
      <w:bookmarkStart w:id="503" w:name="_Toc429746714"/>
      <w:r w:rsidRPr="009E5DCC">
        <w:rPr>
          <w:rFonts w:ascii="Times New Roman" w:hAnsi="Times New Roman" w:cs="Times New Roman"/>
          <w:sz w:val="24"/>
        </w:rPr>
        <w:t xml:space="preserve">C 23.00 </w:t>
      </w:r>
      <w:r w:rsidR="000B0B09" w:rsidRPr="009E5DCC">
        <w:rPr>
          <w:rFonts w:ascii="Times New Roman" w:hAnsi="Times New Roman" w:cs="Times New Roman"/>
          <w:sz w:val="24"/>
        </w:rPr>
        <w:t>- Market Risk: Standardised Approaches for Commodities</w:t>
      </w:r>
      <w:bookmarkEnd w:id="498"/>
      <w:bookmarkEnd w:id="499"/>
      <w:bookmarkEnd w:id="500"/>
      <w:bookmarkEnd w:id="501"/>
      <w:bookmarkEnd w:id="502"/>
      <w:r w:rsidRPr="009E5DCC">
        <w:rPr>
          <w:rFonts w:ascii="Times New Roman" w:hAnsi="Times New Roman" w:cs="Times New Roman"/>
          <w:sz w:val="24"/>
        </w:rPr>
        <w:t xml:space="preserve"> (MKR SA COM)</w:t>
      </w:r>
      <w:bookmarkEnd w:id="503"/>
    </w:p>
    <w:p w:rsidR="000B0B09" w:rsidRPr="009E5DCC" w:rsidRDefault="000B0B09" w:rsidP="000B0B09">
      <w:pPr>
        <w:pStyle w:val="Instructionsberschrift2"/>
        <w:numPr>
          <w:ilvl w:val="2"/>
          <w:numId w:val="22"/>
        </w:numPr>
        <w:rPr>
          <w:rFonts w:ascii="Times New Roman" w:hAnsi="Times New Roman" w:cs="Times New Roman"/>
          <w:sz w:val="24"/>
        </w:rPr>
      </w:pPr>
      <w:bookmarkStart w:id="504" w:name="_Toc262566436"/>
      <w:bookmarkStart w:id="505" w:name="_Toc295830012"/>
      <w:bookmarkStart w:id="506" w:name="_Toc308426689"/>
      <w:bookmarkStart w:id="507" w:name="_Toc310415073"/>
      <w:bookmarkStart w:id="508" w:name="_Toc360188408"/>
      <w:bookmarkStart w:id="509" w:name="_Toc429746715"/>
      <w:r w:rsidRPr="009E5DCC">
        <w:rPr>
          <w:rFonts w:ascii="Times New Roman" w:hAnsi="Times New Roman" w:cs="Times New Roman"/>
          <w:sz w:val="24"/>
        </w:rPr>
        <w:t>General Remarks</w:t>
      </w:r>
      <w:bookmarkEnd w:id="504"/>
      <w:bookmarkEnd w:id="505"/>
      <w:bookmarkEnd w:id="506"/>
      <w:bookmarkEnd w:id="507"/>
      <w:bookmarkEnd w:id="508"/>
      <w:bookmarkEnd w:id="509"/>
    </w:p>
    <w:p w:rsidR="000B0B09" w:rsidRPr="009E5DCC" w:rsidRDefault="000B0B09" w:rsidP="000B0B09">
      <w:pPr>
        <w:pStyle w:val="InstructionsText2"/>
        <w:ind w:left="720"/>
        <w:rPr>
          <w:sz w:val="24"/>
          <w:szCs w:val="24"/>
        </w:rPr>
      </w:pPr>
      <w:r w:rsidRPr="009E5DCC">
        <w:rPr>
          <w:sz w:val="24"/>
          <w:szCs w:val="24"/>
        </w:rPr>
        <w:t>This template request information on the positions in commodities and the corresponding own funds requirements treated under the standardised approach.</w:t>
      </w:r>
    </w:p>
    <w:p w:rsidR="000B0B09" w:rsidRPr="009E5DCC" w:rsidRDefault="000B0B09" w:rsidP="000B0B09">
      <w:pPr>
        <w:pStyle w:val="Instructionsberschrift2"/>
        <w:numPr>
          <w:ilvl w:val="2"/>
          <w:numId w:val="22"/>
        </w:numPr>
        <w:rPr>
          <w:rFonts w:ascii="Times New Roman" w:hAnsi="Times New Roman" w:cs="Times New Roman"/>
          <w:sz w:val="24"/>
        </w:rPr>
      </w:pPr>
      <w:bookmarkStart w:id="510" w:name="_Toc262566437"/>
      <w:bookmarkStart w:id="511" w:name="_Toc295830013"/>
      <w:bookmarkStart w:id="512" w:name="_Toc308426690"/>
      <w:bookmarkStart w:id="513" w:name="_Toc310415074"/>
      <w:bookmarkStart w:id="514" w:name="_Toc360188409"/>
      <w:bookmarkStart w:id="515" w:name="_Toc429746716"/>
      <w:r w:rsidRPr="009E5DCC">
        <w:rPr>
          <w:rFonts w:ascii="Times New Roman" w:hAnsi="Times New Roman" w:cs="Times New Roman"/>
          <w:sz w:val="24"/>
        </w:rPr>
        <w:t>Instructions concerning specific positions</w:t>
      </w:r>
      <w:bookmarkEnd w:id="510"/>
      <w:bookmarkEnd w:id="511"/>
      <w:bookmarkEnd w:id="512"/>
      <w:bookmarkEnd w:id="513"/>
      <w:bookmarkEnd w:id="514"/>
      <w:bookmarkEnd w:id="5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9E5DCC" w:rsidTr="000B0B09">
        <w:trPr>
          <w:trHeight w:val="591"/>
        </w:trPr>
        <w:tc>
          <w:tcPr>
            <w:tcW w:w="8862" w:type="dxa"/>
            <w:gridSpan w:val="2"/>
            <w:shd w:val="clear" w:color="auto" w:fill="CCCCCC"/>
          </w:tcPr>
          <w:p w:rsidR="000B0B09" w:rsidRPr="009E5DCC" w:rsidRDefault="000B0B09" w:rsidP="000B0B09">
            <w:pPr>
              <w:autoSpaceDE w:val="0"/>
              <w:autoSpaceDN w:val="0"/>
              <w:adjustRightInd w:val="0"/>
              <w:spacing w:after="0"/>
              <w:rPr>
                <w:rFonts w:ascii="Times New Roman" w:hAnsi="Times New Roman"/>
                <w:b/>
                <w:sz w:val="24"/>
                <w:lang w:eastAsia="nl-BE"/>
              </w:rPr>
            </w:pPr>
            <w:r w:rsidRPr="009E5DCC">
              <w:rPr>
                <w:rFonts w:ascii="Times New Roman" w:hAnsi="Times New Roman"/>
                <w:b/>
                <w:sz w:val="24"/>
                <w:lang w:eastAsia="nl-BE"/>
              </w:rPr>
              <w:t>Columns</w:t>
            </w:r>
          </w:p>
        </w:tc>
      </w:tr>
      <w:tr w:rsidR="000B0B09" w:rsidRPr="009E5DCC" w:rsidTr="000B0B09">
        <w:tc>
          <w:tcPr>
            <w:tcW w:w="986"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010 - 020</w:t>
            </w:r>
          </w:p>
        </w:tc>
        <w:tc>
          <w:tcPr>
            <w:tcW w:w="7876"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All POSITIONS (LONG AND SHORT)</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Gross long/short positions considered positions in the same commodity according to Article 357 (1) and (</w:t>
            </w:r>
            <w:r w:rsidR="00D1690D" w:rsidRPr="009E5DCC">
              <w:rPr>
                <w:rFonts w:ascii="Times New Roman" w:hAnsi="Times New Roman"/>
                <w:sz w:val="24"/>
                <w:lang w:eastAsia="de-DE"/>
              </w:rPr>
              <w:t>4</w:t>
            </w:r>
            <w:r w:rsidRPr="009E5DCC">
              <w:rPr>
                <w:rFonts w:ascii="Times New Roman" w:hAnsi="Times New Roman"/>
                <w:sz w:val="24"/>
                <w:lang w:eastAsia="de-DE"/>
              </w:rPr>
              <w:t>) of CRR (see also Article 359 (1) of CRR).</w:t>
            </w:r>
          </w:p>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de-DE"/>
              </w:rPr>
              <w:t xml:space="preserve"> </w:t>
            </w:r>
          </w:p>
        </w:tc>
      </w:tr>
      <w:tr w:rsidR="000B0B09" w:rsidRPr="009E5DCC" w:rsidTr="000B0B09">
        <w:tc>
          <w:tcPr>
            <w:tcW w:w="986"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 xml:space="preserve">030 – 040 </w:t>
            </w:r>
          </w:p>
        </w:tc>
        <w:tc>
          <w:tcPr>
            <w:tcW w:w="7876"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NET POSITIONS (LONG AND SHORT)</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D1690D">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de-DE"/>
              </w:rPr>
              <w:t>As defined in Article 357 (</w:t>
            </w:r>
            <w:r w:rsidR="00D1690D" w:rsidRPr="009E5DCC">
              <w:rPr>
                <w:rFonts w:ascii="Times New Roman" w:hAnsi="Times New Roman"/>
                <w:sz w:val="24"/>
                <w:lang w:eastAsia="de-DE"/>
              </w:rPr>
              <w:t>3</w:t>
            </w:r>
            <w:r w:rsidRPr="009E5DCC">
              <w:rPr>
                <w:rFonts w:ascii="Times New Roman" w:hAnsi="Times New Roman"/>
                <w:sz w:val="24"/>
                <w:lang w:eastAsia="de-DE"/>
              </w:rPr>
              <w:t xml:space="preserve">) of CRR. </w:t>
            </w:r>
          </w:p>
        </w:tc>
      </w:tr>
      <w:tr w:rsidR="000B0B09" w:rsidRPr="009E5DCC" w:rsidTr="000B0B09">
        <w:tc>
          <w:tcPr>
            <w:tcW w:w="986"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050</w:t>
            </w:r>
          </w:p>
        </w:tc>
        <w:tc>
          <w:tcPr>
            <w:tcW w:w="7876"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de-DE"/>
              </w:rPr>
            </w:pPr>
            <w:r w:rsidRPr="009E5DCC">
              <w:rPr>
                <w:rFonts w:ascii="Times New Roman" w:hAnsi="Times New Roman"/>
                <w:b/>
                <w:bCs/>
                <w:sz w:val="24"/>
                <w:u w:val="single"/>
                <w:lang w:eastAsia="de-DE"/>
              </w:rPr>
              <w:t>POSITIONS SUBJECT TO CAPITAL CHARGE</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Those net positions that, according to the different approaches considered in Part 3 Title IV Chapter 4 of CRR, receive a capital charge.</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86"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060</w:t>
            </w:r>
          </w:p>
        </w:tc>
        <w:tc>
          <w:tcPr>
            <w:tcW w:w="7876"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OWN FUNDS REQUIREMENTS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de-DE"/>
              </w:rPr>
              <w:t xml:space="preserve">The capital charge for any relevant position according to Part 3 Title IV Chapter 4 of CRR. </w:t>
            </w:r>
          </w:p>
        </w:tc>
      </w:tr>
      <w:tr w:rsidR="000B0B09" w:rsidRPr="009E5DCC" w:rsidTr="000B0B09">
        <w:tc>
          <w:tcPr>
            <w:tcW w:w="986"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070</w:t>
            </w:r>
          </w:p>
        </w:tc>
        <w:tc>
          <w:tcPr>
            <w:tcW w:w="7876" w:type="dxa"/>
          </w:tcPr>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TOTAL RISK EXPOSURE AMOUNT</w:t>
            </w:r>
          </w:p>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de-DE"/>
              </w:rPr>
              <w:t xml:space="preserve">Article 92 (4) lit. b of CRR. Result of the multiplication of the own funds requirements * 12.5. </w:t>
            </w:r>
          </w:p>
        </w:tc>
      </w:tr>
    </w:tbl>
    <w:p w:rsidR="000B0B09" w:rsidRPr="009E5DC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9E5DCC" w:rsidTr="000B0B09">
        <w:trPr>
          <w:trHeight w:val="483"/>
        </w:trPr>
        <w:tc>
          <w:tcPr>
            <w:tcW w:w="8862" w:type="dxa"/>
            <w:gridSpan w:val="2"/>
            <w:shd w:val="clear" w:color="auto" w:fill="CCCCCC"/>
          </w:tcPr>
          <w:p w:rsidR="000B0B09" w:rsidRPr="009E5DCC" w:rsidRDefault="000B0B09" w:rsidP="000B0B09">
            <w:pPr>
              <w:autoSpaceDE w:val="0"/>
              <w:autoSpaceDN w:val="0"/>
              <w:adjustRightInd w:val="0"/>
              <w:spacing w:after="0"/>
              <w:rPr>
                <w:rFonts w:ascii="Times New Roman" w:hAnsi="Times New Roman"/>
                <w:b/>
                <w:sz w:val="24"/>
                <w:lang w:eastAsia="nl-BE"/>
              </w:rPr>
            </w:pPr>
            <w:r w:rsidRPr="009E5DCC">
              <w:rPr>
                <w:rFonts w:ascii="Times New Roman" w:hAnsi="Times New Roman"/>
                <w:b/>
                <w:sz w:val="24"/>
                <w:lang w:eastAsia="nl-BE"/>
              </w:rPr>
              <w:t>Rows</w:t>
            </w:r>
          </w:p>
        </w:tc>
      </w:tr>
      <w:tr w:rsidR="000B0B09" w:rsidRPr="009E5DCC" w:rsidTr="000B0B09">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010</w:t>
            </w:r>
          </w:p>
        </w:tc>
        <w:tc>
          <w:tcPr>
            <w:tcW w:w="7875" w:type="dxa"/>
          </w:tcPr>
          <w:p w:rsidR="000B0B09" w:rsidRPr="009E5DCC" w:rsidRDefault="000B0B09" w:rsidP="000B0B09">
            <w:pPr>
              <w:autoSpaceDE w:val="0"/>
              <w:autoSpaceDN w:val="0"/>
              <w:adjustRightInd w:val="0"/>
              <w:spacing w:before="0" w:after="0"/>
              <w:rPr>
                <w:rFonts w:ascii="Times New Roman" w:hAnsi="Times New Roman"/>
                <w:b/>
                <w:bCs/>
                <w:sz w:val="24"/>
                <w:u w:val="single"/>
              </w:rPr>
            </w:pPr>
            <w:r w:rsidRPr="009E5DCC">
              <w:rPr>
                <w:rFonts w:ascii="Times New Roman" w:hAnsi="Times New Roman"/>
                <w:b/>
                <w:bCs/>
                <w:sz w:val="24"/>
                <w:u w:val="single"/>
              </w:rPr>
              <w:t>TOTAL POSITIONS IN COMMODITIES</w:t>
            </w:r>
          </w:p>
          <w:p w:rsidR="000B0B09" w:rsidRPr="009E5DCC" w:rsidRDefault="000B0B09" w:rsidP="000B0B09">
            <w:pPr>
              <w:autoSpaceDE w:val="0"/>
              <w:autoSpaceDN w:val="0"/>
              <w:adjustRightInd w:val="0"/>
              <w:spacing w:before="0" w:after="0"/>
              <w:rPr>
                <w:rFonts w:ascii="Times New Roman" w:hAnsi="Times New Roman"/>
                <w:sz w:val="24"/>
              </w:rPr>
            </w:pPr>
          </w:p>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rPr>
              <w:t xml:space="preserve">Positions in commodities and their correspondent own funds requirements for market risk according to article 92 (3) point c) (iii)  CRR and Part 3 Title IV Chapter 4 of CRR. </w:t>
            </w:r>
          </w:p>
        </w:tc>
      </w:tr>
      <w:tr w:rsidR="000B0B09" w:rsidRPr="009E5DCC" w:rsidTr="000B0B09">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 xml:space="preserve">020 – 060 </w:t>
            </w:r>
          </w:p>
        </w:tc>
        <w:tc>
          <w:tcPr>
            <w:tcW w:w="7875"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POSITIONS BY CATEGORY OF COMMODITY</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For reporting purposes commodities are grouped in the four main groups of commodities referred to in Table 2 of Article 361 CRR.</w:t>
            </w:r>
          </w:p>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rPr>
              <w:t xml:space="preserve"> </w:t>
            </w:r>
          </w:p>
        </w:tc>
      </w:tr>
      <w:tr w:rsidR="000B0B09" w:rsidRPr="009E5DCC" w:rsidTr="000B0B09">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070</w:t>
            </w:r>
          </w:p>
        </w:tc>
        <w:tc>
          <w:tcPr>
            <w:tcW w:w="7875"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de-DE"/>
              </w:rPr>
            </w:pPr>
            <w:r w:rsidRPr="009E5DCC">
              <w:rPr>
                <w:rFonts w:ascii="Times New Roman" w:hAnsi="Times New Roman"/>
                <w:b/>
                <w:bCs/>
                <w:sz w:val="24"/>
                <w:u w:val="single"/>
                <w:lang w:eastAsia="de-DE"/>
              </w:rPr>
              <w:t>MATURITY LADDER APPROACH</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Positions in commodities subject to the Maturity Ladder approach as referred to in Article 359 of CRR.</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080</w:t>
            </w:r>
          </w:p>
        </w:tc>
        <w:tc>
          <w:tcPr>
            <w:tcW w:w="7875"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de-DE"/>
              </w:rPr>
            </w:pPr>
            <w:r w:rsidRPr="009E5DCC">
              <w:rPr>
                <w:rFonts w:ascii="Times New Roman" w:hAnsi="Times New Roman"/>
                <w:b/>
                <w:bCs/>
                <w:sz w:val="24"/>
                <w:u w:val="single"/>
                <w:lang w:eastAsia="de-DE"/>
              </w:rPr>
              <w:t>EXTENDED MATURITY LADDER APPROACH</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Positions in commodities subject to the Extended Maturity Ladder approach as referred to in Article 361 of CRR</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090</w:t>
            </w:r>
          </w:p>
        </w:tc>
        <w:tc>
          <w:tcPr>
            <w:tcW w:w="7875"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SIMPLIFIED APPROACH</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Positions in commodities subject to the Simplified approach as referred to in Article 360 of CRR.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87"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100-140</w:t>
            </w:r>
          </w:p>
        </w:tc>
        <w:tc>
          <w:tcPr>
            <w:tcW w:w="7875"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Style w:val="InstructionsTabelleberschrift"/>
                <w:rFonts w:ascii="Times New Roman" w:hAnsi="Times New Roman"/>
                <w:sz w:val="24"/>
              </w:rPr>
              <w:t>ADDITIONAL REQUIREMENTS FOR OPTIONS (NON-DELTA RISKS)</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 xml:space="preserve">Article 358 (4) of CRR. </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The additional requirements for options related to non-delta risks shall be reported in the method used for its calculation</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de-DE"/>
              </w:rPr>
            </w:pPr>
          </w:p>
        </w:tc>
      </w:tr>
    </w:tbl>
    <w:p w:rsidR="000B0B09" w:rsidRPr="009E5DCC" w:rsidRDefault="000B0B09" w:rsidP="000B0B09">
      <w:pPr>
        <w:rPr>
          <w:rFonts w:ascii="Times New Roman" w:hAnsi="Times New Roman"/>
          <w:sz w:val="24"/>
        </w:rPr>
      </w:pPr>
    </w:p>
    <w:p w:rsidR="000B0B09" w:rsidRPr="009E5DCC" w:rsidRDefault="008B73EE" w:rsidP="000B0B09">
      <w:pPr>
        <w:pStyle w:val="Instructionsberschrift2"/>
        <w:numPr>
          <w:ilvl w:val="1"/>
          <w:numId w:val="22"/>
        </w:numPr>
        <w:rPr>
          <w:rFonts w:ascii="Times New Roman" w:hAnsi="Times New Roman" w:cs="Times New Roman"/>
          <w:sz w:val="24"/>
          <w:lang w:val="sv-SE"/>
        </w:rPr>
      </w:pPr>
      <w:bookmarkStart w:id="516" w:name="_Toc262566438"/>
      <w:bookmarkStart w:id="517" w:name="_Toc295830014"/>
      <w:bookmarkStart w:id="518" w:name="_Toc308426691"/>
      <w:bookmarkStart w:id="519" w:name="_Toc310415075"/>
      <w:bookmarkStart w:id="520" w:name="_Toc360188410"/>
      <w:bookmarkStart w:id="521" w:name="_Toc429746717"/>
      <w:r w:rsidRPr="009E5DCC">
        <w:rPr>
          <w:rFonts w:ascii="Times New Roman" w:hAnsi="Times New Roman" w:cs="Times New Roman"/>
          <w:sz w:val="24"/>
          <w:lang w:val="sv-SE"/>
        </w:rPr>
        <w:t xml:space="preserve">C 24.00 </w:t>
      </w:r>
      <w:r w:rsidR="000B0B09" w:rsidRPr="009E5DCC">
        <w:rPr>
          <w:rFonts w:ascii="Times New Roman" w:hAnsi="Times New Roman" w:cs="Times New Roman"/>
          <w:sz w:val="24"/>
          <w:lang w:val="sv-SE"/>
        </w:rPr>
        <w:t>- Market Risk Internal Model</w:t>
      </w:r>
      <w:bookmarkEnd w:id="516"/>
      <w:bookmarkEnd w:id="517"/>
      <w:bookmarkEnd w:id="518"/>
      <w:bookmarkEnd w:id="519"/>
      <w:bookmarkEnd w:id="520"/>
      <w:r w:rsidRPr="009E5DCC">
        <w:rPr>
          <w:rFonts w:ascii="Times New Roman" w:hAnsi="Times New Roman" w:cs="Times New Roman"/>
          <w:sz w:val="24"/>
          <w:lang w:val="sv-SE"/>
        </w:rPr>
        <w:t xml:space="preserve"> (MKR IM)</w:t>
      </w:r>
      <w:bookmarkEnd w:id="521"/>
    </w:p>
    <w:p w:rsidR="000B0B09" w:rsidRPr="009E5DCC" w:rsidRDefault="000B0B09" w:rsidP="000B0B09">
      <w:pPr>
        <w:pStyle w:val="Instructionsberschrift2"/>
        <w:numPr>
          <w:ilvl w:val="2"/>
          <w:numId w:val="22"/>
        </w:numPr>
        <w:rPr>
          <w:rFonts w:ascii="Times New Roman" w:hAnsi="Times New Roman" w:cs="Times New Roman"/>
          <w:sz w:val="24"/>
        </w:rPr>
      </w:pPr>
      <w:bookmarkStart w:id="522" w:name="_Toc262566439"/>
      <w:bookmarkStart w:id="523" w:name="_Toc295830015"/>
      <w:bookmarkStart w:id="524" w:name="_Toc308426692"/>
      <w:bookmarkStart w:id="525" w:name="_Toc310415076"/>
      <w:bookmarkStart w:id="526" w:name="_Toc360188411"/>
      <w:bookmarkStart w:id="527" w:name="_Toc429746718"/>
      <w:r w:rsidRPr="009E5DCC">
        <w:rPr>
          <w:rFonts w:ascii="Times New Roman" w:hAnsi="Times New Roman" w:cs="Times New Roman"/>
          <w:sz w:val="24"/>
        </w:rPr>
        <w:t>General Remarks</w:t>
      </w:r>
      <w:bookmarkEnd w:id="522"/>
      <w:bookmarkEnd w:id="523"/>
      <w:bookmarkEnd w:id="524"/>
      <w:bookmarkEnd w:id="525"/>
      <w:bookmarkEnd w:id="526"/>
      <w:bookmarkEnd w:id="527"/>
    </w:p>
    <w:p w:rsidR="000B0B09" w:rsidRPr="009E5DCC" w:rsidRDefault="000B0B09" w:rsidP="000B0B09">
      <w:pPr>
        <w:pStyle w:val="InstructionsText2"/>
        <w:ind w:left="720"/>
        <w:rPr>
          <w:sz w:val="24"/>
          <w:szCs w:val="24"/>
        </w:rPr>
      </w:pPr>
      <w:r w:rsidRPr="009E5DCC">
        <w:rPr>
          <w:sz w:val="24"/>
          <w:szCs w:val="24"/>
        </w:rPr>
        <w:t>This template provides a breakdown of VaR and stressed VaR (sVaR) figures according to the different market risks (debt, equity, FX, commodities) and other information relevant for the calculation of the own funds requirements.</w:t>
      </w:r>
    </w:p>
    <w:p w:rsidR="000B0B09" w:rsidRPr="009E5DCC" w:rsidRDefault="000B0B09" w:rsidP="000B0B09">
      <w:pPr>
        <w:pStyle w:val="InstructionsText2"/>
        <w:ind w:left="720"/>
        <w:rPr>
          <w:sz w:val="24"/>
          <w:szCs w:val="24"/>
          <w:lang w:val="en-US"/>
        </w:rPr>
      </w:pPr>
      <w:r w:rsidRPr="009E5DCC">
        <w:rPr>
          <w:sz w:val="24"/>
          <w:szCs w:val="24"/>
        </w:rPr>
        <w:t xml:space="preserve">Generally the reporting depends on the structure of the model of the institutions whether they report the figures for general and specific risk separately or together. The same holds true for the decomposition of the VAR /Stress-Var into the risk categories (interest rate risk, equity risk, commodities risk and foreign exchange risk). An institution can resign to report the decompositions mentioned above if it proves that a reporting of these figures would be unduly burdensome. </w:t>
      </w:r>
      <w:r w:rsidRPr="009E5DCC">
        <w:rPr>
          <w:rFonts w:eastAsia="Arial"/>
          <w:color w:val="000000"/>
          <w:sz w:val="24"/>
          <w:szCs w:val="24"/>
          <w:lang w:val="en-US"/>
        </w:rPr>
        <w:t xml:space="preserve"> </w:t>
      </w:r>
      <w:r w:rsidRPr="009E5DCC">
        <w:rPr>
          <w:sz w:val="24"/>
          <w:szCs w:val="24"/>
        </w:rPr>
        <w:t xml:space="preserve"> </w:t>
      </w:r>
    </w:p>
    <w:p w:rsidR="000B0B09" w:rsidRPr="009E5DCC" w:rsidRDefault="000B0B09" w:rsidP="000B0B09">
      <w:pPr>
        <w:pStyle w:val="InstructionsText2"/>
        <w:numPr>
          <w:ilvl w:val="0"/>
          <w:numId w:val="0"/>
        </w:numPr>
        <w:ind w:left="720"/>
        <w:rPr>
          <w:sz w:val="24"/>
          <w:szCs w:val="24"/>
          <w:lang w:val="en-US"/>
        </w:rPr>
      </w:pPr>
    </w:p>
    <w:p w:rsidR="000B0B09" w:rsidRPr="009E5DCC" w:rsidRDefault="000B0B09" w:rsidP="000B0B09">
      <w:pPr>
        <w:pStyle w:val="Instructionsberschrift2"/>
        <w:numPr>
          <w:ilvl w:val="2"/>
          <w:numId w:val="22"/>
        </w:numPr>
        <w:rPr>
          <w:rFonts w:ascii="Times New Roman" w:hAnsi="Times New Roman" w:cs="Times New Roman"/>
          <w:sz w:val="24"/>
        </w:rPr>
      </w:pPr>
      <w:bookmarkStart w:id="528" w:name="_Toc262566440"/>
      <w:bookmarkStart w:id="529" w:name="_Toc295830016"/>
      <w:bookmarkStart w:id="530" w:name="_Toc308426693"/>
      <w:bookmarkStart w:id="531" w:name="_Toc310415077"/>
      <w:bookmarkStart w:id="532" w:name="_Toc360188412"/>
      <w:bookmarkStart w:id="533" w:name="_Toc429746719"/>
      <w:r w:rsidRPr="009E5DCC">
        <w:rPr>
          <w:rFonts w:ascii="Times New Roman" w:hAnsi="Times New Roman" w:cs="Times New Roman"/>
          <w:sz w:val="24"/>
        </w:rPr>
        <w:t>Instructions concerning specific positions</w:t>
      </w:r>
      <w:bookmarkEnd w:id="528"/>
      <w:bookmarkEnd w:id="529"/>
      <w:bookmarkEnd w:id="530"/>
      <w:bookmarkEnd w:id="531"/>
      <w:bookmarkEnd w:id="532"/>
      <w:bookmarkEnd w:id="5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9E5DCC" w:rsidTr="000B0B09">
        <w:tc>
          <w:tcPr>
            <w:tcW w:w="8862" w:type="dxa"/>
            <w:gridSpan w:val="2"/>
            <w:shd w:val="clear" w:color="auto" w:fill="BFBFBF"/>
          </w:tcPr>
          <w:p w:rsidR="000B0B09" w:rsidRPr="009E5DCC" w:rsidRDefault="0034786E" w:rsidP="000B0B09">
            <w:pPr>
              <w:autoSpaceDE w:val="0"/>
              <w:autoSpaceDN w:val="0"/>
              <w:adjustRightInd w:val="0"/>
              <w:spacing w:before="0" w:after="0"/>
              <w:rPr>
                <w:rFonts w:ascii="Times New Roman" w:hAnsi="Times New Roman"/>
                <w:sz w:val="24"/>
                <w:lang w:eastAsia="nl-BE"/>
              </w:rPr>
            </w:pPr>
            <w:r w:rsidRPr="0034786E">
              <w:rPr>
                <w:rFonts w:ascii="Times New Roman" w:hAnsi="Times New Roman"/>
                <w:sz w:val="24"/>
                <w:lang w:eastAsia="nl-BE"/>
              </w:rPr>
              <w:t>C</w:t>
            </w:r>
            <w:r w:rsidR="000B0B09" w:rsidRPr="009E5DCC">
              <w:rPr>
                <w:rFonts w:ascii="Times New Roman" w:hAnsi="Times New Roman"/>
                <w:sz w:val="24"/>
                <w:lang w:eastAsia="nl-BE"/>
              </w:rPr>
              <w:t>olumns</w:t>
            </w: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030-040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 xml:space="preserve">VaR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fr-FR"/>
              </w:rPr>
              <w:t>It means the maximum potential loss that would result from a price change with a given probability over a specified time horizon.</w:t>
            </w: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030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Multiplication factor (mc) x Average of previous 60 working days VaR (VaRavg)</w:t>
            </w:r>
          </w:p>
          <w:p w:rsidR="000B0B09" w:rsidRPr="009E5DCC"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9E5DCC" w:rsidRDefault="000B0B09" w:rsidP="005F1095">
            <w:pPr>
              <w:autoSpaceDE w:val="0"/>
              <w:autoSpaceDN w:val="0"/>
              <w:adjustRightInd w:val="0"/>
              <w:spacing w:before="0" w:after="0"/>
              <w:rPr>
                <w:rFonts w:ascii="Times New Roman" w:hAnsi="Times New Roman"/>
                <w:sz w:val="24"/>
                <w:lang w:eastAsia="fr-FR"/>
              </w:rPr>
            </w:pPr>
            <w:r w:rsidRPr="009E5DCC">
              <w:rPr>
                <w:rFonts w:ascii="Times New Roman" w:hAnsi="Times New Roman"/>
                <w:sz w:val="24"/>
                <w:lang w:eastAsia="fr-FR"/>
              </w:rPr>
              <w:t xml:space="preserve">Articles 364 (1) point a) (ii) and 365 (1) of CRR. </w:t>
            </w:r>
          </w:p>
          <w:p w:rsidR="000B0B09" w:rsidRPr="009E5DCC" w:rsidRDefault="000B0B09" w:rsidP="000B0B09">
            <w:pPr>
              <w:autoSpaceDE w:val="0"/>
              <w:autoSpaceDN w:val="0"/>
              <w:adjustRightInd w:val="0"/>
              <w:spacing w:before="0" w:after="0"/>
              <w:rPr>
                <w:rFonts w:ascii="Times New Roman" w:hAnsi="Times New Roman"/>
                <w:sz w:val="24"/>
                <w:lang w:eastAsia="nl-BE"/>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040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Previous day VaR (VaRt-1)</w:t>
            </w:r>
          </w:p>
          <w:p w:rsidR="000B0B09" w:rsidRPr="009E5DCC"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9E5DCC" w:rsidRDefault="000B0B09" w:rsidP="000B0B09">
            <w:pPr>
              <w:autoSpaceDE w:val="0"/>
              <w:autoSpaceDN w:val="0"/>
              <w:adjustRightInd w:val="0"/>
              <w:spacing w:before="0" w:after="0"/>
              <w:rPr>
                <w:rFonts w:ascii="Times New Roman" w:hAnsi="Times New Roman"/>
                <w:sz w:val="24"/>
                <w:lang w:eastAsia="fr-FR"/>
              </w:rPr>
            </w:pPr>
            <w:r w:rsidRPr="009E5DCC">
              <w:rPr>
                <w:rFonts w:ascii="Times New Roman" w:hAnsi="Times New Roman"/>
                <w:sz w:val="24"/>
                <w:lang w:eastAsia="fr-FR"/>
              </w:rPr>
              <w:t xml:space="preserve">Articles 364 (1) point a) (i) and 365 (1) of CRR. </w:t>
            </w:r>
          </w:p>
          <w:p w:rsidR="000B0B09" w:rsidRPr="009E5DCC" w:rsidRDefault="000B0B09" w:rsidP="000B0B09">
            <w:pPr>
              <w:autoSpaceDE w:val="0"/>
              <w:autoSpaceDN w:val="0"/>
              <w:adjustRightInd w:val="0"/>
              <w:spacing w:before="0" w:after="0"/>
              <w:rPr>
                <w:rFonts w:ascii="Times New Roman" w:hAnsi="Times New Roman"/>
                <w:sz w:val="24"/>
                <w:lang w:eastAsia="nl-BE"/>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050-060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Stressed VaR</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lang w:eastAsia="fr-FR"/>
              </w:rPr>
              <w:t>It means the maximum potential loss that would result from a price change with a given probability over a specified time horizon obtained by using input calibrated to historical data from a continuous 12-months period of financial stress relevant to the institution’s portfolio.</w:t>
            </w: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050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Multiplication factor (ms) x Average of previous 60 working days (SVaRavg)</w:t>
            </w:r>
          </w:p>
          <w:p w:rsidR="000B0B09" w:rsidRPr="009E5DCC"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9E5DCC"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9E5DCC">
              <w:rPr>
                <w:rFonts w:ascii="Times New Roman" w:hAnsi="Times New Roman"/>
                <w:sz w:val="24"/>
              </w:rPr>
              <w:t>Articles 364 (1) point b) (ii) and 365 (1) of CRR.</w:t>
            </w:r>
            <w:r w:rsidRPr="009E5DCC">
              <w:rPr>
                <w:rStyle w:val="InstructionsTabelleberschrift"/>
                <w:rFonts w:ascii="Times New Roman" w:hAnsi="Times New Roman"/>
                <w:bCs w:val="0"/>
                <w:sz w:val="24"/>
              </w:rPr>
              <w:t xml:space="preserve"> </w:t>
            </w:r>
          </w:p>
          <w:p w:rsidR="000B0B09" w:rsidRPr="009E5DCC"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060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Latest available (SVaRt-1)</w:t>
            </w:r>
          </w:p>
          <w:p w:rsidR="000B0B09" w:rsidRPr="009E5DCC" w:rsidRDefault="000B0B09" w:rsidP="000B0B09">
            <w:pPr>
              <w:autoSpaceDE w:val="0"/>
              <w:autoSpaceDN w:val="0"/>
              <w:adjustRightInd w:val="0"/>
              <w:spacing w:before="0" w:after="0"/>
              <w:rPr>
                <w:rFonts w:ascii="Times New Roman" w:hAnsi="Times New Roman"/>
                <w:sz w:val="24"/>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 xml:space="preserve">Articles 364 (1) point b) (i) and 365 (1) of CRR. </w:t>
            </w:r>
          </w:p>
          <w:p w:rsidR="000B0B09" w:rsidRPr="009E5DCC"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070-080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INCREMENTAL DEFAULT AND MIGRATION RISK CAPITAL CHARGE</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rPr>
                <w:rFonts w:ascii="Times New Roman" w:hAnsi="Times New Roman"/>
                <w:sz w:val="24"/>
              </w:rPr>
            </w:pPr>
            <w:r w:rsidRPr="009E5DCC">
              <w:rPr>
                <w:rFonts w:ascii="Times New Roman" w:hAnsi="Times New Roman"/>
                <w:sz w:val="24"/>
                <w:lang w:eastAsia="fr-FR"/>
              </w:rPr>
              <w:t xml:space="preserve">It means the maximum potential loss that would result from a price change linked to default and migration risks calculated accordingly to </w:t>
            </w:r>
            <w:r w:rsidRPr="009E5DCC">
              <w:rPr>
                <w:rFonts w:ascii="Times New Roman" w:hAnsi="Times New Roman"/>
                <w:sz w:val="24"/>
              </w:rPr>
              <w:t xml:space="preserve">Article 364 (2) point b) in connection with Part Three Title IV Chapter 5 Section 4 of CRR.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070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12 weeks average measure</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Article 364 (2) point b) (ii) in connection with Part Three Title IV Chapter 5 Section 4 of CRR.</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080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Last Measure</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rPr>
            </w:pPr>
            <w:r w:rsidRPr="009E5DCC">
              <w:rPr>
                <w:rFonts w:ascii="Times New Roman" w:hAnsi="Times New Roman"/>
                <w:sz w:val="24"/>
              </w:rPr>
              <w:t>Article 364 (2) point b) (i) in connection with Part Three Title IV Chapter 5 Section 4 of CRR.</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090-110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ALL PRICE RISKS CAPITAL CHARGE FOR CTP</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090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FLOOR</w:t>
            </w:r>
          </w:p>
          <w:p w:rsidR="000B0B09" w:rsidRPr="009E5DCC" w:rsidRDefault="000B0B09" w:rsidP="000B0B09">
            <w:pPr>
              <w:rPr>
                <w:rFonts w:ascii="Times New Roman" w:hAnsi="Times New Roman"/>
                <w:sz w:val="24"/>
              </w:rPr>
            </w:pPr>
            <w:r w:rsidRPr="009E5DCC">
              <w:rPr>
                <w:rFonts w:ascii="Times New Roman" w:hAnsi="Times New Roman"/>
                <w:sz w:val="24"/>
              </w:rPr>
              <w:t>Article 364 (3) point (c) of CRR.</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rPr>
              <w:t>= 8% of the capital charge that would be calculated in accordance with Article 338 (1) of CRR for all positions in the ‘all price risks’ capital charge.</w:t>
            </w:r>
            <w:r w:rsidRPr="009E5DCC">
              <w:rPr>
                <w:rFonts w:ascii="Times New Roman" w:hAnsi="Times New Roman"/>
                <w:b/>
                <w:bCs/>
                <w:sz w:val="24"/>
                <w:u w:val="single"/>
                <w:lang w:eastAsia="nl-BE"/>
              </w:rPr>
              <w:t xml:space="preserve">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100-110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12 WEEKS AVERAGE MEASURE AND LAST MEASURE</w:t>
            </w:r>
          </w:p>
          <w:p w:rsidR="000B0B09" w:rsidRPr="009E5DCC" w:rsidRDefault="000B0B09" w:rsidP="000B0B09">
            <w:pPr>
              <w:autoSpaceDE w:val="0"/>
              <w:autoSpaceDN w:val="0"/>
              <w:adjustRightInd w:val="0"/>
              <w:spacing w:before="0" w:after="0"/>
              <w:rPr>
                <w:rFonts w:ascii="Times New Roman" w:hAnsi="Times New Roman"/>
                <w:bCs/>
                <w:sz w:val="24"/>
                <w:u w:val="single"/>
                <w:lang w:eastAsia="nl-BE"/>
              </w:rPr>
            </w:pPr>
            <w:r w:rsidRPr="009E5DCC">
              <w:rPr>
                <w:rFonts w:ascii="Times New Roman" w:hAnsi="Times New Roman"/>
                <w:bCs/>
                <w:sz w:val="24"/>
                <w:u w:val="single"/>
                <w:lang w:eastAsia="nl-BE"/>
              </w:rPr>
              <w:t>Article 364 (3) point (b).</w:t>
            </w:r>
          </w:p>
          <w:p w:rsidR="000B0B09" w:rsidRPr="009E5DCC"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110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LAST MEASURE</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bCs/>
                <w:sz w:val="24"/>
                <w:u w:val="single"/>
                <w:lang w:eastAsia="nl-BE"/>
              </w:rPr>
            </w:pPr>
            <w:r w:rsidRPr="009E5DCC">
              <w:rPr>
                <w:rFonts w:ascii="Times New Roman" w:hAnsi="Times New Roman"/>
                <w:bCs/>
                <w:sz w:val="24"/>
                <w:u w:val="single"/>
                <w:lang w:eastAsia="nl-BE"/>
              </w:rPr>
              <w:t>Article 364 (3) point (a)</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120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OWN FUNDS REQUIREMENTS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fr-FR"/>
              </w:rPr>
            </w:pPr>
            <w:r w:rsidRPr="009E5DCC">
              <w:rPr>
                <w:rFonts w:ascii="Times New Roman" w:hAnsi="Times New Roman"/>
                <w:sz w:val="24"/>
                <w:lang w:eastAsia="fr-FR"/>
              </w:rPr>
              <w:t xml:space="preserve">Referred to in Article 364 of CRR of all risk factors taking into account correlation effects, if applicable, plus incremental default and migration risk and all price of risks for CTP but excluding the Securitization capital charges for Securitization and nth-to-default credit derivative according Article 364 (2) of CRR.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130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TOTAL RISK EXPOSURE AMOUNT</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de-DE"/>
              </w:rPr>
            </w:pPr>
            <w:r w:rsidRPr="009E5DCC">
              <w:rPr>
                <w:rFonts w:ascii="Times New Roman" w:hAnsi="Times New Roman"/>
                <w:sz w:val="24"/>
                <w:lang w:eastAsia="de-DE"/>
              </w:rPr>
              <w:t>Article 92 (4) lit. b of CRR. Result of the multiplication of the own funds requirements * 12.5.</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140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fr-FR"/>
              </w:rPr>
            </w:pPr>
            <w:r w:rsidRPr="009E5DCC">
              <w:rPr>
                <w:rFonts w:ascii="Times New Roman" w:hAnsi="Times New Roman"/>
                <w:b/>
                <w:bCs/>
                <w:sz w:val="24"/>
                <w:u w:val="single"/>
                <w:lang w:eastAsia="fr-FR"/>
              </w:rPr>
              <w:t>Number of overshootings (during previous 250 working days)</w:t>
            </w:r>
          </w:p>
          <w:p w:rsidR="000B0B09" w:rsidRPr="009E5DCC" w:rsidRDefault="000B0B09" w:rsidP="000B0B09">
            <w:pPr>
              <w:autoSpaceDE w:val="0"/>
              <w:autoSpaceDN w:val="0"/>
              <w:adjustRightInd w:val="0"/>
              <w:spacing w:before="0" w:after="0"/>
              <w:rPr>
                <w:rFonts w:ascii="Times New Roman" w:hAnsi="Times New Roman"/>
                <w:sz w:val="24"/>
                <w:lang w:eastAsia="fr-FR"/>
              </w:rPr>
            </w:pPr>
          </w:p>
          <w:p w:rsidR="000B0B09" w:rsidRPr="009E5DCC" w:rsidRDefault="000B0B09" w:rsidP="000B0B09">
            <w:pPr>
              <w:autoSpaceDE w:val="0"/>
              <w:autoSpaceDN w:val="0"/>
              <w:adjustRightInd w:val="0"/>
              <w:spacing w:before="0" w:after="0"/>
              <w:rPr>
                <w:rFonts w:ascii="Times New Roman" w:hAnsi="Times New Roman"/>
                <w:sz w:val="24"/>
                <w:lang w:eastAsia="fr-FR"/>
              </w:rPr>
            </w:pPr>
            <w:r w:rsidRPr="009E5DCC">
              <w:rPr>
                <w:rFonts w:ascii="Times New Roman" w:hAnsi="Times New Roman"/>
                <w:sz w:val="24"/>
                <w:lang w:eastAsia="fr-FR"/>
              </w:rPr>
              <w:t xml:space="preserve">Referred to in Article 366 of CRR.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150-160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VaR Multiplication Factor (mc) and SVaR Multiplication Factor (ms)</w:t>
            </w:r>
          </w:p>
          <w:p w:rsidR="000B0B09" w:rsidRPr="009E5DCC" w:rsidRDefault="000B0B09" w:rsidP="000B0B09">
            <w:pPr>
              <w:autoSpaceDE w:val="0"/>
              <w:autoSpaceDN w:val="0"/>
              <w:adjustRightInd w:val="0"/>
              <w:spacing w:before="0" w:after="0"/>
              <w:rPr>
                <w:rFonts w:ascii="Times New Roman" w:hAnsi="Times New Roman"/>
                <w:sz w:val="24"/>
              </w:rPr>
            </w:pPr>
          </w:p>
          <w:p w:rsidR="000B0B09" w:rsidRPr="009E5DCC" w:rsidRDefault="000B0B09" w:rsidP="000B0B09">
            <w:pPr>
              <w:autoSpaceDE w:val="0"/>
              <w:autoSpaceDN w:val="0"/>
              <w:adjustRightInd w:val="0"/>
              <w:spacing w:before="0" w:after="0"/>
              <w:rPr>
                <w:rStyle w:val="InstructionsTabelleberschrift"/>
                <w:rFonts w:ascii="Times New Roman" w:hAnsi="Times New Roman"/>
                <w:sz w:val="24"/>
              </w:rPr>
            </w:pPr>
            <w:r w:rsidRPr="009E5DCC">
              <w:rPr>
                <w:rFonts w:ascii="Times New Roman" w:hAnsi="Times New Roman"/>
                <w:sz w:val="24"/>
              </w:rPr>
              <w:t>As referred to in Article 366 of CRR.</w:t>
            </w:r>
            <w:r w:rsidRPr="009E5DCC">
              <w:rPr>
                <w:rStyle w:val="InstructionsTabelleberschrift"/>
                <w:rFonts w:ascii="Times New Roman" w:hAnsi="Times New Roman"/>
                <w:bCs w:val="0"/>
                <w:sz w:val="24"/>
              </w:rPr>
              <w:t xml:space="preserve"> </w:t>
            </w:r>
          </w:p>
          <w:p w:rsidR="000B0B09" w:rsidRPr="009E5DCC" w:rsidRDefault="000B0B09" w:rsidP="000B0B09">
            <w:pPr>
              <w:autoSpaceDE w:val="0"/>
              <w:autoSpaceDN w:val="0"/>
              <w:adjustRightInd w:val="0"/>
              <w:spacing w:before="0" w:after="0"/>
              <w:rPr>
                <w:rFonts w:ascii="Times New Roman" w:hAnsi="Times New Roman"/>
                <w:b/>
                <w:bCs/>
                <w:sz w:val="24"/>
                <w:u w:val="single"/>
                <w:lang w:eastAsia="fr-FR"/>
              </w:rPr>
            </w:pPr>
          </w:p>
        </w:tc>
      </w:tr>
      <w:tr w:rsidR="000B0B09" w:rsidRPr="009E5DCC" w:rsidTr="000B0B09">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170 - 180</w:t>
            </w:r>
          </w:p>
        </w:tc>
        <w:tc>
          <w:tcPr>
            <w:tcW w:w="7869"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ASSUMED CHARGE FOR CTP FLOOR - WEIGHTED NET LONG/ SHORT POSITIONS AFTER CAP</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Default="000B0B09" w:rsidP="000B0B09">
            <w:pPr>
              <w:autoSpaceDE w:val="0"/>
              <w:autoSpaceDN w:val="0"/>
              <w:adjustRightInd w:val="0"/>
              <w:spacing w:before="0" w:after="0"/>
              <w:rPr>
                <w:rFonts w:ascii="Times New Roman" w:hAnsi="Times New Roman"/>
                <w:sz w:val="24"/>
                <w:lang w:eastAsia="fr-FR"/>
              </w:rPr>
            </w:pPr>
            <w:r w:rsidRPr="009E5DCC">
              <w:rPr>
                <w:rFonts w:ascii="Times New Roman" w:hAnsi="Times New Roman"/>
                <w:sz w:val="24"/>
                <w:lang w:eastAsia="fr-FR"/>
              </w:rPr>
              <w:t xml:space="preserve">The amounts reported and serving as the basis to calculate the floor capital charge for all price risks according to Article 364 (3) point (c) of CRR take into account the discretion of Article 335 of CRR which says that the institution may cap the product of the weight and the net position at the maximum possible default-risk related loss. </w:t>
            </w:r>
          </w:p>
          <w:p w:rsidR="00902EFC" w:rsidRPr="009E5DCC" w:rsidRDefault="00902EFC" w:rsidP="000B0B09">
            <w:pPr>
              <w:autoSpaceDE w:val="0"/>
              <w:autoSpaceDN w:val="0"/>
              <w:adjustRightInd w:val="0"/>
              <w:spacing w:before="0" w:after="0"/>
              <w:rPr>
                <w:rStyle w:val="InstructionsTabelleberschrift"/>
                <w:rFonts w:ascii="Times New Roman" w:hAnsi="Times New Roman"/>
                <w:sz w:val="24"/>
              </w:rPr>
            </w:pPr>
          </w:p>
        </w:tc>
      </w:tr>
    </w:tbl>
    <w:p w:rsidR="000B0B09" w:rsidRPr="009E5DCC"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9E5DCC" w:rsidTr="00092F67">
        <w:trPr>
          <w:trHeight w:val="566"/>
        </w:trPr>
        <w:tc>
          <w:tcPr>
            <w:tcW w:w="8896" w:type="dxa"/>
            <w:gridSpan w:val="2"/>
            <w:shd w:val="clear" w:color="auto" w:fill="CCCCCC"/>
          </w:tcPr>
          <w:p w:rsidR="000B0B09" w:rsidRPr="009E5DCC" w:rsidRDefault="000B0B09" w:rsidP="000B0B09">
            <w:pPr>
              <w:autoSpaceDE w:val="0"/>
              <w:autoSpaceDN w:val="0"/>
              <w:adjustRightInd w:val="0"/>
              <w:spacing w:after="0"/>
              <w:rPr>
                <w:rFonts w:ascii="Times New Roman" w:hAnsi="Times New Roman"/>
                <w:b/>
                <w:sz w:val="24"/>
                <w:lang w:eastAsia="nl-BE"/>
              </w:rPr>
            </w:pPr>
            <w:r w:rsidRPr="009E5DCC">
              <w:rPr>
                <w:rFonts w:ascii="Times New Roman" w:hAnsi="Times New Roman"/>
                <w:b/>
                <w:sz w:val="24"/>
                <w:lang w:eastAsia="nl-BE"/>
              </w:rPr>
              <w:t>Rows</w:t>
            </w:r>
          </w:p>
        </w:tc>
      </w:tr>
      <w:tr w:rsidR="000B0B09" w:rsidRPr="009E5DCC" w:rsidTr="00092F67">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010</w:t>
            </w:r>
          </w:p>
        </w:tc>
        <w:tc>
          <w:tcPr>
            <w:tcW w:w="7903"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TOTAL POSITIONS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fr-FR"/>
              </w:rPr>
            </w:pPr>
            <w:r w:rsidRPr="009E5DCC">
              <w:rPr>
                <w:rFonts w:ascii="Times New Roman" w:hAnsi="Times New Roman"/>
                <w:sz w:val="24"/>
                <w:lang w:eastAsia="fr-FR"/>
              </w:rPr>
              <w:t xml:space="preserve">Corresponds to the part of position, foreign exchange and commodities risk referred to in Article 363 (1) of CRR linked to the risk factors specified in Article 367 (2) of CRR. </w:t>
            </w:r>
          </w:p>
          <w:p w:rsidR="000B0B09" w:rsidRPr="009E5DCC" w:rsidRDefault="000B0B09" w:rsidP="000B0B09">
            <w:pPr>
              <w:autoSpaceDE w:val="0"/>
              <w:autoSpaceDN w:val="0"/>
              <w:adjustRightInd w:val="0"/>
              <w:spacing w:before="0" w:after="0"/>
              <w:rPr>
                <w:rFonts w:ascii="Times New Roman" w:hAnsi="Times New Roman"/>
                <w:sz w:val="24"/>
                <w:lang w:eastAsia="fr-FR"/>
              </w:rPr>
            </w:pPr>
            <w:r w:rsidRPr="009E5DCC">
              <w:rPr>
                <w:rFonts w:ascii="Times New Roman" w:hAnsi="Times New Roman"/>
                <w:sz w:val="24"/>
                <w:lang w:eastAsia="fr-FR"/>
              </w:rPr>
              <w:t xml:space="preserve">Concerning the columns 030 to 060 (VAR and Stress-VAR) the figures in the total row is not equal to the decomposition of the figures for the VAR/Stress-VAR of the relevant risk components. </w:t>
            </w:r>
            <w:r w:rsidR="00C93697" w:rsidRPr="009E5DCC">
              <w:rPr>
                <w:rFonts w:ascii="Times New Roman" w:hAnsi="Times New Roman"/>
                <w:sz w:val="24"/>
                <w:lang w:eastAsia="fr-FR"/>
              </w:rPr>
              <w:t>Hence</w:t>
            </w:r>
            <w:r w:rsidRPr="009E5DCC">
              <w:rPr>
                <w:rFonts w:ascii="Times New Roman" w:hAnsi="Times New Roman"/>
                <w:sz w:val="24"/>
                <w:lang w:eastAsia="fr-FR"/>
              </w:rPr>
              <w:t xml:space="preserve"> the decomposition are memorandum items. </w:t>
            </w:r>
          </w:p>
          <w:p w:rsidR="000B0B09" w:rsidRPr="009E5DCC" w:rsidRDefault="000B0B09" w:rsidP="000B0B09">
            <w:pPr>
              <w:autoSpaceDE w:val="0"/>
              <w:autoSpaceDN w:val="0"/>
              <w:adjustRightInd w:val="0"/>
              <w:spacing w:before="0" w:after="0"/>
              <w:rPr>
                <w:rFonts w:ascii="Times New Roman" w:hAnsi="Times New Roman"/>
                <w:sz w:val="24"/>
                <w:lang w:eastAsia="fr-FR"/>
              </w:rPr>
            </w:pPr>
          </w:p>
        </w:tc>
      </w:tr>
      <w:tr w:rsidR="000B0B09" w:rsidRPr="009E5DCC" w:rsidTr="00092F67">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020</w:t>
            </w:r>
          </w:p>
        </w:tc>
        <w:tc>
          <w:tcPr>
            <w:tcW w:w="7903"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TRADED DEBT INSTRUMENTS</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fr-FR"/>
              </w:rPr>
              <w:t xml:space="preserve">Corresponds to the part of position risk referred to in 363 (1) of CRR linked to the interest rates risk factors as specified in Article 367 (2) of CRR. </w:t>
            </w:r>
          </w:p>
        </w:tc>
      </w:tr>
      <w:tr w:rsidR="000B0B09" w:rsidRPr="009E5DCC" w:rsidTr="00092F67">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030</w:t>
            </w:r>
          </w:p>
        </w:tc>
        <w:tc>
          <w:tcPr>
            <w:tcW w:w="7903"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TDI – GENERAL RISK</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fr-FR"/>
              </w:rPr>
              <w:t xml:space="preserve">General risk defined in Article 362 of CRR. </w:t>
            </w:r>
          </w:p>
        </w:tc>
      </w:tr>
      <w:tr w:rsidR="000B0B09" w:rsidRPr="009E5DCC" w:rsidTr="00092F67">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040</w:t>
            </w:r>
          </w:p>
        </w:tc>
        <w:tc>
          <w:tcPr>
            <w:tcW w:w="7903"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de-DE"/>
              </w:rPr>
            </w:pPr>
            <w:r w:rsidRPr="009E5DCC">
              <w:rPr>
                <w:rFonts w:ascii="Times New Roman" w:hAnsi="Times New Roman"/>
                <w:b/>
                <w:bCs/>
                <w:sz w:val="24"/>
                <w:u w:val="single"/>
                <w:lang w:eastAsia="de-DE"/>
              </w:rPr>
              <w:t>TDI – SPECIFIC RISK</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fr-FR"/>
              </w:rPr>
              <w:t xml:space="preserve">Specific risk defined in Article 362 of CRR. </w:t>
            </w:r>
          </w:p>
        </w:tc>
      </w:tr>
      <w:tr w:rsidR="000B0B09" w:rsidRPr="009E5DCC" w:rsidTr="00092F67">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050</w:t>
            </w:r>
          </w:p>
        </w:tc>
        <w:tc>
          <w:tcPr>
            <w:tcW w:w="7903"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de-DE"/>
              </w:rPr>
            </w:pPr>
            <w:r w:rsidRPr="009E5DCC">
              <w:rPr>
                <w:rFonts w:ascii="Times New Roman" w:hAnsi="Times New Roman"/>
                <w:b/>
                <w:bCs/>
                <w:sz w:val="24"/>
                <w:u w:val="single"/>
                <w:lang w:eastAsia="de-DE"/>
              </w:rPr>
              <w:t>EQUITIES</w:t>
            </w:r>
          </w:p>
          <w:p w:rsidR="000B0B09" w:rsidRPr="009E5DCC" w:rsidRDefault="000B0B09" w:rsidP="000B0B09">
            <w:pPr>
              <w:autoSpaceDE w:val="0"/>
              <w:autoSpaceDN w:val="0"/>
              <w:adjustRightInd w:val="0"/>
              <w:spacing w:before="0" w:after="0"/>
              <w:rPr>
                <w:rFonts w:ascii="Times New Roman" w:hAnsi="Times New Roman"/>
                <w:sz w:val="24"/>
                <w:lang w:eastAsia="de-DE"/>
              </w:rPr>
            </w:pPr>
          </w:p>
          <w:p w:rsidR="000B0B09" w:rsidRPr="009E5DCC" w:rsidRDefault="000B0B09" w:rsidP="000B0B09">
            <w:pPr>
              <w:autoSpaceDE w:val="0"/>
              <w:autoSpaceDN w:val="0"/>
              <w:adjustRightInd w:val="0"/>
              <w:spacing w:before="0" w:after="0"/>
              <w:rPr>
                <w:rFonts w:ascii="Times New Roman" w:hAnsi="Times New Roman"/>
                <w:sz w:val="24"/>
                <w:lang w:eastAsia="fr-FR"/>
              </w:rPr>
            </w:pPr>
            <w:r w:rsidRPr="009E5DCC">
              <w:rPr>
                <w:rFonts w:ascii="Times New Roman" w:hAnsi="Times New Roman"/>
                <w:sz w:val="24"/>
                <w:lang w:eastAsia="fr-FR"/>
              </w:rPr>
              <w:t xml:space="preserve">Corresponds to the part of position risk referred to in 363 (1) of CRR linked to the equity risk factors as specified in Article 367 (2) of CRR.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E5DCC" w:rsidTr="00092F67">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060</w:t>
            </w:r>
          </w:p>
        </w:tc>
        <w:tc>
          <w:tcPr>
            <w:tcW w:w="7903"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EQUITIES – GENERAL RISK</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fr-FR"/>
              </w:rPr>
              <w:t>General risk defined in Article 362 of CRR.</w:t>
            </w:r>
          </w:p>
        </w:tc>
      </w:tr>
      <w:tr w:rsidR="000B0B09" w:rsidRPr="009E5DCC" w:rsidTr="00092F67">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070</w:t>
            </w:r>
          </w:p>
        </w:tc>
        <w:tc>
          <w:tcPr>
            <w:tcW w:w="7903"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EQUITIES – SPECIFIC RISK</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fr-FR"/>
              </w:rPr>
              <w:t xml:space="preserve">Specific risk defined in Article 362 of CRR. </w:t>
            </w:r>
          </w:p>
        </w:tc>
      </w:tr>
      <w:tr w:rsidR="000B0B09" w:rsidRPr="009E5DCC" w:rsidTr="00092F67">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080</w:t>
            </w:r>
          </w:p>
        </w:tc>
        <w:tc>
          <w:tcPr>
            <w:tcW w:w="7903"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FOREIGN EXCHANGE RISK</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fr-FR"/>
              </w:rPr>
              <w:t>Articles 363 (1) and 367 (2) of CRR.</w:t>
            </w:r>
          </w:p>
        </w:tc>
      </w:tr>
      <w:tr w:rsidR="000B0B09" w:rsidRPr="009E5DCC" w:rsidTr="00092F67">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090</w:t>
            </w:r>
          </w:p>
        </w:tc>
        <w:tc>
          <w:tcPr>
            <w:tcW w:w="7903"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COMMODITY RISK</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sz w:val="24"/>
                <w:lang w:eastAsia="fr-FR"/>
              </w:rPr>
              <w:t xml:space="preserve">Articles 363 (1) and 367 (2) of CRR. </w:t>
            </w:r>
          </w:p>
        </w:tc>
      </w:tr>
      <w:tr w:rsidR="000B0B09" w:rsidRPr="009E5DCC" w:rsidTr="00092F67">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100</w:t>
            </w:r>
          </w:p>
        </w:tc>
        <w:tc>
          <w:tcPr>
            <w:tcW w:w="7903"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TOTAL AMOUNT FOR GENERAL RISK</w:t>
            </w: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r w:rsidRPr="009E5DCC">
              <w:rPr>
                <w:rStyle w:val="InstructionsTabelleText"/>
                <w:rFonts w:ascii="Times New Roman" w:hAnsi="Times New Roman"/>
                <w:sz w:val="24"/>
              </w:rPr>
              <w:t xml:space="preserve">Market risk caused by general market movements of traded debt instruments, equities, foreign exchange and commodities. VAR for general risk of all risk factors (taking into account correlation effects if applicable). </w:t>
            </w: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 xml:space="preserve"> </w:t>
            </w:r>
          </w:p>
        </w:tc>
      </w:tr>
      <w:tr w:rsidR="000B0B09" w:rsidRPr="009E5DCC" w:rsidTr="00092F67">
        <w:tc>
          <w:tcPr>
            <w:tcW w:w="993" w:type="dxa"/>
          </w:tcPr>
          <w:p w:rsidR="000B0B09" w:rsidRPr="009E5DCC" w:rsidRDefault="000B0B09" w:rsidP="000B0B09">
            <w:pPr>
              <w:autoSpaceDE w:val="0"/>
              <w:autoSpaceDN w:val="0"/>
              <w:adjustRightInd w:val="0"/>
              <w:spacing w:before="0" w:after="0"/>
              <w:rPr>
                <w:rFonts w:ascii="Times New Roman" w:hAnsi="Times New Roman"/>
                <w:sz w:val="24"/>
                <w:lang w:eastAsia="nl-BE"/>
              </w:rPr>
            </w:pPr>
            <w:r w:rsidRPr="009E5DCC">
              <w:rPr>
                <w:rFonts w:ascii="Times New Roman" w:hAnsi="Times New Roman"/>
                <w:sz w:val="24"/>
                <w:lang w:eastAsia="nl-BE"/>
              </w:rPr>
              <w:t>110</w:t>
            </w:r>
          </w:p>
          <w:p w:rsidR="000B0B09" w:rsidRPr="009E5DCC" w:rsidRDefault="000B0B09" w:rsidP="000B0B09">
            <w:pPr>
              <w:jc w:val="center"/>
              <w:rPr>
                <w:rFonts w:ascii="Times New Roman" w:hAnsi="Times New Roman"/>
                <w:sz w:val="24"/>
                <w:lang w:eastAsia="nl-BE"/>
              </w:rPr>
            </w:pPr>
          </w:p>
        </w:tc>
        <w:tc>
          <w:tcPr>
            <w:tcW w:w="7903" w:type="dxa"/>
          </w:tcPr>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Fonts w:ascii="Times New Roman" w:hAnsi="Times New Roman"/>
                <w:b/>
                <w:bCs/>
                <w:sz w:val="24"/>
                <w:u w:val="single"/>
                <w:lang w:eastAsia="nl-BE"/>
              </w:rPr>
              <w:t>TOTAL AMOUNT FOR SPECIFIC RISK</w:t>
            </w:r>
          </w:p>
          <w:p w:rsidR="000B0B09" w:rsidRPr="009E5DCC" w:rsidRDefault="000B0B09" w:rsidP="000B0B09">
            <w:pPr>
              <w:autoSpaceDE w:val="0"/>
              <w:autoSpaceDN w:val="0"/>
              <w:adjustRightInd w:val="0"/>
              <w:spacing w:before="0" w:after="0"/>
              <w:rPr>
                <w:rStyle w:val="InstructionsTabelleText"/>
                <w:rFonts w:ascii="Times New Roman" w:hAnsi="Times New Roman"/>
                <w:sz w:val="24"/>
              </w:rPr>
            </w:pPr>
          </w:p>
          <w:p w:rsidR="000B0B09" w:rsidRPr="009E5DCC" w:rsidRDefault="000B0B09" w:rsidP="000B0B09">
            <w:pPr>
              <w:autoSpaceDE w:val="0"/>
              <w:autoSpaceDN w:val="0"/>
              <w:adjustRightInd w:val="0"/>
              <w:spacing w:before="0" w:after="0"/>
              <w:rPr>
                <w:rFonts w:ascii="Times New Roman" w:hAnsi="Times New Roman"/>
                <w:b/>
                <w:bCs/>
                <w:sz w:val="24"/>
                <w:u w:val="single"/>
                <w:lang w:eastAsia="nl-BE"/>
              </w:rPr>
            </w:pPr>
            <w:r w:rsidRPr="009E5DCC">
              <w:rPr>
                <w:rStyle w:val="InstructionsTabelleText"/>
                <w:rFonts w:ascii="Times New Roman" w:hAnsi="Times New Roman"/>
                <w:sz w:val="24"/>
              </w:rPr>
              <w:t>Specific risk component of traded debt instruments and equities. VAR for specific risk of equities and traded debt instruments of trading book (taking into account correlation effects if applicable).</w:t>
            </w:r>
          </w:p>
        </w:tc>
      </w:tr>
    </w:tbl>
    <w:p w:rsidR="000B0B09" w:rsidRPr="009E5DCC" w:rsidRDefault="000B0B09" w:rsidP="000B0B09">
      <w:pPr>
        <w:pStyle w:val="Instructionsberschrift2"/>
        <w:numPr>
          <w:ilvl w:val="0"/>
          <w:numId w:val="0"/>
        </w:numPr>
        <w:rPr>
          <w:rFonts w:ascii="Times New Roman" w:hAnsi="Times New Roman" w:cs="Times New Roman"/>
          <w:sz w:val="24"/>
        </w:rPr>
      </w:pPr>
    </w:p>
    <w:p w:rsidR="000B0B09" w:rsidRPr="009E5DCC" w:rsidRDefault="000B0B09">
      <w:pPr>
        <w:spacing w:before="0" w:after="0"/>
        <w:jc w:val="left"/>
        <w:rPr>
          <w:rStyle w:val="InstructionsTabelleText"/>
          <w:rFonts w:ascii="Times New Roman" w:hAnsi="Times New Roman"/>
          <w:sz w:val="24"/>
        </w:rPr>
      </w:pPr>
    </w:p>
    <w:p w:rsidR="000B0B09" w:rsidRPr="009E5DCC" w:rsidRDefault="008B73EE" w:rsidP="00436204">
      <w:pPr>
        <w:pStyle w:val="Instructionsberschrift2"/>
        <w:numPr>
          <w:ilvl w:val="1"/>
          <w:numId w:val="22"/>
        </w:numPr>
        <w:rPr>
          <w:rFonts w:ascii="Times New Roman" w:hAnsi="Times New Roman" w:cs="Times New Roman"/>
          <w:sz w:val="24"/>
        </w:rPr>
      </w:pPr>
      <w:bookmarkStart w:id="534" w:name="_Toc360188413"/>
      <w:bookmarkStart w:id="535" w:name="_Toc429746720"/>
      <w:r w:rsidRPr="009E5DCC">
        <w:rPr>
          <w:rFonts w:ascii="Times New Roman" w:hAnsi="Times New Roman" w:cs="Times New Roman"/>
          <w:sz w:val="24"/>
        </w:rPr>
        <w:t xml:space="preserve">C 25.00 </w:t>
      </w:r>
      <w:r w:rsidR="00F2228C" w:rsidRPr="009E5DCC">
        <w:rPr>
          <w:rFonts w:ascii="Times New Roman" w:hAnsi="Times New Roman" w:cs="Times New Roman"/>
          <w:sz w:val="24"/>
        </w:rPr>
        <w:t xml:space="preserve">- </w:t>
      </w:r>
      <w:r w:rsidR="000B0B09" w:rsidRPr="009E5DCC">
        <w:rPr>
          <w:rFonts w:ascii="Times New Roman" w:hAnsi="Times New Roman" w:cs="Times New Roman"/>
          <w:sz w:val="24"/>
        </w:rPr>
        <w:t>CRE</w:t>
      </w:r>
      <w:r w:rsidR="00F2228C" w:rsidRPr="009E5DCC">
        <w:rPr>
          <w:rFonts w:ascii="Times New Roman" w:hAnsi="Times New Roman" w:cs="Times New Roman"/>
          <w:sz w:val="24"/>
        </w:rPr>
        <w:t>DIT VALUATION ADJUSTMENT RISK</w:t>
      </w:r>
      <w:bookmarkEnd w:id="534"/>
      <w:r w:rsidRPr="009E5DCC">
        <w:rPr>
          <w:rFonts w:ascii="Times New Roman" w:hAnsi="Times New Roman" w:cs="Times New Roman"/>
          <w:sz w:val="24"/>
        </w:rPr>
        <w:t xml:space="preserve"> (CVA)</w:t>
      </w:r>
      <w:bookmarkEnd w:id="535"/>
    </w:p>
    <w:p w:rsidR="000B0B09" w:rsidRPr="009E5DCC" w:rsidRDefault="000B0B09" w:rsidP="00F2228C">
      <w:pPr>
        <w:pStyle w:val="Instructionsberschrift2"/>
        <w:numPr>
          <w:ilvl w:val="2"/>
          <w:numId w:val="22"/>
        </w:numPr>
        <w:rPr>
          <w:rFonts w:ascii="Times New Roman" w:hAnsi="Times New Roman" w:cs="Times New Roman"/>
          <w:sz w:val="24"/>
        </w:rPr>
      </w:pPr>
      <w:bookmarkStart w:id="536" w:name="_Toc360188414"/>
      <w:bookmarkStart w:id="537" w:name="_Toc429746721"/>
      <w:bookmarkStart w:id="538" w:name="_Toc310008820"/>
      <w:r w:rsidRPr="009E5DCC">
        <w:rPr>
          <w:rFonts w:ascii="Times New Roman" w:hAnsi="Times New Roman" w:cs="Times New Roman"/>
          <w:sz w:val="24"/>
        </w:rPr>
        <w:t>Instructions concerning specific positions</w:t>
      </w:r>
      <w:bookmarkEnd w:id="536"/>
      <w:bookmarkEnd w:id="5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9E5DCC" w:rsidTr="000B0B09">
        <w:tc>
          <w:tcPr>
            <w:tcW w:w="8856" w:type="dxa"/>
            <w:gridSpan w:val="2"/>
            <w:shd w:val="clear" w:color="auto" w:fill="CCCCCC"/>
          </w:tcPr>
          <w:p w:rsidR="000B0B09" w:rsidRPr="009E5DCC" w:rsidRDefault="000B0B09" w:rsidP="000B0B09">
            <w:pPr>
              <w:rPr>
                <w:rFonts w:ascii="Times New Roman" w:hAnsi="Times New Roman"/>
                <w:b/>
                <w:sz w:val="24"/>
              </w:rPr>
            </w:pPr>
            <w:r w:rsidRPr="009E5DCC">
              <w:rPr>
                <w:rFonts w:ascii="Times New Roman" w:hAnsi="Times New Roman"/>
                <w:b/>
                <w:sz w:val="24"/>
              </w:rPr>
              <w:t>Columns</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010</w:t>
            </w:r>
          </w:p>
        </w:tc>
        <w:tc>
          <w:tcPr>
            <w:tcW w:w="8004" w:type="dxa"/>
          </w:tcPr>
          <w:p w:rsidR="000B0B09" w:rsidRPr="009E5DCC" w:rsidRDefault="000B0B09" w:rsidP="000B0B09">
            <w:pPr>
              <w:rPr>
                <w:rFonts w:ascii="Times New Roman" w:hAnsi="Times New Roman"/>
                <w:b/>
                <w:bCs/>
                <w:sz w:val="24"/>
                <w:u w:val="single"/>
              </w:rPr>
            </w:pPr>
            <w:r w:rsidRPr="009E5DCC">
              <w:rPr>
                <w:rFonts w:ascii="Times New Roman" w:hAnsi="Times New Roman"/>
                <w:b/>
                <w:bCs/>
                <w:sz w:val="24"/>
                <w:u w:val="single"/>
              </w:rPr>
              <w:t xml:space="preserve">Exposure value </w:t>
            </w:r>
          </w:p>
          <w:p w:rsidR="000B0B09" w:rsidRPr="009E5DCC" w:rsidRDefault="000B0B09" w:rsidP="000B0B09">
            <w:pPr>
              <w:rPr>
                <w:rFonts w:ascii="Times New Roman" w:hAnsi="Times New Roman"/>
                <w:sz w:val="24"/>
              </w:rPr>
            </w:pPr>
            <w:r w:rsidRPr="009E5DCC">
              <w:rPr>
                <w:rFonts w:ascii="Times New Roman" w:hAnsi="Times New Roman"/>
                <w:sz w:val="24"/>
              </w:rPr>
              <w:t>Article 271 of CRR in accordance with article 382 of CRR</w:t>
            </w:r>
          </w:p>
          <w:p w:rsidR="000B0B09" w:rsidRPr="009E5DCC" w:rsidRDefault="000B0B09" w:rsidP="000B0B09">
            <w:pPr>
              <w:rPr>
                <w:rFonts w:ascii="Times New Roman" w:hAnsi="Times New Roman"/>
                <w:sz w:val="24"/>
              </w:rPr>
            </w:pPr>
            <w:r w:rsidRPr="009E5DCC">
              <w:rPr>
                <w:rFonts w:ascii="Times New Roman" w:hAnsi="Times New Roman"/>
                <w:sz w:val="24"/>
              </w:rPr>
              <w:t xml:space="preserve">Total EAD from all transactions subject to CVA charge </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020</w:t>
            </w:r>
          </w:p>
        </w:tc>
        <w:tc>
          <w:tcPr>
            <w:tcW w:w="8004" w:type="dxa"/>
          </w:tcPr>
          <w:p w:rsidR="000B0B09" w:rsidRPr="009E5DCC" w:rsidRDefault="000B0B09" w:rsidP="000B0B09">
            <w:pPr>
              <w:rPr>
                <w:rFonts w:ascii="Times New Roman" w:hAnsi="Times New Roman"/>
                <w:b/>
                <w:bCs/>
                <w:sz w:val="24"/>
                <w:u w:val="single"/>
              </w:rPr>
            </w:pPr>
            <w:r w:rsidRPr="009E5DCC">
              <w:rPr>
                <w:rFonts w:ascii="Times New Roman" w:hAnsi="Times New Roman"/>
                <w:b/>
                <w:bCs/>
                <w:sz w:val="24"/>
                <w:u w:val="single"/>
              </w:rPr>
              <w:t xml:space="preserve">Of which: OTC derivatives </w:t>
            </w:r>
          </w:p>
          <w:p w:rsidR="000B0B09" w:rsidRPr="009E5DCC" w:rsidRDefault="000B0B09" w:rsidP="000B0B09">
            <w:pPr>
              <w:rPr>
                <w:rFonts w:ascii="Times New Roman" w:hAnsi="Times New Roman"/>
                <w:sz w:val="24"/>
              </w:rPr>
            </w:pPr>
            <w:r w:rsidRPr="009E5DCC">
              <w:rPr>
                <w:rFonts w:ascii="Times New Roman" w:hAnsi="Times New Roman"/>
                <w:sz w:val="24"/>
              </w:rPr>
              <w:t>Article 271 of CRR in accordance with article 382 (1) of CRR</w:t>
            </w:r>
          </w:p>
          <w:p w:rsidR="000B0B09" w:rsidRPr="009E5DCC" w:rsidRDefault="000B0B09" w:rsidP="000B0B09">
            <w:pPr>
              <w:rPr>
                <w:rFonts w:ascii="Times New Roman" w:hAnsi="Times New Roman"/>
                <w:sz w:val="24"/>
              </w:rPr>
            </w:pPr>
            <w:r w:rsidRPr="009E5DCC">
              <w:rPr>
                <w:rFonts w:ascii="Times New Roman" w:hAnsi="Times New Roman"/>
                <w:sz w:val="24"/>
              </w:rPr>
              <w:t>The part of the total counterparty credit risk exposure solely due to OTC derivatives. The information is not required from IMM institutions holding OTC derivatives and SFTs in the same netting set</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030</w:t>
            </w:r>
          </w:p>
        </w:tc>
        <w:tc>
          <w:tcPr>
            <w:tcW w:w="8004" w:type="dxa"/>
          </w:tcPr>
          <w:p w:rsidR="000B0B09" w:rsidRPr="009E5DCC" w:rsidRDefault="000B0B09" w:rsidP="000B0B09">
            <w:pPr>
              <w:rPr>
                <w:rFonts w:ascii="Times New Roman" w:hAnsi="Times New Roman"/>
                <w:b/>
                <w:bCs/>
                <w:sz w:val="24"/>
                <w:u w:val="single"/>
              </w:rPr>
            </w:pPr>
            <w:r w:rsidRPr="009E5DCC">
              <w:rPr>
                <w:rFonts w:ascii="Times New Roman" w:hAnsi="Times New Roman"/>
                <w:b/>
                <w:bCs/>
                <w:sz w:val="24"/>
                <w:u w:val="single"/>
              </w:rPr>
              <w:t xml:space="preserve">Of which: SFT  </w:t>
            </w:r>
          </w:p>
          <w:p w:rsidR="000B0B09" w:rsidRPr="009E5DCC" w:rsidRDefault="000B0B09" w:rsidP="000B0B09">
            <w:pPr>
              <w:rPr>
                <w:rFonts w:ascii="Times New Roman" w:hAnsi="Times New Roman"/>
                <w:sz w:val="24"/>
              </w:rPr>
            </w:pPr>
            <w:r w:rsidRPr="009E5DCC">
              <w:rPr>
                <w:rFonts w:ascii="Times New Roman" w:hAnsi="Times New Roman"/>
                <w:sz w:val="24"/>
              </w:rPr>
              <w:t>Article 271 of CRR in accordance with article 382 (2) of CRR</w:t>
            </w:r>
          </w:p>
          <w:p w:rsidR="000B0B09" w:rsidRPr="009E5DCC" w:rsidRDefault="000B0B09" w:rsidP="000B0B09">
            <w:pPr>
              <w:rPr>
                <w:rFonts w:ascii="Times New Roman" w:hAnsi="Times New Roman"/>
                <w:sz w:val="24"/>
              </w:rPr>
            </w:pPr>
            <w:r w:rsidRPr="009E5DCC">
              <w:rPr>
                <w:rFonts w:ascii="Times New Roman" w:hAnsi="Times New Roman"/>
                <w:sz w:val="24"/>
              </w:rPr>
              <w:t>The part of the total counterparty credit risk exposure solely due to SFT derivatives. The information is not required from IMM institutions holding OTC derivatives and SFTs in the same netting set</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040</w:t>
            </w:r>
          </w:p>
        </w:tc>
        <w:tc>
          <w:tcPr>
            <w:tcW w:w="8004" w:type="dxa"/>
          </w:tcPr>
          <w:p w:rsidR="000B0B09" w:rsidRPr="009E5DCC" w:rsidRDefault="000B0B09" w:rsidP="000B0B09">
            <w:pPr>
              <w:rPr>
                <w:rFonts w:ascii="Times New Roman" w:hAnsi="Times New Roman"/>
                <w:b/>
                <w:sz w:val="24"/>
                <w:u w:val="single"/>
              </w:rPr>
            </w:pPr>
            <w:r w:rsidRPr="009E5DCC">
              <w:rPr>
                <w:rFonts w:ascii="Times New Roman" w:hAnsi="Times New Roman"/>
                <w:b/>
                <w:sz w:val="24"/>
                <w:u w:val="single"/>
              </w:rPr>
              <w:t>MULTIPLICATION FACTOR (mc) x AVERAGE OF PREVIOUS 60 WORKING DAYS (VaRavg)</w:t>
            </w:r>
          </w:p>
          <w:p w:rsidR="000B0B09" w:rsidRPr="009E5DCC" w:rsidRDefault="000B0B09" w:rsidP="000B0B09">
            <w:pPr>
              <w:rPr>
                <w:rFonts w:ascii="Times New Roman" w:hAnsi="Times New Roman"/>
                <w:sz w:val="24"/>
              </w:rPr>
            </w:pPr>
            <w:r w:rsidRPr="009E5DCC">
              <w:rPr>
                <w:rFonts w:ascii="Times New Roman" w:hAnsi="Times New Roman"/>
                <w:sz w:val="24"/>
              </w:rPr>
              <w:t>Article 383 of CRR in accordance with article 363 (1)(d) of CRR</w:t>
            </w:r>
          </w:p>
          <w:p w:rsidR="000B0B09" w:rsidRPr="009E5DCC" w:rsidRDefault="000B0B09" w:rsidP="000B0B09">
            <w:pPr>
              <w:rPr>
                <w:rFonts w:ascii="Times New Roman" w:hAnsi="Times New Roman"/>
                <w:sz w:val="24"/>
              </w:rPr>
            </w:pPr>
            <w:r w:rsidRPr="009E5DCC">
              <w:rPr>
                <w:rFonts w:ascii="Times New Roman" w:hAnsi="Times New Roman"/>
                <w:sz w:val="24"/>
              </w:rPr>
              <w:t xml:space="preserve">VaR calculation based on internal models for market risk </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050</w:t>
            </w:r>
          </w:p>
        </w:tc>
        <w:tc>
          <w:tcPr>
            <w:tcW w:w="8004" w:type="dxa"/>
          </w:tcPr>
          <w:p w:rsidR="000B0B09" w:rsidRPr="009E5DCC" w:rsidRDefault="000B0B09" w:rsidP="000B0B09">
            <w:pPr>
              <w:rPr>
                <w:rFonts w:ascii="Times New Roman" w:hAnsi="Times New Roman"/>
                <w:b/>
                <w:bCs/>
                <w:sz w:val="24"/>
                <w:u w:val="single"/>
              </w:rPr>
            </w:pPr>
            <w:r w:rsidRPr="009E5DCC">
              <w:rPr>
                <w:rFonts w:ascii="Times New Roman" w:hAnsi="Times New Roman"/>
                <w:b/>
                <w:bCs/>
                <w:sz w:val="24"/>
                <w:u w:val="single"/>
              </w:rPr>
              <w:t>PREVIOUS DAY (VaRt-1)</w:t>
            </w:r>
          </w:p>
          <w:p w:rsidR="000B0B09" w:rsidRPr="009E5DCC" w:rsidRDefault="000B0B09" w:rsidP="000B0B09">
            <w:pPr>
              <w:rPr>
                <w:rFonts w:ascii="Times New Roman" w:hAnsi="Times New Roman"/>
                <w:sz w:val="24"/>
              </w:rPr>
            </w:pPr>
            <w:r w:rsidRPr="009E5DCC">
              <w:rPr>
                <w:rFonts w:ascii="Times New Roman" w:hAnsi="Times New Roman"/>
                <w:sz w:val="24"/>
              </w:rPr>
              <w:t>See instructions referring to column 040</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060</w:t>
            </w:r>
          </w:p>
        </w:tc>
        <w:tc>
          <w:tcPr>
            <w:tcW w:w="8004" w:type="dxa"/>
          </w:tcPr>
          <w:p w:rsidR="000B0B09" w:rsidRPr="009E5DCC" w:rsidRDefault="000B0B09" w:rsidP="000B0B09">
            <w:pPr>
              <w:rPr>
                <w:rFonts w:ascii="Times New Roman" w:hAnsi="Times New Roman"/>
                <w:b/>
                <w:bCs/>
                <w:sz w:val="24"/>
                <w:u w:val="single"/>
              </w:rPr>
            </w:pPr>
            <w:r w:rsidRPr="009E5DCC">
              <w:rPr>
                <w:rFonts w:ascii="Times New Roman" w:hAnsi="Times New Roman"/>
                <w:b/>
                <w:bCs/>
                <w:sz w:val="24"/>
                <w:u w:val="single"/>
              </w:rPr>
              <w:t>MULTIPLICATION FACTOR (ms) x AVERAGE OF PREVIOUS 60 WORKING DAYS (SVaRavg)</w:t>
            </w:r>
          </w:p>
          <w:p w:rsidR="000B0B09" w:rsidRPr="009E5DCC" w:rsidRDefault="000B0B09" w:rsidP="000B0B09">
            <w:pPr>
              <w:rPr>
                <w:rFonts w:ascii="Times New Roman" w:hAnsi="Times New Roman"/>
                <w:sz w:val="24"/>
              </w:rPr>
            </w:pPr>
            <w:r w:rsidRPr="009E5DCC">
              <w:rPr>
                <w:rFonts w:ascii="Times New Roman" w:hAnsi="Times New Roman"/>
                <w:sz w:val="24"/>
              </w:rPr>
              <w:t>See instructions referring to column 040</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070</w:t>
            </w:r>
          </w:p>
        </w:tc>
        <w:tc>
          <w:tcPr>
            <w:tcW w:w="8004" w:type="dxa"/>
          </w:tcPr>
          <w:p w:rsidR="000B0B09" w:rsidRPr="009E5DCC" w:rsidRDefault="000B0B09" w:rsidP="000B0B09">
            <w:pPr>
              <w:rPr>
                <w:rFonts w:ascii="Times New Roman" w:hAnsi="Times New Roman"/>
                <w:b/>
                <w:sz w:val="24"/>
                <w:u w:val="single"/>
              </w:rPr>
            </w:pPr>
            <w:r w:rsidRPr="009E5DCC">
              <w:rPr>
                <w:rFonts w:ascii="Times New Roman" w:hAnsi="Times New Roman"/>
                <w:b/>
                <w:sz w:val="24"/>
                <w:u w:val="single"/>
              </w:rPr>
              <w:t>LATEST AVAILABLE (SVaRt-1)</w:t>
            </w:r>
          </w:p>
          <w:p w:rsidR="000B0B09" w:rsidRPr="009E5DCC" w:rsidRDefault="000B0B09" w:rsidP="000B0B09">
            <w:pPr>
              <w:rPr>
                <w:rFonts w:ascii="Times New Roman" w:hAnsi="Times New Roman"/>
                <w:b/>
                <w:sz w:val="24"/>
                <w:u w:val="single"/>
              </w:rPr>
            </w:pPr>
            <w:r w:rsidRPr="009E5DCC">
              <w:rPr>
                <w:rFonts w:ascii="Times New Roman" w:hAnsi="Times New Roman"/>
                <w:sz w:val="24"/>
              </w:rPr>
              <w:t>See instructions referring to column 040</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080</w:t>
            </w:r>
          </w:p>
        </w:tc>
        <w:tc>
          <w:tcPr>
            <w:tcW w:w="8004" w:type="dxa"/>
          </w:tcPr>
          <w:p w:rsidR="000B0B09" w:rsidRPr="009E5DCC" w:rsidRDefault="000B0B09" w:rsidP="000B0B09">
            <w:pPr>
              <w:rPr>
                <w:rFonts w:ascii="Times New Roman" w:hAnsi="Times New Roman"/>
                <w:b/>
                <w:sz w:val="24"/>
                <w:u w:val="single"/>
              </w:rPr>
            </w:pPr>
            <w:r w:rsidRPr="009E5DCC">
              <w:rPr>
                <w:rFonts w:ascii="Times New Roman" w:hAnsi="Times New Roman"/>
                <w:b/>
                <w:sz w:val="24"/>
                <w:u w:val="single"/>
              </w:rPr>
              <w:t>OWN FUNDS REQUIREMENTS</w:t>
            </w:r>
          </w:p>
          <w:p w:rsidR="000B0B09" w:rsidRPr="009E5DCC" w:rsidRDefault="000B0B09" w:rsidP="000B0B09">
            <w:pPr>
              <w:rPr>
                <w:rFonts w:ascii="Times New Roman" w:hAnsi="Times New Roman"/>
                <w:sz w:val="24"/>
              </w:rPr>
            </w:pPr>
            <w:r w:rsidRPr="009E5DCC">
              <w:rPr>
                <w:rFonts w:ascii="Times New Roman" w:hAnsi="Times New Roman"/>
                <w:sz w:val="24"/>
              </w:rPr>
              <w:t>Article 92 (3) d) of CRR</w:t>
            </w:r>
          </w:p>
          <w:p w:rsidR="000B0B09" w:rsidRPr="009E5DCC" w:rsidRDefault="000B0B09" w:rsidP="000B0B09">
            <w:pPr>
              <w:rPr>
                <w:rFonts w:ascii="Times New Roman" w:hAnsi="Times New Roman"/>
                <w:sz w:val="24"/>
              </w:rPr>
            </w:pPr>
            <w:r w:rsidRPr="009E5DCC">
              <w:rPr>
                <w:rFonts w:ascii="Times New Roman" w:hAnsi="Times New Roman"/>
                <w:sz w:val="24"/>
              </w:rPr>
              <w:t xml:space="preserve">Own funds requirements for CVA Risk calculated via the chosen method </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090</w:t>
            </w:r>
          </w:p>
        </w:tc>
        <w:tc>
          <w:tcPr>
            <w:tcW w:w="8004" w:type="dxa"/>
          </w:tcPr>
          <w:p w:rsidR="000B0B09" w:rsidRPr="009E5DCC" w:rsidRDefault="000B0B09" w:rsidP="000B0B09">
            <w:pPr>
              <w:rPr>
                <w:rFonts w:ascii="Times New Roman" w:hAnsi="Times New Roman"/>
                <w:b/>
                <w:sz w:val="24"/>
                <w:u w:val="single"/>
              </w:rPr>
            </w:pPr>
            <w:r w:rsidRPr="009E5DCC">
              <w:rPr>
                <w:rFonts w:ascii="Times New Roman" w:hAnsi="Times New Roman"/>
                <w:b/>
                <w:sz w:val="24"/>
                <w:u w:val="single"/>
              </w:rPr>
              <w:t>TOTAL RISK EXPOSURE AMOUNT</w:t>
            </w:r>
          </w:p>
          <w:p w:rsidR="000B0B09" w:rsidRPr="009E5DCC" w:rsidRDefault="000B0B09" w:rsidP="000B0B09">
            <w:pPr>
              <w:rPr>
                <w:rFonts w:ascii="Times New Roman" w:hAnsi="Times New Roman"/>
                <w:sz w:val="24"/>
              </w:rPr>
            </w:pPr>
            <w:r w:rsidRPr="009E5DCC">
              <w:rPr>
                <w:rFonts w:ascii="Times New Roman" w:hAnsi="Times New Roman"/>
                <w:sz w:val="24"/>
              </w:rPr>
              <w:t>Article 92 (4) b) of CRR</w:t>
            </w:r>
          </w:p>
          <w:p w:rsidR="000B0B09" w:rsidRPr="009E5DCC" w:rsidRDefault="000B0B09" w:rsidP="000B0B09">
            <w:pPr>
              <w:rPr>
                <w:rFonts w:ascii="Times New Roman" w:hAnsi="Times New Roman"/>
                <w:sz w:val="24"/>
              </w:rPr>
            </w:pPr>
            <w:r w:rsidRPr="009E5DCC">
              <w:rPr>
                <w:rFonts w:ascii="Times New Roman" w:hAnsi="Times New Roman"/>
                <w:sz w:val="24"/>
              </w:rPr>
              <w:t>Own funds requirements multiplied by 12,5.</w:t>
            </w:r>
          </w:p>
        </w:tc>
      </w:tr>
      <w:tr w:rsidR="000B0B09" w:rsidRPr="009E5DCC" w:rsidTr="000B0B09">
        <w:tc>
          <w:tcPr>
            <w:tcW w:w="852" w:type="dxa"/>
          </w:tcPr>
          <w:p w:rsidR="000B0B09" w:rsidRPr="009E5DCC" w:rsidRDefault="000B0B09" w:rsidP="000B0B09">
            <w:pPr>
              <w:rPr>
                <w:rFonts w:ascii="Times New Roman" w:hAnsi="Times New Roman"/>
                <w:sz w:val="24"/>
              </w:rPr>
            </w:pPr>
          </w:p>
        </w:tc>
        <w:tc>
          <w:tcPr>
            <w:tcW w:w="8004" w:type="dxa"/>
          </w:tcPr>
          <w:p w:rsidR="000B0B09" w:rsidRPr="009E5DCC" w:rsidRDefault="000B0B09" w:rsidP="000B0B09">
            <w:pPr>
              <w:rPr>
                <w:rFonts w:ascii="Times New Roman" w:hAnsi="Times New Roman"/>
                <w:b/>
                <w:sz w:val="24"/>
                <w:u w:val="single"/>
              </w:rPr>
            </w:pPr>
            <w:r w:rsidRPr="009E5DCC">
              <w:rPr>
                <w:rFonts w:ascii="Times New Roman" w:hAnsi="Times New Roman"/>
                <w:b/>
                <w:sz w:val="24"/>
                <w:u w:val="single"/>
              </w:rPr>
              <w:t>Memorandum items</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100</w:t>
            </w:r>
          </w:p>
        </w:tc>
        <w:tc>
          <w:tcPr>
            <w:tcW w:w="8004" w:type="dxa"/>
          </w:tcPr>
          <w:p w:rsidR="000B0B09" w:rsidRPr="009E5DCC" w:rsidRDefault="000B0B09" w:rsidP="000B0B09">
            <w:pPr>
              <w:rPr>
                <w:rFonts w:ascii="Times New Roman" w:hAnsi="Times New Roman"/>
                <w:b/>
                <w:sz w:val="24"/>
                <w:u w:val="single"/>
              </w:rPr>
            </w:pPr>
            <w:r w:rsidRPr="009E5DCC">
              <w:rPr>
                <w:rFonts w:ascii="Times New Roman" w:hAnsi="Times New Roman"/>
                <w:b/>
                <w:sz w:val="24"/>
                <w:u w:val="single"/>
              </w:rPr>
              <w:t>Number of counterparties</w:t>
            </w:r>
          </w:p>
          <w:p w:rsidR="000B0B09" w:rsidRPr="009E5DCC" w:rsidRDefault="000B0B09" w:rsidP="000B0B09">
            <w:pPr>
              <w:rPr>
                <w:rFonts w:ascii="Times New Roman" w:hAnsi="Times New Roman"/>
                <w:sz w:val="24"/>
              </w:rPr>
            </w:pPr>
            <w:r w:rsidRPr="009E5DCC">
              <w:rPr>
                <w:rFonts w:ascii="Times New Roman" w:hAnsi="Times New Roman"/>
                <w:sz w:val="24"/>
              </w:rPr>
              <w:t>Article 382 of CRR</w:t>
            </w:r>
          </w:p>
          <w:p w:rsidR="000B0B09" w:rsidRPr="009E5DCC" w:rsidRDefault="000B0B09" w:rsidP="000B0B09">
            <w:pPr>
              <w:rPr>
                <w:rFonts w:ascii="Times New Roman" w:hAnsi="Times New Roman"/>
                <w:sz w:val="24"/>
              </w:rPr>
            </w:pPr>
            <w:r w:rsidRPr="009E5DCC">
              <w:rPr>
                <w:rFonts w:ascii="Times New Roman" w:hAnsi="Times New Roman"/>
                <w:sz w:val="24"/>
              </w:rPr>
              <w:t>Number of counterparties included in calculation of own funds for CVA risk</w:t>
            </w:r>
          </w:p>
          <w:p w:rsidR="000B0B09" w:rsidRPr="009E5DCC" w:rsidRDefault="000B0B09" w:rsidP="000B0B09">
            <w:pPr>
              <w:rPr>
                <w:rFonts w:ascii="Times New Roman" w:hAnsi="Times New Roman"/>
                <w:sz w:val="24"/>
              </w:rPr>
            </w:pPr>
            <w:r w:rsidRPr="009E5DCC">
              <w:rPr>
                <w:rFonts w:ascii="Times New Roman" w:hAnsi="Times New Roman"/>
                <w:sz w:val="24"/>
              </w:rPr>
              <w:t xml:space="preserve">Counterparties are a subset of obligors. They only exist in case of derivatives transactions or SFTs where they are simply the other contracting party. </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110</w:t>
            </w:r>
          </w:p>
        </w:tc>
        <w:tc>
          <w:tcPr>
            <w:tcW w:w="8004" w:type="dxa"/>
          </w:tcPr>
          <w:p w:rsidR="000B0B09" w:rsidRPr="009E5DCC" w:rsidRDefault="000B0B09" w:rsidP="000B0B09">
            <w:pPr>
              <w:rPr>
                <w:rFonts w:ascii="Times New Roman" w:hAnsi="Times New Roman"/>
                <w:b/>
                <w:sz w:val="24"/>
                <w:u w:val="single"/>
              </w:rPr>
            </w:pPr>
            <w:r w:rsidRPr="009E5DCC">
              <w:rPr>
                <w:rFonts w:ascii="Times New Roman" w:hAnsi="Times New Roman"/>
                <w:b/>
                <w:sz w:val="24"/>
                <w:u w:val="single"/>
              </w:rPr>
              <w:t>Of which: proxy was used to determine credit spread</w:t>
            </w:r>
          </w:p>
          <w:p w:rsidR="000B0B09" w:rsidRPr="009E5DCC" w:rsidRDefault="000B0B09" w:rsidP="000B0B09">
            <w:pPr>
              <w:rPr>
                <w:rFonts w:ascii="Times New Roman" w:hAnsi="Times New Roman"/>
                <w:sz w:val="24"/>
                <w:lang w:val="en-US"/>
              </w:rPr>
            </w:pPr>
            <w:r w:rsidRPr="009E5DCC">
              <w:rPr>
                <w:rFonts w:ascii="Times New Roman" w:hAnsi="Times New Roman"/>
                <w:sz w:val="24"/>
                <w:lang w:val="en-US"/>
              </w:rPr>
              <w:t>number of counterparties where the credit spread was determined using a proxy instead of directly observed market data</w:t>
            </w:r>
          </w:p>
          <w:p w:rsidR="000B0B09" w:rsidRPr="009E5DCC" w:rsidRDefault="000B0B09" w:rsidP="000B0B09">
            <w:pPr>
              <w:rPr>
                <w:rFonts w:ascii="Times New Roman" w:hAnsi="Times New Roman"/>
                <w:b/>
                <w:sz w:val="24"/>
                <w:u w:val="single"/>
                <w:lang w:val="en-US"/>
              </w:rPr>
            </w:pP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120</w:t>
            </w:r>
          </w:p>
        </w:tc>
        <w:tc>
          <w:tcPr>
            <w:tcW w:w="8004" w:type="dxa"/>
          </w:tcPr>
          <w:p w:rsidR="000B0B09" w:rsidRPr="009E5DCC" w:rsidRDefault="000B0B09" w:rsidP="000B0B09">
            <w:pPr>
              <w:rPr>
                <w:rFonts w:ascii="Times New Roman" w:hAnsi="Times New Roman"/>
                <w:b/>
                <w:sz w:val="24"/>
                <w:u w:val="single"/>
              </w:rPr>
            </w:pPr>
            <w:r w:rsidRPr="009E5DCC">
              <w:rPr>
                <w:rFonts w:ascii="Times New Roman" w:hAnsi="Times New Roman"/>
                <w:b/>
                <w:sz w:val="24"/>
                <w:u w:val="single"/>
              </w:rPr>
              <w:t>INCURRED CVA</w:t>
            </w:r>
          </w:p>
          <w:p w:rsidR="000B0B09" w:rsidRPr="009E5DCC" w:rsidRDefault="000B0B09" w:rsidP="000B0B09">
            <w:pPr>
              <w:rPr>
                <w:rFonts w:ascii="Times New Roman" w:hAnsi="Times New Roman"/>
                <w:sz w:val="24"/>
              </w:rPr>
            </w:pPr>
          </w:p>
          <w:p w:rsidR="000B0B09" w:rsidRPr="009E5DCC" w:rsidRDefault="000B0B09" w:rsidP="000B0B09">
            <w:pPr>
              <w:rPr>
                <w:rFonts w:ascii="Times New Roman" w:hAnsi="Times New Roman"/>
                <w:sz w:val="24"/>
              </w:rPr>
            </w:pPr>
            <w:r w:rsidRPr="009E5DCC">
              <w:rPr>
                <w:rFonts w:ascii="Times New Roman" w:hAnsi="Times New Roman"/>
                <w:sz w:val="24"/>
              </w:rPr>
              <w:t>Accounting provisions due to decreased credit worthiness of derivatives counterparties</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130</w:t>
            </w:r>
          </w:p>
        </w:tc>
        <w:tc>
          <w:tcPr>
            <w:tcW w:w="8004" w:type="dxa"/>
          </w:tcPr>
          <w:p w:rsidR="000B0B09" w:rsidRPr="009E5DCC" w:rsidRDefault="000B0B09" w:rsidP="000B0B09">
            <w:pPr>
              <w:rPr>
                <w:rFonts w:ascii="Times New Roman" w:hAnsi="Times New Roman"/>
                <w:b/>
                <w:sz w:val="24"/>
                <w:u w:val="single"/>
              </w:rPr>
            </w:pPr>
            <w:r w:rsidRPr="009E5DCC">
              <w:rPr>
                <w:rFonts w:ascii="Times New Roman" w:hAnsi="Times New Roman"/>
                <w:b/>
                <w:sz w:val="24"/>
                <w:u w:val="single"/>
              </w:rPr>
              <w:t>SINGLE NAME CDS</w:t>
            </w:r>
          </w:p>
          <w:p w:rsidR="000B0B09" w:rsidRPr="009E5DCC" w:rsidRDefault="000B0B09" w:rsidP="000B0B09">
            <w:pPr>
              <w:rPr>
                <w:rFonts w:ascii="Times New Roman" w:hAnsi="Times New Roman"/>
                <w:sz w:val="24"/>
              </w:rPr>
            </w:pPr>
            <w:r w:rsidRPr="009E5DCC">
              <w:rPr>
                <w:rFonts w:ascii="Times New Roman" w:hAnsi="Times New Roman"/>
                <w:sz w:val="24"/>
              </w:rPr>
              <w:t xml:space="preserve">Article 386 (1) lit. a of CRR </w:t>
            </w:r>
          </w:p>
          <w:p w:rsidR="000B0B09" w:rsidRPr="009E5DCC" w:rsidRDefault="000B0B09" w:rsidP="000B0B09">
            <w:pPr>
              <w:rPr>
                <w:rFonts w:ascii="Times New Roman" w:hAnsi="Times New Roman"/>
                <w:sz w:val="24"/>
              </w:rPr>
            </w:pPr>
            <w:r w:rsidRPr="009E5DCC">
              <w:rPr>
                <w:rFonts w:ascii="Times New Roman" w:hAnsi="Times New Roman"/>
                <w:sz w:val="24"/>
              </w:rPr>
              <w:t xml:space="preserve">Total notional amounts of single name CDS used as hedge for CVA risk </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140</w:t>
            </w:r>
          </w:p>
        </w:tc>
        <w:tc>
          <w:tcPr>
            <w:tcW w:w="8004" w:type="dxa"/>
          </w:tcPr>
          <w:p w:rsidR="000B0B09" w:rsidRPr="009E5DCC" w:rsidRDefault="000B0B09" w:rsidP="000B0B09">
            <w:pPr>
              <w:rPr>
                <w:rFonts w:ascii="Times New Roman" w:hAnsi="Times New Roman"/>
                <w:b/>
                <w:sz w:val="24"/>
                <w:u w:val="single"/>
                <w:lang w:val="en-US"/>
              </w:rPr>
            </w:pPr>
            <w:r w:rsidRPr="009E5DCC">
              <w:rPr>
                <w:rFonts w:ascii="Times New Roman" w:hAnsi="Times New Roman"/>
                <w:b/>
                <w:sz w:val="24"/>
                <w:u w:val="single"/>
                <w:lang w:val="en-US"/>
              </w:rPr>
              <w:t>INDEX CDS</w:t>
            </w:r>
          </w:p>
          <w:p w:rsidR="000B0B09" w:rsidRPr="009E5DCC" w:rsidRDefault="000B0B09" w:rsidP="000B0B09">
            <w:pPr>
              <w:rPr>
                <w:rFonts w:ascii="Times New Roman" w:hAnsi="Times New Roman"/>
                <w:sz w:val="24"/>
                <w:lang w:val="en-US"/>
              </w:rPr>
            </w:pPr>
            <w:r w:rsidRPr="009E5DCC">
              <w:rPr>
                <w:rFonts w:ascii="Times New Roman" w:hAnsi="Times New Roman"/>
                <w:sz w:val="24"/>
                <w:lang w:val="en-US"/>
              </w:rPr>
              <w:t>Article 386 (1) lit. b)</w:t>
            </w:r>
            <w:r w:rsidRPr="009E5DCC">
              <w:rPr>
                <w:rFonts w:ascii="Times New Roman" w:hAnsi="Times New Roman"/>
                <w:sz w:val="24"/>
              </w:rPr>
              <w:t xml:space="preserve"> of CRR</w:t>
            </w:r>
          </w:p>
          <w:p w:rsidR="000B0B09" w:rsidRPr="009E5DCC" w:rsidRDefault="000B0B09" w:rsidP="000B0B09">
            <w:pPr>
              <w:rPr>
                <w:rFonts w:ascii="Times New Roman" w:hAnsi="Times New Roman"/>
                <w:b/>
                <w:sz w:val="24"/>
                <w:u w:val="single"/>
              </w:rPr>
            </w:pPr>
            <w:r w:rsidRPr="009E5DCC">
              <w:rPr>
                <w:rFonts w:ascii="Times New Roman" w:hAnsi="Times New Roman"/>
                <w:sz w:val="24"/>
              </w:rPr>
              <w:t xml:space="preserve">Total notional amounts of index CDS used as hedge for CVA risk </w:t>
            </w:r>
          </w:p>
        </w:tc>
      </w:tr>
    </w:tbl>
    <w:p w:rsidR="000B0B09" w:rsidRPr="009E5DC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9E5DCC" w:rsidTr="000B0B09">
        <w:tc>
          <w:tcPr>
            <w:tcW w:w="8856" w:type="dxa"/>
            <w:gridSpan w:val="2"/>
            <w:shd w:val="clear" w:color="auto" w:fill="CCCCCC"/>
          </w:tcPr>
          <w:p w:rsidR="000B0B09" w:rsidRPr="009E5DCC" w:rsidRDefault="000B0B09" w:rsidP="000B0B09">
            <w:pPr>
              <w:rPr>
                <w:rFonts w:ascii="Times New Roman" w:hAnsi="Times New Roman"/>
                <w:b/>
                <w:sz w:val="24"/>
              </w:rPr>
            </w:pPr>
            <w:r w:rsidRPr="009E5DCC">
              <w:rPr>
                <w:rFonts w:ascii="Times New Roman" w:hAnsi="Times New Roman"/>
                <w:b/>
                <w:sz w:val="24"/>
              </w:rPr>
              <w:t>Rows</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010</w:t>
            </w:r>
          </w:p>
        </w:tc>
        <w:tc>
          <w:tcPr>
            <w:tcW w:w="8004" w:type="dxa"/>
          </w:tcPr>
          <w:p w:rsidR="000B0B09" w:rsidRPr="009E5DCC" w:rsidRDefault="000B0B09" w:rsidP="000B0B09">
            <w:pPr>
              <w:rPr>
                <w:rFonts w:ascii="Times New Roman" w:hAnsi="Times New Roman"/>
                <w:b/>
                <w:bCs/>
                <w:sz w:val="24"/>
                <w:u w:val="single"/>
              </w:rPr>
            </w:pPr>
            <w:r w:rsidRPr="009E5DCC">
              <w:rPr>
                <w:rFonts w:ascii="Times New Roman" w:hAnsi="Times New Roman"/>
                <w:b/>
                <w:bCs/>
                <w:sz w:val="24"/>
                <w:u w:val="single"/>
              </w:rPr>
              <w:t>CVA risk total</w:t>
            </w:r>
          </w:p>
          <w:p w:rsidR="000B0B09" w:rsidRPr="009E5DCC" w:rsidRDefault="000B0B09" w:rsidP="000B0B09">
            <w:pPr>
              <w:rPr>
                <w:rFonts w:ascii="Times New Roman" w:hAnsi="Times New Roman"/>
                <w:bCs/>
                <w:sz w:val="24"/>
              </w:rPr>
            </w:pPr>
            <w:r w:rsidRPr="009E5DCC">
              <w:rPr>
                <w:rFonts w:ascii="Times New Roman" w:hAnsi="Times New Roman"/>
                <w:bCs/>
                <w:sz w:val="24"/>
              </w:rPr>
              <w:t>Sum of rows 020-040 as applicable</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 xml:space="preserve">020 </w:t>
            </w:r>
          </w:p>
        </w:tc>
        <w:tc>
          <w:tcPr>
            <w:tcW w:w="8004" w:type="dxa"/>
          </w:tcPr>
          <w:p w:rsidR="000B0B09" w:rsidRPr="009E5DCC" w:rsidRDefault="000B0B09" w:rsidP="000B0B09">
            <w:pPr>
              <w:rPr>
                <w:rFonts w:ascii="Times New Roman" w:hAnsi="Times New Roman"/>
                <w:b/>
                <w:bCs/>
                <w:sz w:val="24"/>
                <w:u w:val="single"/>
              </w:rPr>
            </w:pPr>
            <w:r w:rsidRPr="009E5DCC">
              <w:rPr>
                <w:rFonts w:ascii="Times New Roman" w:hAnsi="Times New Roman"/>
                <w:b/>
                <w:bCs/>
                <w:sz w:val="24"/>
                <w:u w:val="single"/>
              </w:rPr>
              <w:t>According to Advanced method</w:t>
            </w:r>
          </w:p>
          <w:p w:rsidR="000B0B09" w:rsidRPr="009E5DCC" w:rsidRDefault="000B0B09" w:rsidP="000B0B09">
            <w:pPr>
              <w:rPr>
                <w:rFonts w:ascii="Times New Roman" w:hAnsi="Times New Roman"/>
                <w:bCs/>
                <w:sz w:val="24"/>
              </w:rPr>
            </w:pPr>
            <w:r w:rsidRPr="009E5DCC">
              <w:rPr>
                <w:rFonts w:ascii="Times New Roman" w:hAnsi="Times New Roman"/>
                <w:bCs/>
                <w:sz w:val="24"/>
              </w:rPr>
              <w:t>Advanced CVA risk method as prescribed by Article 383</w:t>
            </w:r>
            <w:r w:rsidRPr="009E5DCC">
              <w:rPr>
                <w:rFonts w:ascii="Times New Roman" w:hAnsi="Times New Roman"/>
                <w:sz w:val="24"/>
              </w:rPr>
              <w:t xml:space="preserve"> of CRR</w:t>
            </w:r>
            <w:r w:rsidRPr="009E5DCC">
              <w:rPr>
                <w:rFonts w:ascii="Times New Roman" w:hAnsi="Times New Roman"/>
                <w:bCs/>
                <w:sz w:val="24"/>
              </w:rPr>
              <w:t xml:space="preserve"> </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030</w:t>
            </w:r>
          </w:p>
        </w:tc>
        <w:tc>
          <w:tcPr>
            <w:tcW w:w="8004" w:type="dxa"/>
          </w:tcPr>
          <w:p w:rsidR="000B0B09" w:rsidRPr="009E5DCC" w:rsidRDefault="000B0B09" w:rsidP="000B0B09">
            <w:pPr>
              <w:rPr>
                <w:rFonts w:ascii="Times New Roman" w:hAnsi="Times New Roman"/>
                <w:b/>
                <w:bCs/>
                <w:sz w:val="24"/>
                <w:u w:val="single"/>
              </w:rPr>
            </w:pPr>
            <w:r w:rsidRPr="009E5DCC">
              <w:rPr>
                <w:rFonts w:ascii="Times New Roman" w:hAnsi="Times New Roman"/>
                <w:b/>
                <w:bCs/>
                <w:sz w:val="24"/>
                <w:u w:val="single"/>
              </w:rPr>
              <w:t>According to Standardised method</w:t>
            </w:r>
          </w:p>
          <w:p w:rsidR="000B0B09" w:rsidRPr="009E5DCC" w:rsidRDefault="000B0B09" w:rsidP="000B0B09">
            <w:pPr>
              <w:rPr>
                <w:rFonts w:ascii="Times New Roman" w:hAnsi="Times New Roman"/>
                <w:bCs/>
                <w:sz w:val="24"/>
              </w:rPr>
            </w:pPr>
            <w:r w:rsidRPr="009E5DCC">
              <w:rPr>
                <w:rFonts w:ascii="Times New Roman" w:hAnsi="Times New Roman"/>
                <w:bCs/>
                <w:sz w:val="24"/>
              </w:rPr>
              <w:t>Standardised CVA risk method as prescribed by Article 384</w:t>
            </w:r>
            <w:r w:rsidRPr="009E5DCC">
              <w:rPr>
                <w:rFonts w:ascii="Times New Roman" w:hAnsi="Times New Roman"/>
                <w:sz w:val="24"/>
              </w:rPr>
              <w:t xml:space="preserve"> of CRR</w:t>
            </w:r>
            <w:r w:rsidRPr="009E5DCC">
              <w:rPr>
                <w:rFonts w:ascii="Times New Roman" w:hAnsi="Times New Roman"/>
                <w:bCs/>
                <w:sz w:val="24"/>
              </w:rPr>
              <w:t xml:space="preserve"> </w:t>
            </w:r>
          </w:p>
        </w:tc>
      </w:tr>
      <w:tr w:rsidR="000B0B09" w:rsidRPr="009E5DCC" w:rsidTr="000B0B09">
        <w:tc>
          <w:tcPr>
            <w:tcW w:w="852" w:type="dxa"/>
          </w:tcPr>
          <w:p w:rsidR="000B0B09" w:rsidRPr="009E5DCC" w:rsidRDefault="000B0B09" w:rsidP="000B0B09">
            <w:pPr>
              <w:rPr>
                <w:rFonts w:ascii="Times New Roman" w:hAnsi="Times New Roman"/>
                <w:sz w:val="24"/>
              </w:rPr>
            </w:pPr>
            <w:r w:rsidRPr="009E5DCC">
              <w:rPr>
                <w:rFonts w:ascii="Times New Roman" w:hAnsi="Times New Roman"/>
                <w:sz w:val="24"/>
              </w:rPr>
              <w:t>040</w:t>
            </w:r>
          </w:p>
        </w:tc>
        <w:tc>
          <w:tcPr>
            <w:tcW w:w="8004" w:type="dxa"/>
          </w:tcPr>
          <w:p w:rsidR="000B0B09" w:rsidRPr="009E5DCC" w:rsidRDefault="000B0B09" w:rsidP="000B0B09">
            <w:pPr>
              <w:rPr>
                <w:rFonts w:ascii="Times New Roman" w:hAnsi="Times New Roman"/>
                <w:b/>
                <w:bCs/>
                <w:sz w:val="24"/>
                <w:u w:val="single"/>
              </w:rPr>
            </w:pPr>
            <w:r w:rsidRPr="009E5DCC">
              <w:rPr>
                <w:rFonts w:ascii="Times New Roman" w:hAnsi="Times New Roman"/>
                <w:b/>
                <w:bCs/>
                <w:sz w:val="24"/>
                <w:u w:val="single"/>
              </w:rPr>
              <w:t>Based on OEM</w:t>
            </w:r>
          </w:p>
          <w:p w:rsidR="000B0B09" w:rsidRPr="009E5DCC" w:rsidRDefault="000B0B09" w:rsidP="00E871FE">
            <w:pPr>
              <w:rPr>
                <w:rFonts w:ascii="Times New Roman" w:hAnsi="Times New Roman"/>
                <w:bCs/>
                <w:sz w:val="24"/>
              </w:rPr>
            </w:pPr>
            <w:r w:rsidRPr="009E5DCC">
              <w:rPr>
                <w:rFonts w:ascii="Times New Roman" w:hAnsi="Times New Roman"/>
                <w:bCs/>
                <w:sz w:val="24"/>
              </w:rPr>
              <w:t>Amounts subject to the application of Art</w:t>
            </w:r>
            <w:r w:rsidR="00791DA9" w:rsidRPr="009E5DCC">
              <w:rPr>
                <w:rFonts w:ascii="Times New Roman" w:hAnsi="Times New Roman"/>
                <w:bCs/>
                <w:sz w:val="24"/>
              </w:rPr>
              <w:t>icle</w:t>
            </w:r>
            <w:r w:rsidRPr="009E5DCC">
              <w:rPr>
                <w:rFonts w:ascii="Times New Roman" w:hAnsi="Times New Roman"/>
                <w:bCs/>
                <w:sz w:val="24"/>
              </w:rPr>
              <w:t xml:space="preserve"> 385</w:t>
            </w:r>
            <w:r w:rsidRPr="009E5DCC">
              <w:rPr>
                <w:rFonts w:ascii="Times New Roman" w:hAnsi="Times New Roman"/>
                <w:sz w:val="24"/>
              </w:rPr>
              <w:t xml:space="preserve"> of CRR</w:t>
            </w:r>
          </w:p>
        </w:tc>
      </w:tr>
      <w:bookmarkEnd w:id="538"/>
    </w:tbl>
    <w:p w:rsidR="00633DEB" w:rsidRPr="009E5DCC" w:rsidRDefault="00633DEB" w:rsidP="00C61FF5">
      <w:pPr>
        <w:rPr>
          <w:rStyle w:val="InstructionsTabelleText"/>
          <w:rFonts w:ascii="Times New Roman" w:hAnsi="Times New Roman"/>
          <w:sz w:val="24"/>
        </w:rPr>
      </w:pPr>
    </w:p>
    <w:sectPr w:rsidR="00633DEB" w:rsidRPr="009E5DCC"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0D7" w:rsidRDefault="00E340D7" w:rsidP="00D946DB">
      <w:pPr>
        <w:spacing w:before="0" w:after="0"/>
      </w:pPr>
      <w:r>
        <w:separator/>
      </w:r>
    </w:p>
  </w:endnote>
  <w:endnote w:type="continuationSeparator" w:id="0">
    <w:p w:rsidR="00E340D7" w:rsidRDefault="00E340D7"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A9C" w:rsidRPr="00ED1956" w:rsidRDefault="00460A9C">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6646B6">
      <w:rPr>
        <w:rFonts w:ascii="Times New Roman" w:hAnsi="Times New Roman"/>
        <w:noProof/>
        <w:sz w:val="22"/>
        <w:szCs w:val="22"/>
      </w:rPr>
      <w:t>6</w:t>
    </w:r>
    <w:r w:rsidRPr="00ED1956">
      <w:rPr>
        <w:rFonts w:ascii="Times New Roman" w:hAnsi="Times New Roman"/>
        <w:sz w:val="22"/>
        <w:szCs w:val="22"/>
      </w:rPr>
      <w:fldChar w:fldCharType="end"/>
    </w:r>
  </w:p>
  <w:p w:rsidR="00460A9C" w:rsidRDefault="00460A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358" w:rsidRPr="00E85358" w:rsidRDefault="00E85358">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6646B6">
      <w:rPr>
        <w:noProof/>
        <w:sz w:val="22"/>
        <w:szCs w:val="22"/>
      </w:rPr>
      <w:t>1</w:t>
    </w:r>
    <w:r w:rsidRPr="00E85358">
      <w:rPr>
        <w:noProof/>
        <w:sz w:val="22"/>
        <w:szCs w:val="22"/>
      </w:rPr>
      <w:fldChar w:fldCharType="end"/>
    </w:r>
  </w:p>
  <w:p w:rsidR="00E85358" w:rsidRDefault="00E853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A9C" w:rsidRDefault="00460A9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sidR="009433BC">
      <w:rPr>
        <w:rStyle w:val="PageNumber"/>
        <w:noProof/>
        <w:szCs w:val="22"/>
      </w:rPr>
      <w:t>183</w:t>
    </w:r>
    <w:r>
      <w:rPr>
        <w:rStyle w:val="PageNumber"/>
        <w:szCs w:val="22"/>
      </w:rPr>
      <w:fldChar w:fldCharType="end"/>
    </w:r>
  </w:p>
  <w:p w:rsidR="00460A9C" w:rsidRDefault="00460A9C">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A9C" w:rsidRPr="00ED1956" w:rsidRDefault="00460A9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6646B6">
      <w:rPr>
        <w:rFonts w:ascii="Times New Roman" w:hAnsi="Times New Roman"/>
        <w:noProof/>
        <w:sz w:val="20"/>
        <w:szCs w:val="20"/>
      </w:rPr>
      <w:t>41</w:t>
    </w:r>
    <w:r w:rsidRPr="00ED1956">
      <w:rPr>
        <w:rFonts w:ascii="Times New Roman" w:hAnsi="Times New Roman"/>
        <w:sz w:val="20"/>
        <w:szCs w:val="20"/>
      </w:rPr>
      <w:fldChar w:fldCharType="end"/>
    </w:r>
  </w:p>
  <w:p w:rsidR="00460A9C" w:rsidRPr="00A772B4" w:rsidRDefault="00460A9C"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0D7" w:rsidRDefault="00E340D7" w:rsidP="00D946DB">
      <w:pPr>
        <w:spacing w:before="0" w:after="0"/>
      </w:pPr>
      <w:r>
        <w:separator/>
      </w:r>
    </w:p>
  </w:footnote>
  <w:footnote w:type="continuationSeparator" w:id="0">
    <w:p w:rsidR="00E340D7" w:rsidRDefault="00E340D7" w:rsidP="00D946DB">
      <w:pPr>
        <w:spacing w:before="0" w:after="0"/>
      </w:pPr>
      <w:r>
        <w:continuationSeparator/>
      </w:r>
    </w:p>
  </w:footnote>
  <w:footnote w:id="1">
    <w:p w:rsidR="00460A9C" w:rsidRPr="0017440D" w:rsidRDefault="00460A9C"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The data requested to the institutions in this template shall be reported on an accumulated basis for the natural year or report (i.e. since 1</w:t>
      </w:r>
      <w:r w:rsidRPr="003105C6">
        <w:rPr>
          <w:rFonts w:ascii="Times New Roman" w:hAnsi="Times New Roman"/>
          <w:vertAlign w:val="superscript"/>
        </w:rPr>
        <w:t>st</w:t>
      </w:r>
      <w:r w:rsidRPr="003105C6">
        <w:rPr>
          <w:rFonts w:ascii="Times New Roman" w:hAnsi="Times New Roman"/>
        </w:rPr>
        <w:t xml:space="preserve"> of January of the current year).</w:t>
      </w:r>
    </w:p>
  </w:footnote>
  <w:footnote w:id="2">
    <w:p w:rsidR="00460A9C" w:rsidRPr="0017440D" w:rsidRDefault="00460A9C"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‘Stand alone institutions’ are neither part of a group, nor consolidate themselves in the same country where they are subject to own funds requirements</w:t>
      </w:r>
      <w:r w:rsidRPr="003105C6">
        <w:rPr>
          <w:rFonts w:ascii="Times New Roman" w:hAnsi="Times New Roman"/>
          <w:i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A9C" w:rsidRDefault="00460A9C">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9C3"/>
    <w:multiLevelType w:val="hybridMultilevel"/>
    <w:tmpl w:val="5EC8873A"/>
    <w:lvl w:ilvl="0" w:tplc="040A0017">
      <w:start w:val="4"/>
      <w:numFmt w:val="bullet"/>
      <w:lvlText w:val="-"/>
      <w:lvlJc w:val="left"/>
      <w:pPr>
        <w:ind w:left="720" w:hanging="360"/>
      </w:pPr>
      <w:rPr>
        <w:rFonts w:ascii="Arial" w:eastAsia="Times New Roman" w:hAnsi="Arial"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3BD1A91"/>
    <w:multiLevelType w:val="hybridMultilevel"/>
    <w:tmpl w:val="E1E0F2E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nsid w:val="0885788B"/>
    <w:multiLevelType w:val="hybridMultilevel"/>
    <w:tmpl w:val="8C14563E"/>
    <w:lvl w:ilvl="0" w:tplc="08090017">
      <w:start w:val="1"/>
      <w:numFmt w:val="lowerLetter"/>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4">
    <w:nsid w:val="09CA3F84"/>
    <w:multiLevelType w:val="hybridMultilevel"/>
    <w:tmpl w:val="FB020016"/>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5">
    <w:nsid w:val="11FA5F78"/>
    <w:multiLevelType w:val="hybridMultilevel"/>
    <w:tmpl w:val="B16ACCC2"/>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6">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nsid w:val="158F3B13"/>
    <w:multiLevelType w:val="hybridMultilevel"/>
    <w:tmpl w:val="11203F9E"/>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nsid w:val="15F91B49"/>
    <w:multiLevelType w:val="hybridMultilevel"/>
    <w:tmpl w:val="D7CC27B6"/>
    <w:lvl w:ilvl="0" w:tplc="313E771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imes New Roman" w:hAnsi="Calibri"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19C13605"/>
    <w:multiLevelType w:val="hybridMultilevel"/>
    <w:tmpl w:val="34A64DDC"/>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nsid w:val="19C145A5"/>
    <w:multiLevelType w:val="multilevel"/>
    <w:tmpl w:val="005C4994"/>
    <w:lvl w:ilvl="0">
      <w:start w:val="5"/>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1EC51552"/>
    <w:multiLevelType w:val="hybridMultilevel"/>
    <w:tmpl w:val="C6A2D7DA"/>
    <w:lvl w:ilvl="0" w:tplc="0407001B">
      <w:start w:val="1"/>
      <w:numFmt w:val="lowerRoman"/>
      <w:lvlText w:val="%1."/>
      <w:lvlJc w:val="right"/>
      <w:pPr>
        <w:tabs>
          <w:tab w:val="num" w:pos="1440"/>
        </w:tabs>
        <w:ind w:left="1440" w:hanging="360"/>
      </w:pPr>
      <w:rPr>
        <w:rFonts w:hint="default"/>
      </w:rPr>
    </w:lvl>
    <w:lvl w:ilvl="1" w:tplc="55727D7A">
      <w:start w:val="1"/>
      <w:numFmt w:val="bullet"/>
      <w:lvlText w:val="o"/>
      <w:lvlJc w:val="left"/>
      <w:pPr>
        <w:tabs>
          <w:tab w:val="num" w:pos="2160"/>
        </w:tabs>
        <w:ind w:left="2160" w:hanging="360"/>
      </w:pPr>
      <w:rPr>
        <w:rFonts w:ascii="Courier New" w:hAnsi="Courier New" w:hint="default"/>
      </w:rPr>
    </w:lvl>
    <w:lvl w:ilvl="2" w:tplc="1C506D3E" w:tentative="1">
      <w:start w:val="1"/>
      <w:numFmt w:val="bullet"/>
      <w:lvlText w:val=""/>
      <w:lvlJc w:val="left"/>
      <w:pPr>
        <w:tabs>
          <w:tab w:val="num" w:pos="2880"/>
        </w:tabs>
        <w:ind w:left="2880" w:hanging="360"/>
      </w:pPr>
      <w:rPr>
        <w:rFonts w:ascii="Wingdings" w:hAnsi="Wingdings" w:hint="default"/>
      </w:rPr>
    </w:lvl>
    <w:lvl w:ilvl="3" w:tplc="745C8968" w:tentative="1">
      <w:start w:val="1"/>
      <w:numFmt w:val="bullet"/>
      <w:lvlText w:val=""/>
      <w:lvlJc w:val="left"/>
      <w:pPr>
        <w:tabs>
          <w:tab w:val="num" w:pos="3600"/>
        </w:tabs>
        <w:ind w:left="3600" w:hanging="360"/>
      </w:pPr>
      <w:rPr>
        <w:rFonts w:ascii="Symbol" w:hAnsi="Symbol" w:hint="default"/>
      </w:rPr>
    </w:lvl>
    <w:lvl w:ilvl="4" w:tplc="EFB810E6" w:tentative="1">
      <w:start w:val="1"/>
      <w:numFmt w:val="bullet"/>
      <w:lvlText w:val="o"/>
      <w:lvlJc w:val="left"/>
      <w:pPr>
        <w:tabs>
          <w:tab w:val="num" w:pos="4320"/>
        </w:tabs>
        <w:ind w:left="4320" w:hanging="360"/>
      </w:pPr>
      <w:rPr>
        <w:rFonts w:ascii="Courier New" w:hAnsi="Courier New" w:hint="default"/>
      </w:rPr>
    </w:lvl>
    <w:lvl w:ilvl="5" w:tplc="A3FED1D2" w:tentative="1">
      <w:start w:val="1"/>
      <w:numFmt w:val="bullet"/>
      <w:lvlText w:val=""/>
      <w:lvlJc w:val="left"/>
      <w:pPr>
        <w:tabs>
          <w:tab w:val="num" w:pos="5040"/>
        </w:tabs>
        <w:ind w:left="5040" w:hanging="360"/>
      </w:pPr>
      <w:rPr>
        <w:rFonts w:ascii="Wingdings" w:hAnsi="Wingdings" w:hint="default"/>
      </w:rPr>
    </w:lvl>
    <w:lvl w:ilvl="6" w:tplc="FB98B5A8" w:tentative="1">
      <w:start w:val="1"/>
      <w:numFmt w:val="bullet"/>
      <w:lvlText w:val=""/>
      <w:lvlJc w:val="left"/>
      <w:pPr>
        <w:tabs>
          <w:tab w:val="num" w:pos="5760"/>
        </w:tabs>
        <w:ind w:left="5760" w:hanging="360"/>
      </w:pPr>
      <w:rPr>
        <w:rFonts w:ascii="Symbol" w:hAnsi="Symbol" w:hint="default"/>
      </w:rPr>
    </w:lvl>
    <w:lvl w:ilvl="7" w:tplc="8D00D734" w:tentative="1">
      <w:start w:val="1"/>
      <w:numFmt w:val="bullet"/>
      <w:lvlText w:val="o"/>
      <w:lvlJc w:val="left"/>
      <w:pPr>
        <w:tabs>
          <w:tab w:val="num" w:pos="6480"/>
        </w:tabs>
        <w:ind w:left="6480" w:hanging="360"/>
      </w:pPr>
      <w:rPr>
        <w:rFonts w:ascii="Courier New" w:hAnsi="Courier New" w:hint="default"/>
      </w:rPr>
    </w:lvl>
    <w:lvl w:ilvl="8" w:tplc="A128F330" w:tentative="1">
      <w:start w:val="1"/>
      <w:numFmt w:val="bullet"/>
      <w:lvlText w:val=""/>
      <w:lvlJc w:val="left"/>
      <w:pPr>
        <w:tabs>
          <w:tab w:val="num" w:pos="7200"/>
        </w:tabs>
        <w:ind w:left="7200" w:hanging="360"/>
      </w:pPr>
      <w:rPr>
        <w:rFonts w:ascii="Wingdings" w:hAnsi="Wingdings" w:hint="default"/>
      </w:rPr>
    </w:lvl>
  </w:abstractNum>
  <w:abstractNum w:abstractNumId="14">
    <w:nsid w:val="1F8B59CF"/>
    <w:multiLevelType w:val="hybridMultilevel"/>
    <w:tmpl w:val="3C40D654"/>
    <w:lvl w:ilvl="0" w:tplc="0407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nsid w:val="25EF6CE6"/>
    <w:multiLevelType w:val="multilevel"/>
    <w:tmpl w:val="0340208C"/>
    <w:lvl w:ilvl="0">
      <w:start w:val="3"/>
      <w:numFmt w:val="decimal"/>
      <w:lvlText w:val="%1"/>
      <w:lvlJc w:val="left"/>
      <w:pPr>
        <w:ind w:left="555" w:hanging="555"/>
      </w:pPr>
      <w:rPr>
        <w:rFonts w:hint="default"/>
      </w:rPr>
    </w:lvl>
    <w:lvl w:ilvl="1">
      <w:start w:val="3"/>
      <w:numFmt w:val="decimal"/>
      <w:lvlText w:val="%1.%2"/>
      <w:lvlJc w:val="left"/>
      <w:pPr>
        <w:ind w:left="790" w:hanging="555"/>
      </w:pPr>
      <w:rPr>
        <w:rFonts w:hint="default"/>
      </w:rPr>
    </w:lvl>
    <w:lvl w:ilvl="2">
      <w:start w:val="3"/>
      <w:numFmt w:val="decimal"/>
      <w:lvlText w:val="%1.%2.%3"/>
      <w:lvlJc w:val="left"/>
      <w:pPr>
        <w:ind w:left="1190" w:hanging="720"/>
      </w:pPr>
      <w:rPr>
        <w:rFonts w:hint="default"/>
      </w:rPr>
    </w:lvl>
    <w:lvl w:ilvl="3">
      <w:start w:val="1"/>
      <w:numFmt w:val="decimal"/>
      <w:lvlText w:val="%1.%2.%3.%4"/>
      <w:lvlJc w:val="left"/>
      <w:pPr>
        <w:ind w:left="1425" w:hanging="720"/>
      </w:pPr>
      <w:rPr>
        <w:rFonts w:hint="default"/>
      </w:rPr>
    </w:lvl>
    <w:lvl w:ilvl="4">
      <w:start w:val="1"/>
      <w:numFmt w:val="decimal"/>
      <w:lvlText w:val="%1.%2.%3.%4.%5"/>
      <w:lvlJc w:val="left"/>
      <w:pPr>
        <w:ind w:left="1660" w:hanging="72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490" w:hanging="108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320" w:hanging="1440"/>
      </w:pPr>
      <w:rPr>
        <w:rFonts w:hint="default"/>
      </w:rPr>
    </w:lvl>
  </w:abstractNum>
  <w:abstractNum w:abstractNumId="16">
    <w:nsid w:val="26164BE1"/>
    <w:multiLevelType w:val="hybridMultilevel"/>
    <w:tmpl w:val="4D400654"/>
    <w:lvl w:ilvl="0" w:tplc="040A0017">
      <w:start w:val="4"/>
      <w:numFmt w:val="bullet"/>
      <w:lvlText w:val="-"/>
      <w:lvlJc w:val="left"/>
      <w:pPr>
        <w:tabs>
          <w:tab w:val="num" w:pos="717"/>
        </w:tabs>
        <w:ind w:left="717" w:hanging="357"/>
      </w:pPr>
      <w:rPr>
        <w:rFonts w:ascii="Arial" w:eastAsia="Times New Roman" w:hAnsi="Arial" w:hint="default"/>
      </w:rPr>
    </w:lvl>
    <w:lvl w:ilvl="1" w:tplc="040A0019" w:tentative="1">
      <w:start w:val="1"/>
      <w:numFmt w:val="bullet"/>
      <w:lvlText w:val="o"/>
      <w:lvlJc w:val="left"/>
      <w:pPr>
        <w:tabs>
          <w:tab w:val="num" w:pos="1800"/>
        </w:tabs>
        <w:ind w:left="1800" w:hanging="360"/>
      </w:pPr>
      <w:rPr>
        <w:rFonts w:ascii="Courier New" w:hAnsi="Courier New" w:hint="default"/>
      </w:rPr>
    </w:lvl>
    <w:lvl w:ilvl="2" w:tplc="040A001B" w:tentative="1">
      <w:start w:val="1"/>
      <w:numFmt w:val="bullet"/>
      <w:lvlText w:val=""/>
      <w:lvlJc w:val="left"/>
      <w:pPr>
        <w:tabs>
          <w:tab w:val="num" w:pos="2520"/>
        </w:tabs>
        <w:ind w:left="2520" w:hanging="360"/>
      </w:pPr>
      <w:rPr>
        <w:rFonts w:ascii="Wingdings" w:hAnsi="Wingdings" w:hint="default"/>
      </w:rPr>
    </w:lvl>
    <w:lvl w:ilvl="3" w:tplc="040A000F" w:tentative="1">
      <w:start w:val="1"/>
      <w:numFmt w:val="bullet"/>
      <w:lvlText w:val=""/>
      <w:lvlJc w:val="left"/>
      <w:pPr>
        <w:tabs>
          <w:tab w:val="num" w:pos="3240"/>
        </w:tabs>
        <w:ind w:left="3240" w:hanging="360"/>
      </w:pPr>
      <w:rPr>
        <w:rFonts w:ascii="Symbol" w:hAnsi="Symbol" w:hint="default"/>
      </w:rPr>
    </w:lvl>
    <w:lvl w:ilvl="4" w:tplc="040A0019" w:tentative="1">
      <w:start w:val="1"/>
      <w:numFmt w:val="bullet"/>
      <w:lvlText w:val="o"/>
      <w:lvlJc w:val="left"/>
      <w:pPr>
        <w:tabs>
          <w:tab w:val="num" w:pos="3960"/>
        </w:tabs>
        <w:ind w:left="3960" w:hanging="360"/>
      </w:pPr>
      <w:rPr>
        <w:rFonts w:ascii="Courier New" w:hAnsi="Courier New" w:hint="default"/>
      </w:rPr>
    </w:lvl>
    <w:lvl w:ilvl="5" w:tplc="040A001B" w:tentative="1">
      <w:start w:val="1"/>
      <w:numFmt w:val="bullet"/>
      <w:lvlText w:val=""/>
      <w:lvlJc w:val="left"/>
      <w:pPr>
        <w:tabs>
          <w:tab w:val="num" w:pos="4680"/>
        </w:tabs>
        <w:ind w:left="4680" w:hanging="360"/>
      </w:pPr>
      <w:rPr>
        <w:rFonts w:ascii="Wingdings" w:hAnsi="Wingdings" w:hint="default"/>
      </w:rPr>
    </w:lvl>
    <w:lvl w:ilvl="6" w:tplc="040A000F" w:tentative="1">
      <w:start w:val="1"/>
      <w:numFmt w:val="bullet"/>
      <w:lvlText w:val=""/>
      <w:lvlJc w:val="left"/>
      <w:pPr>
        <w:tabs>
          <w:tab w:val="num" w:pos="5400"/>
        </w:tabs>
        <w:ind w:left="5400" w:hanging="360"/>
      </w:pPr>
      <w:rPr>
        <w:rFonts w:ascii="Symbol" w:hAnsi="Symbol" w:hint="default"/>
      </w:rPr>
    </w:lvl>
    <w:lvl w:ilvl="7" w:tplc="040A0019" w:tentative="1">
      <w:start w:val="1"/>
      <w:numFmt w:val="bullet"/>
      <w:lvlText w:val="o"/>
      <w:lvlJc w:val="left"/>
      <w:pPr>
        <w:tabs>
          <w:tab w:val="num" w:pos="6120"/>
        </w:tabs>
        <w:ind w:left="6120" w:hanging="360"/>
      </w:pPr>
      <w:rPr>
        <w:rFonts w:ascii="Courier New" w:hAnsi="Courier New" w:hint="default"/>
      </w:rPr>
    </w:lvl>
    <w:lvl w:ilvl="8" w:tplc="040A001B" w:tentative="1">
      <w:start w:val="1"/>
      <w:numFmt w:val="bullet"/>
      <w:lvlText w:val=""/>
      <w:lvlJc w:val="left"/>
      <w:pPr>
        <w:tabs>
          <w:tab w:val="num" w:pos="6840"/>
        </w:tabs>
        <w:ind w:left="6840" w:hanging="360"/>
      </w:pPr>
      <w:rPr>
        <w:rFonts w:ascii="Wingdings" w:hAnsi="Wingdings" w:hint="default"/>
      </w:rPr>
    </w:lvl>
  </w:abstractNum>
  <w:abstractNum w:abstractNumId="17">
    <w:nsid w:val="28806F6A"/>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18">
    <w:nsid w:val="298D3E4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9">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nsid w:val="2F7D7F02"/>
    <w:multiLevelType w:val="multilevel"/>
    <w:tmpl w:val="0407001D"/>
    <w:numStyleLink w:val="Formatvorlage3"/>
  </w:abstractNum>
  <w:abstractNum w:abstractNumId="21">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nsid w:val="342F395B"/>
    <w:multiLevelType w:val="hybridMultilevel"/>
    <w:tmpl w:val="457CF2E2"/>
    <w:lvl w:ilvl="0" w:tplc="A3DCA00A">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4">
    <w:nsid w:val="39B478E5"/>
    <w:multiLevelType w:val="hybridMultilevel"/>
    <w:tmpl w:val="6F522B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3BD87AA1"/>
    <w:multiLevelType w:val="hybridMultilevel"/>
    <w:tmpl w:val="C924F592"/>
    <w:lvl w:ilvl="0" w:tplc="35B82EEE">
      <w:numFmt w:val="bullet"/>
      <w:lvlText w:val=""/>
      <w:lvlJc w:val="left"/>
      <w:pPr>
        <w:ind w:left="720" w:hanging="360"/>
      </w:pPr>
      <w:rPr>
        <w:rFonts w:ascii="Wingdings" w:eastAsia="Arial"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3E3E1A2E"/>
    <w:multiLevelType w:val="hybridMultilevel"/>
    <w:tmpl w:val="4FCE2A9C"/>
    <w:lvl w:ilvl="0" w:tplc="0EDC5542">
      <w:numFmt w:val="bullet"/>
      <w:lvlText w:val=""/>
      <w:lvlJc w:val="left"/>
      <w:pPr>
        <w:ind w:left="720" w:hanging="360"/>
      </w:pPr>
      <w:rPr>
        <w:rFonts w:ascii="Wingdings" w:eastAsia="Arial"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41E06437"/>
    <w:multiLevelType w:val="hybridMultilevel"/>
    <w:tmpl w:val="63368D06"/>
    <w:lvl w:ilvl="0" w:tplc="AFB2E206">
      <w:start w:val="327"/>
      <w:numFmt w:val="bullet"/>
      <w:lvlText w:val=""/>
      <w:lvlJc w:val="left"/>
      <w:pPr>
        <w:ind w:left="720" w:hanging="360"/>
      </w:pPr>
      <w:rPr>
        <w:rFonts w:ascii="Wingdings" w:eastAsia="Times New Roman"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nsid w:val="456042FE"/>
    <w:multiLevelType w:val="hybridMultilevel"/>
    <w:tmpl w:val="8CD66D48"/>
    <w:lvl w:ilvl="0" w:tplc="08090017">
      <w:start w:val="1"/>
      <w:numFmt w:val="lowerLetter"/>
      <w:lvlText w:val="%1)"/>
      <w:lvlJc w:val="left"/>
      <w:pPr>
        <w:ind w:left="753" w:hanging="360"/>
      </w:pPr>
    </w:lvl>
    <w:lvl w:ilvl="1" w:tplc="08090019">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3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nsid w:val="4C576841"/>
    <w:multiLevelType w:val="hybridMultilevel"/>
    <w:tmpl w:val="958812F6"/>
    <w:lvl w:ilvl="0" w:tplc="661CD2C6">
      <w:start w:val="1"/>
      <w:numFmt w:val="bullet"/>
      <w:lvlText w:val="o"/>
      <w:lvlJc w:val="left"/>
      <w:pPr>
        <w:tabs>
          <w:tab w:val="num" w:pos="720"/>
        </w:tabs>
        <w:ind w:left="720" w:hanging="360"/>
      </w:pPr>
      <w:rPr>
        <w:rFonts w:ascii="Courier New" w:hAnsi="Courier New" w:hint="default"/>
      </w:rPr>
    </w:lvl>
    <w:lvl w:ilvl="1" w:tplc="04070019">
      <w:start w:val="1"/>
      <w:numFmt w:val="bullet"/>
      <w:lvlText w:val=""/>
      <w:lvlJc w:val="left"/>
      <w:pPr>
        <w:tabs>
          <w:tab w:val="num" w:pos="1440"/>
        </w:tabs>
        <w:ind w:left="1440" w:hanging="360"/>
      </w:pPr>
      <w:rPr>
        <w:rFonts w:ascii="Wingdings" w:hAnsi="Wingdings"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4">
    <w:nsid w:val="53E83C52"/>
    <w:multiLevelType w:val="hybridMultilevel"/>
    <w:tmpl w:val="A6F0B0E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nsid w:val="58475FE0"/>
    <w:multiLevelType w:val="hybridMultilevel"/>
    <w:tmpl w:val="D1B83FF4"/>
    <w:lvl w:ilvl="0" w:tplc="08090017">
      <w:start w:val="1"/>
      <w:numFmt w:val="lowerLetter"/>
      <w:lvlText w:val="%1)"/>
      <w:lvlJc w:val="left"/>
      <w:pPr>
        <w:ind w:left="2338" w:hanging="360"/>
      </w:pPr>
    </w:lvl>
    <w:lvl w:ilvl="1" w:tplc="08090019" w:tentative="1">
      <w:start w:val="1"/>
      <w:numFmt w:val="lowerLetter"/>
      <w:lvlText w:val="%2."/>
      <w:lvlJc w:val="left"/>
      <w:pPr>
        <w:ind w:left="3058" w:hanging="360"/>
      </w:pPr>
    </w:lvl>
    <w:lvl w:ilvl="2" w:tplc="0809001B" w:tentative="1">
      <w:start w:val="1"/>
      <w:numFmt w:val="lowerRoman"/>
      <w:lvlText w:val="%3."/>
      <w:lvlJc w:val="right"/>
      <w:pPr>
        <w:ind w:left="3778" w:hanging="180"/>
      </w:pPr>
    </w:lvl>
    <w:lvl w:ilvl="3" w:tplc="0809000F" w:tentative="1">
      <w:start w:val="1"/>
      <w:numFmt w:val="decimal"/>
      <w:lvlText w:val="%4."/>
      <w:lvlJc w:val="left"/>
      <w:pPr>
        <w:ind w:left="4498" w:hanging="360"/>
      </w:pPr>
    </w:lvl>
    <w:lvl w:ilvl="4" w:tplc="08090019" w:tentative="1">
      <w:start w:val="1"/>
      <w:numFmt w:val="lowerLetter"/>
      <w:lvlText w:val="%5."/>
      <w:lvlJc w:val="left"/>
      <w:pPr>
        <w:ind w:left="5218" w:hanging="360"/>
      </w:pPr>
    </w:lvl>
    <w:lvl w:ilvl="5" w:tplc="0809001B" w:tentative="1">
      <w:start w:val="1"/>
      <w:numFmt w:val="lowerRoman"/>
      <w:lvlText w:val="%6."/>
      <w:lvlJc w:val="right"/>
      <w:pPr>
        <w:ind w:left="5938" w:hanging="180"/>
      </w:pPr>
    </w:lvl>
    <w:lvl w:ilvl="6" w:tplc="0809000F" w:tentative="1">
      <w:start w:val="1"/>
      <w:numFmt w:val="decimal"/>
      <w:lvlText w:val="%7."/>
      <w:lvlJc w:val="left"/>
      <w:pPr>
        <w:ind w:left="6658" w:hanging="360"/>
      </w:pPr>
    </w:lvl>
    <w:lvl w:ilvl="7" w:tplc="08090019" w:tentative="1">
      <w:start w:val="1"/>
      <w:numFmt w:val="lowerLetter"/>
      <w:lvlText w:val="%8."/>
      <w:lvlJc w:val="left"/>
      <w:pPr>
        <w:ind w:left="7378" w:hanging="360"/>
      </w:pPr>
    </w:lvl>
    <w:lvl w:ilvl="8" w:tplc="0809001B" w:tentative="1">
      <w:start w:val="1"/>
      <w:numFmt w:val="lowerRoman"/>
      <w:lvlText w:val="%9."/>
      <w:lvlJc w:val="right"/>
      <w:pPr>
        <w:ind w:left="8098" w:hanging="180"/>
      </w:pPr>
    </w:lvl>
  </w:abstractNum>
  <w:abstractNum w:abstractNumId="36">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7">
    <w:nsid w:val="5BB46186"/>
    <w:multiLevelType w:val="hybridMultilevel"/>
    <w:tmpl w:val="341445EC"/>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8">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9">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nsid w:val="64FB3E53"/>
    <w:multiLevelType w:val="hybridMultilevel"/>
    <w:tmpl w:val="E172833E"/>
    <w:lvl w:ilvl="0" w:tplc="040A0017">
      <w:start w:val="1"/>
      <w:numFmt w:val="bullet"/>
      <w:lvlText w:val=""/>
      <w:lvlJc w:val="left"/>
      <w:pPr>
        <w:ind w:left="720" w:hanging="360"/>
      </w:pPr>
      <w:rPr>
        <w:rFonts w:ascii="Symbol" w:hAnsi="Symbol" w:hint="default"/>
      </w:rPr>
    </w:lvl>
    <w:lvl w:ilvl="1" w:tplc="040A0019" w:tentative="1">
      <w:start w:val="1"/>
      <w:numFmt w:val="bullet"/>
      <w:lvlText w:val="o"/>
      <w:lvlJc w:val="left"/>
      <w:pPr>
        <w:ind w:left="1440" w:hanging="360"/>
      </w:pPr>
      <w:rPr>
        <w:rFonts w:ascii="Courier New" w:hAnsi="Courier New" w:hint="default"/>
      </w:rPr>
    </w:lvl>
    <w:lvl w:ilvl="2" w:tplc="040A001B" w:tentative="1">
      <w:start w:val="1"/>
      <w:numFmt w:val="bullet"/>
      <w:lvlText w:val=""/>
      <w:lvlJc w:val="left"/>
      <w:pPr>
        <w:ind w:left="2160" w:hanging="360"/>
      </w:pPr>
      <w:rPr>
        <w:rFonts w:ascii="Wingdings" w:hAnsi="Wingdings" w:hint="default"/>
      </w:rPr>
    </w:lvl>
    <w:lvl w:ilvl="3" w:tplc="040A000F" w:tentative="1">
      <w:start w:val="1"/>
      <w:numFmt w:val="bullet"/>
      <w:lvlText w:val=""/>
      <w:lvlJc w:val="left"/>
      <w:pPr>
        <w:ind w:left="2880" w:hanging="360"/>
      </w:pPr>
      <w:rPr>
        <w:rFonts w:ascii="Symbol" w:hAnsi="Symbol" w:hint="default"/>
      </w:rPr>
    </w:lvl>
    <w:lvl w:ilvl="4" w:tplc="040A0019" w:tentative="1">
      <w:start w:val="1"/>
      <w:numFmt w:val="bullet"/>
      <w:lvlText w:val="o"/>
      <w:lvlJc w:val="left"/>
      <w:pPr>
        <w:ind w:left="3600" w:hanging="360"/>
      </w:pPr>
      <w:rPr>
        <w:rFonts w:ascii="Courier New" w:hAnsi="Courier New" w:hint="default"/>
      </w:rPr>
    </w:lvl>
    <w:lvl w:ilvl="5" w:tplc="040A001B" w:tentative="1">
      <w:start w:val="1"/>
      <w:numFmt w:val="bullet"/>
      <w:lvlText w:val=""/>
      <w:lvlJc w:val="left"/>
      <w:pPr>
        <w:ind w:left="4320" w:hanging="360"/>
      </w:pPr>
      <w:rPr>
        <w:rFonts w:ascii="Wingdings" w:hAnsi="Wingdings" w:hint="default"/>
      </w:rPr>
    </w:lvl>
    <w:lvl w:ilvl="6" w:tplc="040A000F" w:tentative="1">
      <w:start w:val="1"/>
      <w:numFmt w:val="bullet"/>
      <w:lvlText w:val=""/>
      <w:lvlJc w:val="left"/>
      <w:pPr>
        <w:ind w:left="5040" w:hanging="360"/>
      </w:pPr>
      <w:rPr>
        <w:rFonts w:ascii="Symbol" w:hAnsi="Symbol" w:hint="default"/>
      </w:rPr>
    </w:lvl>
    <w:lvl w:ilvl="7" w:tplc="040A0019" w:tentative="1">
      <w:start w:val="1"/>
      <w:numFmt w:val="bullet"/>
      <w:lvlText w:val="o"/>
      <w:lvlJc w:val="left"/>
      <w:pPr>
        <w:ind w:left="5760" w:hanging="360"/>
      </w:pPr>
      <w:rPr>
        <w:rFonts w:ascii="Courier New" w:hAnsi="Courier New" w:hint="default"/>
      </w:rPr>
    </w:lvl>
    <w:lvl w:ilvl="8" w:tplc="040A001B" w:tentative="1">
      <w:start w:val="1"/>
      <w:numFmt w:val="bullet"/>
      <w:lvlText w:val=""/>
      <w:lvlJc w:val="left"/>
      <w:pPr>
        <w:ind w:left="6480" w:hanging="360"/>
      </w:pPr>
      <w:rPr>
        <w:rFonts w:ascii="Wingdings" w:hAnsi="Wingdings" w:hint="default"/>
      </w:rPr>
    </w:lvl>
  </w:abstractNum>
  <w:abstractNum w:abstractNumId="42">
    <w:nsid w:val="654F4121"/>
    <w:multiLevelType w:val="hybridMultilevel"/>
    <w:tmpl w:val="96108838"/>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3">
    <w:nsid w:val="65FF3666"/>
    <w:multiLevelType w:val="hybridMultilevel"/>
    <w:tmpl w:val="73AE6B94"/>
    <w:lvl w:ilvl="0" w:tplc="EA30D456">
      <w:start w:val="2"/>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5">
    <w:nsid w:val="67D820F3"/>
    <w:multiLevelType w:val="hybridMultilevel"/>
    <w:tmpl w:val="7B3AFF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8">
    <w:nsid w:val="6BA03357"/>
    <w:multiLevelType w:val="hybridMultilevel"/>
    <w:tmpl w:val="E7649974"/>
    <w:lvl w:ilvl="0" w:tplc="7E54E0E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nsid w:val="7B6F1D02"/>
    <w:multiLevelType w:val="hybridMultilevel"/>
    <w:tmpl w:val="309C1596"/>
    <w:lvl w:ilvl="0" w:tplc="13D2A4B0">
      <w:start w:val="1"/>
      <w:numFmt w:val="bullet"/>
      <w:lvlText w:val=""/>
      <w:lvlJc w:val="left"/>
      <w:pPr>
        <w:tabs>
          <w:tab w:val="num" w:pos="720"/>
        </w:tabs>
        <w:ind w:left="720" w:hanging="360"/>
      </w:pPr>
      <w:rPr>
        <w:rFonts w:ascii="Symbol" w:hAnsi="Symbol"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8"/>
  </w:num>
  <w:num w:numId="3">
    <w:abstractNumId w:val="50"/>
  </w:num>
  <w:num w:numId="4">
    <w:abstractNumId w:val="30"/>
  </w:num>
  <w:num w:numId="5">
    <w:abstractNumId w:val="46"/>
  </w:num>
  <w:num w:numId="6">
    <w:abstractNumId w:val="26"/>
  </w:num>
  <w:num w:numId="7">
    <w:abstractNumId w:val="49"/>
  </w:num>
  <w:num w:numId="8">
    <w:abstractNumId w:val="12"/>
  </w:num>
  <w:num w:numId="9">
    <w:abstractNumId w:val="39"/>
  </w:num>
  <w:num w:numId="10">
    <w:abstractNumId w:val="23"/>
  </w:num>
  <w:num w:numId="11">
    <w:abstractNumId w:val="33"/>
  </w:num>
  <w:num w:numId="12">
    <w:abstractNumId w:val="19"/>
  </w:num>
  <w:num w:numId="13">
    <w:abstractNumId w:val="22"/>
  </w:num>
  <w:num w:numId="14">
    <w:abstractNumId w:val="44"/>
  </w:num>
  <w:num w:numId="15">
    <w:abstractNumId w:val="36"/>
  </w:num>
  <w:num w:numId="16">
    <w:abstractNumId w:val="21"/>
  </w:num>
  <w:num w:numId="17">
    <w:abstractNumId w:val="32"/>
  </w:num>
  <w:num w:numId="18">
    <w:abstractNumId w:val="20"/>
  </w:num>
  <w:num w:numId="19">
    <w:abstractNumId w:val="47"/>
  </w:num>
  <w:num w:numId="20">
    <w:abstractNumId w:val="0"/>
  </w:num>
  <w:num w:numId="21">
    <w:abstractNumId w:val="6"/>
  </w:num>
  <w:num w:numId="22">
    <w:abstractNumId w:val="40"/>
  </w:num>
  <w:num w:numId="23">
    <w:abstractNumId w:val="18"/>
  </w:num>
  <w:num w:numId="24">
    <w:abstractNumId w:val="28"/>
  </w:num>
  <w:num w:numId="25">
    <w:abstractNumId w:val="16"/>
  </w:num>
  <w:num w:numId="26">
    <w:abstractNumId w:val="31"/>
  </w:num>
  <w:num w:numId="27">
    <w:abstractNumId w:val="11"/>
  </w:num>
  <w:num w:numId="28">
    <w:abstractNumId w:val="17"/>
  </w:num>
  <w:num w:numId="29">
    <w:abstractNumId w:val="13"/>
  </w:num>
  <w:num w:numId="30">
    <w:abstractNumId w:val="29"/>
  </w:num>
  <w:num w:numId="31">
    <w:abstractNumId w:val="4"/>
  </w:num>
  <w:num w:numId="32">
    <w:abstractNumId w:val="1"/>
  </w:num>
  <w:num w:numId="33">
    <w:abstractNumId w:val="3"/>
  </w:num>
  <w:num w:numId="34">
    <w:abstractNumId w:val="34"/>
  </w:num>
  <w:num w:numId="35">
    <w:abstractNumId w:val="7"/>
  </w:num>
  <w:num w:numId="36">
    <w:abstractNumId w:val="41"/>
  </w:num>
  <w:num w:numId="37">
    <w:abstractNumId w:val="8"/>
  </w:num>
  <w:num w:numId="38">
    <w:abstractNumId w:val="14"/>
  </w:num>
  <w:num w:numId="39">
    <w:abstractNumId w:val="51"/>
  </w:num>
  <w:num w:numId="40">
    <w:abstractNumId w:val="45"/>
  </w:num>
  <w:num w:numId="41">
    <w:abstractNumId w:val="24"/>
  </w:num>
  <w:num w:numId="42">
    <w:abstractNumId w:val="10"/>
  </w:num>
  <w:num w:numId="43">
    <w:abstractNumId w:val="35"/>
  </w:num>
  <w:num w:numId="44">
    <w:abstractNumId w:val="5"/>
  </w:num>
  <w:num w:numId="45">
    <w:abstractNumId w:val="42"/>
  </w:num>
  <w:num w:numId="46">
    <w:abstractNumId w:val="37"/>
  </w:num>
  <w:num w:numId="47">
    <w:abstractNumId w:val="15"/>
  </w:num>
  <w:num w:numId="48">
    <w:abstractNumId w:val="48"/>
  </w:num>
  <w:num w:numId="49">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num>
  <w:num w:numId="51">
    <w:abstractNumId w:val="43"/>
  </w:num>
  <w:num w:numId="52">
    <w:abstractNumId w:val="2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255"/>
    <w:rsid w:val="00000F70"/>
    <w:rsid w:val="000017F3"/>
    <w:rsid w:val="000020E5"/>
    <w:rsid w:val="00002933"/>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32E2"/>
    <w:rsid w:val="00023383"/>
    <w:rsid w:val="000243CE"/>
    <w:rsid w:val="0002657F"/>
    <w:rsid w:val="00027235"/>
    <w:rsid w:val="000326C1"/>
    <w:rsid w:val="00033C55"/>
    <w:rsid w:val="00034834"/>
    <w:rsid w:val="000359E1"/>
    <w:rsid w:val="00037093"/>
    <w:rsid w:val="000377CC"/>
    <w:rsid w:val="00041480"/>
    <w:rsid w:val="000433C4"/>
    <w:rsid w:val="00045036"/>
    <w:rsid w:val="0004590F"/>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E18"/>
    <w:rsid w:val="00071341"/>
    <w:rsid w:val="000716F4"/>
    <w:rsid w:val="000758FE"/>
    <w:rsid w:val="00076091"/>
    <w:rsid w:val="00076880"/>
    <w:rsid w:val="00077C5F"/>
    <w:rsid w:val="0008111C"/>
    <w:rsid w:val="000828C6"/>
    <w:rsid w:val="000843B3"/>
    <w:rsid w:val="00084A4D"/>
    <w:rsid w:val="000858A9"/>
    <w:rsid w:val="000903FA"/>
    <w:rsid w:val="0009195D"/>
    <w:rsid w:val="00092F67"/>
    <w:rsid w:val="00093686"/>
    <w:rsid w:val="00094D25"/>
    <w:rsid w:val="00095191"/>
    <w:rsid w:val="00097C81"/>
    <w:rsid w:val="00097E91"/>
    <w:rsid w:val="000A3B1A"/>
    <w:rsid w:val="000A4B61"/>
    <w:rsid w:val="000A4C10"/>
    <w:rsid w:val="000A57BC"/>
    <w:rsid w:val="000A7D27"/>
    <w:rsid w:val="000B0B09"/>
    <w:rsid w:val="000B0E46"/>
    <w:rsid w:val="000B0EBE"/>
    <w:rsid w:val="000B13A1"/>
    <w:rsid w:val="000B3C33"/>
    <w:rsid w:val="000B6A14"/>
    <w:rsid w:val="000B70E1"/>
    <w:rsid w:val="000C0127"/>
    <w:rsid w:val="000C24B5"/>
    <w:rsid w:val="000C30A6"/>
    <w:rsid w:val="000C4A6C"/>
    <w:rsid w:val="000C5A1A"/>
    <w:rsid w:val="000C7632"/>
    <w:rsid w:val="000D220D"/>
    <w:rsid w:val="000D3CBC"/>
    <w:rsid w:val="000D4352"/>
    <w:rsid w:val="000D5292"/>
    <w:rsid w:val="000D5958"/>
    <w:rsid w:val="000D6B9B"/>
    <w:rsid w:val="000E1572"/>
    <w:rsid w:val="000E29C9"/>
    <w:rsid w:val="000E3F99"/>
    <w:rsid w:val="000E6835"/>
    <w:rsid w:val="000E7BA8"/>
    <w:rsid w:val="000E7F08"/>
    <w:rsid w:val="000F13F9"/>
    <w:rsid w:val="000F2EC8"/>
    <w:rsid w:val="000F2F09"/>
    <w:rsid w:val="000F33AF"/>
    <w:rsid w:val="000F46D5"/>
    <w:rsid w:val="000F4702"/>
    <w:rsid w:val="000F6A80"/>
    <w:rsid w:val="000F6B25"/>
    <w:rsid w:val="0010177C"/>
    <w:rsid w:val="00102C6F"/>
    <w:rsid w:val="00104370"/>
    <w:rsid w:val="0010455D"/>
    <w:rsid w:val="00104A65"/>
    <w:rsid w:val="0010559F"/>
    <w:rsid w:val="00106FC5"/>
    <w:rsid w:val="00113EA5"/>
    <w:rsid w:val="001151C1"/>
    <w:rsid w:val="0012049B"/>
    <w:rsid w:val="001219C2"/>
    <w:rsid w:val="00124A44"/>
    <w:rsid w:val="00124B85"/>
    <w:rsid w:val="001250CC"/>
    <w:rsid w:val="00125D44"/>
    <w:rsid w:val="001273B5"/>
    <w:rsid w:val="001323BF"/>
    <w:rsid w:val="00133107"/>
    <w:rsid w:val="001331F5"/>
    <w:rsid w:val="00133AC1"/>
    <w:rsid w:val="00136316"/>
    <w:rsid w:val="00137AC5"/>
    <w:rsid w:val="001402DB"/>
    <w:rsid w:val="001409D9"/>
    <w:rsid w:val="00141DD1"/>
    <w:rsid w:val="001432EE"/>
    <w:rsid w:val="00144F03"/>
    <w:rsid w:val="00146D50"/>
    <w:rsid w:val="001474E0"/>
    <w:rsid w:val="00151071"/>
    <w:rsid w:val="00151D8A"/>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22DF"/>
    <w:rsid w:val="00183B7A"/>
    <w:rsid w:val="00184E8A"/>
    <w:rsid w:val="0018533B"/>
    <w:rsid w:val="001854F6"/>
    <w:rsid w:val="00185877"/>
    <w:rsid w:val="00187348"/>
    <w:rsid w:val="00190FA3"/>
    <w:rsid w:val="001919E9"/>
    <w:rsid w:val="001959EF"/>
    <w:rsid w:val="001A2115"/>
    <w:rsid w:val="001A44B3"/>
    <w:rsid w:val="001A523B"/>
    <w:rsid w:val="001A7742"/>
    <w:rsid w:val="001B21AE"/>
    <w:rsid w:val="001B44EE"/>
    <w:rsid w:val="001B4EA5"/>
    <w:rsid w:val="001B5499"/>
    <w:rsid w:val="001B7D0F"/>
    <w:rsid w:val="001B7F1A"/>
    <w:rsid w:val="001C1392"/>
    <w:rsid w:val="001C2BA5"/>
    <w:rsid w:val="001C5557"/>
    <w:rsid w:val="001C6416"/>
    <w:rsid w:val="001C7897"/>
    <w:rsid w:val="001C7AB7"/>
    <w:rsid w:val="001C7F2A"/>
    <w:rsid w:val="001D1F64"/>
    <w:rsid w:val="001D2FE6"/>
    <w:rsid w:val="001D3409"/>
    <w:rsid w:val="001D7382"/>
    <w:rsid w:val="001E01BA"/>
    <w:rsid w:val="001E38FD"/>
    <w:rsid w:val="001E39E5"/>
    <w:rsid w:val="001E5A75"/>
    <w:rsid w:val="001E6127"/>
    <w:rsid w:val="001E6B9D"/>
    <w:rsid w:val="001E7AE4"/>
    <w:rsid w:val="001E7EA7"/>
    <w:rsid w:val="001F0111"/>
    <w:rsid w:val="001F2920"/>
    <w:rsid w:val="001F3BBE"/>
    <w:rsid w:val="001F4225"/>
    <w:rsid w:val="001F5AC3"/>
    <w:rsid w:val="001F73EA"/>
    <w:rsid w:val="00201F3E"/>
    <w:rsid w:val="00202198"/>
    <w:rsid w:val="00202742"/>
    <w:rsid w:val="0020282E"/>
    <w:rsid w:val="00206687"/>
    <w:rsid w:val="00206D7E"/>
    <w:rsid w:val="00211293"/>
    <w:rsid w:val="0021389C"/>
    <w:rsid w:val="00213DC3"/>
    <w:rsid w:val="00213E0E"/>
    <w:rsid w:val="00215548"/>
    <w:rsid w:val="00216D67"/>
    <w:rsid w:val="0021767A"/>
    <w:rsid w:val="00221103"/>
    <w:rsid w:val="00221C2F"/>
    <w:rsid w:val="00222596"/>
    <w:rsid w:val="002229FF"/>
    <w:rsid w:val="00222AC6"/>
    <w:rsid w:val="00222CD3"/>
    <w:rsid w:val="00224016"/>
    <w:rsid w:val="00224828"/>
    <w:rsid w:val="00224FE5"/>
    <w:rsid w:val="00225D42"/>
    <w:rsid w:val="002301C6"/>
    <w:rsid w:val="002305D2"/>
    <w:rsid w:val="00232217"/>
    <w:rsid w:val="0023488F"/>
    <w:rsid w:val="00234E7D"/>
    <w:rsid w:val="0023571F"/>
    <w:rsid w:val="002357EA"/>
    <w:rsid w:val="00235897"/>
    <w:rsid w:val="002367E6"/>
    <w:rsid w:val="00237276"/>
    <w:rsid w:val="0023738B"/>
    <w:rsid w:val="0023769E"/>
    <w:rsid w:val="002376B2"/>
    <w:rsid w:val="00241845"/>
    <w:rsid w:val="002423CA"/>
    <w:rsid w:val="002450B6"/>
    <w:rsid w:val="00245325"/>
    <w:rsid w:val="00246BCA"/>
    <w:rsid w:val="00250176"/>
    <w:rsid w:val="002506A3"/>
    <w:rsid w:val="00251CF4"/>
    <w:rsid w:val="00251F24"/>
    <w:rsid w:val="0025290C"/>
    <w:rsid w:val="00253022"/>
    <w:rsid w:val="002540B2"/>
    <w:rsid w:val="002547C1"/>
    <w:rsid w:val="00254DF6"/>
    <w:rsid w:val="0025607F"/>
    <w:rsid w:val="002562F9"/>
    <w:rsid w:val="00260AA2"/>
    <w:rsid w:val="002618F4"/>
    <w:rsid w:val="00262B48"/>
    <w:rsid w:val="00262C1B"/>
    <w:rsid w:val="002630FB"/>
    <w:rsid w:val="002647D2"/>
    <w:rsid w:val="0026485D"/>
    <w:rsid w:val="002648B0"/>
    <w:rsid w:val="002664C7"/>
    <w:rsid w:val="00271C8B"/>
    <w:rsid w:val="00272F65"/>
    <w:rsid w:val="002735FE"/>
    <w:rsid w:val="00276720"/>
    <w:rsid w:val="00276B41"/>
    <w:rsid w:val="00277058"/>
    <w:rsid w:val="002805FD"/>
    <w:rsid w:val="0028072E"/>
    <w:rsid w:val="00280B99"/>
    <w:rsid w:val="00283B5F"/>
    <w:rsid w:val="00285E2F"/>
    <w:rsid w:val="00290CAD"/>
    <w:rsid w:val="002917CA"/>
    <w:rsid w:val="002920FF"/>
    <w:rsid w:val="00292409"/>
    <w:rsid w:val="00297074"/>
    <w:rsid w:val="002A04D3"/>
    <w:rsid w:val="002A5969"/>
    <w:rsid w:val="002A7C84"/>
    <w:rsid w:val="002B15B5"/>
    <w:rsid w:val="002B1600"/>
    <w:rsid w:val="002B2BA3"/>
    <w:rsid w:val="002B5403"/>
    <w:rsid w:val="002B5492"/>
    <w:rsid w:val="002B5B50"/>
    <w:rsid w:val="002B66BD"/>
    <w:rsid w:val="002C0206"/>
    <w:rsid w:val="002C053E"/>
    <w:rsid w:val="002C06FD"/>
    <w:rsid w:val="002C1251"/>
    <w:rsid w:val="002C37D9"/>
    <w:rsid w:val="002C41F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70E"/>
    <w:rsid w:val="002F1920"/>
    <w:rsid w:val="002F1E8D"/>
    <w:rsid w:val="002F2663"/>
    <w:rsid w:val="002F39A7"/>
    <w:rsid w:val="002F4A67"/>
    <w:rsid w:val="002F5571"/>
    <w:rsid w:val="00300224"/>
    <w:rsid w:val="0030572F"/>
    <w:rsid w:val="00306AD1"/>
    <w:rsid w:val="00306F71"/>
    <w:rsid w:val="003105C6"/>
    <w:rsid w:val="00310F05"/>
    <w:rsid w:val="00311119"/>
    <w:rsid w:val="00311B2D"/>
    <w:rsid w:val="00312BA3"/>
    <w:rsid w:val="003132E6"/>
    <w:rsid w:val="003137B9"/>
    <w:rsid w:val="00313D20"/>
    <w:rsid w:val="00320BB4"/>
    <w:rsid w:val="003220BD"/>
    <w:rsid w:val="00325654"/>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3D40"/>
    <w:rsid w:val="00356773"/>
    <w:rsid w:val="00357F63"/>
    <w:rsid w:val="003616A1"/>
    <w:rsid w:val="00361D60"/>
    <w:rsid w:val="00363969"/>
    <w:rsid w:val="0036415F"/>
    <w:rsid w:val="00371593"/>
    <w:rsid w:val="00371653"/>
    <w:rsid w:val="00373E3E"/>
    <w:rsid w:val="00375C47"/>
    <w:rsid w:val="00380D47"/>
    <w:rsid w:val="003813DF"/>
    <w:rsid w:val="0038147E"/>
    <w:rsid w:val="003826D9"/>
    <w:rsid w:val="00383FF2"/>
    <w:rsid w:val="00386492"/>
    <w:rsid w:val="00387E40"/>
    <w:rsid w:val="00390DDA"/>
    <w:rsid w:val="00392C11"/>
    <w:rsid w:val="00393539"/>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25F0"/>
    <w:rsid w:val="003B3112"/>
    <w:rsid w:val="003B3DBB"/>
    <w:rsid w:val="003B7060"/>
    <w:rsid w:val="003C050A"/>
    <w:rsid w:val="003C0FB5"/>
    <w:rsid w:val="003C2409"/>
    <w:rsid w:val="003C2566"/>
    <w:rsid w:val="003C3168"/>
    <w:rsid w:val="003C3AAB"/>
    <w:rsid w:val="003C3B79"/>
    <w:rsid w:val="003C3FD5"/>
    <w:rsid w:val="003C4307"/>
    <w:rsid w:val="003C60B9"/>
    <w:rsid w:val="003C7853"/>
    <w:rsid w:val="003D10E9"/>
    <w:rsid w:val="003D1657"/>
    <w:rsid w:val="003D17D0"/>
    <w:rsid w:val="003D3CED"/>
    <w:rsid w:val="003D431C"/>
    <w:rsid w:val="003D485B"/>
    <w:rsid w:val="003D56DE"/>
    <w:rsid w:val="003D7F50"/>
    <w:rsid w:val="003E098F"/>
    <w:rsid w:val="003E4EF2"/>
    <w:rsid w:val="003E5145"/>
    <w:rsid w:val="003E52DA"/>
    <w:rsid w:val="003F05A0"/>
    <w:rsid w:val="003F15BB"/>
    <w:rsid w:val="003F17BB"/>
    <w:rsid w:val="00401111"/>
    <w:rsid w:val="0040521E"/>
    <w:rsid w:val="00405C0A"/>
    <w:rsid w:val="00407110"/>
    <w:rsid w:val="00407936"/>
    <w:rsid w:val="00410796"/>
    <w:rsid w:val="004129D0"/>
    <w:rsid w:val="00412D44"/>
    <w:rsid w:val="004133D9"/>
    <w:rsid w:val="00415A1B"/>
    <w:rsid w:val="00422449"/>
    <w:rsid w:val="00425F4C"/>
    <w:rsid w:val="0042766A"/>
    <w:rsid w:val="0043001B"/>
    <w:rsid w:val="004304C0"/>
    <w:rsid w:val="00430F6F"/>
    <w:rsid w:val="004317F7"/>
    <w:rsid w:val="0043231D"/>
    <w:rsid w:val="004350F2"/>
    <w:rsid w:val="004357B9"/>
    <w:rsid w:val="00436204"/>
    <w:rsid w:val="00436490"/>
    <w:rsid w:val="00436A46"/>
    <w:rsid w:val="004377DA"/>
    <w:rsid w:val="004377E2"/>
    <w:rsid w:val="004408E7"/>
    <w:rsid w:val="00443003"/>
    <w:rsid w:val="00443DD0"/>
    <w:rsid w:val="00445E06"/>
    <w:rsid w:val="00450A2E"/>
    <w:rsid w:val="00451B63"/>
    <w:rsid w:val="00452FEF"/>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566"/>
    <w:rsid w:val="004766D4"/>
    <w:rsid w:val="00477CB6"/>
    <w:rsid w:val="00480A69"/>
    <w:rsid w:val="0048116C"/>
    <w:rsid w:val="0048143B"/>
    <w:rsid w:val="00484DDA"/>
    <w:rsid w:val="00486DA5"/>
    <w:rsid w:val="00487597"/>
    <w:rsid w:val="004901BE"/>
    <w:rsid w:val="004913CE"/>
    <w:rsid w:val="00492D77"/>
    <w:rsid w:val="00493D5E"/>
    <w:rsid w:val="00496C53"/>
    <w:rsid w:val="00496F5D"/>
    <w:rsid w:val="00497D60"/>
    <w:rsid w:val="004A01BF"/>
    <w:rsid w:val="004A0885"/>
    <w:rsid w:val="004A0D4A"/>
    <w:rsid w:val="004A3A58"/>
    <w:rsid w:val="004A3B3D"/>
    <w:rsid w:val="004A5880"/>
    <w:rsid w:val="004A6C52"/>
    <w:rsid w:val="004A7B60"/>
    <w:rsid w:val="004B031B"/>
    <w:rsid w:val="004B135C"/>
    <w:rsid w:val="004B2A17"/>
    <w:rsid w:val="004B38D3"/>
    <w:rsid w:val="004B38D7"/>
    <w:rsid w:val="004B4DF9"/>
    <w:rsid w:val="004C15A0"/>
    <w:rsid w:val="004C1ACF"/>
    <w:rsid w:val="004C4478"/>
    <w:rsid w:val="004C6E6F"/>
    <w:rsid w:val="004C74EC"/>
    <w:rsid w:val="004D0C15"/>
    <w:rsid w:val="004D2031"/>
    <w:rsid w:val="004D36B6"/>
    <w:rsid w:val="004D4419"/>
    <w:rsid w:val="004D5161"/>
    <w:rsid w:val="004D6755"/>
    <w:rsid w:val="004D6C74"/>
    <w:rsid w:val="004E0244"/>
    <w:rsid w:val="004E04BF"/>
    <w:rsid w:val="004E081B"/>
    <w:rsid w:val="004E0A91"/>
    <w:rsid w:val="004E5B02"/>
    <w:rsid w:val="004E7DF2"/>
    <w:rsid w:val="004F0D16"/>
    <w:rsid w:val="004F3766"/>
    <w:rsid w:val="004F458D"/>
    <w:rsid w:val="004F4775"/>
    <w:rsid w:val="004F4BB8"/>
    <w:rsid w:val="004F50AF"/>
    <w:rsid w:val="00502FC6"/>
    <w:rsid w:val="0050394C"/>
    <w:rsid w:val="0050399F"/>
    <w:rsid w:val="00503F93"/>
    <w:rsid w:val="00504A16"/>
    <w:rsid w:val="005050CE"/>
    <w:rsid w:val="00505B5C"/>
    <w:rsid w:val="005067A1"/>
    <w:rsid w:val="005130D9"/>
    <w:rsid w:val="005135D6"/>
    <w:rsid w:val="00513822"/>
    <w:rsid w:val="00514783"/>
    <w:rsid w:val="00521D56"/>
    <w:rsid w:val="0052367C"/>
    <w:rsid w:val="00523DD6"/>
    <w:rsid w:val="0053078D"/>
    <w:rsid w:val="00530FC7"/>
    <w:rsid w:val="00531FC9"/>
    <w:rsid w:val="0053327A"/>
    <w:rsid w:val="00533D6A"/>
    <w:rsid w:val="00533E53"/>
    <w:rsid w:val="005342A5"/>
    <w:rsid w:val="00535350"/>
    <w:rsid w:val="00535A98"/>
    <w:rsid w:val="0053702D"/>
    <w:rsid w:val="005429A0"/>
    <w:rsid w:val="00542C33"/>
    <w:rsid w:val="00543DBD"/>
    <w:rsid w:val="00544DA4"/>
    <w:rsid w:val="00547047"/>
    <w:rsid w:val="005511AD"/>
    <w:rsid w:val="00551271"/>
    <w:rsid w:val="0055245C"/>
    <w:rsid w:val="00552A83"/>
    <w:rsid w:val="00552E3E"/>
    <w:rsid w:val="00554886"/>
    <w:rsid w:val="00554A32"/>
    <w:rsid w:val="0055657F"/>
    <w:rsid w:val="0055791B"/>
    <w:rsid w:val="00557D09"/>
    <w:rsid w:val="005617F7"/>
    <w:rsid w:val="00562181"/>
    <w:rsid w:val="00563313"/>
    <w:rsid w:val="005643EA"/>
    <w:rsid w:val="00564A89"/>
    <w:rsid w:val="00565031"/>
    <w:rsid w:val="005666F4"/>
    <w:rsid w:val="005723E9"/>
    <w:rsid w:val="00572C82"/>
    <w:rsid w:val="00573DB4"/>
    <w:rsid w:val="00576215"/>
    <w:rsid w:val="005808DE"/>
    <w:rsid w:val="00581FA5"/>
    <w:rsid w:val="00585466"/>
    <w:rsid w:val="005911AC"/>
    <w:rsid w:val="00593E1F"/>
    <w:rsid w:val="0059657D"/>
    <w:rsid w:val="00597BBC"/>
    <w:rsid w:val="005A18FB"/>
    <w:rsid w:val="005A2363"/>
    <w:rsid w:val="005A43B1"/>
    <w:rsid w:val="005A6305"/>
    <w:rsid w:val="005A7CA9"/>
    <w:rsid w:val="005B02DE"/>
    <w:rsid w:val="005B0463"/>
    <w:rsid w:val="005B0C8D"/>
    <w:rsid w:val="005B13A0"/>
    <w:rsid w:val="005B321D"/>
    <w:rsid w:val="005B3B7C"/>
    <w:rsid w:val="005C1BC9"/>
    <w:rsid w:val="005C287F"/>
    <w:rsid w:val="005C517E"/>
    <w:rsid w:val="005C6DEB"/>
    <w:rsid w:val="005C7A91"/>
    <w:rsid w:val="005D3318"/>
    <w:rsid w:val="005D35A0"/>
    <w:rsid w:val="005D3E00"/>
    <w:rsid w:val="005D40D9"/>
    <w:rsid w:val="005E03B8"/>
    <w:rsid w:val="005E0917"/>
    <w:rsid w:val="005E3471"/>
    <w:rsid w:val="005E7DF2"/>
    <w:rsid w:val="005F05ED"/>
    <w:rsid w:val="005F1095"/>
    <w:rsid w:val="005F1957"/>
    <w:rsid w:val="005F5B6B"/>
    <w:rsid w:val="005F5DF8"/>
    <w:rsid w:val="005F6603"/>
    <w:rsid w:val="005F6FDF"/>
    <w:rsid w:val="00600733"/>
    <w:rsid w:val="00601450"/>
    <w:rsid w:val="006015FF"/>
    <w:rsid w:val="006022CB"/>
    <w:rsid w:val="0060673F"/>
    <w:rsid w:val="00606885"/>
    <w:rsid w:val="0060723F"/>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DF8"/>
    <w:rsid w:val="00623BD2"/>
    <w:rsid w:val="0062558D"/>
    <w:rsid w:val="006269F7"/>
    <w:rsid w:val="00627143"/>
    <w:rsid w:val="00630711"/>
    <w:rsid w:val="006317A9"/>
    <w:rsid w:val="0063337F"/>
    <w:rsid w:val="00633D3C"/>
    <w:rsid w:val="00633DEB"/>
    <w:rsid w:val="0063493E"/>
    <w:rsid w:val="006364E5"/>
    <w:rsid w:val="00643011"/>
    <w:rsid w:val="00643362"/>
    <w:rsid w:val="006455B0"/>
    <w:rsid w:val="00646287"/>
    <w:rsid w:val="00647F9C"/>
    <w:rsid w:val="00650D5A"/>
    <w:rsid w:val="00650DB8"/>
    <w:rsid w:val="00651C18"/>
    <w:rsid w:val="00652DF7"/>
    <w:rsid w:val="00652F11"/>
    <w:rsid w:val="00656BF0"/>
    <w:rsid w:val="0066173C"/>
    <w:rsid w:val="00662545"/>
    <w:rsid w:val="006646B6"/>
    <w:rsid w:val="00666996"/>
    <w:rsid w:val="006746DB"/>
    <w:rsid w:val="006750B8"/>
    <w:rsid w:val="00676B42"/>
    <w:rsid w:val="00676B98"/>
    <w:rsid w:val="006771CE"/>
    <w:rsid w:val="006778A2"/>
    <w:rsid w:val="00681382"/>
    <w:rsid w:val="00685182"/>
    <w:rsid w:val="006916DC"/>
    <w:rsid w:val="00691F9C"/>
    <w:rsid w:val="00692A55"/>
    <w:rsid w:val="006966FF"/>
    <w:rsid w:val="00696F12"/>
    <w:rsid w:val="006972E8"/>
    <w:rsid w:val="006A01F5"/>
    <w:rsid w:val="006A14F6"/>
    <w:rsid w:val="006A20A0"/>
    <w:rsid w:val="006A3201"/>
    <w:rsid w:val="006A3A82"/>
    <w:rsid w:val="006A4B1B"/>
    <w:rsid w:val="006A6CCF"/>
    <w:rsid w:val="006B08A5"/>
    <w:rsid w:val="006B19A0"/>
    <w:rsid w:val="006B1A77"/>
    <w:rsid w:val="006B2A31"/>
    <w:rsid w:val="006B36C2"/>
    <w:rsid w:val="006B55D6"/>
    <w:rsid w:val="006B5A2B"/>
    <w:rsid w:val="006B5BA8"/>
    <w:rsid w:val="006B7228"/>
    <w:rsid w:val="006B72F3"/>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E0809"/>
    <w:rsid w:val="006E3440"/>
    <w:rsid w:val="006E52E7"/>
    <w:rsid w:val="006E6AEF"/>
    <w:rsid w:val="006F2637"/>
    <w:rsid w:val="006F2989"/>
    <w:rsid w:val="006F3626"/>
    <w:rsid w:val="006F503D"/>
    <w:rsid w:val="006F53D7"/>
    <w:rsid w:val="00700DFD"/>
    <w:rsid w:val="007065FE"/>
    <w:rsid w:val="00706D25"/>
    <w:rsid w:val="007111B3"/>
    <w:rsid w:val="00711F3A"/>
    <w:rsid w:val="007121C9"/>
    <w:rsid w:val="00712B6C"/>
    <w:rsid w:val="00720ADC"/>
    <w:rsid w:val="00721A22"/>
    <w:rsid w:val="00721CEA"/>
    <w:rsid w:val="0072265E"/>
    <w:rsid w:val="007233B1"/>
    <w:rsid w:val="007241D3"/>
    <w:rsid w:val="007247ED"/>
    <w:rsid w:val="007248BD"/>
    <w:rsid w:val="00727756"/>
    <w:rsid w:val="0073242B"/>
    <w:rsid w:val="007345D3"/>
    <w:rsid w:val="0073473E"/>
    <w:rsid w:val="0073581C"/>
    <w:rsid w:val="00736AD5"/>
    <w:rsid w:val="00736D27"/>
    <w:rsid w:val="007420C6"/>
    <w:rsid w:val="007434D0"/>
    <w:rsid w:val="00745142"/>
    <w:rsid w:val="00745369"/>
    <w:rsid w:val="007463E2"/>
    <w:rsid w:val="007503D4"/>
    <w:rsid w:val="0075112B"/>
    <w:rsid w:val="00752B94"/>
    <w:rsid w:val="0075517F"/>
    <w:rsid w:val="00757C76"/>
    <w:rsid w:val="007608E4"/>
    <w:rsid w:val="00761856"/>
    <w:rsid w:val="00761891"/>
    <w:rsid w:val="0076257F"/>
    <w:rsid w:val="00763A4B"/>
    <w:rsid w:val="00764E61"/>
    <w:rsid w:val="00765008"/>
    <w:rsid w:val="007679BF"/>
    <w:rsid w:val="00770830"/>
    <w:rsid w:val="00770EAF"/>
    <w:rsid w:val="007711E7"/>
    <w:rsid w:val="0078015D"/>
    <w:rsid w:val="00781160"/>
    <w:rsid w:val="007827A3"/>
    <w:rsid w:val="00783881"/>
    <w:rsid w:val="00783DA7"/>
    <w:rsid w:val="00784477"/>
    <w:rsid w:val="00785E60"/>
    <w:rsid w:val="00785F3E"/>
    <w:rsid w:val="007864CA"/>
    <w:rsid w:val="00787028"/>
    <w:rsid w:val="00787CDE"/>
    <w:rsid w:val="00791DA9"/>
    <w:rsid w:val="007969A4"/>
    <w:rsid w:val="00797715"/>
    <w:rsid w:val="00797C89"/>
    <w:rsid w:val="007A1067"/>
    <w:rsid w:val="007A1D61"/>
    <w:rsid w:val="007A212A"/>
    <w:rsid w:val="007A40CB"/>
    <w:rsid w:val="007A49AC"/>
    <w:rsid w:val="007A4CFD"/>
    <w:rsid w:val="007B0068"/>
    <w:rsid w:val="007B025E"/>
    <w:rsid w:val="007B0AC3"/>
    <w:rsid w:val="007B16A3"/>
    <w:rsid w:val="007B4FD3"/>
    <w:rsid w:val="007B5523"/>
    <w:rsid w:val="007C099C"/>
    <w:rsid w:val="007C3B71"/>
    <w:rsid w:val="007C4C33"/>
    <w:rsid w:val="007C5DF2"/>
    <w:rsid w:val="007D183F"/>
    <w:rsid w:val="007D2AEF"/>
    <w:rsid w:val="007D2CE6"/>
    <w:rsid w:val="007D63B3"/>
    <w:rsid w:val="007D7D73"/>
    <w:rsid w:val="007E16E5"/>
    <w:rsid w:val="007E18BB"/>
    <w:rsid w:val="007E33D4"/>
    <w:rsid w:val="007E3DCF"/>
    <w:rsid w:val="007E475F"/>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6B32"/>
    <w:rsid w:val="00816F2D"/>
    <w:rsid w:val="00820E23"/>
    <w:rsid w:val="0082105B"/>
    <w:rsid w:val="008248E0"/>
    <w:rsid w:val="00830F86"/>
    <w:rsid w:val="0083278B"/>
    <w:rsid w:val="0083444D"/>
    <w:rsid w:val="00836845"/>
    <w:rsid w:val="00841322"/>
    <w:rsid w:val="008420D9"/>
    <w:rsid w:val="008427C5"/>
    <w:rsid w:val="00842A5C"/>
    <w:rsid w:val="00844689"/>
    <w:rsid w:val="00845545"/>
    <w:rsid w:val="008503E1"/>
    <w:rsid w:val="00854E5A"/>
    <w:rsid w:val="00855D5F"/>
    <w:rsid w:val="00856854"/>
    <w:rsid w:val="00856E42"/>
    <w:rsid w:val="0086119A"/>
    <w:rsid w:val="0086634C"/>
    <w:rsid w:val="00867EDC"/>
    <w:rsid w:val="00870531"/>
    <w:rsid w:val="008737EA"/>
    <w:rsid w:val="00873855"/>
    <w:rsid w:val="00873BC6"/>
    <w:rsid w:val="0087411F"/>
    <w:rsid w:val="008744A5"/>
    <w:rsid w:val="0087489F"/>
    <w:rsid w:val="00874F0C"/>
    <w:rsid w:val="00875044"/>
    <w:rsid w:val="00875C7F"/>
    <w:rsid w:val="008815DE"/>
    <w:rsid w:val="0088172D"/>
    <w:rsid w:val="008824B3"/>
    <w:rsid w:val="00884B2C"/>
    <w:rsid w:val="00884FEB"/>
    <w:rsid w:val="00885185"/>
    <w:rsid w:val="0088630E"/>
    <w:rsid w:val="00887637"/>
    <w:rsid w:val="00887A83"/>
    <w:rsid w:val="008932B5"/>
    <w:rsid w:val="00894221"/>
    <w:rsid w:val="008968A4"/>
    <w:rsid w:val="008A1A1E"/>
    <w:rsid w:val="008A1C51"/>
    <w:rsid w:val="008A3152"/>
    <w:rsid w:val="008A49E8"/>
    <w:rsid w:val="008A509C"/>
    <w:rsid w:val="008A5DBC"/>
    <w:rsid w:val="008A7A5D"/>
    <w:rsid w:val="008B2119"/>
    <w:rsid w:val="008B2F5E"/>
    <w:rsid w:val="008B37B1"/>
    <w:rsid w:val="008B6066"/>
    <w:rsid w:val="008B7267"/>
    <w:rsid w:val="008B73EE"/>
    <w:rsid w:val="008C017D"/>
    <w:rsid w:val="008C09FE"/>
    <w:rsid w:val="008C122C"/>
    <w:rsid w:val="008C624D"/>
    <w:rsid w:val="008C6A9B"/>
    <w:rsid w:val="008C6E0B"/>
    <w:rsid w:val="008D2210"/>
    <w:rsid w:val="008D274F"/>
    <w:rsid w:val="008D4535"/>
    <w:rsid w:val="008D6256"/>
    <w:rsid w:val="008D6581"/>
    <w:rsid w:val="008D7D83"/>
    <w:rsid w:val="008E0E86"/>
    <w:rsid w:val="008E0F08"/>
    <w:rsid w:val="008E20BD"/>
    <w:rsid w:val="008E3CA9"/>
    <w:rsid w:val="008E47D2"/>
    <w:rsid w:val="008E5ADB"/>
    <w:rsid w:val="008F1D51"/>
    <w:rsid w:val="008F2D4E"/>
    <w:rsid w:val="008F42E6"/>
    <w:rsid w:val="008F50DF"/>
    <w:rsid w:val="008F54B0"/>
    <w:rsid w:val="008F5BFE"/>
    <w:rsid w:val="00900C1D"/>
    <w:rsid w:val="00901501"/>
    <w:rsid w:val="00902EFC"/>
    <w:rsid w:val="00907115"/>
    <w:rsid w:val="00907513"/>
    <w:rsid w:val="00910210"/>
    <w:rsid w:val="00912DF5"/>
    <w:rsid w:val="00920491"/>
    <w:rsid w:val="00924EEF"/>
    <w:rsid w:val="009270FE"/>
    <w:rsid w:val="00927A7A"/>
    <w:rsid w:val="00927A8B"/>
    <w:rsid w:val="0093055F"/>
    <w:rsid w:val="00931528"/>
    <w:rsid w:val="009339C1"/>
    <w:rsid w:val="00934BDB"/>
    <w:rsid w:val="00934F04"/>
    <w:rsid w:val="009371BA"/>
    <w:rsid w:val="0094162B"/>
    <w:rsid w:val="00942368"/>
    <w:rsid w:val="009433BC"/>
    <w:rsid w:val="00950950"/>
    <w:rsid w:val="00954485"/>
    <w:rsid w:val="00955C81"/>
    <w:rsid w:val="00955F25"/>
    <w:rsid w:val="00960B47"/>
    <w:rsid w:val="0096378F"/>
    <w:rsid w:val="00964E1D"/>
    <w:rsid w:val="00965272"/>
    <w:rsid w:val="00966663"/>
    <w:rsid w:val="00967868"/>
    <w:rsid w:val="00967FAE"/>
    <w:rsid w:val="00971A2C"/>
    <w:rsid w:val="009720F9"/>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694B"/>
    <w:rsid w:val="009A1317"/>
    <w:rsid w:val="009A2864"/>
    <w:rsid w:val="009A2E43"/>
    <w:rsid w:val="009A455A"/>
    <w:rsid w:val="009A47E2"/>
    <w:rsid w:val="009A4B3E"/>
    <w:rsid w:val="009A6E08"/>
    <w:rsid w:val="009B09F5"/>
    <w:rsid w:val="009B0E38"/>
    <w:rsid w:val="009B511B"/>
    <w:rsid w:val="009B6CE4"/>
    <w:rsid w:val="009C001E"/>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563E"/>
    <w:rsid w:val="009E5DCC"/>
    <w:rsid w:val="009E655E"/>
    <w:rsid w:val="009E718A"/>
    <w:rsid w:val="009F1084"/>
    <w:rsid w:val="009F3AD0"/>
    <w:rsid w:val="009F78B4"/>
    <w:rsid w:val="00A01C72"/>
    <w:rsid w:val="00A02850"/>
    <w:rsid w:val="00A03C89"/>
    <w:rsid w:val="00A03DC9"/>
    <w:rsid w:val="00A045D1"/>
    <w:rsid w:val="00A0483F"/>
    <w:rsid w:val="00A10C90"/>
    <w:rsid w:val="00A12B66"/>
    <w:rsid w:val="00A136CD"/>
    <w:rsid w:val="00A232F8"/>
    <w:rsid w:val="00A24751"/>
    <w:rsid w:val="00A248E2"/>
    <w:rsid w:val="00A26662"/>
    <w:rsid w:val="00A2674E"/>
    <w:rsid w:val="00A31125"/>
    <w:rsid w:val="00A320B1"/>
    <w:rsid w:val="00A325F5"/>
    <w:rsid w:val="00A33695"/>
    <w:rsid w:val="00A34026"/>
    <w:rsid w:val="00A402A8"/>
    <w:rsid w:val="00A4281F"/>
    <w:rsid w:val="00A4309F"/>
    <w:rsid w:val="00A51AA9"/>
    <w:rsid w:val="00A5221E"/>
    <w:rsid w:val="00A53C11"/>
    <w:rsid w:val="00A60195"/>
    <w:rsid w:val="00A64421"/>
    <w:rsid w:val="00A6683C"/>
    <w:rsid w:val="00A66EC6"/>
    <w:rsid w:val="00A6706B"/>
    <w:rsid w:val="00A70159"/>
    <w:rsid w:val="00A72DF3"/>
    <w:rsid w:val="00A73282"/>
    <w:rsid w:val="00A7376F"/>
    <w:rsid w:val="00A74D8D"/>
    <w:rsid w:val="00A76381"/>
    <w:rsid w:val="00A772B4"/>
    <w:rsid w:val="00A774C1"/>
    <w:rsid w:val="00A801A9"/>
    <w:rsid w:val="00A80A02"/>
    <w:rsid w:val="00A80C2E"/>
    <w:rsid w:val="00A840BE"/>
    <w:rsid w:val="00A840D5"/>
    <w:rsid w:val="00A85CE0"/>
    <w:rsid w:val="00A86139"/>
    <w:rsid w:val="00A86EB4"/>
    <w:rsid w:val="00A90BDF"/>
    <w:rsid w:val="00A94FBC"/>
    <w:rsid w:val="00A9559C"/>
    <w:rsid w:val="00A95FD0"/>
    <w:rsid w:val="00AA02BE"/>
    <w:rsid w:val="00AA1B66"/>
    <w:rsid w:val="00AA3189"/>
    <w:rsid w:val="00AA629F"/>
    <w:rsid w:val="00AB01A1"/>
    <w:rsid w:val="00AB0412"/>
    <w:rsid w:val="00AB2F46"/>
    <w:rsid w:val="00AB393F"/>
    <w:rsid w:val="00AB4E51"/>
    <w:rsid w:val="00AB7B8D"/>
    <w:rsid w:val="00AB7EF6"/>
    <w:rsid w:val="00AC06B8"/>
    <w:rsid w:val="00AC0C9F"/>
    <w:rsid w:val="00AC0F2C"/>
    <w:rsid w:val="00AC14E2"/>
    <w:rsid w:val="00AC3054"/>
    <w:rsid w:val="00AC4299"/>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F003B"/>
    <w:rsid w:val="00AF07E2"/>
    <w:rsid w:val="00AF1037"/>
    <w:rsid w:val="00AF1E50"/>
    <w:rsid w:val="00AF1F57"/>
    <w:rsid w:val="00AF3C10"/>
    <w:rsid w:val="00AF4ED2"/>
    <w:rsid w:val="00AF62BC"/>
    <w:rsid w:val="00AF672F"/>
    <w:rsid w:val="00AF7FA5"/>
    <w:rsid w:val="00B006E9"/>
    <w:rsid w:val="00B01163"/>
    <w:rsid w:val="00B024AD"/>
    <w:rsid w:val="00B048F1"/>
    <w:rsid w:val="00B049B4"/>
    <w:rsid w:val="00B057CA"/>
    <w:rsid w:val="00B11D0D"/>
    <w:rsid w:val="00B12EA6"/>
    <w:rsid w:val="00B145A2"/>
    <w:rsid w:val="00B15280"/>
    <w:rsid w:val="00B17100"/>
    <w:rsid w:val="00B171C0"/>
    <w:rsid w:val="00B17999"/>
    <w:rsid w:val="00B20E5D"/>
    <w:rsid w:val="00B21DE2"/>
    <w:rsid w:val="00B22110"/>
    <w:rsid w:val="00B23005"/>
    <w:rsid w:val="00B26927"/>
    <w:rsid w:val="00B30046"/>
    <w:rsid w:val="00B31D8A"/>
    <w:rsid w:val="00B35F80"/>
    <w:rsid w:val="00B36BA6"/>
    <w:rsid w:val="00B4177D"/>
    <w:rsid w:val="00B431BD"/>
    <w:rsid w:val="00B439B1"/>
    <w:rsid w:val="00B4423C"/>
    <w:rsid w:val="00B442BD"/>
    <w:rsid w:val="00B4512A"/>
    <w:rsid w:val="00B50194"/>
    <w:rsid w:val="00B51CC6"/>
    <w:rsid w:val="00B51F42"/>
    <w:rsid w:val="00B522A4"/>
    <w:rsid w:val="00B52872"/>
    <w:rsid w:val="00B53030"/>
    <w:rsid w:val="00B53939"/>
    <w:rsid w:val="00B542AB"/>
    <w:rsid w:val="00B62635"/>
    <w:rsid w:val="00B71DAC"/>
    <w:rsid w:val="00B72E87"/>
    <w:rsid w:val="00B730C7"/>
    <w:rsid w:val="00B7350E"/>
    <w:rsid w:val="00B74827"/>
    <w:rsid w:val="00B759BA"/>
    <w:rsid w:val="00B811B0"/>
    <w:rsid w:val="00B816A3"/>
    <w:rsid w:val="00B822A4"/>
    <w:rsid w:val="00B83834"/>
    <w:rsid w:val="00B846EC"/>
    <w:rsid w:val="00B8560C"/>
    <w:rsid w:val="00B8575F"/>
    <w:rsid w:val="00B91440"/>
    <w:rsid w:val="00B96FBD"/>
    <w:rsid w:val="00B976CF"/>
    <w:rsid w:val="00B97F1B"/>
    <w:rsid w:val="00BA1C6C"/>
    <w:rsid w:val="00BA2863"/>
    <w:rsid w:val="00BA6384"/>
    <w:rsid w:val="00BA6E03"/>
    <w:rsid w:val="00BA7CE0"/>
    <w:rsid w:val="00BB169C"/>
    <w:rsid w:val="00BB50BB"/>
    <w:rsid w:val="00BB5B5D"/>
    <w:rsid w:val="00BB6397"/>
    <w:rsid w:val="00BB73C8"/>
    <w:rsid w:val="00BB7E19"/>
    <w:rsid w:val="00BC068F"/>
    <w:rsid w:val="00BC0A7F"/>
    <w:rsid w:val="00BC2C58"/>
    <w:rsid w:val="00BC3F13"/>
    <w:rsid w:val="00BC47BF"/>
    <w:rsid w:val="00BC4F1C"/>
    <w:rsid w:val="00BC6F41"/>
    <w:rsid w:val="00BC793E"/>
    <w:rsid w:val="00BD1379"/>
    <w:rsid w:val="00BD36DE"/>
    <w:rsid w:val="00BD52C3"/>
    <w:rsid w:val="00BD5485"/>
    <w:rsid w:val="00BD687C"/>
    <w:rsid w:val="00BD75D1"/>
    <w:rsid w:val="00BE0A45"/>
    <w:rsid w:val="00BE1233"/>
    <w:rsid w:val="00BE1311"/>
    <w:rsid w:val="00BE19C2"/>
    <w:rsid w:val="00BE358B"/>
    <w:rsid w:val="00BE4109"/>
    <w:rsid w:val="00BE447B"/>
    <w:rsid w:val="00BE4FD9"/>
    <w:rsid w:val="00BE5D73"/>
    <w:rsid w:val="00BE6DFE"/>
    <w:rsid w:val="00BF124A"/>
    <w:rsid w:val="00BF540A"/>
    <w:rsid w:val="00BF6EC1"/>
    <w:rsid w:val="00BF7257"/>
    <w:rsid w:val="00C017D1"/>
    <w:rsid w:val="00C029BC"/>
    <w:rsid w:val="00C04D37"/>
    <w:rsid w:val="00C074C4"/>
    <w:rsid w:val="00C10CD4"/>
    <w:rsid w:val="00C12AE0"/>
    <w:rsid w:val="00C12FEB"/>
    <w:rsid w:val="00C140C6"/>
    <w:rsid w:val="00C144EF"/>
    <w:rsid w:val="00C1534E"/>
    <w:rsid w:val="00C211DC"/>
    <w:rsid w:val="00C23D4E"/>
    <w:rsid w:val="00C25670"/>
    <w:rsid w:val="00C2636B"/>
    <w:rsid w:val="00C277FB"/>
    <w:rsid w:val="00C30639"/>
    <w:rsid w:val="00C306B3"/>
    <w:rsid w:val="00C306F6"/>
    <w:rsid w:val="00C3194E"/>
    <w:rsid w:val="00C31BBB"/>
    <w:rsid w:val="00C345ED"/>
    <w:rsid w:val="00C34837"/>
    <w:rsid w:val="00C348B3"/>
    <w:rsid w:val="00C356C8"/>
    <w:rsid w:val="00C367B4"/>
    <w:rsid w:val="00C36B2D"/>
    <w:rsid w:val="00C40D60"/>
    <w:rsid w:val="00C43A7D"/>
    <w:rsid w:val="00C4425F"/>
    <w:rsid w:val="00C46DB1"/>
    <w:rsid w:val="00C4706F"/>
    <w:rsid w:val="00C47BD3"/>
    <w:rsid w:val="00C504D3"/>
    <w:rsid w:val="00C53B22"/>
    <w:rsid w:val="00C542A9"/>
    <w:rsid w:val="00C54763"/>
    <w:rsid w:val="00C55649"/>
    <w:rsid w:val="00C563A1"/>
    <w:rsid w:val="00C57F07"/>
    <w:rsid w:val="00C61FF5"/>
    <w:rsid w:val="00C62CD3"/>
    <w:rsid w:val="00C635CF"/>
    <w:rsid w:val="00C707EE"/>
    <w:rsid w:val="00C717C8"/>
    <w:rsid w:val="00C7187C"/>
    <w:rsid w:val="00C71B86"/>
    <w:rsid w:val="00C71D62"/>
    <w:rsid w:val="00C723EA"/>
    <w:rsid w:val="00C76E4A"/>
    <w:rsid w:val="00C80731"/>
    <w:rsid w:val="00C84BAF"/>
    <w:rsid w:val="00C84C64"/>
    <w:rsid w:val="00C8571F"/>
    <w:rsid w:val="00C87CEE"/>
    <w:rsid w:val="00C9009E"/>
    <w:rsid w:val="00C917B0"/>
    <w:rsid w:val="00C91DC9"/>
    <w:rsid w:val="00C93697"/>
    <w:rsid w:val="00C941FF"/>
    <w:rsid w:val="00C94AFD"/>
    <w:rsid w:val="00C95414"/>
    <w:rsid w:val="00C95E48"/>
    <w:rsid w:val="00C960CE"/>
    <w:rsid w:val="00C973FB"/>
    <w:rsid w:val="00CA0C40"/>
    <w:rsid w:val="00CA126C"/>
    <w:rsid w:val="00CA270D"/>
    <w:rsid w:val="00CA2E80"/>
    <w:rsid w:val="00CA61EE"/>
    <w:rsid w:val="00CA6F54"/>
    <w:rsid w:val="00CB1F27"/>
    <w:rsid w:val="00CB484B"/>
    <w:rsid w:val="00CB4E0C"/>
    <w:rsid w:val="00CB5059"/>
    <w:rsid w:val="00CB6C8D"/>
    <w:rsid w:val="00CB7F46"/>
    <w:rsid w:val="00CC2508"/>
    <w:rsid w:val="00CC26A6"/>
    <w:rsid w:val="00CC2F2F"/>
    <w:rsid w:val="00CC4F4F"/>
    <w:rsid w:val="00CC4F94"/>
    <w:rsid w:val="00CC6811"/>
    <w:rsid w:val="00CC7195"/>
    <w:rsid w:val="00CD1420"/>
    <w:rsid w:val="00CD1B30"/>
    <w:rsid w:val="00CD385E"/>
    <w:rsid w:val="00CD3F0E"/>
    <w:rsid w:val="00CD7D5B"/>
    <w:rsid w:val="00CD7ED8"/>
    <w:rsid w:val="00CE1093"/>
    <w:rsid w:val="00CE2B78"/>
    <w:rsid w:val="00CE31F7"/>
    <w:rsid w:val="00CE5ACF"/>
    <w:rsid w:val="00CE7F91"/>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506C"/>
    <w:rsid w:val="00D27F99"/>
    <w:rsid w:val="00D300D9"/>
    <w:rsid w:val="00D30BE6"/>
    <w:rsid w:val="00D30C04"/>
    <w:rsid w:val="00D314D5"/>
    <w:rsid w:val="00D31C7A"/>
    <w:rsid w:val="00D32447"/>
    <w:rsid w:val="00D33AA1"/>
    <w:rsid w:val="00D34F75"/>
    <w:rsid w:val="00D35BD5"/>
    <w:rsid w:val="00D35C30"/>
    <w:rsid w:val="00D36501"/>
    <w:rsid w:val="00D4194D"/>
    <w:rsid w:val="00D4457C"/>
    <w:rsid w:val="00D459F5"/>
    <w:rsid w:val="00D45B15"/>
    <w:rsid w:val="00D47551"/>
    <w:rsid w:val="00D51A1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F07"/>
    <w:rsid w:val="00D7242F"/>
    <w:rsid w:val="00D742A8"/>
    <w:rsid w:val="00D77799"/>
    <w:rsid w:val="00D8096D"/>
    <w:rsid w:val="00D81422"/>
    <w:rsid w:val="00D81C35"/>
    <w:rsid w:val="00D8254C"/>
    <w:rsid w:val="00D82913"/>
    <w:rsid w:val="00D82B60"/>
    <w:rsid w:val="00D8369E"/>
    <w:rsid w:val="00D8416E"/>
    <w:rsid w:val="00D84EB7"/>
    <w:rsid w:val="00D8545A"/>
    <w:rsid w:val="00D85AC7"/>
    <w:rsid w:val="00D87BAB"/>
    <w:rsid w:val="00D90BFF"/>
    <w:rsid w:val="00D92396"/>
    <w:rsid w:val="00D946DB"/>
    <w:rsid w:val="00DA040A"/>
    <w:rsid w:val="00DA3B36"/>
    <w:rsid w:val="00DA4727"/>
    <w:rsid w:val="00DA4AAA"/>
    <w:rsid w:val="00DA77E1"/>
    <w:rsid w:val="00DB0274"/>
    <w:rsid w:val="00DB0F07"/>
    <w:rsid w:val="00DB2DD0"/>
    <w:rsid w:val="00DB3B68"/>
    <w:rsid w:val="00DB3EEA"/>
    <w:rsid w:val="00DB40CA"/>
    <w:rsid w:val="00DB5503"/>
    <w:rsid w:val="00DC03E0"/>
    <w:rsid w:val="00DC0817"/>
    <w:rsid w:val="00DC1FD1"/>
    <w:rsid w:val="00DC2D05"/>
    <w:rsid w:val="00DC3B38"/>
    <w:rsid w:val="00DC40DA"/>
    <w:rsid w:val="00DC4CE4"/>
    <w:rsid w:val="00DD07FF"/>
    <w:rsid w:val="00DD092D"/>
    <w:rsid w:val="00DD156E"/>
    <w:rsid w:val="00DD1906"/>
    <w:rsid w:val="00DD2C1E"/>
    <w:rsid w:val="00DD5F87"/>
    <w:rsid w:val="00DD60DF"/>
    <w:rsid w:val="00DD6D54"/>
    <w:rsid w:val="00DD72AA"/>
    <w:rsid w:val="00DE0157"/>
    <w:rsid w:val="00DE0962"/>
    <w:rsid w:val="00DE230A"/>
    <w:rsid w:val="00DE26F2"/>
    <w:rsid w:val="00DE4001"/>
    <w:rsid w:val="00DE48EF"/>
    <w:rsid w:val="00DE4EF2"/>
    <w:rsid w:val="00DE5A31"/>
    <w:rsid w:val="00DF30EB"/>
    <w:rsid w:val="00DF70AE"/>
    <w:rsid w:val="00E0175F"/>
    <w:rsid w:val="00E01F9D"/>
    <w:rsid w:val="00E02F76"/>
    <w:rsid w:val="00E050F3"/>
    <w:rsid w:val="00E052A9"/>
    <w:rsid w:val="00E0639C"/>
    <w:rsid w:val="00E06628"/>
    <w:rsid w:val="00E07C8E"/>
    <w:rsid w:val="00E11F7B"/>
    <w:rsid w:val="00E143FD"/>
    <w:rsid w:val="00E14C4D"/>
    <w:rsid w:val="00E1696D"/>
    <w:rsid w:val="00E1750A"/>
    <w:rsid w:val="00E2447E"/>
    <w:rsid w:val="00E249EF"/>
    <w:rsid w:val="00E25862"/>
    <w:rsid w:val="00E26CB6"/>
    <w:rsid w:val="00E27969"/>
    <w:rsid w:val="00E32DA2"/>
    <w:rsid w:val="00E33BF7"/>
    <w:rsid w:val="00E340D7"/>
    <w:rsid w:val="00E41A58"/>
    <w:rsid w:val="00E41E4F"/>
    <w:rsid w:val="00E42A4D"/>
    <w:rsid w:val="00E43CD2"/>
    <w:rsid w:val="00E46936"/>
    <w:rsid w:val="00E47B54"/>
    <w:rsid w:val="00E47CCD"/>
    <w:rsid w:val="00E509EA"/>
    <w:rsid w:val="00E53E55"/>
    <w:rsid w:val="00E543B2"/>
    <w:rsid w:val="00E54B05"/>
    <w:rsid w:val="00E60C82"/>
    <w:rsid w:val="00E61840"/>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638"/>
    <w:rsid w:val="00E871FE"/>
    <w:rsid w:val="00E87B6C"/>
    <w:rsid w:val="00E92C04"/>
    <w:rsid w:val="00E93AB5"/>
    <w:rsid w:val="00E96A85"/>
    <w:rsid w:val="00E9758A"/>
    <w:rsid w:val="00E97CD2"/>
    <w:rsid w:val="00EA050A"/>
    <w:rsid w:val="00EA0BAB"/>
    <w:rsid w:val="00EA11F0"/>
    <w:rsid w:val="00EA3FEF"/>
    <w:rsid w:val="00EA4108"/>
    <w:rsid w:val="00EA419C"/>
    <w:rsid w:val="00EB154B"/>
    <w:rsid w:val="00EB5013"/>
    <w:rsid w:val="00EB5804"/>
    <w:rsid w:val="00EB5C9A"/>
    <w:rsid w:val="00EB6DEA"/>
    <w:rsid w:val="00EC0B74"/>
    <w:rsid w:val="00EC19AE"/>
    <w:rsid w:val="00EC5046"/>
    <w:rsid w:val="00EC53E0"/>
    <w:rsid w:val="00EC57C6"/>
    <w:rsid w:val="00EC5FA2"/>
    <w:rsid w:val="00ED1956"/>
    <w:rsid w:val="00ED4629"/>
    <w:rsid w:val="00ED52BC"/>
    <w:rsid w:val="00ED55F7"/>
    <w:rsid w:val="00ED66A4"/>
    <w:rsid w:val="00ED7C8E"/>
    <w:rsid w:val="00EE0B9D"/>
    <w:rsid w:val="00EE2205"/>
    <w:rsid w:val="00EE2BDA"/>
    <w:rsid w:val="00EE5691"/>
    <w:rsid w:val="00EE63B4"/>
    <w:rsid w:val="00EF0DA4"/>
    <w:rsid w:val="00EF36D2"/>
    <w:rsid w:val="00EF3F40"/>
    <w:rsid w:val="00F006CF"/>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5359"/>
    <w:rsid w:val="00F463F5"/>
    <w:rsid w:val="00F47628"/>
    <w:rsid w:val="00F50709"/>
    <w:rsid w:val="00F52DF6"/>
    <w:rsid w:val="00F5381F"/>
    <w:rsid w:val="00F5524C"/>
    <w:rsid w:val="00F56546"/>
    <w:rsid w:val="00F56641"/>
    <w:rsid w:val="00F57838"/>
    <w:rsid w:val="00F57ED1"/>
    <w:rsid w:val="00F60315"/>
    <w:rsid w:val="00F60F37"/>
    <w:rsid w:val="00F61095"/>
    <w:rsid w:val="00F620A2"/>
    <w:rsid w:val="00F63080"/>
    <w:rsid w:val="00F63BA7"/>
    <w:rsid w:val="00F65282"/>
    <w:rsid w:val="00F66294"/>
    <w:rsid w:val="00F66830"/>
    <w:rsid w:val="00F67634"/>
    <w:rsid w:val="00F777C7"/>
    <w:rsid w:val="00F800B6"/>
    <w:rsid w:val="00F8071F"/>
    <w:rsid w:val="00F84B2D"/>
    <w:rsid w:val="00F87E46"/>
    <w:rsid w:val="00F913DC"/>
    <w:rsid w:val="00F93400"/>
    <w:rsid w:val="00F93B5F"/>
    <w:rsid w:val="00F9591C"/>
    <w:rsid w:val="00FA3858"/>
    <w:rsid w:val="00FA3865"/>
    <w:rsid w:val="00FA46C8"/>
    <w:rsid w:val="00FA610E"/>
    <w:rsid w:val="00FA6E69"/>
    <w:rsid w:val="00FA77E4"/>
    <w:rsid w:val="00FB1578"/>
    <w:rsid w:val="00FB199D"/>
    <w:rsid w:val="00FB1C26"/>
    <w:rsid w:val="00FB1D44"/>
    <w:rsid w:val="00FB25EE"/>
    <w:rsid w:val="00FB2E7B"/>
    <w:rsid w:val="00FB4960"/>
    <w:rsid w:val="00FB5258"/>
    <w:rsid w:val="00FB5985"/>
    <w:rsid w:val="00FC0624"/>
    <w:rsid w:val="00FC0B81"/>
    <w:rsid w:val="00FC1030"/>
    <w:rsid w:val="00FC1715"/>
    <w:rsid w:val="00FC20DD"/>
    <w:rsid w:val="00FC371D"/>
    <w:rsid w:val="00FC41EC"/>
    <w:rsid w:val="00FC4D06"/>
    <w:rsid w:val="00FC6D7A"/>
    <w:rsid w:val="00FD0193"/>
    <w:rsid w:val="00FD0FAA"/>
    <w:rsid w:val="00FD16F5"/>
    <w:rsid w:val="00FD380B"/>
    <w:rsid w:val="00FD457C"/>
    <w:rsid w:val="00FD5ABD"/>
    <w:rsid w:val="00FD6CCB"/>
    <w:rsid w:val="00FD6D27"/>
    <w:rsid w:val="00FD7524"/>
    <w:rsid w:val="00FD7960"/>
    <w:rsid w:val="00FD7E66"/>
    <w:rsid w:val="00FE052A"/>
    <w:rsid w:val="00FE219F"/>
    <w:rsid w:val="00FE21F5"/>
    <w:rsid w:val="00FE30C1"/>
    <w:rsid w:val="00FE3BD8"/>
    <w:rsid w:val="00FE43D5"/>
    <w:rsid w:val="00FE4AE0"/>
    <w:rsid w:val="00FE4D22"/>
    <w:rsid w:val="00FE69AC"/>
    <w:rsid w:val="00FE6CFB"/>
    <w:rsid w:val="00FF0040"/>
    <w:rsid w:val="00FF208F"/>
    <w:rsid w:val="00FF2658"/>
    <w:rsid w:val="00FF2D0E"/>
    <w:rsid w:val="00FF36A5"/>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GB" w:eastAsia="en-GB" w:bidi="ne-NP"/>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4"/>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5"/>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64F34"/>
    <w:pPr>
      <w:spacing w:before="0" w:after="0"/>
      <w:ind w:left="33"/>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464F34"/>
    <w:rPr>
      <w:rFonts w:ascii="Times New Roman" w:eastAsia="Times New Roman" w:hAnsi="Times New Roman" w:cs="Arial"/>
      <w:bCs/>
      <w:sz w:val="20"/>
      <w:szCs w:val="20"/>
      <w:lang w:val="en-GB" w:eastAsia="de-DE"/>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6"/>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1"/>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7"/>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9"/>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GB" w:eastAsia="en-GB" w:bidi="ne-NP"/>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4"/>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5"/>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64F34"/>
    <w:pPr>
      <w:spacing w:before="0" w:after="0"/>
      <w:ind w:left="33"/>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464F34"/>
    <w:rPr>
      <w:rFonts w:ascii="Times New Roman" w:eastAsia="Times New Roman" w:hAnsi="Times New Roman" w:cs="Arial"/>
      <w:bCs/>
      <w:sz w:val="20"/>
      <w:szCs w:val="20"/>
      <w:lang w:val="en-GB" w:eastAsia="de-DE"/>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6"/>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1"/>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7"/>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9"/>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BC64C3-1986-426D-BACE-B0491C9BF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53600</Words>
  <Characters>305521</Characters>
  <Application>Microsoft Office Word</Application>
  <DocSecurity>4</DocSecurity>
  <Lines>2546</Lines>
  <Paragraphs>716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 Bundesbank</Company>
  <LinksUpToDate>false</LinksUpToDate>
  <CharactersWithSpaces>358405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 staff</dc:creator>
  <cp:lastModifiedBy>VAN BUGGENHOUT Sonja (FISMA)</cp:lastModifiedBy>
  <cp:revision>2</cp:revision>
  <cp:lastPrinted>2015-09-18T12:59:00Z</cp:lastPrinted>
  <dcterms:created xsi:type="dcterms:W3CDTF">2016-11-30T13:13:00Z</dcterms:created>
  <dcterms:modified xsi:type="dcterms:W3CDTF">2016-11-30T13:13:00Z</dcterms:modified>
</cp:coreProperties>
</file>