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415C1949" w:rsidR="001C2816" w:rsidRPr="00E50022" w:rsidRDefault="00DF26AE" w:rsidP="00402D4B">
      <w:pPr>
        <w:pStyle w:val="Pagedecouverture"/>
      </w:pPr>
      <w:bookmarkStart w:id="0" w:name="_GoBack"/>
      <w:bookmarkEnd w:id="0"/>
      <w:r>
        <w:pict w14:anchorId="671999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53948ADA-6A70-4C14-AEE9-D4C1643ECBFE" style="width:450pt;height:422.4pt">
            <v:imagedata r:id="rId8" o:title=""/>
          </v:shape>
        </w:pict>
      </w:r>
    </w:p>
    <w:p w14:paraId="42BED65A" w14:textId="77777777" w:rsidR="00911C0D" w:rsidRPr="00E50022" w:rsidRDefault="00911C0D">
      <w:pPr>
        <w:sectPr w:rsidR="00911C0D" w:rsidRPr="00E50022" w:rsidSect="00977D75">
          <w:footerReference w:type="default" r:id="rId9"/>
          <w:pgSz w:w="11907" w:h="16839"/>
          <w:pgMar w:top="1134" w:right="1417" w:bottom="1134" w:left="1417" w:header="709" w:footer="709" w:gutter="0"/>
          <w:pgNumType w:start="0"/>
          <w:cols w:space="720"/>
          <w:docGrid w:linePitch="360"/>
        </w:sectPr>
      </w:pPr>
    </w:p>
    <w:p w14:paraId="2E321C8E" w14:textId="77777777" w:rsidR="00911C0D" w:rsidRPr="00E50022" w:rsidRDefault="00DD5153" w:rsidP="00DD5153">
      <w:pPr>
        <w:pStyle w:val="Typedudocument"/>
      </w:pPr>
      <w:r w:rsidRPr="00E50022">
        <w:lastRenderedPageBreak/>
        <w:t>RIALACHÁN CUR CHUN FEIDHME (AE) .../... ÓN gCOIMISIÚN</w:t>
      </w:r>
    </w:p>
    <w:p w14:paraId="537E2F9A" w14:textId="2702D7BD" w:rsidR="00911C0D" w:rsidRPr="00E50022" w:rsidRDefault="00E50022" w:rsidP="00DD5153">
      <w:pPr>
        <w:pStyle w:val="Datedadoption"/>
      </w:pPr>
      <w:r>
        <w:t>an XXX</w:t>
      </w:r>
    </w:p>
    <w:p w14:paraId="2AF513BE" w14:textId="7222FB4A" w:rsidR="00911C0D" w:rsidRPr="00E50022" w:rsidRDefault="00DD5153" w:rsidP="00DD5153">
      <w:pPr>
        <w:pStyle w:val="Titreobjet"/>
      </w:pPr>
      <w:r w:rsidRPr="00E50022">
        <w:t xml:space="preserve">lena leagtar síos caighdeáin theicniúla cur chun feidhme maidir le cur chun feidhme </w:t>
      </w:r>
      <w:r w:rsidR="00CC1E08">
        <w:t xml:space="preserve">Rialachán (AE) </w:t>
      </w:r>
      <w:r w:rsidR="006727C7">
        <w:t>Uimh. </w:t>
      </w:r>
      <w:r w:rsidRPr="00E50022">
        <w:t>575/2013 ó Pharlaimint na hEorpa</w:t>
      </w:r>
      <w:r w:rsidR="00CC1E08">
        <w:t xml:space="preserve"> agus ón gComhairle agus Treoir</w:t>
      </w:r>
      <w:r w:rsidR="00CC1E08" w:rsidRPr="003C5FD8">
        <w:t> </w:t>
      </w:r>
      <w:r w:rsidRPr="00E50022">
        <w:t>2014/59/AE ó Pharlaimint na hEorpa agus ón gComhairle a mhéid a bhaineann le tuairisciú maoirseachta agus nochtadh poiblí an íoscheanglais le haghaidh cistí dílse agus dliteanais incháilithe</w:t>
      </w:r>
    </w:p>
    <w:p w14:paraId="17032FFA" w14:textId="77777777" w:rsidR="00911C0D" w:rsidRPr="00E50022" w:rsidRDefault="00DD5153" w:rsidP="00DD5153">
      <w:pPr>
        <w:pStyle w:val="IntrtEEE"/>
      </w:pPr>
      <w:r w:rsidRPr="00E50022">
        <w:t>(Téacs atá ábhartha maidir le LEE)</w:t>
      </w:r>
    </w:p>
    <w:p w14:paraId="70543606" w14:textId="77777777" w:rsidR="00911C0D" w:rsidRPr="00E50022" w:rsidRDefault="00911C0D" w:rsidP="00911C0D">
      <w:pPr>
        <w:pStyle w:val="Institutionquiagit"/>
      </w:pPr>
      <w:r w:rsidRPr="00E50022">
        <w:t>TÁ AN COIMISIÚN EORPACH,</w:t>
      </w:r>
    </w:p>
    <w:p w14:paraId="69A98AD3" w14:textId="3399D37A" w:rsidR="00911C0D" w:rsidRPr="00E50022" w:rsidRDefault="00911C0D" w:rsidP="00911C0D">
      <w:r w:rsidRPr="00E50022">
        <w:t xml:space="preserve">Ag féachaint do Rialachán (AE) </w:t>
      </w:r>
      <w:r w:rsidR="006727C7">
        <w:t>Uimh. </w:t>
      </w:r>
      <w:r w:rsidRPr="00E50022">
        <w:t>575/2013 ó Pharlaimint na hEorpa agus ón gComhairle an 2</w:t>
      </w:r>
      <w:r w:rsidR="001E19F3" w:rsidRPr="00E50022">
        <w:t>6</w:t>
      </w:r>
      <w:r w:rsidR="001E19F3">
        <w:t> </w:t>
      </w:r>
      <w:r w:rsidR="001E19F3" w:rsidRPr="00E50022">
        <w:t>Meitheamh</w:t>
      </w:r>
      <w:r w:rsidR="001E19F3">
        <w:t> </w:t>
      </w:r>
      <w:r w:rsidR="001E19F3" w:rsidRPr="00E50022">
        <w:t>2013</w:t>
      </w:r>
      <w:r w:rsidRPr="00E50022">
        <w:t xml:space="preserve"> maidir le ceanglais stuamachta i gcomhair institiúidí creidmheasa agus gnólachtaí infheistíochta agus lena leasaítear Rialachán (AE) </w:t>
      </w:r>
      <w:r w:rsidR="006727C7">
        <w:t>Uimh. </w:t>
      </w:r>
      <w:r w:rsidRPr="00E50022">
        <w:t>648/2012</w:t>
      </w:r>
      <w:r w:rsidRPr="00E50022">
        <w:rPr>
          <w:rStyle w:val="FootnoteReference"/>
        </w:rPr>
        <w:footnoteReference w:id="1"/>
      </w:r>
      <w:r w:rsidRPr="00E50022">
        <w:t xml:space="preserve">, agus go háirithe an cúigiú fomhír </w:t>
      </w:r>
      <w:r w:rsidR="001E19F3">
        <w:t>d’Airteagal </w:t>
      </w:r>
      <w:r w:rsidR="001E19F3" w:rsidRPr="00E50022">
        <w:t>4</w:t>
      </w:r>
      <w:r w:rsidRPr="00E50022">
        <w:t xml:space="preserve">30(7) agus an cúigiú fomhír </w:t>
      </w:r>
      <w:r w:rsidR="001E19F3">
        <w:t>d’Airteagal </w:t>
      </w:r>
      <w:r w:rsidR="001E19F3" w:rsidRPr="00E50022">
        <w:t>4</w:t>
      </w:r>
      <w:r w:rsidRPr="00E50022">
        <w:t>34a de,</w:t>
      </w:r>
    </w:p>
    <w:p w14:paraId="283FAA3A" w14:textId="312D6942" w:rsidR="00911C0D" w:rsidRPr="00E50022" w:rsidRDefault="00911C0D" w:rsidP="00911C0D">
      <w:r w:rsidRPr="00E50022">
        <w:t>Ag féachaint do Th</w:t>
      </w:r>
      <w:r w:rsidR="006727C7">
        <w:t>reoir </w:t>
      </w:r>
      <w:r w:rsidRPr="00E50022">
        <w:t>2014/59/AE ó Pharlaimint na hEorpa agus ón gComhairle an 1</w:t>
      </w:r>
      <w:r w:rsidR="001E19F3" w:rsidRPr="00E50022">
        <w:t>5</w:t>
      </w:r>
      <w:r w:rsidR="001E19F3">
        <w:t> </w:t>
      </w:r>
      <w:r w:rsidR="001E19F3" w:rsidRPr="00E50022">
        <w:t>Bealtaine</w:t>
      </w:r>
      <w:r w:rsidR="001E19F3">
        <w:t> </w:t>
      </w:r>
      <w:r w:rsidR="001E19F3" w:rsidRPr="00E50022">
        <w:t>2014</w:t>
      </w:r>
      <w:r w:rsidRPr="00E50022">
        <w:t xml:space="preserve"> lena mbunaítear creat chun institiúidí creidmheasa agus gnólachtaí infheistíochta a théarnamh agus a réiteach agus lena leasaítear T</w:t>
      </w:r>
      <w:r w:rsidR="006727C7">
        <w:t>reoir </w:t>
      </w:r>
      <w:r w:rsidRPr="00E50022">
        <w:t>82/891/CE</w:t>
      </w:r>
      <w:r w:rsidR="001E19F3">
        <w:t>E ón gComhairle, agus Treoracha</w:t>
      </w:r>
      <w:r w:rsidR="001E19F3" w:rsidRPr="001E19F3">
        <w:t> </w:t>
      </w:r>
      <w:r w:rsidRPr="00E50022">
        <w:t xml:space="preserve">2001/24/CE, 2002/47/CE, 2004/25/CE, 2005/56/CE, 2007/36/CE, 2011/35/AE, 2012/30/AE agus 2013/36/AE, agus Rialacháin (AE) </w:t>
      </w:r>
      <w:r w:rsidR="006727C7">
        <w:t>Uimh. </w:t>
      </w:r>
      <w:r w:rsidRPr="00E50022">
        <w:t xml:space="preserve">1093/2010 agus (AE) </w:t>
      </w:r>
      <w:r w:rsidR="006727C7">
        <w:t>Uimh. </w:t>
      </w:r>
      <w:r w:rsidRPr="00E50022">
        <w:t>648/2012 ó Pharlaimint na hEorpa agus ón gComhairle</w:t>
      </w:r>
      <w:r w:rsidRPr="00E50022">
        <w:rPr>
          <w:rStyle w:val="FootnoteReference"/>
        </w:rPr>
        <w:footnoteReference w:id="2"/>
      </w:r>
      <w:r w:rsidRPr="00E50022">
        <w:t xml:space="preserve">, agus go háirithe </w:t>
      </w:r>
      <w:r w:rsidR="001E19F3">
        <w:t>Airteagal </w:t>
      </w:r>
      <w:r w:rsidR="001E19F3" w:rsidRPr="00E50022">
        <w:t>4</w:t>
      </w:r>
      <w:r w:rsidRPr="00E50022">
        <w:t>5i(5) agus (6) de,</w:t>
      </w:r>
    </w:p>
    <w:p w14:paraId="2D724A4A" w14:textId="77777777" w:rsidR="00911C0D" w:rsidRPr="00E50022" w:rsidRDefault="00911C0D" w:rsidP="00911C0D">
      <w:r w:rsidRPr="00E50022">
        <w:t>De bharr an mhéid seo a leanas:</w:t>
      </w:r>
    </w:p>
    <w:p w14:paraId="1498BCD9" w14:textId="03E2680A" w:rsidR="00911C0D" w:rsidRPr="00E50022" w:rsidRDefault="00911C0D" w:rsidP="00B378A2">
      <w:pPr>
        <w:pStyle w:val="Considrant"/>
        <w:numPr>
          <w:ilvl w:val="0"/>
          <w:numId w:val="36"/>
        </w:numPr>
      </w:pPr>
      <w:r w:rsidRPr="00E50022">
        <w:t>Rinneadh íosleibhéal comhchuibhithe Bhileog Téarmaí (‘caighdeán TLAC') an Chumais Iomláin Ionsúcháin Caillteanais (TLAC) le haghaidh institiúidí domhanda a bhfuil tábhacht shistéamach leo (G-SIInna) ('ceanglas TLAC') a thabhairt isteach i reachtaíocht an Aontais le Rialachán (AE) 2019/876 ó Pharlaimint na hEorpa agus ón gComhairle</w:t>
      </w:r>
      <w:r w:rsidRPr="00E50022">
        <w:rPr>
          <w:rStyle w:val="FootnoteReference"/>
        </w:rPr>
        <w:footnoteReference w:id="3"/>
      </w:r>
      <w:r w:rsidRPr="00E50022">
        <w:rPr>
          <w:sz w:val="23"/>
          <w:szCs w:val="23"/>
        </w:rPr>
        <w:t xml:space="preserve"> lena leasaítear Rialachán (AE) </w:t>
      </w:r>
      <w:r w:rsidR="006727C7">
        <w:rPr>
          <w:sz w:val="23"/>
          <w:szCs w:val="23"/>
        </w:rPr>
        <w:t>Uimh. </w:t>
      </w:r>
      <w:r w:rsidRPr="00E50022">
        <w:rPr>
          <w:sz w:val="23"/>
          <w:szCs w:val="23"/>
        </w:rPr>
        <w:t xml:space="preserve">575/2013. An forlíontán breise a bhaineann go sonrach le hinstitiúidí le haghaidh G-SIInna agus an ceanglas a bhaineann go sonrach le hinstitiúidí le haghaidh institiúidí nach G-SIInna iad, ar a dtugtar an </w:t>
      </w:r>
      <w:r w:rsidR="001E19F3">
        <w:rPr>
          <w:sz w:val="23"/>
          <w:szCs w:val="23"/>
        </w:rPr>
        <w:t>t</w:t>
      </w:r>
      <w:r w:rsidR="001E19F3">
        <w:rPr>
          <w:sz w:val="23"/>
          <w:szCs w:val="23"/>
        </w:rPr>
        <w:noBreakHyphen/>
      </w:r>
      <w:r w:rsidRPr="00E50022">
        <w:rPr>
          <w:sz w:val="23"/>
          <w:szCs w:val="23"/>
        </w:rPr>
        <w:t>íoscheanglas le haghaidh cistí dílse agus dliteanais incháilithe (MREL), is le leasuithe spriocdhírithe a bunaíodh iad ar Th</w:t>
      </w:r>
      <w:r w:rsidR="006727C7">
        <w:rPr>
          <w:sz w:val="23"/>
          <w:szCs w:val="23"/>
        </w:rPr>
        <w:t>reoir </w:t>
      </w:r>
      <w:r w:rsidRPr="00E50022">
        <w:rPr>
          <w:sz w:val="23"/>
          <w:szCs w:val="23"/>
        </w:rPr>
        <w:t>2014/59/AE a tugadh isteach le T</w:t>
      </w:r>
      <w:r w:rsidR="006727C7">
        <w:rPr>
          <w:sz w:val="23"/>
          <w:szCs w:val="23"/>
        </w:rPr>
        <w:t>reoir </w:t>
      </w:r>
      <w:r w:rsidRPr="00E50022">
        <w:rPr>
          <w:sz w:val="23"/>
          <w:szCs w:val="23"/>
        </w:rPr>
        <w:t xml:space="preserve">(AE) </w:t>
      </w:r>
      <w:r w:rsidRPr="00E50022">
        <w:t>2019/879 ó Pharlaimint na hEorpa agus ón gComhairle</w:t>
      </w:r>
      <w:r w:rsidRPr="00E50022">
        <w:rPr>
          <w:rStyle w:val="FootnoteReference"/>
        </w:rPr>
        <w:footnoteReference w:id="4"/>
      </w:r>
      <w:r w:rsidRPr="00E50022">
        <w:rPr>
          <w:sz w:val="23"/>
          <w:szCs w:val="23"/>
        </w:rPr>
        <w:t xml:space="preserve"> </w:t>
      </w:r>
      <w:r w:rsidRPr="00E50022">
        <w:t xml:space="preserve">. Áirítear ceanglais </w:t>
      </w:r>
      <w:r w:rsidRPr="00E50022">
        <w:lastRenderedPageBreak/>
        <w:t xml:space="preserve">tuairiscithe agus nochta le haghaidh caighdeán TLAC agus MREL araon i Rialachán (AE) </w:t>
      </w:r>
      <w:r w:rsidR="006727C7">
        <w:t>Uimh. </w:t>
      </w:r>
      <w:r w:rsidRPr="00E50022">
        <w:t>575/2013 agus i dT</w:t>
      </w:r>
      <w:r w:rsidR="006727C7">
        <w:t>reoir </w:t>
      </w:r>
      <w:r w:rsidRPr="00E50022">
        <w:t>2014/59/AE faoi seach.</w:t>
      </w:r>
    </w:p>
    <w:p w14:paraId="42917AA4" w14:textId="5742E83D" w:rsidR="00911C0D" w:rsidRPr="00E50022" w:rsidRDefault="00911C0D" w:rsidP="00911C0D">
      <w:pPr>
        <w:pStyle w:val="Considrant"/>
      </w:pPr>
      <w:r w:rsidRPr="00E50022">
        <w:t xml:space="preserve">Ós rud é go bhfuil an </w:t>
      </w:r>
      <w:r w:rsidR="001E19F3">
        <w:t>t</w:t>
      </w:r>
      <w:r w:rsidR="001E19F3">
        <w:noBreakHyphen/>
      </w:r>
      <w:r w:rsidRPr="00E50022">
        <w:t>aon chuspóir amháin ag caighdeán TLAC agus MREL, mar atá, a áirithiú go mbeidh acmhainneacht leordhóthanach ionsúcháin caillteanais agus athchaipitliúcháin ag institiúidí agus ag eintitis a chuirtear ar bun san Aontais, ba cheart an dá cheanglas a bheith ina ngnéithe comhlántacha de chomhchreat. Is iomchuí dá bhrí sin tacar teimpléad a bhunú le haghaidh tuairisciú agus nochtadh poiblí faisnéise comhchuibhithe faoin gceanglas maidir le cistí dílse agus dliteanais incháilithe le haghaidh G-SIInna agus fochuideachtaí suntasacha de G-SIInna nach institiúidí de chuid an Aontais Eorpaigh iad (TLAC) agus MREL a bhaineann go sonrach le hinstitiúidí is infheidhme maidir leis na hinstitiúidí uile.</w:t>
      </w:r>
    </w:p>
    <w:p w14:paraId="621ACD0D" w14:textId="11A66D7D" w:rsidR="00911C0D" w:rsidRPr="00E50022" w:rsidRDefault="00911C0D" w:rsidP="00911C0D">
      <w:pPr>
        <w:pStyle w:val="Considrant"/>
      </w:pPr>
      <w:r w:rsidRPr="00E50022">
        <w:t xml:space="preserve">De bhun </w:t>
      </w:r>
      <w:r w:rsidR="001E19F3">
        <w:t>Airteagal </w:t>
      </w:r>
      <w:r w:rsidR="001E19F3" w:rsidRPr="00E50022">
        <w:t>4</w:t>
      </w:r>
      <w:r w:rsidRPr="00E50022">
        <w:t xml:space="preserve">34a de Rialachán (AE) </w:t>
      </w:r>
      <w:r w:rsidR="006727C7">
        <w:t>Uimh. </w:t>
      </w:r>
      <w:r w:rsidRPr="00E50022">
        <w:t>575/2013, sna dréachtchaighdeáin theicniúla cur chun feidhme, a fhorbróidh an tÚdarás Baincéireachta Eorpach (ÚBE) chun formáidí aonfhoirmeacha maidir le nochtadh a bhunú, féachfar lena áirithiú go mbeidh formáidí don nochtadh comhsheasmhach le caighdeáin idirnáisiúnta do nochtuithe chun inchomparáideacht na faisnéise a éascú. I mí na Nol</w:t>
      </w:r>
      <w:r w:rsidR="001E19F3">
        <w:t>lag </w:t>
      </w:r>
      <w:r w:rsidRPr="00E50022">
        <w:t xml:space="preserve">2018, </w:t>
      </w:r>
      <w:r w:rsidR="001E19F3">
        <w:t>d’</w:t>
      </w:r>
      <w:r w:rsidRPr="00E50022">
        <w:t>fhoilsigh Coiste Basel um Maoirseacht ar Bhaincéireacht (CBMB) ceangl</w:t>
      </w:r>
      <w:r w:rsidR="001E19F3">
        <w:t>ais nochta nuashonraithe Cholún </w:t>
      </w:r>
      <w:r w:rsidRPr="00E50022">
        <w:t xml:space="preserve">3, lena </w:t>
      </w:r>
      <w:r w:rsidR="001E19F3">
        <w:t>n</w:t>
      </w:r>
      <w:r w:rsidR="001E19F3">
        <w:noBreakHyphen/>
      </w:r>
      <w:r w:rsidRPr="00E50022">
        <w:t>áirítear ceanglais maidir le nochtuithe TLAC. Dá bhrí sin, ba cheart na formáidí nochta agus na treoracha gaolmhara a leagtar amach sa Rialachán seo a bheith i gcomhréir leis na ceanglais nochta sin de CBMB.</w:t>
      </w:r>
    </w:p>
    <w:p w14:paraId="39396602" w14:textId="14C0E2E2" w:rsidR="00911C0D" w:rsidRPr="00E50022" w:rsidRDefault="00911C0D" w:rsidP="00911C0D">
      <w:pPr>
        <w:pStyle w:val="Considrant"/>
      </w:pPr>
      <w:r w:rsidRPr="00E50022">
        <w:t xml:space="preserve">Chun a áirithiú nach méadófar go míréasúnta na costais chomhlíonta le haghaidh institiúidí agus go gcoinneofar cáilíocht sonraí ar bun, ba cheart na hoibleagáidí tuairiscithe agus nochta a ailíniú ina substaint lena chéile a mhéid is féidir, lena </w:t>
      </w:r>
      <w:r w:rsidR="001E19F3">
        <w:t>n</w:t>
      </w:r>
      <w:r w:rsidR="001E19F3">
        <w:noBreakHyphen/>
      </w:r>
      <w:r w:rsidRPr="00E50022">
        <w:t xml:space="preserve">áirítear ó thaobh a minicíochta de. Thairis sin, ceanglaítear go follasach leis an tríú fomhír </w:t>
      </w:r>
      <w:r w:rsidR="001E19F3">
        <w:t>d’Airteagal </w:t>
      </w:r>
      <w:r w:rsidR="001E19F3" w:rsidRPr="00E50022">
        <w:t>4</w:t>
      </w:r>
      <w:r w:rsidRPr="00E50022">
        <w:t xml:space="preserve">5i(5) agus leis an tríú fomhír </w:t>
      </w:r>
      <w:r w:rsidR="001E19F3">
        <w:t>d’Airteagal </w:t>
      </w:r>
      <w:r w:rsidR="001E19F3" w:rsidRPr="00E50022">
        <w:t>4</w:t>
      </w:r>
      <w:r w:rsidRPr="00E50022">
        <w:t>5i(6) de Th</w:t>
      </w:r>
      <w:r w:rsidR="006727C7">
        <w:t>reoir </w:t>
      </w:r>
      <w:r w:rsidRPr="00E50022">
        <w:t xml:space="preserve">2014/59/AE, go </w:t>
      </w:r>
      <w:r w:rsidR="001E19F3">
        <w:t>n</w:t>
      </w:r>
      <w:r w:rsidR="001E19F3">
        <w:noBreakHyphen/>
      </w:r>
      <w:r w:rsidRPr="00E50022">
        <w:t xml:space="preserve">ailíneofar na caighdeáin theicniúla chur chun feidhme maidir leis na hoibleagáidí tuairiscithe agus nochta le haghaidh TLAC agus MREL. Dá bhrí sin, is iomchuí na caighdeáin is infheidhme maidir le tuairisciú agus nochtadh TLAC agus MREL araon a leagan amach in aon Rialachán amháin. Ag an am céanna, ba cheart gráinneacht agus minicíocht an tuairiscithe agus na nochtuithe a choigeartú de réir mar is iomchuí, ag féachaint do na ceanglais a leagtar amach i Rialachán (AE) </w:t>
      </w:r>
      <w:r w:rsidR="006727C7">
        <w:t>Uimh. </w:t>
      </w:r>
      <w:r w:rsidRPr="00E50022">
        <w:t>575/2013 agus i dT</w:t>
      </w:r>
      <w:r w:rsidR="006727C7">
        <w:t>reoir </w:t>
      </w:r>
      <w:r w:rsidRPr="00E50022">
        <w:t xml:space="preserve">2014/59/AE, faoi seach, agus don ghá atá ann a áirithiú go gcomhlíonfaidh institiúidí na ceanglais sin i gcónaí. </w:t>
      </w:r>
    </w:p>
    <w:p w14:paraId="6A0B1EFC" w14:textId="38AD9299" w:rsidR="00911C0D" w:rsidRPr="00E50022" w:rsidRDefault="00911C0D" w:rsidP="00911C0D">
      <w:pPr>
        <w:pStyle w:val="Considrant"/>
        <w:rPr>
          <w:noProof/>
        </w:rPr>
      </w:pPr>
      <w:r w:rsidRPr="00E50022">
        <w:t>Ceanglaítear le T</w:t>
      </w:r>
      <w:r w:rsidR="006727C7">
        <w:t>reoir </w:t>
      </w:r>
      <w:r w:rsidRPr="00E50022">
        <w:t xml:space="preserve">2014/59/AE go ndéantar faisnéis faoi MREL a thuairisciú chuig na húdaráis inniúla agus na húdaráis réitigh araon. Ceanglaítear le Rialachán (AE) </w:t>
      </w:r>
      <w:r w:rsidR="006727C7">
        <w:t>Uimh. </w:t>
      </w:r>
      <w:r w:rsidRPr="00E50022">
        <w:t xml:space="preserve">575/2013 nach ndéantar faisnéis faoi TLAC a thuairisciú ach amháin chuig na húdaráis inniúla. Mar sin féin, de bhun </w:t>
      </w:r>
      <w:r w:rsidR="001E19F3">
        <w:t>Airteagal </w:t>
      </w:r>
      <w:r w:rsidR="001E19F3" w:rsidRPr="00E50022">
        <w:t>4</w:t>
      </w:r>
      <w:r w:rsidRPr="00E50022">
        <w:t>5d(1) de Th</w:t>
      </w:r>
      <w:r w:rsidR="006727C7">
        <w:t>reoir </w:t>
      </w:r>
      <w:r w:rsidRPr="00E50022">
        <w:t xml:space="preserve">2014/59/AE, is éard atá in MREL </w:t>
      </w:r>
      <w:r w:rsidR="001E19F3">
        <w:t>d’</w:t>
      </w:r>
      <w:r w:rsidRPr="00E50022">
        <w:t>eintitis réitigh ar G-SII nó cuid de G-SII é ceanglas TLAC agus aon fhorlíontán breise. Is iomchuí, dá bhrí sin, a áirithiú go bhfaighidh na húdaráis réitigh faisnéis faoi TLAC ó G-SIInna mar chuid dá dtuairisciú MREL. Ba cheart é sin a bheith gan dochar do na socruithe a thug na húdaráis inniúla agus na húdaráis réitigh i gcrích chun sreabha sonraí a laghdú.</w:t>
      </w:r>
    </w:p>
    <w:p w14:paraId="47B09598" w14:textId="253BBA0A" w:rsidR="00911C0D" w:rsidRPr="00E50022" w:rsidRDefault="00911C0D" w:rsidP="00911C0D">
      <w:pPr>
        <w:pStyle w:val="Considrant"/>
      </w:pPr>
      <w:r w:rsidRPr="00E50022">
        <w:t>Ceanglaítear le h</w:t>
      </w:r>
      <w:r w:rsidR="001E19F3">
        <w:t>Airteagal </w:t>
      </w:r>
      <w:r w:rsidR="001E19F3" w:rsidRPr="00E50022">
        <w:t>4</w:t>
      </w:r>
      <w:r w:rsidRPr="00E50022">
        <w:t>5i(5) de Th</w:t>
      </w:r>
      <w:r w:rsidR="006727C7">
        <w:t>reoir </w:t>
      </w:r>
      <w:r w:rsidRPr="00E50022">
        <w:t xml:space="preserve">2014/59/AE go sonrófar sna dréachtchaighdeáin theicniúla cur chun feidhme atá le forbairt ag ÚBE, bealach caighdeánaithe chun faisnéis maidir le rangú cistí dílse agus dliteanais is infheidhme ar féidir tarrtháil a thabhairt orthu go hinmheánach in imeachtaí náisiúnta </w:t>
      </w:r>
      <w:r w:rsidRPr="00E50022">
        <w:lastRenderedPageBreak/>
        <w:t>dócmhainneachta i ngach Ballstát, ar chúiseanna inchomparáideachta agus deimhneachta dlíthiúla. Dá bhrí sin, ba cheart do na húdaráis réitigh faoi seach faisnéis chaighdeánaithe maidir le hordlathais dhócmhainneachta i ngach Ballstát, agus nuashonruithe tráthúla de, a chur ar fáil do na hinstitiúidí faoina ndlínse. Ba cheart go leanfadh an fhaisnéis sin leagan amach caighdeánaithe maidir le hordlathais dócmhainneachta.</w:t>
      </w:r>
    </w:p>
    <w:p w14:paraId="5C67BF36" w14:textId="7394911E" w:rsidR="00911C0D" w:rsidRPr="00E50022" w:rsidRDefault="00911C0D" w:rsidP="00911C0D">
      <w:pPr>
        <w:pStyle w:val="Considrant"/>
      </w:pPr>
      <w:r w:rsidRPr="00E50022">
        <w:t>Maidir le dliteanais ar féidir tarrtháil a thabhairt orthu go hinmheánach arna rialú faoi dhlí tríú tír, ceanglaítear le h</w:t>
      </w:r>
      <w:r w:rsidR="001E19F3">
        <w:t>Airteagal </w:t>
      </w:r>
      <w:r w:rsidR="001E19F3" w:rsidRPr="00E50022">
        <w:t>4</w:t>
      </w:r>
      <w:r w:rsidRPr="00E50022">
        <w:t>5i(5) de Th</w:t>
      </w:r>
      <w:r w:rsidR="006727C7">
        <w:t>reoir </w:t>
      </w:r>
      <w:r w:rsidRPr="00E50022">
        <w:t xml:space="preserve">2014/59/AE freisin go sonrófar sna dréachtchaighdeáin theicniúla cur chun feidhme atá le forbairt ag ÚBE, bealach caighdeánaithe chun faisnéis a sholáthar lena léireofar na tríú tíortha a rialaíonn, ina gcuid dlíthe, na dliteanais sin agus, i gcás gach tríú tír arna sainaithint, an bhfuil an téarma conarthach sna dliteanais den sórt sin ina </w:t>
      </w:r>
      <w:r w:rsidR="001E19F3">
        <w:t>n</w:t>
      </w:r>
      <w:r w:rsidR="001E19F3">
        <w:noBreakHyphen/>
      </w:r>
      <w:r w:rsidRPr="00E50022">
        <w:t xml:space="preserve">aithnítear go bhféadfaidh siad a bheith faoi réir na Treorach sin chun cumhachtaí díluachála agus comhshó a dhéanamh. Ós rud é gur gá measúnú breise a dhéanamh ar an leibhéal gráinneachta i dtuairisciú na </w:t>
      </w:r>
      <w:r w:rsidR="001E19F3">
        <w:t>n</w:t>
      </w:r>
      <w:r w:rsidR="001E19F3">
        <w:noBreakHyphen/>
      </w:r>
      <w:r w:rsidRPr="00E50022">
        <w:t>eilimintí sin, déanfaidh ÚBE na treoracha gaolmhara agus na teimpléid ghaolmhara a fhorbairt agus a chur faoi bhráid an Choimisiúin ar leithligh in am trátha chun go mbeidh rochtain ag na húdaráis inniúla agus ag na húdaráis réitigh ar an bhfaisnéis sin ar bhonn rialta. D'ainneoin an easpa eilimintí teoranta breise sin, ní dhéanfaidh sin difear ar chur i bhfeidhm na gceanglas tuairiscithe a cheanglaítear sa Rialachán seo agus ní chuirfidh sin moill ar chur i bhfeidhm na gceanglas tuairiscithe sin.</w:t>
      </w:r>
    </w:p>
    <w:p w14:paraId="131F500A" w14:textId="57426A3A" w:rsidR="00911C0D" w:rsidRPr="00E50022" w:rsidRDefault="00911C0D" w:rsidP="00911C0D">
      <w:pPr>
        <w:pStyle w:val="Considrant"/>
      </w:pPr>
      <w:r w:rsidRPr="00E50022">
        <w:t xml:space="preserve">Ba cheart do na heintitis nochta na Treoracha ábhartha a </w:t>
      </w:r>
      <w:r w:rsidR="001E19F3">
        <w:t>d’</w:t>
      </w:r>
      <w:r w:rsidRPr="00E50022">
        <w:t>eisigh ÚBE a chur san áireamh agus measúnú á dhéanamh acu ar fhaisnéis chun a chinneadh an faisnéis ábhartha, dilseánaigh nó rúnda í i gcomhréir le h</w:t>
      </w:r>
      <w:r w:rsidR="001E19F3">
        <w:t>Airteagal </w:t>
      </w:r>
      <w:r w:rsidR="001E19F3" w:rsidRPr="00E50022">
        <w:t>4</w:t>
      </w:r>
      <w:r w:rsidRPr="00E50022">
        <w:t xml:space="preserve">32 de Rialachán (AE) </w:t>
      </w:r>
      <w:r w:rsidR="006727C7">
        <w:t>Uimh. </w:t>
      </w:r>
      <w:r w:rsidRPr="00E50022">
        <w:t xml:space="preserve">575/2013. </w:t>
      </w:r>
    </w:p>
    <w:p w14:paraId="334E45CF" w14:textId="086CCEF2" w:rsidR="00911C0D" w:rsidRPr="00E50022" w:rsidRDefault="00911C0D" w:rsidP="00911C0D">
      <w:pPr>
        <w:pStyle w:val="Considrant"/>
        <w:rPr>
          <w:noProof/>
        </w:rPr>
      </w:pPr>
      <w:r w:rsidRPr="00E50022">
        <w:t>Tá an oibleagáid chun faisnéis a thuairisciú agus a nochtadh faoi TLAC a leagtar síos i b</w:t>
      </w:r>
      <w:r w:rsidR="00E84DBA">
        <w:t>pointe </w:t>
      </w:r>
      <w:r w:rsidRPr="00E50022">
        <w:t xml:space="preserve">(b) </w:t>
      </w:r>
      <w:r w:rsidR="001E19F3">
        <w:t>d’Airteagal </w:t>
      </w:r>
      <w:r w:rsidR="001E19F3" w:rsidRPr="00E50022">
        <w:t>4</w:t>
      </w:r>
      <w:r w:rsidRPr="00E50022">
        <w:t xml:space="preserve">30(1), </w:t>
      </w:r>
      <w:r w:rsidR="001E19F3">
        <w:t>Airteagal </w:t>
      </w:r>
      <w:r w:rsidR="001E19F3" w:rsidRPr="00E50022">
        <w:t>4</w:t>
      </w:r>
      <w:r w:rsidR="001E19F3">
        <w:t>37a agus pointe</w:t>
      </w:r>
      <w:r w:rsidR="001E19F3" w:rsidRPr="001E19F3">
        <w:t> </w:t>
      </w:r>
      <w:r w:rsidRPr="00E50022">
        <w:t xml:space="preserve">(h) </w:t>
      </w:r>
      <w:r w:rsidR="001E19F3">
        <w:t>d’Airteagal </w:t>
      </w:r>
      <w:r w:rsidR="001E19F3" w:rsidRPr="00E50022">
        <w:t>4</w:t>
      </w:r>
      <w:r w:rsidRPr="00E50022">
        <w:t xml:space="preserve">47 de Rialachán (AE) </w:t>
      </w:r>
      <w:r w:rsidR="006727C7" w:rsidRPr="003C5FD8">
        <w:t>Uimh. </w:t>
      </w:r>
      <w:r w:rsidRPr="00E50022">
        <w:t>575/2013 i bhfeidhm ón 2</w:t>
      </w:r>
      <w:r w:rsidR="001E19F3" w:rsidRPr="00E50022">
        <w:t>7</w:t>
      </w:r>
      <w:r w:rsidR="001E19F3">
        <w:t> </w:t>
      </w:r>
      <w:r w:rsidR="001E19F3" w:rsidRPr="00E50022">
        <w:t>Meitheamh</w:t>
      </w:r>
      <w:r w:rsidR="001E19F3">
        <w:t> </w:t>
      </w:r>
      <w:r w:rsidR="001E19F3" w:rsidRPr="00E50022">
        <w:t>2019</w:t>
      </w:r>
      <w:r w:rsidRPr="00E50022">
        <w:t xml:space="preserve">, i gcomhréir leis an dara fomhír </w:t>
      </w:r>
      <w:r w:rsidR="001E19F3">
        <w:t>d’Airteagal </w:t>
      </w:r>
      <w:r w:rsidR="001E19F3" w:rsidRPr="00E50022">
        <w:t>3</w:t>
      </w:r>
      <w:r w:rsidRPr="00E50022">
        <w:t>(3) de Rialachán (AE) 2019/876. Ina dhiaidh sin, a luaithe a thiocfaidh an Rialachán seo i bhfeidhm, ba cheart do G-SIInna agus fochuideachtaí ábhartha nach G-SIInna de chuid an Aontais Eorpaigh iad faisnéis faoi TLAC a nochtadh láithreach trí úsáid a bhaint as na teimpléid agus trí na treoracha a leanúint a leagtar síos sa Rialachán seo. I gcodarsnacht leis sin, níor cheart feidhm a bheith ag an tuairisciú ar cheanglas TLAC i gcomhréir leis an Rialachán seo ach amháin ón 2</w:t>
      </w:r>
      <w:r w:rsidR="001E19F3" w:rsidRPr="00E50022">
        <w:t>8</w:t>
      </w:r>
      <w:r w:rsidR="001E19F3">
        <w:t> </w:t>
      </w:r>
      <w:r w:rsidR="001E19F3" w:rsidRPr="00E50022">
        <w:t>Meitheamh</w:t>
      </w:r>
      <w:r w:rsidR="001E19F3">
        <w:t> </w:t>
      </w:r>
      <w:r w:rsidR="001E19F3" w:rsidRPr="00E50022">
        <w:t>2021</w:t>
      </w:r>
      <w:r w:rsidRPr="00E50022">
        <w:t>, chun a ndóthain ama a thabhairt do na hinstitiúidí agus do na húdaráis inniúla na ceanglais ábhartha a chur chun feidhme.</w:t>
      </w:r>
    </w:p>
    <w:p w14:paraId="5CD8D630" w14:textId="2A7182B9" w:rsidR="00911C0D" w:rsidRPr="00E50022" w:rsidRDefault="00911C0D" w:rsidP="00911C0D">
      <w:pPr>
        <w:pStyle w:val="Considrant"/>
        <w:rPr>
          <w:noProof/>
        </w:rPr>
      </w:pPr>
      <w:r w:rsidRPr="00E50022">
        <w:rPr>
          <w:color w:val="000000"/>
        </w:rPr>
        <w:t>Maidir le MREL, beidh feidhm ag na hoibleagáidí tuairiscithe a leagtar amach i dT</w:t>
      </w:r>
      <w:r w:rsidR="006727C7">
        <w:rPr>
          <w:color w:val="000000"/>
        </w:rPr>
        <w:t>reoir </w:t>
      </w:r>
      <w:r w:rsidRPr="00E50022">
        <w:rPr>
          <w:color w:val="000000"/>
        </w:rPr>
        <w:t>2014/59/AE ón 2</w:t>
      </w:r>
      <w:r w:rsidR="001E19F3" w:rsidRPr="00E50022">
        <w:rPr>
          <w:color w:val="000000"/>
        </w:rPr>
        <w:t>8</w:t>
      </w:r>
      <w:r w:rsidR="001E19F3">
        <w:rPr>
          <w:color w:val="000000"/>
        </w:rPr>
        <w:t> </w:t>
      </w:r>
      <w:r w:rsidR="001E19F3" w:rsidRPr="00E50022">
        <w:rPr>
          <w:color w:val="000000"/>
        </w:rPr>
        <w:t>Nollaig</w:t>
      </w:r>
      <w:r w:rsidR="001E19F3">
        <w:rPr>
          <w:color w:val="000000"/>
        </w:rPr>
        <w:t> </w:t>
      </w:r>
      <w:r w:rsidR="001E19F3" w:rsidRPr="00E50022">
        <w:rPr>
          <w:color w:val="000000"/>
        </w:rPr>
        <w:t>2020</w:t>
      </w:r>
      <w:r w:rsidRPr="00E50022">
        <w:rPr>
          <w:color w:val="000000"/>
        </w:rPr>
        <w:t xml:space="preserve"> ar a dhéanaí. Mar sin féin, ar na cúiseanna céanna le TLAC, ba cheart do na hinstitiúidí uile faisnéis faoi MREL a thuairisciú trí úsáid a bhaint as na teimpléid agus trí na treoracha a leanúint a leagtar síos sa Rialachán seo ón 2</w:t>
      </w:r>
      <w:r w:rsidR="001E19F3" w:rsidRPr="00E50022">
        <w:rPr>
          <w:color w:val="000000"/>
        </w:rPr>
        <w:t>8</w:t>
      </w:r>
      <w:r w:rsidR="001E19F3">
        <w:rPr>
          <w:color w:val="000000"/>
        </w:rPr>
        <w:t> </w:t>
      </w:r>
      <w:r w:rsidR="001E19F3" w:rsidRPr="00E50022">
        <w:rPr>
          <w:color w:val="000000"/>
        </w:rPr>
        <w:t>Meitheamh</w:t>
      </w:r>
      <w:r w:rsidR="001E19F3">
        <w:rPr>
          <w:color w:val="000000"/>
        </w:rPr>
        <w:t> </w:t>
      </w:r>
      <w:r w:rsidR="001E19F3" w:rsidRPr="00E50022">
        <w:rPr>
          <w:color w:val="000000"/>
        </w:rPr>
        <w:t>2021</w:t>
      </w:r>
      <w:r w:rsidRPr="00E50022">
        <w:rPr>
          <w:color w:val="000000"/>
        </w:rPr>
        <w:t xml:space="preserve">. I gcodarsnacht leis sin, ba cheart dáta chur i bhfeidhm na </w:t>
      </w:r>
      <w:r w:rsidR="001E19F3">
        <w:rPr>
          <w:color w:val="000000"/>
        </w:rPr>
        <w:t>n</w:t>
      </w:r>
      <w:r w:rsidR="001E19F3">
        <w:rPr>
          <w:color w:val="000000"/>
        </w:rPr>
        <w:noBreakHyphen/>
      </w:r>
      <w:r w:rsidRPr="00E50022">
        <w:rPr>
          <w:color w:val="000000"/>
        </w:rPr>
        <w:t xml:space="preserve">oibleagáidí MREL a bheith ag teacht le deireadh na hidirthréimhse de bhun an tríú fomhír </w:t>
      </w:r>
      <w:r w:rsidR="001E19F3">
        <w:rPr>
          <w:color w:val="000000"/>
        </w:rPr>
        <w:t>d’Airteagal </w:t>
      </w:r>
      <w:r w:rsidR="001E19F3" w:rsidRPr="00E50022">
        <w:rPr>
          <w:color w:val="000000"/>
        </w:rPr>
        <w:t>4</w:t>
      </w:r>
      <w:r w:rsidRPr="00E50022">
        <w:rPr>
          <w:color w:val="000000"/>
        </w:rPr>
        <w:t>5m(1) de Th</w:t>
      </w:r>
      <w:r w:rsidR="006727C7">
        <w:rPr>
          <w:color w:val="000000"/>
        </w:rPr>
        <w:t>reoir </w:t>
      </w:r>
      <w:r w:rsidRPr="00E50022">
        <w:rPr>
          <w:color w:val="000000"/>
        </w:rPr>
        <w:t xml:space="preserve">2014/59/AE, i.e. an </w:t>
      </w:r>
      <w:r w:rsidR="001E19F3" w:rsidRPr="00E50022">
        <w:rPr>
          <w:color w:val="000000"/>
        </w:rPr>
        <w:t>1</w:t>
      </w:r>
      <w:r w:rsidR="001E19F3">
        <w:rPr>
          <w:color w:val="000000"/>
        </w:rPr>
        <w:t> </w:t>
      </w:r>
      <w:r w:rsidR="001E19F3" w:rsidRPr="00E50022">
        <w:rPr>
          <w:color w:val="000000"/>
        </w:rPr>
        <w:t>Eanáir</w:t>
      </w:r>
      <w:r w:rsidR="001E19F3">
        <w:rPr>
          <w:color w:val="000000"/>
        </w:rPr>
        <w:t> </w:t>
      </w:r>
      <w:r w:rsidR="001E19F3" w:rsidRPr="00E50022">
        <w:rPr>
          <w:color w:val="000000"/>
        </w:rPr>
        <w:t>2024</w:t>
      </w:r>
      <w:r w:rsidRPr="00E50022">
        <w:rPr>
          <w:color w:val="000000"/>
        </w:rPr>
        <w:t xml:space="preserve"> ar a luaithe.</w:t>
      </w:r>
      <w:r w:rsidRPr="00E50022">
        <w:t xml:space="preserve"> </w:t>
      </w:r>
    </w:p>
    <w:p w14:paraId="440C2F52" w14:textId="6E3554CF" w:rsidR="00D05552" w:rsidRPr="00E50022" w:rsidRDefault="00EA09E4" w:rsidP="00EA09E4">
      <w:pPr>
        <w:pStyle w:val="Considrant"/>
        <w:rPr>
          <w:noProof/>
        </w:rPr>
      </w:pPr>
      <w:r w:rsidRPr="00E50022">
        <w:t>I bhfianaise an ghá atá ann go ndéanfadh na hinstitiúidí, na húdaráis inniúla agus na húdaráis réitigh a gcórais tuairiscithe agus leictreonacha a oiriúnú do na ceanglais a leagtar síos sa Rialachán seo, ba cheart an 3</w:t>
      </w:r>
      <w:r w:rsidR="001E19F3" w:rsidRPr="00E50022">
        <w:t>0</w:t>
      </w:r>
      <w:r w:rsidR="001E19F3">
        <w:t> </w:t>
      </w:r>
      <w:r w:rsidR="001E19F3" w:rsidRPr="00E50022">
        <w:t>Meán Fómhair</w:t>
      </w:r>
      <w:r w:rsidR="001E19F3">
        <w:t> </w:t>
      </w:r>
      <w:r w:rsidR="001E19F3" w:rsidRPr="00E50022">
        <w:t>2021</w:t>
      </w:r>
      <w:r w:rsidRPr="00E50022">
        <w:t xml:space="preserve"> ar a dhéanaí a </w:t>
      </w:r>
      <w:r w:rsidRPr="00E50022">
        <w:lastRenderedPageBreak/>
        <w:t>bheith mar an dáta íocaíochta le haghaidh tuairisciú ráithiúil i ndáil le sonraí a bhfuil an dáta tagartha an 3</w:t>
      </w:r>
      <w:r w:rsidR="001E19F3" w:rsidRPr="00E50022">
        <w:t>0</w:t>
      </w:r>
      <w:r w:rsidR="001E19F3">
        <w:t> </w:t>
      </w:r>
      <w:r w:rsidR="001E19F3" w:rsidRPr="00E50022">
        <w:t>Meitheamh</w:t>
      </w:r>
      <w:r w:rsidR="001E19F3">
        <w:t> </w:t>
      </w:r>
      <w:r w:rsidR="001E19F3" w:rsidRPr="00E50022">
        <w:t>2021</w:t>
      </w:r>
      <w:r w:rsidRPr="00E50022">
        <w:t xml:space="preserve"> ag baint leo. </w:t>
      </w:r>
    </w:p>
    <w:p w14:paraId="059DCDED" w14:textId="77777777" w:rsidR="00911C0D" w:rsidRPr="00E50022" w:rsidRDefault="00911C0D" w:rsidP="00911C0D">
      <w:pPr>
        <w:pStyle w:val="Considrant"/>
        <w:rPr>
          <w:noProof/>
        </w:rPr>
      </w:pPr>
      <w:r w:rsidRPr="00E50022">
        <w:t>Is ar na dréachtchaighdeáin theicniúla cur chun feidhme arna gcur faoi bhráid an Choimisiúin ag ÚBE atá an Rialachán seo bunaithe.</w:t>
      </w:r>
    </w:p>
    <w:p w14:paraId="11F1B273" w14:textId="31E842D3" w:rsidR="00911C0D" w:rsidRPr="00E50022" w:rsidRDefault="00911C0D" w:rsidP="00911C0D">
      <w:pPr>
        <w:pStyle w:val="Considrant"/>
        <w:rPr>
          <w:noProof/>
          <w:color w:val="000000"/>
        </w:rPr>
      </w:pPr>
      <w:r w:rsidRPr="00E50022">
        <w:t xml:space="preserve">Tá comhairliúcháin phoiblí oscailte déanta ag ÚBE maidir leis na dréachtchaighdeáin theicniúla cur chun feidhme ar a bhfuil an Rialachán seo bunaithe, tá anailís déanta aige ar na costais agus ar na tairbhí a </w:t>
      </w:r>
      <w:r w:rsidR="001E19F3">
        <w:t>d’</w:t>
      </w:r>
      <w:r w:rsidRPr="00E50022">
        <w:t xml:space="preserve">fhéadfadh a bheith ag baint leo ann agus </w:t>
      </w:r>
      <w:r w:rsidR="001E19F3">
        <w:t>d’</w:t>
      </w:r>
      <w:r w:rsidRPr="00E50022">
        <w:t>iarr sé comhairle ón nGrúpa Geallsealbhóirí Baincéireachta arna bhunú i gcomhréir le h</w:t>
      </w:r>
      <w:r w:rsidR="001E19F3">
        <w:t>Airteagal </w:t>
      </w:r>
      <w:r w:rsidR="001E19F3" w:rsidRPr="00E50022">
        <w:t>3</w:t>
      </w:r>
      <w:r w:rsidRPr="00E50022">
        <w:t>7 de Rialachán (AE) Uimh. 1093/2010 ó Pharlaimint na hEorpa agus ón gComhairle</w:t>
      </w:r>
      <w:r w:rsidRPr="00E50022">
        <w:rPr>
          <w:rStyle w:val="FootnoteReference"/>
        </w:rPr>
        <w:footnoteReference w:id="5"/>
      </w:r>
      <w:r w:rsidRPr="00E50022">
        <w:t>,</w:t>
      </w:r>
    </w:p>
    <w:p w14:paraId="0057A5D8" w14:textId="77777777" w:rsidR="00911C0D" w:rsidRPr="00E50022" w:rsidRDefault="00911C0D" w:rsidP="00911C0D">
      <w:pPr>
        <w:pStyle w:val="Formuledadoption"/>
      </w:pPr>
      <w:r w:rsidRPr="00E50022">
        <w:t>TAR ÉIS AN RIALACHÁN SEO A GHLACADH:</w:t>
      </w:r>
    </w:p>
    <w:p w14:paraId="3D820E8F" w14:textId="77777777" w:rsidR="00911C0D" w:rsidRPr="00E50022" w:rsidRDefault="00911C0D" w:rsidP="00911C0D">
      <w:pPr>
        <w:pStyle w:val="SectionTitle"/>
        <w:rPr>
          <w:b w:val="0"/>
          <w:i/>
        </w:rPr>
      </w:pPr>
      <w:r w:rsidRPr="00E50022">
        <w:rPr>
          <w:b w:val="0"/>
          <w:i/>
        </w:rPr>
        <w:t>TEIDEAL I</w:t>
      </w:r>
      <w:r w:rsidRPr="00E50022">
        <w:t xml:space="preserve"> </w:t>
      </w:r>
      <w:r w:rsidRPr="00E50022">
        <w:br/>
      </w:r>
      <w:r w:rsidRPr="00E50022">
        <w:rPr>
          <w:b w:val="0"/>
          <w:i/>
        </w:rPr>
        <w:t>TUAIRISCIÚ MAOIRSEACHTA</w:t>
      </w:r>
    </w:p>
    <w:p w14:paraId="41755B8B" w14:textId="77777777" w:rsidR="00911C0D" w:rsidRPr="00E50022" w:rsidRDefault="00911C0D" w:rsidP="00911C0D">
      <w:pPr>
        <w:pStyle w:val="Titrearticle"/>
      </w:pPr>
      <w:r w:rsidRPr="00E50022">
        <w:t xml:space="preserve">Airteagal </w:t>
      </w:r>
      <w:r w:rsidR="007625AD">
        <w:fldChar w:fldCharType="begin"/>
      </w:r>
      <w:r w:rsidR="007625AD">
        <w:instrText xml:space="preserve"> SEQ Figure \* ARABIC </w:instrText>
      </w:r>
      <w:r w:rsidR="007625AD">
        <w:fldChar w:fldCharType="separate"/>
      </w:r>
      <w:r w:rsidRPr="00E50022">
        <w:t>1</w:t>
      </w:r>
      <w:r w:rsidR="007625AD">
        <w:fldChar w:fldCharType="end"/>
      </w:r>
      <w:r w:rsidRPr="00E50022">
        <w:br/>
        <w:t>Dátaí tuairiscithe tagartha</w:t>
      </w:r>
    </w:p>
    <w:p w14:paraId="4E45B252" w14:textId="190BAA6A" w:rsidR="00911C0D" w:rsidRPr="00E50022" w:rsidRDefault="00911C0D" w:rsidP="00911C0D">
      <w:pPr>
        <w:keepNext/>
        <w:keepLines/>
        <w:spacing w:before="360"/>
        <w:rPr>
          <w:noProof/>
        </w:rPr>
      </w:pPr>
      <w:r w:rsidRPr="00E50022">
        <w:t xml:space="preserve">Na heintitis faoi réir ceanglais tuairiscithe le haghaidh an chumais iomláin ionsúcháin caillteanais (TLAC) agus an </w:t>
      </w:r>
      <w:r w:rsidR="001E19F3">
        <w:rPr>
          <w:sz w:val="23"/>
          <w:szCs w:val="23"/>
        </w:rPr>
        <w:t>t</w:t>
      </w:r>
      <w:r w:rsidR="001E19F3">
        <w:rPr>
          <w:sz w:val="23"/>
          <w:szCs w:val="23"/>
        </w:rPr>
        <w:noBreakHyphen/>
      </w:r>
      <w:r w:rsidRPr="00E50022">
        <w:rPr>
          <w:sz w:val="23"/>
          <w:szCs w:val="23"/>
        </w:rPr>
        <w:t>íoscheanglas le haghaidh cistí dílse agus dliteanais incháilithe</w:t>
      </w:r>
      <w:r w:rsidRPr="00E50022">
        <w:t xml:space="preserve">(MREL) ar bhonn aonair nó ar bhonn comhdhlúite (eintitis tuairiscithe), cuirfidh siad faisnéis faoi bhráid na </w:t>
      </w:r>
      <w:r w:rsidR="001E19F3">
        <w:t>n</w:t>
      </w:r>
      <w:r w:rsidR="001E19F3">
        <w:noBreakHyphen/>
      </w:r>
      <w:r w:rsidRPr="00E50022">
        <w:t xml:space="preserve">údarás inniúil agus na </w:t>
      </w:r>
      <w:r w:rsidR="001E19F3">
        <w:t>n</w:t>
      </w:r>
      <w:r w:rsidR="001E19F3">
        <w:noBreakHyphen/>
      </w:r>
      <w:r w:rsidRPr="00E50022">
        <w:t>údarás réitigh, faoi mar atá an fhaisnéis sin, ar na dátaí tagartha seo a leanas maidir le tuairisciú:</w:t>
      </w:r>
    </w:p>
    <w:p w14:paraId="23E3F908" w14:textId="393092EE" w:rsidR="001E19F3" w:rsidRPr="00E50022" w:rsidRDefault="00911C0D" w:rsidP="00911C0D">
      <w:pPr>
        <w:pStyle w:val="Point0"/>
        <w:rPr>
          <w:noProof/>
        </w:rPr>
      </w:pPr>
      <w:r w:rsidRPr="00E50022">
        <w:t>(a)</w:t>
      </w:r>
      <w:r w:rsidRPr="00E50022">
        <w:tab/>
        <w:t>le haghaidh tuairisciú ráithiúil: an 3</w:t>
      </w:r>
      <w:r w:rsidR="001E19F3" w:rsidRPr="00E50022">
        <w:t>1</w:t>
      </w:r>
      <w:r w:rsidR="001E19F3">
        <w:t> Márta, an 30 </w:t>
      </w:r>
      <w:r w:rsidR="001E19F3" w:rsidRPr="00E50022">
        <w:t>Meitheamh, an 30 Meán Fómhair agu</w:t>
      </w:r>
      <w:r w:rsidR="001E19F3">
        <w:t>s an 31 </w:t>
      </w:r>
      <w:r w:rsidR="001E19F3" w:rsidRPr="00E50022">
        <w:t>Nollaig;</w:t>
      </w:r>
    </w:p>
    <w:p w14:paraId="7BD55E87" w14:textId="7AD2DB2D" w:rsidR="001E19F3" w:rsidRPr="00E50022" w:rsidRDefault="001E19F3" w:rsidP="00911C0D">
      <w:pPr>
        <w:pStyle w:val="Point0"/>
        <w:rPr>
          <w:noProof/>
        </w:rPr>
      </w:pPr>
      <w:r w:rsidRPr="00E50022">
        <w:t>(b)</w:t>
      </w:r>
      <w:r w:rsidRPr="00E50022">
        <w:tab/>
        <w:t>le haghaidh tu</w:t>
      </w:r>
      <w:r>
        <w:t>airisciú leathbhliantúil: an 30 Meitheamh agus an 31 </w:t>
      </w:r>
      <w:r w:rsidRPr="00E50022">
        <w:t>Nollaig;</w:t>
      </w:r>
    </w:p>
    <w:p w14:paraId="43984AD8" w14:textId="3FBBF8FD" w:rsidR="001E19F3" w:rsidRPr="00E50022" w:rsidRDefault="001E19F3" w:rsidP="00911C0D">
      <w:pPr>
        <w:pStyle w:val="Point0"/>
        <w:rPr>
          <w:noProof/>
        </w:rPr>
      </w:pPr>
      <w:r w:rsidRPr="00E50022">
        <w:t>(c)</w:t>
      </w:r>
      <w:r w:rsidRPr="00E50022">
        <w:tab/>
        <w:t>le hagha</w:t>
      </w:r>
      <w:r>
        <w:t>idh tuairisciú bliantúil: an 31 </w:t>
      </w:r>
      <w:r w:rsidRPr="00E50022">
        <w:t>Nollaig.</w:t>
      </w:r>
    </w:p>
    <w:p w14:paraId="447C063A" w14:textId="77777777" w:rsidR="001E19F3" w:rsidRPr="00E50022" w:rsidRDefault="001E19F3" w:rsidP="00911C0D">
      <w:pPr>
        <w:pStyle w:val="Titrearticle"/>
      </w:pPr>
      <w:r w:rsidRPr="00E50022">
        <w:t xml:space="preserve">Airteagal </w:t>
      </w:r>
      <w:r>
        <w:fldChar w:fldCharType="begin"/>
      </w:r>
      <w:r>
        <w:instrText xml:space="preserve"> SEQ Figure \* ARABIC </w:instrText>
      </w:r>
      <w:r>
        <w:fldChar w:fldCharType="separate"/>
      </w:r>
      <w:r w:rsidRPr="00E50022">
        <w:t>2</w:t>
      </w:r>
      <w:r>
        <w:fldChar w:fldCharType="end"/>
      </w:r>
      <w:r w:rsidRPr="00E50022">
        <w:br/>
        <w:t>Dátaí íocaíochta</w:t>
      </w:r>
    </w:p>
    <w:p w14:paraId="6507BD07" w14:textId="4FFB3F94" w:rsidR="001E19F3" w:rsidRPr="00E50022" w:rsidRDefault="001E19F3" w:rsidP="00080A21">
      <w:pPr>
        <w:pStyle w:val="NumPar1"/>
        <w:numPr>
          <w:ilvl w:val="0"/>
          <w:numId w:val="2"/>
        </w:numPr>
        <w:rPr>
          <w:noProof/>
        </w:rPr>
      </w:pPr>
      <w:r w:rsidRPr="00E50022">
        <w:t xml:space="preserve">Cuirfidh institiúidí tuairiscithe faisnéis faoi bhráid na </w:t>
      </w:r>
      <w:r>
        <w:t>n</w:t>
      </w:r>
      <w:r>
        <w:noBreakHyphen/>
      </w:r>
      <w:r w:rsidRPr="00E50022">
        <w:t xml:space="preserve">údarás inniúil agus na </w:t>
      </w:r>
      <w:r>
        <w:t>n</w:t>
      </w:r>
      <w:r>
        <w:noBreakHyphen/>
      </w:r>
      <w:r w:rsidRPr="00E50022">
        <w:t>údarás réitigh faoi am dúnta gnó na laethanta íocaíochta seo a leanas:</w:t>
      </w:r>
    </w:p>
    <w:p w14:paraId="333C0EF1" w14:textId="0A33FA40" w:rsidR="00911C0D" w:rsidRPr="00E50022" w:rsidRDefault="001E19F3" w:rsidP="00144CAD">
      <w:pPr>
        <w:pStyle w:val="Point1letter"/>
        <w:numPr>
          <w:ilvl w:val="3"/>
          <w:numId w:val="37"/>
        </w:numPr>
        <w:rPr>
          <w:noProof/>
        </w:rPr>
      </w:pPr>
      <w:r w:rsidRPr="00E50022">
        <w:t>le hagha</w:t>
      </w:r>
      <w:r>
        <w:t>idh tuairisciú ráithiúil: an 19 Bealtaine, an 18 </w:t>
      </w:r>
      <w:r w:rsidRPr="00E50022">
        <w:t>L</w:t>
      </w:r>
      <w:r>
        <w:t>únasa, an 18 Samhain agus an 18 </w:t>
      </w:r>
      <w:r w:rsidRPr="00E50022">
        <w:t>Feabhra, seachas sonraí a bhaineann leis an dáta tagartha an 3</w:t>
      </w:r>
      <w:r>
        <w:t>0 </w:t>
      </w:r>
      <w:r w:rsidRPr="00E50022">
        <w:t>Meitheamh</w:t>
      </w:r>
      <w:r>
        <w:t> </w:t>
      </w:r>
      <w:r w:rsidRPr="00E50022">
        <w:t>2021</w:t>
      </w:r>
      <w:r w:rsidR="00911C0D" w:rsidRPr="00E50022">
        <w:t>, sonraí a mbeidh an 3</w:t>
      </w:r>
      <w:r w:rsidRPr="00E50022">
        <w:t>0</w:t>
      </w:r>
      <w:r>
        <w:t> Meán </w:t>
      </w:r>
      <w:r w:rsidRPr="00E50022">
        <w:t>Fómhair</w:t>
      </w:r>
      <w:r>
        <w:t> </w:t>
      </w:r>
      <w:r w:rsidRPr="00E50022">
        <w:t>2021</w:t>
      </w:r>
      <w:r w:rsidR="00911C0D" w:rsidRPr="00E50022">
        <w:t xml:space="preserve"> ar a dhéanaí ag baint leo mar an dáta íocaíochta;</w:t>
      </w:r>
    </w:p>
    <w:p w14:paraId="4E1ABD95" w14:textId="0F2F0C94" w:rsidR="001E19F3" w:rsidRPr="00E50022" w:rsidRDefault="00911C0D" w:rsidP="00146633">
      <w:pPr>
        <w:pStyle w:val="Point1letter"/>
        <w:rPr>
          <w:noProof/>
        </w:rPr>
      </w:pPr>
      <w:r w:rsidRPr="00E50022">
        <w:t>le haghaidh tuairisciú leathbhliantúil: an 1</w:t>
      </w:r>
      <w:r w:rsidR="001E19F3" w:rsidRPr="00E50022">
        <w:t>8</w:t>
      </w:r>
      <w:r w:rsidR="001E19F3">
        <w:t> Lúnasa agus an 18 </w:t>
      </w:r>
      <w:r w:rsidR="001E19F3" w:rsidRPr="00E50022">
        <w:t>Feabhra;</w:t>
      </w:r>
    </w:p>
    <w:p w14:paraId="72E7CC96" w14:textId="0DF86CDE" w:rsidR="001E19F3" w:rsidRPr="00E50022" w:rsidRDefault="001E19F3" w:rsidP="00146633">
      <w:pPr>
        <w:pStyle w:val="Point1letter"/>
        <w:rPr>
          <w:noProof/>
        </w:rPr>
      </w:pPr>
      <w:r w:rsidRPr="00E50022">
        <w:t>le hagha</w:t>
      </w:r>
      <w:r>
        <w:t>idh tuairisciú bliantúil: an 18 </w:t>
      </w:r>
      <w:r w:rsidRPr="00E50022">
        <w:t>Feabhra.</w:t>
      </w:r>
    </w:p>
    <w:p w14:paraId="41A09BB7" w14:textId="1AEB25B3" w:rsidR="001E19F3" w:rsidRPr="00E50022" w:rsidRDefault="001E19F3" w:rsidP="00911C0D">
      <w:pPr>
        <w:pStyle w:val="NumPar1"/>
        <w:rPr>
          <w:noProof/>
        </w:rPr>
      </w:pPr>
      <w:r w:rsidRPr="00E50022">
        <w:t>Nuair is saoire phoiblí é lá na híocaíochta i mBallstát an údaráis inniúil nó an údaráis réitigh dá bhfuil an</w:t>
      </w:r>
      <w:r>
        <w:t xml:space="preserve"> fhaisnéis dá dtagraítear i mír </w:t>
      </w:r>
      <w:r w:rsidRPr="00E50022">
        <w:t xml:space="preserve">1 le cur isteach, nó más Satharn nó </w:t>
      </w:r>
      <w:r w:rsidRPr="00E50022">
        <w:lastRenderedPageBreak/>
        <w:t>Domhnach é, cuirfear an fhaisnéis sin isteach faoi am dúnta gnó an lá oibre dár gcionn.</w:t>
      </w:r>
    </w:p>
    <w:p w14:paraId="498293D2" w14:textId="7AFC1421" w:rsidR="001E19F3" w:rsidRPr="00E50022" w:rsidRDefault="001E19F3" w:rsidP="00911C0D">
      <w:pPr>
        <w:pStyle w:val="NumPar1"/>
        <w:rPr>
          <w:noProof/>
        </w:rPr>
      </w:pPr>
      <w:r w:rsidRPr="00E50022">
        <w:t xml:space="preserve">Féadfaidh eintitis tuairiscithe figiúirí a chur isteach nach bhfuil tuairim ó iniúchóir seachtrach faighte ina leith (figiúirí neamhiniúchta). I gcás nach mar a chéile na figiúirí a </w:t>
      </w:r>
      <w:r>
        <w:t>d’</w:t>
      </w:r>
      <w:r w:rsidRPr="00E50022">
        <w:t xml:space="preserve">iniúch iniúchóir seachtrach agus tuairim iniúchóireachta á cur in iúl aige (figiúirí iniúchta) agus na figiúirí neamhiniúchta a cuireadh isteach, cuirfidh eintitis tuairiscithe na figiúirí athbhreithnithe na figiúirí iniúchta athbhreithnithe isteach gan moill mhíchuí. </w:t>
      </w:r>
    </w:p>
    <w:p w14:paraId="316DBF0C" w14:textId="77777777" w:rsidR="001E19F3" w:rsidRPr="00E50022" w:rsidRDefault="001E19F3" w:rsidP="00911C0D">
      <w:pPr>
        <w:pStyle w:val="NumPar1"/>
        <w:rPr>
          <w:noProof/>
        </w:rPr>
      </w:pPr>
      <w:r w:rsidRPr="00E50022">
        <w:t>Cuirfidh eintitis tuairiscithe aon cheartuithe eile isteach chuig na húdaráis inniúla agus chuig na húdaráis réitigh gan moill mhíchuí.</w:t>
      </w:r>
    </w:p>
    <w:p w14:paraId="5A470E71" w14:textId="77777777" w:rsidR="001E19F3" w:rsidRPr="00E50022" w:rsidRDefault="001E19F3" w:rsidP="00911C0D">
      <w:pPr>
        <w:pStyle w:val="Titrearticle"/>
      </w:pPr>
      <w:r w:rsidRPr="00E50022">
        <w:t xml:space="preserve">Airteagal </w:t>
      </w:r>
      <w:r>
        <w:fldChar w:fldCharType="begin"/>
      </w:r>
      <w:r>
        <w:instrText xml:space="preserve"> SEQ Figure \* ARABIC </w:instrText>
      </w:r>
      <w:r>
        <w:fldChar w:fldCharType="separate"/>
      </w:r>
      <w:r w:rsidRPr="00E50022">
        <w:t>3</w:t>
      </w:r>
      <w:r>
        <w:fldChar w:fldCharType="end"/>
      </w:r>
      <w:r w:rsidRPr="00E50022">
        <w:br/>
        <w:t>Formáid agus minicíocht an tuairiscithe ó na heintitis réitigh ar bhonn aonair</w:t>
      </w:r>
    </w:p>
    <w:p w14:paraId="7301F225" w14:textId="77777777" w:rsidR="001E19F3" w:rsidRPr="00E50022" w:rsidRDefault="001E19F3" w:rsidP="00080A21">
      <w:pPr>
        <w:pStyle w:val="NumPar1"/>
        <w:numPr>
          <w:ilvl w:val="0"/>
          <w:numId w:val="1"/>
        </w:numPr>
        <w:rPr>
          <w:noProof/>
        </w:rPr>
      </w:pPr>
      <w:r w:rsidRPr="00E50022">
        <w:t xml:space="preserve">Na heintitis réitigh nach bhfuil fochuideachtaí ag gabháil leo atá faoi réir na gceanglas a leagtar amach in </w:t>
      </w:r>
      <w:r>
        <w:t>Airteagal </w:t>
      </w:r>
      <w:r w:rsidRPr="00E50022">
        <w:t>45 de T</w:t>
      </w:r>
      <w:r>
        <w:t>reoir </w:t>
      </w:r>
      <w:r w:rsidRPr="00E50022">
        <w:t>2014/59/AE i gcomhréir le h</w:t>
      </w:r>
      <w:r>
        <w:t>Airteagal </w:t>
      </w:r>
      <w:r w:rsidRPr="00E50022">
        <w:t>45e den Treoir sin, cuirfidh siad faisnéis isteach chuig na húdaráis inniúla agus na húdaráis réitigh ar bhonn aonair mar a leanas:</w:t>
      </w:r>
    </w:p>
    <w:p w14:paraId="790F78D3" w14:textId="38560C60" w:rsidR="00911C0D" w:rsidRPr="00E50022" w:rsidRDefault="001E19F3" w:rsidP="00080A21">
      <w:pPr>
        <w:pStyle w:val="Point1letter"/>
        <w:numPr>
          <w:ilvl w:val="3"/>
          <w:numId w:val="7"/>
        </w:numPr>
        <w:rPr>
          <w:noProof/>
        </w:rPr>
      </w:pPr>
      <w:r w:rsidRPr="00E50022">
        <w:t>faisnéis faoi phríom</w:t>
      </w:r>
      <w:r>
        <w:t>h</w:t>
      </w:r>
      <w:r>
        <w:noBreakHyphen/>
      </w:r>
      <w:r w:rsidRPr="00E50022">
        <w:t>mhéadrachtaí mar a shonraítear i gcolún</w:t>
      </w:r>
      <w:r>
        <w:t> </w:t>
      </w:r>
      <w:r w:rsidRPr="00E50022">
        <w:t>0010</w:t>
      </w:r>
      <w:r>
        <w:t xml:space="preserve"> de theimpléad </w:t>
      </w:r>
      <w:r w:rsidR="00911C0D" w:rsidRPr="00E50022">
        <w:t xml:space="preserve">1 </w:t>
      </w:r>
      <w:r>
        <w:t>d’Iarscríbhinn </w:t>
      </w:r>
      <w:r w:rsidR="00911C0D" w:rsidRPr="00E50022">
        <w:t>I a ghabhann leis an Rialachán seo, déanfar í a thuairisciú le minicíocht ráithiúil i gcomhr</w:t>
      </w:r>
      <w:r>
        <w:t>éir leis na treoracha i bpointe 1 de Chuid </w:t>
      </w:r>
      <w:r w:rsidR="00911C0D" w:rsidRPr="00E50022">
        <w:t xml:space="preserve">II </w:t>
      </w:r>
      <w:r>
        <w:t>d’Iarscríbhinn </w:t>
      </w:r>
      <w:r w:rsidR="00911C0D" w:rsidRPr="00E50022">
        <w:t>II a ghabhann leis an Rialachán seo;</w:t>
      </w:r>
    </w:p>
    <w:p w14:paraId="619B3CEC" w14:textId="130491E2" w:rsidR="00911C0D" w:rsidRPr="00E50022" w:rsidRDefault="00911C0D" w:rsidP="00146633">
      <w:pPr>
        <w:pStyle w:val="Point1letter"/>
        <w:rPr>
          <w:noProof/>
        </w:rPr>
      </w:pPr>
      <w:r w:rsidRPr="00E50022">
        <w:t>maidir le faisnéis faoi chomhdhéanamh na gcistí dílse agus na ndliteanas incháil</w:t>
      </w:r>
      <w:r w:rsidR="001E19F3">
        <w:t>ithe mar a shonraítear i gcolún 0010 de theimpléad </w:t>
      </w:r>
      <w:r w:rsidRPr="00E50022">
        <w:t xml:space="preserve">2 </w:t>
      </w:r>
      <w:r w:rsidR="001E19F3">
        <w:t>d’Iarscríbhinn </w:t>
      </w:r>
      <w:r w:rsidRPr="00E50022">
        <w:t>I a ghabhann leis an Rialachán seo, déanfar í a thuairisciú le minicíocht ráithiúil i gcomhréir leis na treora</w:t>
      </w:r>
      <w:r w:rsidR="001E19F3">
        <w:t>cha i bpointe 2.1 de Chuid </w:t>
      </w:r>
      <w:r w:rsidRPr="00E50022">
        <w:t xml:space="preserve">II </w:t>
      </w:r>
      <w:r w:rsidR="001E19F3">
        <w:t>d’Iarscríbhinn </w:t>
      </w:r>
      <w:r w:rsidRPr="00E50022">
        <w:t>II a ghabhann leis an Rialachán seo;</w:t>
      </w:r>
    </w:p>
    <w:p w14:paraId="1B7D16C2" w14:textId="56BBFCE5" w:rsidR="00911C0D" w:rsidRPr="00E50022" w:rsidRDefault="00911C0D" w:rsidP="00146633">
      <w:pPr>
        <w:pStyle w:val="Point1letter"/>
        <w:rPr>
          <w:noProof/>
        </w:rPr>
      </w:pPr>
      <w:r w:rsidRPr="00E50022">
        <w:t>faisnéis faoi struchtúr cistiúcháin na ndliteanas incháilithe</w:t>
      </w:r>
      <w:r w:rsidR="001E19F3">
        <w:t xml:space="preserve"> mar a shonraítear i dteimpléad </w:t>
      </w:r>
      <w:r w:rsidRPr="00E50022">
        <w:t xml:space="preserve">4 </w:t>
      </w:r>
      <w:r w:rsidR="001E19F3">
        <w:t>d’Iarscríbhinn </w:t>
      </w:r>
      <w:r w:rsidRPr="00E50022">
        <w:t>I a ghabhann leis an Rialachán seo, déanfar í a thuairisciú le minicíocht ráithiúil i gcomhr</w:t>
      </w:r>
      <w:r w:rsidR="001E19F3">
        <w:t>éir leis na treoracha i bpointe 2.3 de Chuid </w:t>
      </w:r>
      <w:r w:rsidRPr="00E50022">
        <w:t xml:space="preserve">II </w:t>
      </w:r>
      <w:r w:rsidR="001E19F3">
        <w:t>d’Iarscríbhinn </w:t>
      </w:r>
      <w:r w:rsidRPr="00E50022">
        <w:t>II a ghabhann leis an Rialachán seo;</w:t>
      </w:r>
    </w:p>
    <w:p w14:paraId="28DECEF8" w14:textId="4A4CBCCF" w:rsidR="00911C0D" w:rsidRPr="00E50022" w:rsidRDefault="00911C0D" w:rsidP="00146633">
      <w:pPr>
        <w:pStyle w:val="Point1letter"/>
        <w:rPr>
          <w:noProof/>
        </w:rPr>
      </w:pPr>
      <w:r w:rsidRPr="00E50022">
        <w:t>maidir le hionstraimí arna rialú faoi dhlí tríú tíortha</w:t>
      </w:r>
      <w:r w:rsidR="001E19F3">
        <w:t xml:space="preserve"> mar a shonraítear i dteimpléad </w:t>
      </w:r>
      <w:r w:rsidRPr="00E50022">
        <w:t xml:space="preserve">7 </w:t>
      </w:r>
      <w:r w:rsidR="001E19F3">
        <w:t>d’Iarscríbhinn </w:t>
      </w:r>
      <w:r w:rsidRPr="00E50022">
        <w:t>I a ghabhann leis an Rialachán seo, déanfar í a thuairisciú le minicíocht ráithiúil i gcomhr</w:t>
      </w:r>
      <w:r w:rsidR="001E19F3">
        <w:t>éir leis na treoracha i bpointe 4 de Chuid </w:t>
      </w:r>
      <w:r w:rsidRPr="00E50022">
        <w:t xml:space="preserve">II </w:t>
      </w:r>
      <w:r w:rsidR="001E19F3">
        <w:t>d’Iarscríbhinn </w:t>
      </w:r>
      <w:r w:rsidRPr="00E50022">
        <w:t>II a ghabhann leis an Rialachán seo.</w:t>
      </w:r>
    </w:p>
    <w:p w14:paraId="06B6C64E" w14:textId="63D15EAC" w:rsidR="00911C0D" w:rsidRPr="00E50022" w:rsidRDefault="00911C0D" w:rsidP="00080A21">
      <w:pPr>
        <w:pStyle w:val="NumPar1"/>
        <w:numPr>
          <w:ilvl w:val="0"/>
          <w:numId w:val="1"/>
        </w:numPr>
        <w:rPr>
          <w:noProof/>
        </w:rPr>
      </w:pPr>
      <w:r w:rsidRPr="00E50022">
        <w:t xml:space="preserve">Cuirfidh na heintitis réitigh faoi bhráid na </w:t>
      </w:r>
      <w:r w:rsidR="001E19F3">
        <w:t>n</w:t>
      </w:r>
      <w:r w:rsidR="001E19F3">
        <w:noBreakHyphen/>
      </w:r>
      <w:r w:rsidRPr="00E50022">
        <w:t xml:space="preserve">údarás inniúil agus na </w:t>
      </w:r>
      <w:r w:rsidR="001E19F3">
        <w:t>n</w:t>
      </w:r>
      <w:r w:rsidR="001E19F3">
        <w:noBreakHyphen/>
      </w:r>
      <w:r w:rsidRPr="00E50022">
        <w:t>údarás réitigh an fhaisnéis faoi mhiondealú na gcistí dílse agus na ndliteanas de réir rangú dócmhainneachta mar a shonraítear i dt</w:t>
      </w:r>
      <w:r w:rsidR="00E84DBA">
        <w:t>eimpléad </w:t>
      </w:r>
      <w:r w:rsidRPr="00E50022">
        <w:t xml:space="preserve">6 </w:t>
      </w:r>
      <w:r w:rsidR="001E19F3">
        <w:t>d’Iarscríbhinn </w:t>
      </w:r>
      <w:r w:rsidRPr="00E50022">
        <w:t>I ar bhonn aonair le minicíocht ráithiúil i gcomhr</w:t>
      </w:r>
      <w:r w:rsidR="001E19F3">
        <w:t>éir leis na treoracha i bpointe 3.2 de Chuid </w:t>
      </w:r>
      <w:r w:rsidRPr="00E50022">
        <w:t xml:space="preserve">II </w:t>
      </w:r>
      <w:r w:rsidR="001E19F3">
        <w:t>d’Iarscríbhinn </w:t>
      </w:r>
      <w:r w:rsidRPr="00E50022">
        <w:t>II.</w:t>
      </w:r>
    </w:p>
    <w:p w14:paraId="2CE25962" w14:textId="7AA669E5" w:rsidR="00911C0D" w:rsidRPr="00E50022" w:rsidRDefault="00911C0D" w:rsidP="00080A21">
      <w:pPr>
        <w:pStyle w:val="NumPar1"/>
        <w:numPr>
          <w:ilvl w:val="0"/>
          <w:numId w:val="1"/>
        </w:numPr>
        <w:rPr>
          <w:noProof/>
        </w:rPr>
      </w:pPr>
      <w:r w:rsidRPr="00E50022">
        <w:t>De bhreis ar an bhfai</w:t>
      </w:r>
      <w:r w:rsidR="001E19F3">
        <w:t>snéis dá dtagraítear i míreanna </w:t>
      </w:r>
      <w:r w:rsidRPr="00E50022">
        <w:t xml:space="preserve">1 agus 2, eintitis réitigh atá faoi réir an cheanglais a leagtar amach in </w:t>
      </w:r>
      <w:r w:rsidR="001E19F3">
        <w:t>Airteagal </w:t>
      </w:r>
      <w:r w:rsidR="001E19F3" w:rsidRPr="00E50022">
        <w:t>9</w:t>
      </w:r>
      <w:r w:rsidRPr="00E50022">
        <w:t xml:space="preserve">2a de Rialachán (AE) </w:t>
      </w:r>
      <w:r w:rsidR="006727C7">
        <w:t>Uimh. </w:t>
      </w:r>
      <w:r w:rsidRPr="00E50022">
        <w:t>575/2013 ar bhonn aonair i gcomhréir le h</w:t>
      </w:r>
      <w:r w:rsidR="001E19F3">
        <w:t>Airteagal </w:t>
      </w:r>
      <w:r w:rsidR="001E19F3" w:rsidRPr="00E50022">
        <w:t>6</w:t>
      </w:r>
      <w:r w:rsidRPr="00E50022">
        <w:t xml:space="preserve">(1a) den Rialachán sin, cuirfidh na heintitis sin faoi bhráid na </w:t>
      </w:r>
      <w:r w:rsidR="001E19F3">
        <w:t>n</w:t>
      </w:r>
      <w:r w:rsidR="001E19F3">
        <w:noBreakHyphen/>
      </w:r>
      <w:r w:rsidRPr="00E50022">
        <w:t xml:space="preserve">údarás inniúil agus na </w:t>
      </w:r>
      <w:r w:rsidR="001E19F3">
        <w:t>n</w:t>
      </w:r>
      <w:r w:rsidR="001E19F3">
        <w:noBreakHyphen/>
      </w:r>
      <w:r w:rsidRPr="00E50022">
        <w:t>údarás réitigh faisnéis ar bhonn aonair mar a leanas:</w:t>
      </w:r>
    </w:p>
    <w:p w14:paraId="028BBD2D" w14:textId="5C5BFC93" w:rsidR="00911C0D" w:rsidRPr="00E50022" w:rsidRDefault="00911C0D" w:rsidP="00080A21">
      <w:pPr>
        <w:pStyle w:val="Point1letter"/>
        <w:numPr>
          <w:ilvl w:val="3"/>
          <w:numId w:val="8"/>
        </w:numPr>
        <w:rPr>
          <w:noProof/>
        </w:rPr>
      </w:pPr>
      <w:r w:rsidRPr="00E50022">
        <w:t>faisnéis faoi phríom</w:t>
      </w:r>
      <w:r w:rsidR="001E19F3">
        <w:t>h</w:t>
      </w:r>
      <w:r w:rsidR="001E19F3">
        <w:noBreakHyphen/>
      </w:r>
      <w:r w:rsidRPr="00E50022">
        <w:t>mhéadrachtaí mar a shonraít</w:t>
      </w:r>
      <w:r w:rsidR="001E19F3">
        <w:t>ear i gcolún 0020 de theimpléad </w:t>
      </w:r>
      <w:r w:rsidRPr="00E50022">
        <w:t xml:space="preserve">1 </w:t>
      </w:r>
      <w:r w:rsidR="001E19F3">
        <w:t>d’Iarscríbhinn </w:t>
      </w:r>
      <w:r w:rsidRPr="00E50022">
        <w:t xml:space="preserve">I a ghabhann leis an Rialachán seo, déanfar í a </w:t>
      </w:r>
      <w:r w:rsidRPr="00E50022">
        <w:lastRenderedPageBreak/>
        <w:t>thuairisciú le minicíocht ráithiúil i gcomhr</w:t>
      </w:r>
      <w:r w:rsidR="001E19F3">
        <w:t>éir leis na treoracha i bpointe 1 de Chuid </w:t>
      </w:r>
      <w:r w:rsidRPr="00E50022">
        <w:t xml:space="preserve">II </w:t>
      </w:r>
      <w:r w:rsidR="001E19F3">
        <w:t>d’Iarscríbhinn </w:t>
      </w:r>
      <w:r w:rsidRPr="00E50022">
        <w:t>II a ghabhann leis an Rialachán seo;</w:t>
      </w:r>
    </w:p>
    <w:p w14:paraId="45E52025" w14:textId="06116124" w:rsidR="00911C0D" w:rsidRPr="00E50022" w:rsidRDefault="00911C0D" w:rsidP="00146633">
      <w:pPr>
        <w:pStyle w:val="Point1letter"/>
        <w:rPr>
          <w:noProof/>
        </w:rPr>
      </w:pPr>
      <w:r w:rsidRPr="00E50022">
        <w:t>faisnéis faoi chomhdhéanamh na gcistí dílse agus na ndliteanas incháili</w:t>
      </w:r>
      <w:r w:rsidR="001E19F3">
        <w:t>the mar a shonraítear i gcolúin </w:t>
      </w:r>
      <w:r w:rsidRPr="00E50022">
        <w:t>0020 agus 0030</w:t>
      </w:r>
      <w:r w:rsidR="001E19F3">
        <w:t xml:space="preserve"> de theimpléad </w:t>
      </w:r>
      <w:r w:rsidRPr="00E50022">
        <w:t xml:space="preserve">2 </w:t>
      </w:r>
      <w:r w:rsidR="001E19F3">
        <w:t>d’Iarscríbhinn </w:t>
      </w:r>
      <w:r w:rsidRPr="00E50022">
        <w:t>I a ghabhann leis an Rialachán seo, déanfar í a thuairisciú le minicíocht ráithiúil i gcomhr</w:t>
      </w:r>
      <w:r w:rsidR="001E19F3">
        <w:t>éir leis na treoracha i bpointe 2.1 de Chuid </w:t>
      </w:r>
      <w:r w:rsidRPr="00E50022">
        <w:t xml:space="preserve">II </w:t>
      </w:r>
      <w:r w:rsidR="001E19F3">
        <w:t>d’Iarscríbhinn </w:t>
      </w:r>
      <w:r w:rsidRPr="00E50022">
        <w:t>II a ghabhann leis an Rialachán seo.</w:t>
      </w:r>
    </w:p>
    <w:p w14:paraId="020EF926" w14:textId="77777777" w:rsidR="00911C0D" w:rsidRPr="00E50022" w:rsidRDefault="00911C0D" w:rsidP="00911C0D">
      <w:pPr>
        <w:pStyle w:val="Titrearticle"/>
      </w:pPr>
      <w:r w:rsidRPr="00E50022">
        <w:t xml:space="preserve">Airteagal </w:t>
      </w:r>
      <w:r w:rsidR="007625AD">
        <w:fldChar w:fldCharType="begin"/>
      </w:r>
      <w:r w:rsidR="007625AD">
        <w:instrText xml:space="preserve"> SEQ Figure \* ARABIC </w:instrText>
      </w:r>
      <w:r w:rsidR="007625AD">
        <w:fldChar w:fldCharType="separate"/>
      </w:r>
      <w:r w:rsidRPr="00E50022">
        <w:t>4</w:t>
      </w:r>
      <w:r w:rsidR="007625AD">
        <w:fldChar w:fldCharType="end"/>
      </w:r>
      <w:r w:rsidRPr="00E50022">
        <w:br/>
        <w:t>Formáid agus minicíocht an tuairiscithe ó na heintitis réitigh ar bhonn comhdhlúite</w:t>
      </w:r>
    </w:p>
    <w:p w14:paraId="1378D8C9" w14:textId="425CFBC2" w:rsidR="00911C0D" w:rsidRPr="00E50022" w:rsidRDefault="00911C0D" w:rsidP="00080A21">
      <w:pPr>
        <w:pStyle w:val="NumPar1"/>
        <w:numPr>
          <w:ilvl w:val="0"/>
          <w:numId w:val="3"/>
        </w:numPr>
        <w:rPr>
          <w:noProof/>
        </w:rPr>
      </w:pPr>
      <w:r w:rsidRPr="00E50022">
        <w:t xml:space="preserve">Cuirfidh na heintitis réitigh atá faoi réir na gceanglas a leagtar amach in </w:t>
      </w:r>
      <w:r w:rsidR="001E19F3">
        <w:t>Airteagal </w:t>
      </w:r>
      <w:r w:rsidR="001E19F3" w:rsidRPr="00E50022">
        <w:t>4</w:t>
      </w:r>
      <w:r w:rsidRPr="00E50022">
        <w:t>5 de Th</w:t>
      </w:r>
      <w:r w:rsidR="006727C7">
        <w:t>reoir </w:t>
      </w:r>
      <w:r w:rsidRPr="00E50022">
        <w:t>2014/59/AE ar bhonn comhdhlúite i gcomhréir le h</w:t>
      </w:r>
      <w:r w:rsidR="001E19F3">
        <w:t>Airteagal </w:t>
      </w:r>
      <w:r w:rsidR="001E19F3" w:rsidRPr="00E50022">
        <w:t>4</w:t>
      </w:r>
      <w:r w:rsidRPr="00E50022">
        <w:t xml:space="preserve">5e den Treoir sin, cuirfidh na heintitis sin faoi bhráid na </w:t>
      </w:r>
      <w:r w:rsidR="001E19F3">
        <w:t>n</w:t>
      </w:r>
      <w:r w:rsidR="001E19F3">
        <w:noBreakHyphen/>
      </w:r>
      <w:r w:rsidRPr="00E50022">
        <w:t xml:space="preserve">údarás inniúil agus na </w:t>
      </w:r>
      <w:r w:rsidR="001E19F3">
        <w:t>n</w:t>
      </w:r>
      <w:r w:rsidR="001E19F3">
        <w:noBreakHyphen/>
      </w:r>
      <w:r w:rsidRPr="00E50022">
        <w:t>údarás réitigh faisnéis ar bhonn comhdhlúite mar a leanas:</w:t>
      </w:r>
    </w:p>
    <w:p w14:paraId="1E21506B" w14:textId="02EF066E" w:rsidR="00911C0D" w:rsidRPr="00E50022" w:rsidRDefault="00911C0D" w:rsidP="00080A21">
      <w:pPr>
        <w:pStyle w:val="Point1letter"/>
        <w:numPr>
          <w:ilvl w:val="3"/>
          <w:numId w:val="9"/>
        </w:numPr>
        <w:rPr>
          <w:noProof/>
        </w:rPr>
      </w:pPr>
      <w:r w:rsidRPr="00E50022">
        <w:t>faisnéis faoi phríom</w:t>
      </w:r>
      <w:r w:rsidR="001E19F3">
        <w:t>h</w:t>
      </w:r>
      <w:r w:rsidR="001E19F3">
        <w:noBreakHyphen/>
      </w:r>
      <w:r w:rsidRPr="00E50022">
        <w:t>mhéadrac</w:t>
      </w:r>
      <w:r w:rsidR="001E19F3">
        <w:t>htaí mar a shonraítear i gcolún </w:t>
      </w:r>
      <w:r w:rsidRPr="00E50022">
        <w:t>0010 de th</w:t>
      </w:r>
      <w:r w:rsidR="00E84DBA">
        <w:t>eimpléad </w:t>
      </w:r>
      <w:r w:rsidRPr="00E50022">
        <w:t xml:space="preserve">1 </w:t>
      </w:r>
      <w:r w:rsidR="001E19F3">
        <w:t>d’Iarscríbhinn </w:t>
      </w:r>
      <w:r w:rsidRPr="00E50022">
        <w:t>I a ghabhann leis an Rialachán seo, déanfar í a thuairisciú le minicíocht ráithiúil i gcomhréir leis na</w:t>
      </w:r>
      <w:r w:rsidR="001E19F3">
        <w:t xml:space="preserve"> treoracha i bpointe 1 de Chuid </w:t>
      </w:r>
      <w:r w:rsidRPr="00E50022">
        <w:t xml:space="preserve">II </w:t>
      </w:r>
      <w:r w:rsidR="001E19F3">
        <w:t>d’Iarscríbhinn </w:t>
      </w:r>
      <w:r w:rsidRPr="00E50022">
        <w:t>II a ghabhann leis an Rialachán seo;</w:t>
      </w:r>
    </w:p>
    <w:p w14:paraId="7F16E897" w14:textId="5AB6AA4C" w:rsidR="00911C0D" w:rsidRPr="00E50022" w:rsidRDefault="00911C0D" w:rsidP="00080A21">
      <w:pPr>
        <w:pStyle w:val="Point1letter"/>
        <w:numPr>
          <w:ilvl w:val="3"/>
          <w:numId w:val="9"/>
        </w:numPr>
        <w:rPr>
          <w:noProof/>
        </w:rPr>
      </w:pPr>
      <w:r w:rsidRPr="00E50022">
        <w:t>faisnéis faoi chomhdhéanamh na gcistí dílse agus na ndliteanas incháilithe mar a shonr</w:t>
      </w:r>
      <w:r w:rsidR="001E19F3">
        <w:t>aítear i gcolún 0010 de theimpléad </w:t>
      </w:r>
      <w:r w:rsidRPr="00E50022">
        <w:t xml:space="preserve">2 </w:t>
      </w:r>
      <w:r w:rsidR="001E19F3">
        <w:t>d’Iarscríbhinn </w:t>
      </w:r>
      <w:r w:rsidRPr="00E50022">
        <w:t>I a ghabhann leis an Rialachán seo, déanfar í a thuairisciú le minicíocht ráithiúil i gcomhr</w:t>
      </w:r>
      <w:r w:rsidR="001E19F3">
        <w:t>éir leis na treoracha i bpointe</w:t>
      </w:r>
      <w:r w:rsidR="001E19F3" w:rsidRPr="001E19F3">
        <w:t> </w:t>
      </w:r>
      <w:r w:rsidR="001E19F3">
        <w:t>2.1 de Chuid </w:t>
      </w:r>
      <w:r w:rsidRPr="00E50022">
        <w:t xml:space="preserve">II </w:t>
      </w:r>
      <w:r w:rsidR="001E19F3">
        <w:t>d’Iarscríbhinn </w:t>
      </w:r>
      <w:r w:rsidRPr="00E50022">
        <w:t>II a ghabhann leis an Rialachán seo;</w:t>
      </w:r>
    </w:p>
    <w:p w14:paraId="2CE5F340" w14:textId="24F67FDF" w:rsidR="00911C0D" w:rsidRPr="00E50022" w:rsidRDefault="00911C0D" w:rsidP="00080A21">
      <w:pPr>
        <w:pStyle w:val="Point1letter"/>
        <w:numPr>
          <w:ilvl w:val="3"/>
          <w:numId w:val="9"/>
        </w:numPr>
        <w:rPr>
          <w:noProof/>
        </w:rPr>
      </w:pPr>
      <w:r w:rsidRPr="00E50022">
        <w:t>faisnéis faoi struchtúr cistiúcháin na ndliteanas incháilithe</w:t>
      </w:r>
      <w:r w:rsidR="001E19F3">
        <w:t xml:space="preserve"> mar a shonraítear i dteimpléad </w:t>
      </w:r>
      <w:r w:rsidRPr="00E50022">
        <w:t xml:space="preserve">4 </w:t>
      </w:r>
      <w:r w:rsidR="001E19F3">
        <w:t>d’Iarscríbhinn </w:t>
      </w:r>
      <w:r w:rsidRPr="00E50022">
        <w:t>I a ghabhann leis an Rialachán seo, déanfar í a thuairisciú le minicíocht ráithiúil i gcomhr</w:t>
      </w:r>
      <w:r w:rsidR="001E19F3">
        <w:t>éir leis na treoracha i bpointe 2.3 de Chuid </w:t>
      </w:r>
      <w:r w:rsidRPr="00E50022">
        <w:t xml:space="preserve">II </w:t>
      </w:r>
      <w:r w:rsidR="001E19F3">
        <w:t>d’Iarscríbhinn </w:t>
      </w:r>
      <w:r w:rsidRPr="00E50022">
        <w:t>II a ghabhann leis an Rialachán seo;</w:t>
      </w:r>
    </w:p>
    <w:p w14:paraId="0CB1A49C" w14:textId="3BD3BF6E" w:rsidR="00911C0D" w:rsidRPr="00E50022" w:rsidRDefault="00911C0D" w:rsidP="00080A21">
      <w:pPr>
        <w:pStyle w:val="Point1letter"/>
        <w:numPr>
          <w:ilvl w:val="3"/>
          <w:numId w:val="9"/>
        </w:numPr>
        <w:rPr>
          <w:noProof/>
        </w:rPr>
      </w:pPr>
      <w:r w:rsidRPr="00E50022">
        <w:t>faisnéis faoi ionstraimí arna rialú faoi dhlí tríú tíortha</w:t>
      </w:r>
      <w:r w:rsidR="001E19F3">
        <w:t xml:space="preserve"> mar a shonraítear i dteimpléad </w:t>
      </w:r>
      <w:r w:rsidRPr="00E50022">
        <w:t xml:space="preserve">7 </w:t>
      </w:r>
      <w:r w:rsidR="001E19F3">
        <w:t>d’Iarscríbhinn </w:t>
      </w:r>
      <w:r w:rsidRPr="00E50022">
        <w:t>I a ghabhann leis an Rialachán seo, déanfar í a thuairisciú le minicíocht ráithiúil i gcomhréir leis na treoracha i</w:t>
      </w:r>
      <w:r w:rsidR="001E19F3">
        <w:t xml:space="preserve"> bpointe 4 de Chuid </w:t>
      </w:r>
      <w:r w:rsidRPr="00E50022">
        <w:t xml:space="preserve">II </w:t>
      </w:r>
      <w:r w:rsidR="001E19F3">
        <w:t>d’Iarscríbhinn </w:t>
      </w:r>
      <w:r w:rsidRPr="00E50022">
        <w:t>II a ghabhann leis an Rialachán seo.</w:t>
      </w:r>
    </w:p>
    <w:p w14:paraId="1604BDA8" w14:textId="23FA690A" w:rsidR="00911C0D" w:rsidRPr="00E50022" w:rsidRDefault="00911C0D" w:rsidP="00080A21">
      <w:pPr>
        <w:pStyle w:val="NumPar1"/>
        <w:numPr>
          <w:ilvl w:val="0"/>
          <w:numId w:val="3"/>
        </w:numPr>
        <w:rPr>
          <w:noProof/>
        </w:rPr>
      </w:pPr>
      <w:r w:rsidRPr="00E50022">
        <w:t xml:space="preserve">De bhreis ar an </w:t>
      </w:r>
      <w:r w:rsidR="001E19F3">
        <w:t>bhfaisnéis dá dtagraítear i mír </w:t>
      </w:r>
      <w:r w:rsidRPr="00E50022">
        <w:t xml:space="preserve">1, na heintitis atá faoi réir na gceanglas a leagtar amach in </w:t>
      </w:r>
      <w:r w:rsidR="001E19F3">
        <w:t>Airteagal </w:t>
      </w:r>
      <w:r w:rsidR="001E19F3" w:rsidRPr="00E50022">
        <w:t>9</w:t>
      </w:r>
      <w:r w:rsidRPr="00E50022">
        <w:t xml:space="preserve">2a de Rialachán (AE) </w:t>
      </w:r>
      <w:r w:rsidR="006727C7">
        <w:t>Uimh. </w:t>
      </w:r>
      <w:r w:rsidRPr="00E50022">
        <w:t>575/2013 ar bhonn comhdhlúite i gcomhréir le h</w:t>
      </w:r>
      <w:r w:rsidR="001E19F3">
        <w:t>Airteagal </w:t>
      </w:r>
      <w:r w:rsidR="001E19F3" w:rsidRPr="00E50022">
        <w:t>1</w:t>
      </w:r>
      <w:r w:rsidRPr="00E50022">
        <w:t xml:space="preserve">1(3a) den Rialachán sin, cuirfidh siad faisnéis ar bhonn comhdhlúite faoi bhráid na </w:t>
      </w:r>
      <w:r w:rsidR="001E19F3">
        <w:t>n</w:t>
      </w:r>
      <w:r w:rsidR="001E19F3">
        <w:noBreakHyphen/>
      </w:r>
      <w:r w:rsidRPr="00E50022">
        <w:t xml:space="preserve">údarás inniúil agus na </w:t>
      </w:r>
      <w:r w:rsidR="001E19F3">
        <w:t>n</w:t>
      </w:r>
      <w:r w:rsidR="001E19F3">
        <w:noBreakHyphen/>
      </w:r>
      <w:r w:rsidRPr="00E50022">
        <w:t>údarás réitigh mar a leanas:</w:t>
      </w:r>
    </w:p>
    <w:p w14:paraId="4EEC865C" w14:textId="506F72A4" w:rsidR="00911C0D" w:rsidRPr="00E50022" w:rsidRDefault="00911C0D" w:rsidP="00080A21">
      <w:pPr>
        <w:pStyle w:val="Point1letter"/>
        <w:numPr>
          <w:ilvl w:val="3"/>
          <w:numId w:val="10"/>
        </w:numPr>
        <w:rPr>
          <w:noProof/>
        </w:rPr>
      </w:pPr>
      <w:r w:rsidRPr="00E50022">
        <w:t>faisnéis faoi phríom</w:t>
      </w:r>
      <w:r w:rsidR="001E19F3">
        <w:t>h</w:t>
      </w:r>
      <w:r w:rsidR="001E19F3">
        <w:noBreakHyphen/>
      </w:r>
      <w:r w:rsidRPr="00E50022">
        <w:t>mhéadrac</w:t>
      </w:r>
      <w:r w:rsidR="001E19F3">
        <w:t>htaí mar a shonraítear i gcolún 0020 de theimpléad </w:t>
      </w:r>
      <w:r w:rsidRPr="00E50022">
        <w:t xml:space="preserve">1 </w:t>
      </w:r>
      <w:r w:rsidR="001E19F3">
        <w:t>d’</w:t>
      </w:r>
      <w:r w:rsidRPr="00E50022">
        <w:t>Iarscrí</w:t>
      </w:r>
      <w:r w:rsidR="001E19F3">
        <w:t>bhinn </w:t>
      </w:r>
      <w:r w:rsidRPr="00E50022">
        <w:t>I a ghabhann leis an Rialachán seo, déanfar í a thuairisciú le minicíocht ráithiúil i gcomhr</w:t>
      </w:r>
      <w:r w:rsidR="001E19F3">
        <w:t>éir leis na treoracha i bpointe 1 de Chuid </w:t>
      </w:r>
      <w:r w:rsidRPr="00E50022">
        <w:t xml:space="preserve">II </w:t>
      </w:r>
      <w:r w:rsidR="001E19F3">
        <w:t>d’Iarscríbhinn </w:t>
      </w:r>
      <w:r w:rsidRPr="00E50022">
        <w:t>II a ghabhann leis an Rialachán seo;</w:t>
      </w:r>
    </w:p>
    <w:p w14:paraId="62EB5754" w14:textId="61C03BAE" w:rsidR="00911C0D" w:rsidRPr="00E50022" w:rsidRDefault="00911C0D" w:rsidP="001E19F3">
      <w:pPr>
        <w:pStyle w:val="Point1letter"/>
        <w:tabs>
          <w:tab w:val="clear" w:pos="1417"/>
          <w:tab w:val="num" w:pos="1287"/>
        </w:tabs>
        <w:ind w:left="1287"/>
        <w:rPr>
          <w:noProof/>
        </w:rPr>
      </w:pPr>
      <w:r w:rsidRPr="00E50022">
        <w:t>faisnéis faoi chomhdhéanamh na gcistí dílse agus na ndliteanas incháili</w:t>
      </w:r>
      <w:r w:rsidR="001E19F3">
        <w:t>the mar a shonraítear i gcolúin 0020 agus 0030 de theimpléad </w:t>
      </w:r>
      <w:r w:rsidRPr="00E50022">
        <w:t xml:space="preserve">2 </w:t>
      </w:r>
      <w:r w:rsidR="001E19F3">
        <w:t>d’Iarscríbhinn </w:t>
      </w:r>
      <w:r w:rsidRPr="00E50022">
        <w:t>I a ghabhann leis an Rialachán seo, déanfar í a thuairisciú le minicíocht ráithiúil i gcomhr</w:t>
      </w:r>
      <w:r w:rsidR="001E19F3">
        <w:t>éir leis na treoracha i bpointe 2.1 de Chuid</w:t>
      </w:r>
      <w:r w:rsidR="001E19F3" w:rsidRPr="001E19F3">
        <w:t> </w:t>
      </w:r>
      <w:r w:rsidRPr="00E50022">
        <w:t xml:space="preserve">II </w:t>
      </w:r>
      <w:r w:rsidR="001E19F3">
        <w:t>d’Iarscríbhinn</w:t>
      </w:r>
      <w:r w:rsidR="001E19F3" w:rsidRPr="001E19F3">
        <w:t> </w:t>
      </w:r>
      <w:r w:rsidRPr="00E50022">
        <w:t>II a ghabhann leis an Rialachán seo.</w:t>
      </w:r>
    </w:p>
    <w:p w14:paraId="79821E88" w14:textId="73937BEB" w:rsidR="00911C0D" w:rsidRPr="00E50022" w:rsidRDefault="00911C0D" w:rsidP="00911C0D">
      <w:pPr>
        <w:pStyle w:val="Titrearticle"/>
      </w:pPr>
      <w:r w:rsidRPr="00E50022">
        <w:lastRenderedPageBreak/>
        <w:t xml:space="preserve">Airteagal </w:t>
      </w:r>
      <w:r w:rsidR="007625AD">
        <w:fldChar w:fldCharType="begin"/>
      </w:r>
      <w:r w:rsidR="007625AD">
        <w:instrText xml:space="preserve"> SEQ Figure \* ARABIC </w:instrText>
      </w:r>
      <w:r w:rsidR="007625AD">
        <w:fldChar w:fldCharType="separate"/>
      </w:r>
      <w:r w:rsidRPr="00E50022">
        <w:t>5</w:t>
      </w:r>
      <w:r w:rsidR="007625AD">
        <w:fldChar w:fldCharType="end"/>
      </w:r>
      <w:r w:rsidRPr="00E50022">
        <w:br/>
        <w:t xml:space="preserve">Formáid agus minicíocht an tuairiscithe ar bhonn aonair ó na heintitis réitigh nach eintitis réitigh iad féin agus ó fhochuideachtaí suntasacha na </w:t>
      </w:r>
      <w:r w:rsidR="001E19F3">
        <w:t>n</w:t>
      </w:r>
      <w:r w:rsidR="001E19F3">
        <w:noBreakHyphen/>
      </w:r>
      <w:r w:rsidRPr="00E50022">
        <w:t>institiúidí domhanda a bhfuil tábhacht shistéimeach leo agus nach institiúidí de chuid an Aontais Eorpaigh iad</w:t>
      </w:r>
    </w:p>
    <w:p w14:paraId="0FDA52A0" w14:textId="301A45E7" w:rsidR="00911C0D" w:rsidRPr="00E50022" w:rsidRDefault="00911C0D" w:rsidP="00080A21">
      <w:pPr>
        <w:pStyle w:val="NumPar1"/>
        <w:numPr>
          <w:ilvl w:val="0"/>
          <w:numId w:val="4"/>
        </w:numPr>
        <w:rPr>
          <w:noProof/>
        </w:rPr>
      </w:pPr>
      <w:r w:rsidRPr="00E50022">
        <w:t xml:space="preserve">Eintitis nach eintitis réitigh iad féin agus atá faoi réir na gceanglas a leagtar amach in </w:t>
      </w:r>
      <w:r w:rsidR="001E19F3">
        <w:t>Airteagal </w:t>
      </w:r>
      <w:r w:rsidR="001E19F3" w:rsidRPr="00E50022">
        <w:t>4</w:t>
      </w:r>
      <w:r w:rsidRPr="00E50022">
        <w:t>5 de Th</w:t>
      </w:r>
      <w:r w:rsidR="006727C7">
        <w:t>reoir </w:t>
      </w:r>
      <w:r w:rsidRPr="00E50022">
        <w:t>2014/59/AE ar bhonn aonair i gcomhréir le h</w:t>
      </w:r>
      <w:r w:rsidR="001E19F3">
        <w:t>Airteagal </w:t>
      </w:r>
      <w:r w:rsidR="001E19F3" w:rsidRPr="00E50022">
        <w:t>4</w:t>
      </w:r>
      <w:r w:rsidRPr="00E50022">
        <w:t xml:space="preserve">5f den Treoir sin, cuirfidh na heintitis sin faoi bhráid na </w:t>
      </w:r>
      <w:r w:rsidR="001E19F3">
        <w:t>n</w:t>
      </w:r>
      <w:r w:rsidR="001E19F3">
        <w:noBreakHyphen/>
      </w:r>
      <w:r w:rsidRPr="00E50022">
        <w:t xml:space="preserve">údarás inniúil agus na </w:t>
      </w:r>
      <w:r w:rsidR="001E19F3">
        <w:t>n</w:t>
      </w:r>
      <w:r w:rsidR="001E19F3">
        <w:noBreakHyphen/>
      </w:r>
      <w:r w:rsidRPr="00E50022">
        <w:t>údarás réitigh faisnéis ar bhonn aonair mar a leanas:</w:t>
      </w:r>
    </w:p>
    <w:p w14:paraId="45A08A7C" w14:textId="423B0882" w:rsidR="00911C0D" w:rsidRPr="00E50022" w:rsidRDefault="00911C0D" w:rsidP="00080A21">
      <w:pPr>
        <w:pStyle w:val="Point1letter"/>
        <w:numPr>
          <w:ilvl w:val="3"/>
          <w:numId w:val="11"/>
        </w:numPr>
        <w:rPr>
          <w:noProof/>
        </w:rPr>
      </w:pPr>
      <w:r w:rsidRPr="00E50022">
        <w:t>faisnéis faoi mhéid agus comhdhéanamh agus na gcistí dílse agus na ndliteanas incháil</w:t>
      </w:r>
      <w:r w:rsidR="00E84DBA">
        <w:t>ithe mar a shonraítear i gcolún 0010 de theimpléad </w:t>
      </w:r>
      <w:r w:rsidRPr="00E50022">
        <w:t xml:space="preserve">3 </w:t>
      </w:r>
      <w:r w:rsidR="001E19F3">
        <w:t>d’</w:t>
      </w:r>
      <w:r w:rsidR="00E84DBA">
        <w:t>Iarscríbhinn </w:t>
      </w:r>
      <w:r w:rsidRPr="00E50022">
        <w:t>I a ghabhann leis an Rialachán seo, déanfar í a thuairisciú le minicíocht ráithiúil i gcomhréir leis na treoracha i bpoin</w:t>
      </w:r>
      <w:r w:rsidR="00E84DBA">
        <w:t>te 2.2 de Chuid </w:t>
      </w:r>
      <w:r w:rsidRPr="00E50022">
        <w:t xml:space="preserve">II </w:t>
      </w:r>
      <w:r w:rsidR="001E19F3">
        <w:t>d’</w:t>
      </w:r>
      <w:r w:rsidR="00E84DBA">
        <w:t>Iarscríbhinn </w:t>
      </w:r>
      <w:r w:rsidRPr="00E50022">
        <w:t>II a ghabhann leis an Rialachán seo;</w:t>
      </w:r>
    </w:p>
    <w:p w14:paraId="3AED8007" w14:textId="7BC93BA0" w:rsidR="00911C0D" w:rsidRPr="00E50022" w:rsidRDefault="00911C0D" w:rsidP="00080A21">
      <w:pPr>
        <w:pStyle w:val="Point1letter"/>
        <w:numPr>
          <w:ilvl w:val="3"/>
          <w:numId w:val="11"/>
        </w:numPr>
        <w:rPr>
          <w:noProof/>
        </w:rPr>
      </w:pPr>
      <w:r w:rsidRPr="00E50022">
        <w:t>faisnéis faoi struchtúr cistiúcháin na ndliteanas incháilithe</w:t>
      </w:r>
      <w:r w:rsidR="00E84DBA">
        <w:t xml:space="preserve"> mar a shonraítear i dteimpléad </w:t>
      </w:r>
      <w:r w:rsidRPr="00E50022">
        <w:t xml:space="preserve">4 </w:t>
      </w:r>
      <w:r w:rsidR="001E19F3">
        <w:t>d’</w:t>
      </w:r>
      <w:r w:rsidR="00E84DBA">
        <w:t>Iarscríbhinn </w:t>
      </w:r>
      <w:r w:rsidRPr="00E50022">
        <w:t>I a ghabhann leis an Rialachán seo, déanfar í a thuairisciú le minicíocht ráithiúil i gcomhr</w:t>
      </w:r>
      <w:r w:rsidR="00E84DBA">
        <w:t>éir leis na treoracha i bpointe 2.3 de Chuid </w:t>
      </w:r>
      <w:r w:rsidRPr="00E50022">
        <w:t xml:space="preserve">II </w:t>
      </w:r>
      <w:r w:rsidR="001E19F3">
        <w:t>d’</w:t>
      </w:r>
      <w:r w:rsidR="00E84DBA">
        <w:t>Iarscríbhinn </w:t>
      </w:r>
      <w:r w:rsidRPr="00E50022">
        <w:t>II a ghabhann leis an Rialachán seo;</w:t>
      </w:r>
    </w:p>
    <w:p w14:paraId="4455633C" w14:textId="2CA585BE" w:rsidR="00911C0D" w:rsidRPr="00E50022" w:rsidRDefault="00911C0D" w:rsidP="00080A21">
      <w:pPr>
        <w:pStyle w:val="Point1letter"/>
        <w:numPr>
          <w:ilvl w:val="3"/>
          <w:numId w:val="11"/>
        </w:numPr>
        <w:rPr>
          <w:noProof/>
        </w:rPr>
      </w:pPr>
      <w:r w:rsidRPr="00E50022">
        <w:t>faisnéis faoi ionstraimí arna rialú faoi dhlí tríú tíortha</w:t>
      </w:r>
      <w:r w:rsidR="00E84DBA">
        <w:t xml:space="preserve"> mar a shonraítear i dteimpléad </w:t>
      </w:r>
      <w:r w:rsidRPr="00E50022">
        <w:t xml:space="preserve">7 </w:t>
      </w:r>
      <w:r w:rsidR="001E19F3">
        <w:t>d’</w:t>
      </w:r>
      <w:r w:rsidR="00E84DBA">
        <w:t>Iarscríbhinn </w:t>
      </w:r>
      <w:r w:rsidRPr="00E50022">
        <w:t>I a ghabhann leis an Rialachán seo, déanfar í a thuairisciú le minicíocht ráithiúil i gcomhr</w:t>
      </w:r>
      <w:r w:rsidR="00E84DBA">
        <w:t>éir leis na treoracha i bpointe 4 de Chuid </w:t>
      </w:r>
      <w:r w:rsidRPr="00E50022">
        <w:t xml:space="preserve">II </w:t>
      </w:r>
      <w:r w:rsidR="001E19F3">
        <w:t>d’</w:t>
      </w:r>
      <w:r w:rsidR="00E84DBA">
        <w:t>Iarscríbhinn </w:t>
      </w:r>
      <w:r w:rsidRPr="00E50022">
        <w:t>II a ghabhann leis an Rialachán seo.</w:t>
      </w:r>
    </w:p>
    <w:p w14:paraId="1ACCD4B5" w14:textId="4A447802" w:rsidR="00911C0D" w:rsidRPr="00E50022" w:rsidRDefault="00911C0D" w:rsidP="00080A21">
      <w:pPr>
        <w:pStyle w:val="NumPar1"/>
        <w:numPr>
          <w:ilvl w:val="0"/>
          <w:numId w:val="4"/>
        </w:numPr>
        <w:rPr>
          <w:noProof/>
        </w:rPr>
      </w:pPr>
      <w:r w:rsidRPr="00E50022">
        <w:t xml:space="preserve">Cuirfidh eintitis nach eintitis réitigh iad féin faoi bhráid na </w:t>
      </w:r>
      <w:r w:rsidR="001E19F3">
        <w:t>n</w:t>
      </w:r>
      <w:r w:rsidR="001E19F3">
        <w:noBreakHyphen/>
      </w:r>
      <w:r w:rsidRPr="00E50022">
        <w:t xml:space="preserve">údarás inniúil agus na </w:t>
      </w:r>
      <w:r w:rsidR="001E19F3">
        <w:t>n</w:t>
      </w:r>
      <w:r w:rsidR="001E19F3">
        <w:noBreakHyphen/>
      </w:r>
      <w:r w:rsidRPr="00E50022">
        <w:t>údarás réitigh an fhaisnéis faoi mhiondealú na gcistí dílse agus na ndliteanas de réir rangú dócmhainneachta</w:t>
      </w:r>
      <w:r w:rsidR="00E84DBA">
        <w:t xml:space="preserve"> mar a shonraítear i dteimpléad </w:t>
      </w:r>
      <w:r w:rsidRPr="00E50022">
        <w:t xml:space="preserve">5 </w:t>
      </w:r>
      <w:r w:rsidR="001E19F3">
        <w:t>d’</w:t>
      </w:r>
      <w:r w:rsidR="00E84DBA">
        <w:t>Iarscríbhinn </w:t>
      </w:r>
      <w:r w:rsidRPr="00E50022">
        <w:t>I ar bhonn aonair le minicíocht ráithiúil i gcomhr</w:t>
      </w:r>
      <w:r w:rsidR="00E84DBA">
        <w:t>éir leis na treoracha i bpointe 3.1 de Chuid </w:t>
      </w:r>
      <w:r w:rsidRPr="00E50022">
        <w:t xml:space="preserve">II </w:t>
      </w:r>
      <w:r w:rsidR="001E19F3">
        <w:t>d’</w:t>
      </w:r>
      <w:r w:rsidRPr="00E50022">
        <w:t>Iarscr</w:t>
      </w:r>
      <w:r w:rsidR="00E84DBA">
        <w:t>íbhinn </w:t>
      </w:r>
      <w:r w:rsidRPr="00E50022">
        <w:t>II.</w:t>
      </w:r>
    </w:p>
    <w:p w14:paraId="3F08EA69" w14:textId="59DDE0CC" w:rsidR="00911C0D" w:rsidRPr="00E50022" w:rsidRDefault="00911C0D" w:rsidP="00080A21">
      <w:pPr>
        <w:pStyle w:val="NumPar1"/>
        <w:numPr>
          <w:ilvl w:val="0"/>
          <w:numId w:val="4"/>
        </w:numPr>
        <w:rPr>
          <w:noProof/>
        </w:rPr>
      </w:pPr>
      <w:r w:rsidRPr="00E50022">
        <w:t>De bhreis ar an bhfai</w:t>
      </w:r>
      <w:r w:rsidR="00E84DBA">
        <w:t>snéis dá dtagraítear i míreanna </w:t>
      </w:r>
      <w:r w:rsidRPr="00E50022">
        <w:t xml:space="preserve">1 agus 2, eintitis atá ina bhfochuideachtaí suntasacha </w:t>
      </w:r>
      <w:r w:rsidR="001E19F3">
        <w:t>d’</w:t>
      </w:r>
      <w:r w:rsidRPr="00E50022">
        <w:t xml:space="preserve">institiúidí domhanda a bhfuil tábhacht shistéimeach leo agus nach institiúidí de chuid an Aontais Eorpaigh iad (G-SIInna) agus atá faoi réir an cheanglais a leagtar amach in </w:t>
      </w:r>
      <w:r w:rsidR="001E19F3">
        <w:t>Airteagal </w:t>
      </w:r>
      <w:r w:rsidR="001E19F3" w:rsidRPr="00E50022">
        <w:t>9</w:t>
      </w:r>
      <w:r w:rsidRPr="00E50022">
        <w:t xml:space="preserve">2b de Rialachán (AE) </w:t>
      </w:r>
      <w:r w:rsidR="006727C7">
        <w:t>Uimh. </w:t>
      </w:r>
      <w:r w:rsidRPr="00E50022">
        <w:t>575/2013 ar bhonn aonair i gcomhréir le h</w:t>
      </w:r>
      <w:r w:rsidR="001E19F3">
        <w:t>Airteagal </w:t>
      </w:r>
      <w:r w:rsidR="001E19F3" w:rsidRPr="00E50022">
        <w:t>6</w:t>
      </w:r>
      <w:r w:rsidRPr="00E50022">
        <w:t xml:space="preserve">(1a) den Rialachán sin, cuirfidh na heintitis sin faoi bhráid na </w:t>
      </w:r>
      <w:r w:rsidR="001E19F3">
        <w:t>n</w:t>
      </w:r>
      <w:r w:rsidR="001E19F3">
        <w:noBreakHyphen/>
      </w:r>
      <w:r w:rsidRPr="00E50022">
        <w:t xml:space="preserve">údarás inniúil agus na </w:t>
      </w:r>
      <w:r w:rsidR="001E19F3">
        <w:t>n</w:t>
      </w:r>
      <w:r w:rsidR="001E19F3">
        <w:noBreakHyphen/>
      </w:r>
      <w:r w:rsidRPr="00E50022">
        <w:t>údarás réitigh faisnéis faoi mhéid agus faoi chomhdhéanamh na gcistí dílse agus na ndliteanas incháil</w:t>
      </w:r>
      <w:r w:rsidR="00E84DBA">
        <w:t>ithe mar a shonraítear i gcolún 0020 de theimpléad </w:t>
      </w:r>
      <w:r w:rsidRPr="00E50022">
        <w:t xml:space="preserve">3 </w:t>
      </w:r>
      <w:r w:rsidR="001E19F3">
        <w:t>d’</w:t>
      </w:r>
      <w:r w:rsidR="00E84DBA">
        <w:t>Iarscríbhinn </w:t>
      </w:r>
      <w:r w:rsidRPr="00E50022">
        <w:t>I a ghabhann leis an Rialachán seo ar bhonn aonair le minicíocht ráithiúil i gcomhr</w:t>
      </w:r>
      <w:r w:rsidR="00E84DBA">
        <w:t>éir leis na treoracha i bpointe </w:t>
      </w:r>
      <w:r w:rsidRPr="00E50022">
        <w:t xml:space="preserve">2.2 de </w:t>
      </w:r>
      <w:r w:rsidR="00E84DBA">
        <w:t>Chuid </w:t>
      </w:r>
      <w:r w:rsidRPr="00E50022">
        <w:t xml:space="preserve">II </w:t>
      </w:r>
      <w:r w:rsidR="001E19F3">
        <w:t>d’</w:t>
      </w:r>
      <w:r w:rsidR="00E84DBA">
        <w:t>Iarscríbhinn </w:t>
      </w:r>
      <w:r w:rsidRPr="00E50022">
        <w:t>II a ghabhann leis an Rialachán seo.</w:t>
      </w:r>
    </w:p>
    <w:p w14:paraId="5415A2FF" w14:textId="3708960F" w:rsidR="00911C0D" w:rsidRPr="00E50022" w:rsidRDefault="00911C0D" w:rsidP="00911C0D">
      <w:pPr>
        <w:pStyle w:val="Titrearticle"/>
      </w:pPr>
      <w:r w:rsidRPr="00E50022">
        <w:t xml:space="preserve">Airteagal </w:t>
      </w:r>
      <w:r w:rsidR="007625AD">
        <w:fldChar w:fldCharType="begin"/>
      </w:r>
      <w:r w:rsidR="007625AD">
        <w:instrText xml:space="preserve"> SEQ Figure \* ARABIC </w:instrText>
      </w:r>
      <w:r w:rsidR="007625AD">
        <w:fldChar w:fldCharType="separate"/>
      </w:r>
      <w:r w:rsidRPr="00E50022">
        <w:t>6</w:t>
      </w:r>
      <w:r w:rsidR="007625AD">
        <w:fldChar w:fldCharType="end"/>
      </w:r>
      <w:r w:rsidRPr="00E50022">
        <w:br/>
        <w:t xml:space="preserve">Formáid agus minicíocht an tuairiscithe ar bhonn comhdhlúite ó na heintitis réitigh nach eintitis réitigh iad féin agus ó fhochuideachtaí suntasacha na </w:t>
      </w:r>
      <w:r w:rsidR="001E19F3">
        <w:t>n</w:t>
      </w:r>
      <w:r w:rsidR="001E19F3">
        <w:noBreakHyphen/>
      </w:r>
      <w:r w:rsidRPr="00E50022">
        <w:t xml:space="preserve">institiúidí domhanda a bhfuil tábhacht shistéimeach leo agus nach institiúidí de chuid an Aontais Eorpaigh iad </w:t>
      </w:r>
    </w:p>
    <w:p w14:paraId="5D1AFD35" w14:textId="068AAF04" w:rsidR="00911C0D" w:rsidRPr="00E50022" w:rsidRDefault="00911C0D" w:rsidP="00080A21">
      <w:pPr>
        <w:pStyle w:val="NumPar1"/>
        <w:numPr>
          <w:ilvl w:val="0"/>
          <w:numId w:val="5"/>
        </w:numPr>
        <w:rPr>
          <w:noProof/>
        </w:rPr>
      </w:pPr>
      <w:r w:rsidRPr="00E50022">
        <w:t xml:space="preserve">Eintitis nach eintitis réitigh iad féin agus atá faoi réir na gceanglas a leagtar amach in </w:t>
      </w:r>
      <w:r w:rsidR="001E19F3">
        <w:t>Airteagal </w:t>
      </w:r>
      <w:r w:rsidR="001E19F3" w:rsidRPr="00E50022">
        <w:t>4</w:t>
      </w:r>
      <w:r w:rsidRPr="00E50022">
        <w:t>5 de Th</w:t>
      </w:r>
      <w:r w:rsidR="006727C7">
        <w:t>reoir </w:t>
      </w:r>
      <w:r w:rsidRPr="00E50022">
        <w:t>2014/59/AE ar bhonn comhdhlúite i gcomhréir le h</w:t>
      </w:r>
      <w:r w:rsidR="001E19F3">
        <w:t>Airteagal </w:t>
      </w:r>
      <w:r w:rsidR="001E19F3" w:rsidRPr="00E50022">
        <w:t>4</w:t>
      </w:r>
      <w:r w:rsidRPr="00E50022">
        <w:t xml:space="preserve">5f den Treoir sin, cuirfidh na heintitis sin faoi bhráid na </w:t>
      </w:r>
      <w:r w:rsidR="001E19F3">
        <w:t>n</w:t>
      </w:r>
      <w:r w:rsidR="001E19F3">
        <w:noBreakHyphen/>
      </w:r>
      <w:r w:rsidRPr="00E50022">
        <w:t xml:space="preserve">údarás inniúil agus na </w:t>
      </w:r>
      <w:r w:rsidR="001E19F3">
        <w:t>n</w:t>
      </w:r>
      <w:r w:rsidR="001E19F3">
        <w:noBreakHyphen/>
      </w:r>
      <w:r w:rsidRPr="00E50022">
        <w:t>údarás réitigh faisnéis ar bhonn comhdhlúite mar a leanas:</w:t>
      </w:r>
    </w:p>
    <w:p w14:paraId="6F70BBA8" w14:textId="4C8DAFE8" w:rsidR="00911C0D" w:rsidRPr="00E50022" w:rsidRDefault="00911C0D" w:rsidP="00080A21">
      <w:pPr>
        <w:pStyle w:val="Point1letter"/>
        <w:numPr>
          <w:ilvl w:val="3"/>
          <w:numId w:val="12"/>
        </w:numPr>
        <w:rPr>
          <w:noProof/>
        </w:rPr>
      </w:pPr>
      <w:r w:rsidRPr="00E50022">
        <w:lastRenderedPageBreak/>
        <w:t>faisnéis faoi mhéid agus comhdhéanamh na gcistí dílse agus na ndliteanas incháilithe</w:t>
      </w:r>
      <w:r w:rsidR="00E84DBA">
        <w:t xml:space="preserve"> mar a shonraítear i gcolún 0010 de theimpléad </w:t>
      </w:r>
      <w:r w:rsidRPr="00E50022">
        <w:t xml:space="preserve">3 </w:t>
      </w:r>
      <w:r w:rsidR="001E19F3">
        <w:t>d’</w:t>
      </w:r>
      <w:r w:rsidR="00E84DBA">
        <w:t>Iarscríbhinn </w:t>
      </w:r>
      <w:r w:rsidRPr="00E50022">
        <w:t>I a ghabhann leis an Rialachán seo, déanfar í a thuairisciú i gcomhr</w:t>
      </w:r>
      <w:r w:rsidR="00E84DBA">
        <w:t>éir leis na treoracha i bpointe 2.2 de Chuid </w:t>
      </w:r>
      <w:r w:rsidRPr="00E50022">
        <w:t xml:space="preserve">II </w:t>
      </w:r>
      <w:r w:rsidR="001E19F3">
        <w:t>d’</w:t>
      </w:r>
      <w:r w:rsidR="00E84DBA">
        <w:t>Iarscríbhinn </w:t>
      </w:r>
      <w:r w:rsidRPr="00E50022">
        <w:t>II a ghabhann leis an Rialachán seo le minicíocht ráithiúil;</w:t>
      </w:r>
    </w:p>
    <w:p w14:paraId="52DC2154" w14:textId="7BDA258B" w:rsidR="00911C0D" w:rsidRPr="00E50022" w:rsidRDefault="00911C0D" w:rsidP="00146633">
      <w:pPr>
        <w:pStyle w:val="Point1letter"/>
        <w:rPr>
          <w:noProof/>
        </w:rPr>
      </w:pPr>
      <w:r w:rsidRPr="00E50022">
        <w:t>faisnéis faoi struchtúr cistiúcháin na ndliteanas incháilithe</w:t>
      </w:r>
      <w:r w:rsidR="00E84DBA">
        <w:t xml:space="preserve"> mar a shonraítear i dteimpléad </w:t>
      </w:r>
      <w:r w:rsidRPr="00E50022">
        <w:t xml:space="preserve">4 </w:t>
      </w:r>
      <w:r w:rsidR="001E19F3">
        <w:t>d’</w:t>
      </w:r>
      <w:r w:rsidR="00E84DBA">
        <w:t>Iarscríbhinn </w:t>
      </w:r>
      <w:r w:rsidRPr="00E50022">
        <w:t>I a ghabhann leis an Rialachán seo, déanfar í a thuairisciú le minicíocht ráithiúil i gcomhr</w:t>
      </w:r>
      <w:r w:rsidR="00E84DBA">
        <w:t>éir leis na treoracha i bpointe 2.3 de Chuid </w:t>
      </w:r>
      <w:r w:rsidRPr="00E50022">
        <w:t xml:space="preserve">II </w:t>
      </w:r>
      <w:r w:rsidR="001E19F3">
        <w:t>d’</w:t>
      </w:r>
      <w:r w:rsidRPr="00E50022">
        <w:t>Iars</w:t>
      </w:r>
      <w:r w:rsidR="00E84DBA">
        <w:t>críbhinn </w:t>
      </w:r>
      <w:r w:rsidRPr="00E50022">
        <w:t>II a ghabhann leis an Rialachán seo;</w:t>
      </w:r>
    </w:p>
    <w:p w14:paraId="61F772BF" w14:textId="01ED79F6" w:rsidR="00911C0D" w:rsidRPr="00E50022" w:rsidRDefault="00911C0D" w:rsidP="00146633">
      <w:pPr>
        <w:pStyle w:val="Point1letter"/>
        <w:rPr>
          <w:noProof/>
        </w:rPr>
      </w:pPr>
      <w:r w:rsidRPr="00E50022">
        <w:t>maidir le hionstraimí arna rialú faoi dhlí tríú tíortha</w:t>
      </w:r>
      <w:r w:rsidR="00E84DBA">
        <w:t xml:space="preserve"> mar a shonraítear i dteimpléad </w:t>
      </w:r>
      <w:r w:rsidRPr="00E50022">
        <w:t xml:space="preserve">7 </w:t>
      </w:r>
      <w:r w:rsidR="001E19F3">
        <w:t>d’</w:t>
      </w:r>
      <w:r w:rsidR="00E84DBA">
        <w:t>Iarscríbhinn </w:t>
      </w:r>
      <w:r w:rsidRPr="00E50022">
        <w:t>I a ghabhann leis an Rialachán seo, déanfar í a thuairisciú le minicíocht ráithiúil i gcomhréir leis na treoracha i b</w:t>
      </w:r>
      <w:r w:rsidR="00E84DBA">
        <w:t>pointe </w:t>
      </w:r>
      <w:r w:rsidRPr="00E50022">
        <w:t>4 de Ch</w:t>
      </w:r>
      <w:r w:rsidR="00E84DBA">
        <w:t>uid </w:t>
      </w:r>
      <w:r w:rsidRPr="00E50022">
        <w:t xml:space="preserve"> II </w:t>
      </w:r>
      <w:r w:rsidR="001E19F3">
        <w:t>d’</w:t>
      </w:r>
      <w:r w:rsidRPr="00E50022">
        <w:t>Iar</w:t>
      </w:r>
      <w:r w:rsidR="00E84DBA">
        <w:t>scríbhinn </w:t>
      </w:r>
      <w:r w:rsidRPr="00E50022">
        <w:t>II a ghabhann leis an Rialachán seo.</w:t>
      </w:r>
    </w:p>
    <w:p w14:paraId="6CFA046B" w14:textId="3EB8B952" w:rsidR="00911C0D" w:rsidRPr="00E50022" w:rsidRDefault="00911C0D" w:rsidP="00080A21">
      <w:pPr>
        <w:pStyle w:val="NumPar1"/>
        <w:numPr>
          <w:ilvl w:val="0"/>
          <w:numId w:val="5"/>
        </w:numPr>
        <w:rPr>
          <w:noProof/>
        </w:rPr>
      </w:pPr>
      <w:r w:rsidRPr="00E50022">
        <w:t xml:space="preserve">De bhreis ar an bhfaisnéis dá dtagraítear i </w:t>
      </w:r>
      <w:r w:rsidR="00740614">
        <w:t>mír </w:t>
      </w:r>
      <w:r w:rsidRPr="00E50022">
        <w:t xml:space="preserve">1, eintitis atá ina bhfochuideachtaí suntasacha de G-SIInna nach institiúidí de chuid an Aontais Eorpaigh iad agus atá faoi réir an cheanglais a leagtar amach in </w:t>
      </w:r>
      <w:r w:rsidR="001E19F3">
        <w:t>Airteagal </w:t>
      </w:r>
      <w:r w:rsidR="001E19F3" w:rsidRPr="00E50022">
        <w:t>9</w:t>
      </w:r>
      <w:r w:rsidRPr="00E50022">
        <w:t xml:space="preserve">2b de Rialachán (AE) </w:t>
      </w:r>
      <w:r w:rsidR="006727C7">
        <w:t>Uimh. </w:t>
      </w:r>
      <w:r w:rsidRPr="00E50022">
        <w:t>575/2013 ar bhonn comhdhlúite i gcomhréir le h</w:t>
      </w:r>
      <w:r w:rsidR="001E19F3">
        <w:t>Airteagal </w:t>
      </w:r>
      <w:r w:rsidR="001E19F3" w:rsidRPr="00E50022">
        <w:t>1</w:t>
      </w:r>
      <w:r w:rsidRPr="00E50022">
        <w:t xml:space="preserve">1(3a) den Rialachán sin, cuirfidh na heintitis sin faoi bhráid na </w:t>
      </w:r>
      <w:r w:rsidR="001E19F3">
        <w:t>n</w:t>
      </w:r>
      <w:r w:rsidR="001E19F3">
        <w:noBreakHyphen/>
      </w:r>
      <w:r w:rsidRPr="00E50022">
        <w:t xml:space="preserve">údarás inniúil agus na </w:t>
      </w:r>
      <w:r w:rsidR="001E19F3">
        <w:t>n</w:t>
      </w:r>
      <w:r w:rsidR="001E19F3">
        <w:noBreakHyphen/>
      </w:r>
      <w:r w:rsidRPr="00E50022">
        <w:t>údarás réitigh faisnéis faoi mhéid agus faoi chomhdhéanamh na gcistí dílse agus na ndliteanas incháilithe mar a shonraítear i g</w:t>
      </w:r>
      <w:r w:rsidR="00E84DBA">
        <w:t>colún </w:t>
      </w:r>
      <w:r w:rsidRPr="00E50022">
        <w:t>0020 de th</w:t>
      </w:r>
      <w:r w:rsidR="00E84DBA">
        <w:t>eimpléad </w:t>
      </w:r>
      <w:r w:rsidRPr="00E50022">
        <w:t xml:space="preserve">3 </w:t>
      </w:r>
      <w:r w:rsidR="001E19F3">
        <w:t>d’</w:t>
      </w:r>
      <w:r w:rsidRPr="00E50022">
        <w:t>Iar</w:t>
      </w:r>
      <w:r w:rsidR="00E84DBA">
        <w:t>scríbhinn </w:t>
      </w:r>
      <w:r w:rsidRPr="00E50022">
        <w:t>I a ghabhann leis an Rialachán seo ar bhonn comhdhlúite le minicíocht ráithiúil i gcomhréir leis na treoracha i b</w:t>
      </w:r>
      <w:r w:rsidR="00E84DBA">
        <w:t>pointe </w:t>
      </w:r>
      <w:r w:rsidRPr="00E50022">
        <w:t>2.2 de Ch</w:t>
      </w:r>
      <w:r w:rsidR="00E84DBA">
        <w:t>uid </w:t>
      </w:r>
      <w:r w:rsidRPr="00E50022">
        <w:t xml:space="preserve">II </w:t>
      </w:r>
      <w:r w:rsidR="001E19F3">
        <w:t>d’</w:t>
      </w:r>
      <w:r w:rsidRPr="00E50022">
        <w:t>Iar</w:t>
      </w:r>
      <w:r w:rsidR="00E84DBA">
        <w:t>scríbhinn </w:t>
      </w:r>
      <w:r w:rsidRPr="00E50022">
        <w:t>II a ghabhann leis an Rialachán seo.</w:t>
      </w:r>
    </w:p>
    <w:p w14:paraId="4E886073" w14:textId="77777777" w:rsidR="00911C0D" w:rsidRPr="00E50022" w:rsidRDefault="00911C0D" w:rsidP="00146633">
      <w:pPr>
        <w:pStyle w:val="Titrearticle"/>
        <w:rPr>
          <w:i w:val="0"/>
        </w:rPr>
      </w:pPr>
      <w:r w:rsidRPr="00E50022">
        <w:t xml:space="preserve">Airteagal </w:t>
      </w:r>
      <w:r w:rsidR="007625AD">
        <w:fldChar w:fldCharType="begin"/>
      </w:r>
      <w:r w:rsidR="007625AD">
        <w:instrText xml:space="preserve"> SEQ Figure \* ARABIC </w:instrText>
      </w:r>
      <w:r w:rsidR="007625AD">
        <w:fldChar w:fldCharType="separate"/>
      </w:r>
      <w:r w:rsidRPr="00E50022">
        <w:t>7</w:t>
      </w:r>
      <w:r w:rsidR="007625AD">
        <w:fldChar w:fldCharType="end"/>
      </w:r>
      <w:r w:rsidRPr="00E50022">
        <w:br/>
        <w:t>Formáidí malartaithe sonraí agus faisnéis a bhaineann le sonraí a chur isteach</w:t>
      </w:r>
    </w:p>
    <w:p w14:paraId="60E9050D" w14:textId="55B11625" w:rsidR="00911C0D" w:rsidRPr="00E50022" w:rsidRDefault="00911C0D" w:rsidP="00080A21">
      <w:pPr>
        <w:pStyle w:val="NumPar1"/>
        <w:numPr>
          <w:ilvl w:val="0"/>
          <w:numId w:val="6"/>
        </w:numPr>
        <w:rPr>
          <w:noProof/>
        </w:rPr>
      </w:pPr>
      <w:r w:rsidRPr="00E50022">
        <w:t xml:space="preserve">Cuirfidh na heintitis tuairiscithe faisnéis isteach i gcomhréir leis an Rialachán seo sna formáidí agus sna huiríll malartaithe sonraí a shonróidh a </w:t>
      </w:r>
      <w:r w:rsidR="001E19F3">
        <w:t>n</w:t>
      </w:r>
      <w:r w:rsidR="001E19F3">
        <w:noBreakHyphen/>
      </w:r>
      <w:r w:rsidRPr="00E50022">
        <w:t xml:space="preserve">údaráis inniúla nó a </w:t>
      </w:r>
      <w:r w:rsidR="001E19F3">
        <w:t>n</w:t>
      </w:r>
      <w:r w:rsidR="001E19F3">
        <w:noBreakHyphen/>
      </w:r>
      <w:r w:rsidRPr="00E50022">
        <w:t>údaráis réitigh, i gcomhréir leis na sainmhínithe pointe sonraí a áirítear sa tsamhail pointe sonraí agus sna rialacha bailíochtaithe a leagtar síos in Iar</w:t>
      </w:r>
      <w:r w:rsidR="00E84DBA">
        <w:t>scríbhinn </w:t>
      </w:r>
      <w:r w:rsidRPr="00E50022">
        <w:t>III a ghabhann leis an Rialachán seo.</w:t>
      </w:r>
    </w:p>
    <w:p w14:paraId="6673A56D" w14:textId="77777777" w:rsidR="00911C0D" w:rsidRPr="00E50022" w:rsidRDefault="00911C0D" w:rsidP="00080A21">
      <w:pPr>
        <w:pStyle w:val="NumPar1"/>
        <w:numPr>
          <w:ilvl w:val="0"/>
          <w:numId w:val="5"/>
        </w:numPr>
        <w:rPr>
          <w:noProof/>
        </w:rPr>
      </w:pPr>
      <w:r w:rsidRPr="00E50022">
        <w:t>Agus faisnéis á tíolacadh i gcomhréir leis an Rialachán seo, urramóidh na heintitis tuairiscithe seo a leanas:</w:t>
      </w:r>
    </w:p>
    <w:p w14:paraId="7D9E4167" w14:textId="77777777" w:rsidR="00911C0D" w:rsidRPr="00E50022" w:rsidRDefault="00911C0D" w:rsidP="00080A21">
      <w:pPr>
        <w:pStyle w:val="Point1letter"/>
        <w:numPr>
          <w:ilvl w:val="3"/>
          <w:numId w:val="13"/>
        </w:numPr>
        <w:rPr>
          <w:noProof/>
        </w:rPr>
      </w:pPr>
      <w:r w:rsidRPr="00E50022">
        <w:t xml:space="preserve">faisnéis nach bhfuil ag teastáil nó nach infheidhme, ní áireofar i dtíolacadh sonraí í; </w:t>
      </w:r>
    </w:p>
    <w:p w14:paraId="3B400175" w14:textId="77777777" w:rsidR="00911C0D" w:rsidRPr="00E50022" w:rsidRDefault="00911C0D" w:rsidP="00146633">
      <w:pPr>
        <w:pStyle w:val="Point1letter"/>
        <w:rPr>
          <w:noProof/>
        </w:rPr>
      </w:pPr>
      <w:r w:rsidRPr="00E50022">
        <w:t>cuirfear luachanna uimhriúla isteach mar a leanas:</w:t>
      </w:r>
    </w:p>
    <w:p w14:paraId="2184B4DB" w14:textId="73FEBF6F" w:rsidR="00911C0D" w:rsidRPr="00E50022" w:rsidRDefault="00911C0D" w:rsidP="00146633">
      <w:pPr>
        <w:pStyle w:val="Point2"/>
      </w:pPr>
      <w:r w:rsidRPr="00E50022">
        <w:t>(i)</w:t>
      </w:r>
      <w:r w:rsidRPr="00E50022">
        <w:tab/>
        <w:t xml:space="preserve">déanfar </w:t>
      </w:r>
      <w:r w:rsidR="00E84DBA">
        <w:t>pointí </w:t>
      </w:r>
      <w:r w:rsidRPr="00E50022">
        <w:t xml:space="preserve">sonraí a bhfuil an cineál sonraí ‘Airgeadaíoch’ ag gabháil leo a thuairisciú ag baint úsáide as beachtas íosta is ionann agus na milliúin aonad; </w:t>
      </w:r>
    </w:p>
    <w:p w14:paraId="7B1AF6BE" w14:textId="014B658E" w:rsidR="00911C0D" w:rsidRPr="00E50022" w:rsidRDefault="00911C0D" w:rsidP="00146633">
      <w:pPr>
        <w:pStyle w:val="Point2"/>
      </w:pPr>
      <w:r w:rsidRPr="00E50022">
        <w:t>(ii)</w:t>
      </w:r>
      <w:r w:rsidRPr="00E50022">
        <w:tab/>
        <w:t xml:space="preserve">déanfar </w:t>
      </w:r>
      <w:r w:rsidR="00E84DBA">
        <w:t>pointí </w:t>
      </w:r>
      <w:r w:rsidRPr="00E50022">
        <w:t xml:space="preserve">sonraí a bhfuil an cineál sonraí ‘Céatadán’ ag gabháil leo a shloinneadh in aghaidh an aonaid agus beachtas íosta acu is ionann agus ceithre dheachúil; </w:t>
      </w:r>
    </w:p>
    <w:p w14:paraId="5478D846" w14:textId="08366CF7" w:rsidR="00911C0D" w:rsidRPr="00E50022" w:rsidRDefault="00911C0D" w:rsidP="00146633">
      <w:pPr>
        <w:pStyle w:val="Point2"/>
      </w:pPr>
      <w:r w:rsidRPr="00E50022">
        <w:t>(iii)</w:t>
      </w:r>
      <w:r w:rsidRPr="00E50022">
        <w:tab/>
        <w:t xml:space="preserve">déanfar </w:t>
      </w:r>
      <w:r w:rsidR="00E84DBA">
        <w:t>pointí </w:t>
      </w:r>
      <w:r w:rsidRPr="00E50022">
        <w:t>sonraí a bhfuil an cineál sonraí ‘Slánuimhir’ ag gabháil leo a thuairisciú gan úsáid a bhaint as aon deachúil agus trí úsáid a bhaint as beachtas is ionann agus aonaid;</w:t>
      </w:r>
    </w:p>
    <w:p w14:paraId="3B0DDC02" w14:textId="37A3CF27" w:rsidR="00911C0D" w:rsidRPr="00E50022" w:rsidRDefault="00911C0D" w:rsidP="00146633">
      <w:pPr>
        <w:pStyle w:val="Point1letter"/>
        <w:rPr>
          <w:noProof/>
        </w:rPr>
      </w:pPr>
      <w:r w:rsidRPr="00E50022">
        <w:lastRenderedPageBreak/>
        <w:t xml:space="preserve">is trína </w:t>
      </w:r>
      <w:r w:rsidR="001E19F3">
        <w:t>n</w:t>
      </w:r>
      <w:r w:rsidR="001E19F3">
        <w:noBreakHyphen/>
      </w:r>
      <w:r w:rsidRPr="00E50022">
        <w:t>Aitheantóir Eintitis Dhlítheanaigh (LEI), agus ar an gcaoi sin amháin, a aithneofar institiúidí. déanfar eintitis dhlítheanacha agus contrapháirtithe seachas institiúidí a aithint de réir a LEI, má tá fáil orthu.</w:t>
      </w:r>
    </w:p>
    <w:p w14:paraId="1DBE05C1" w14:textId="77777777" w:rsidR="00911C0D" w:rsidRPr="00E50022" w:rsidRDefault="00911C0D" w:rsidP="00080A21">
      <w:pPr>
        <w:pStyle w:val="NumPar1"/>
        <w:numPr>
          <w:ilvl w:val="0"/>
          <w:numId w:val="5"/>
        </w:numPr>
        <w:rPr>
          <w:noProof/>
        </w:rPr>
      </w:pPr>
      <w:r w:rsidRPr="00E50022">
        <w:t>Faisnéis a chuirfidh na heintitis tuairiscithe isteach i gcomhréir leis an Rialachán seo, beidh an fhaisnéis seo a leanas ag gabháil léi:</w:t>
      </w:r>
    </w:p>
    <w:p w14:paraId="1DEF8C77" w14:textId="77777777" w:rsidR="00911C0D" w:rsidRPr="00E50022" w:rsidRDefault="00911C0D" w:rsidP="00080A21">
      <w:pPr>
        <w:pStyle w:val="Point1letter"/>
        <w:numPr>
          <w:ilvl w:val="3"/>
          <w:numId w:val="14"/>
        </w:numPr>
        <w:rPr>
          <w:noProof/>
        </w:rPr>
      </w:pPr>
      <w:r w:rsidRPr="00E50022">
        <w:t>dáta tagartha tuairiscithe agus tréimhse thagartha;</w:t>
      </w:r>
    </w:p>
    <w:p w14:paraId="09EC726C" w14:textId="77777777" w:rsidR="00911C0D" w:rsidRPr="00E50022" w:rsidRDefault="00911C0D" w:rsidP="00146633">
      <w:pPr>
        <w:pStyle w:val="Point1letter"/>
        <w:rPr>
          <w:noProof/>
        </w:rPr>
      </w:pPr>
      <w:r w:rsidRPr="00E50022">
        <w:t>airgeadra tuairiscithe;</w:t>
      </w:r>
    </w:p>
    <w:p w14:paraId="4EEE4DC2" w14:textId="77777777" w:rsidR="00911C0D" w:rsidRPr="00E50022" w:rsidRDefault="00911C0D" w:rsidP="00146633">
      <w:pPr>
        <w:pStyle w:val="Point1letter"/>
        <w:rPr>
          <w:noProof/>
        </w:rPr>
      </w:pPr>
      <w:r w:rsidRPr="00E50022">
        <w:t>caighdeán cuntasaíochta;</w:t>
      </w:r>
    </w:p>
    <w:p w14:paraId="2729F1FB" w14:textId="77777777" w:rsidR="00911C0D" w:rsidRPr="00E50022" w:rsidRDefault="00911C0D" w:rsidP="00146633">
      <w:pPr>
        <w:pStyle w:val="Point1letter"/>
        <w:rPr>
          <w:noProof/>
        </w:rPr>
      </w:pPr>
      <w:r w:rsidRPr="00E50022">
        <w:t>LEI na hinstitiúide nochta;</w:t>
      </w:r>
    </w:p>
    <w:p w14:paraId="0F34F03F" w14:textId="77777777" w:rsidR="00911C0D" w:rsidRPr="00E50022" w:rsidRDefault="00911C0D" w:rsidP="00146633">
      <w:pPr>
        <w:pStyle w:val="Point1letter"/>
        <w:rPr>
          <w:noProof/>
        </w:rPr>
      </w:pPr>
      <w:r w:rsidRPr="00E50022">
        <w:tab/>
        <w:t>raon feidhme an chomhdhlúthaithe.</w:t>
      </w:r>
    </w:p>
    <w:p w14:paraId="7CF14DFD" w14:textId="77777777" w:rsidR="00911C0D" w:rsidRPr="00E50022" w:rsidRDefault="00911C0D" w:rsidP="00911C0D">
      <w:pPr>
        <w:pStyle w:val="Titrearticle"/>
      </w:pPr>
      <w:r w:rsidRPr="00E50022">
        <w:t xml:space="preserve">Airteagal </w:t>
      </w:r>
      <w:r w:rsidR="007625AD">
        <w:fldChar w:fldCharType="begin"/>
      </w:r>
      <w:r w:rsidR="007625AD">
        <w:instrText xml:space="preserve"> SEQ Figure \* ARABIC </w:instrText>
      </w:r>
      <w:r w:rsidR="007625AD">
        <w:fldChar w:fldCharType="separate"/>
      </w:r>
      <w:r w:rsidRPr="00E50022">
        <w:t>8</w:t>
      </w:r>
      <w:r w:rsidR="007625AD">
        <w:fldChar w:fldCharType="end"/>
      </w:r>
      <w:r w:rsidRPr="00E50022">
        <w:br/>
        <w:t>Leagan amach caighdeánaithe na ranguithe dócmhainneachta</w:t>
      </w:r>
    </w:p>
    <w:p w14:paraId="5049F073" w14:textId="623B1829" w:rsidR="00911C0D" w:rsidRPr="00E50022" w:rsidRDefault="00911C0D" w:rsidP="00080A21">
      <w:pPr>
        <w:pStyle w:val="NumPar1"/>
        <w:numPr>
          <w:ilvl w:val="0"/>
          <w:numId w:val="23"/>
        </w:numPr>
        <w:rPr>
          <w:noProof/>
        </w:rPr>
      </w:pPr>
      <w:r w:rsidRPr="00E50022">
        <w:t xml:space="preserve">Tiomsóidh na húdaráis réitigh faisnéis maidir le rangú ítimí ina </w:t>
      </w:r>
      <w:r w:rsidR="001E19F3">
        <w:t>n</w:t>
      </w:r>
      <w:r w:rsidR="001E19F3">
        <w:noBreakHyphen/>
      </w:r>
      <w:r w:rsidRPr="00E50022">
        <w:t>imeachtaí náisiúnta dócmhainneachta san fhormáid chaighdeánaithe a shonraítear in Iar</w:t>
      </w:r>
      <w:r w:rsidR="00E84DBA">
        <w:t>scríbhinn </w:t>
      </w:r>
      <w:r w:rsidRPr="00E50022">
        <w:t>IV. Déanfaidh siad an fhaisnéis sin a nuashonrú de réir mar a thagann athruithe uirthi gan moill mhíchuí.</w:t>
      </w:r>
    </w:p>
    <w:p w14:paraId="3F9A4A43" w14:textId="1FE587A0" w:rsidR="00911C0D" w:rsidRPr="00E50022" w:rsidRDefault="00911C0D" w:rsidP="00080A21">
      <w:pPr>
        <w:pStyle w:val="NumPar1"/>
        <w:numPr>
          <w:ilvl w:val="0"/>
          <w:numId w:val="23"/>
        </w:numPr>
        <w:rPr>
          <w:noProof/>
        </w:rPr>
      </w:pPr>
      <w:r w:rsidRPr="00E50022">
        <w:t xml:space="preserve">Foilseoidh na húdaráis réitigh an fhaisnéis dá dtagraítear i </w:t>
      </w:r>
      <w:r w:rsidR="00740614">
        <w:t>mír </w:t>
      </w:r>
      <w:r w:rsidRPr="00E50022">
        <w:t xml:space="preserve">1 chun go mbeidh sí ar fáil </w:t>
      </w:r>
      <w:r w:rsidR="001E19F3">
        <w:t>d’</w:t>
      </w:r>
      <w:r w:rsidRPr="00E50022">
        <w:t>institiúidí atá faoi réir a maoirseachta.</w:t>
      </w:r>
    </w:p>
    <w:p w14:paraId="1D1FC80E" w14:textId="77777777" w:rsidR="00911C0D" w:rsidRPr="00E50022" w:rsidRDefault="00911C0D" w:rsidP="00911C0D">
      <w:pPr>
        <w:pStyle w:val="SectionTitle"/>
        <w:rPr>
          <w:b w:val="0"/>
          <w:i/>
        </w:rPr>
      </w:pPr>
      <w:r w:rsidRPr="00E50022">
        <w:rPr>
          <w:b w:val="0"/>
          <w:i/>
        </w:rPr>
        <w:t>TEIDEAL II</w:t>
      </w:r>
      <w:r w:rsidRPr="00E50022">
        <w:t xml:space="preserve"> </w:t>
      </w:r>
      <w:r w:rsidRPr="00E50022">
        <w:br/>
      </w:r>
      <w:r w:rsidRPr="00E50022">
        <w:rPr>
          <w:b w:val="0"/>
          <w:i/>
        </w:rPr>
        <w:t>NOCHTADH POIBLÍ AG INSTITIÚIDÍ</w:t>
      </w:r>
    </w:p>
    <w:p w14:paraId="674A8126" w14:textId="77777777" w:rsidR="00911C0D" w:rsidRPr="00E50022" w:rsidRDefault="00911C0D" w:rsidP="00911C0D">
      <w:pPr>
        <w:pStyle w:val="Titrearticle"/>
      </w:pPr>
      <w:r w:rsidRPr="00E50022">
        <w:t xml:space="preserve">Airteagal </w:t>
      </w:r>
      <w:r w:rsidR="007625AD">
        <w:fldChar w:fldCharType="begin"/>
      </w:r>
      <w:r w:rsidR="007625AD">
        <w:instrText xml:space="preserve"> SEQ Figure \* ARABIC </w:instrText>
      </w:r>
      <w:r w:rsidR="007625AD">
        <w:fldChar w:fldCharType="separate"/>
      </w:r>
      <w:r w:rsidRPr="00E50022">
        <w:t>9</w:t>
      </w:r>
      <w:r w:rsidR="007625AD">
        <w:fldChar w:fldCharType="end"/>
      </w:r>
      <w:r w:rsidRPr="00E50022">
        <w:br/>
        <w:t>Minicíocht an nochta agus na ndátaí nochta</w:t>
      </w:r>
    </w:p>
    <w:p w14:paraId="30497442" w14:textId="7AEFDB81" w:rsidR="00911C0D" w:rsidRPr="00E50022" w:rsidRDefault="00911C0D" w:rsidP="00080A21">
      <w:pPr>
        <w:pStyle w:val="NumPar1"/>
        <w:numPr>
          <w:ilvl w:val="0"/>
          <w:numId w:val="24"/>
        </w:numPr>
        <w:rPr>
          <w:noProof/>
        </w:rPr>
      </w:pPr>
      <w:r w:rsidRPr="00E50022">
        <w:t xml:space="preserve">Déanfar nochtuithe dá dtagraítear in </w:t>
      </w:r>
      <w:r w:rsidR="001E19F3">
        <w:t>Airteagal </w:t>
      </w:r>
      <w:r w:rsidR="001E19F3" w:rsidRPr="00E50022">
        <w:t>1</w:t>
      </w:r>
      <w:r w:rsidRPr="00E50022">
        <w:t xml:space="preserve">0(1) ar bhonn ráithiúil. Déanfar nochtuithe dá dtagraítear in </w:t>
      </w:r>
      <w:r w:rsidR="001E19F3">
        <w:t>Airteagal </w:t>
      </w:r>
      <w:r w:rsidR="001E19F3" w:rsidRPr="00E50022">
        <w:t>1</w:t>
      </w:r>
      <w:r w:rsidRPr="00E50022">
        <w:t>0(2) ar bhonn leathbhliantúil.</w:t>
      </w:r>
    </w:p>
    <w:p w14:paraId="0CFDDF92" w14:textId="1FD59249" w:rsidR="00911C0D" w:rsidRPr="00E50022" w:rsidRDefault="00911C0D" w:rsidP="00146633">
      <w:pPr>
        <w:pStyle w:val="NumPar1"/>
        <w:rPr>
          <w:noProof/>
        </w:rPr>
      </w:pPr>
      <w:r w:rsidRPr="00E50022">
        <w:t xml:space="preserve">Déanfar nochtuithe dá dtagraítear in Airteagail </w:t>
      </w:r>
      <w:r w:rsidRPr="00E50022">
        <w:fldChar w:fldCharType="begin"/>
      </w:r>
      <w:r w:rsidRPr="00E50022">
        <w:instrText xml:space="preserve"> REF _Ref21450145 \# 0 \h  \* MERGEFORMAT </w:instrText>
      </w:r>
      <w:r w:rsidRPr="00E50022">
        <w:fldChar w:fldCharType="separate"/>
      </w:r>
      <w:r w:rsidRPr="00E50022">
        <w:t>11</w:t>
      </w:r>
      <w:r w:rsidRPr="00E50022">
        <w:fldChar w:fldCharType="end"/>
      </w:r>
      <w:r w:rsidRPr="00E50022">
        <w:t xml:space="preserve">(1) agus </w:t>
      </w:r>
      <w:r w:rsidRPr="00E50022">
        <w:fldChar w:fldCharType="begin"/>
      </w:r>
      <w:r w:rsidRPr="00E50022">
        <w:instrText xml:space="preserve"> REF _Ref21087242 \# 0 \h  \* MERGEFORMAT </w:instrText>
      </w:r>
      <w:r w:rsidRPr="00E50022">
        <w:fldChar w:fldCharType="separate"/>
      </w:r>
      <w:r w:rsidRPr="00E50022">
        <w:t>14</w:t>
      </w:r>
      <w:r w:rsidRPr="00E50022">
        <w:fldChar w:fldCharType="end"/>
      </w:r>
      <w:r w:rsidRPr="00E50022">
        <w:t xml:space="preserve">(1) ar bhonn leathbhliantúil. Déanfar nochtuithe dá dtagraítear in Airteagal </w:t>
      </w:r>
      <w:r w:rsidRPr="00E50022">
        <w:fldChar w:fldCharType="begin"/>
      </w:r>
      <w:r w:rsidRPr="00E50022">
        <w:instrText xml:space="preserve"> REF _Ref21450145 \# 0 \h  \* MERGEFORMAT </w:instrText>
      </w:r>
      <w:r w:rsidRPr="00E50022">
        <w:fldChar w:fldCharType="separate"/>
      </w:r>
      <w:r w:rsidRPr="00E50022">
        <w:t>11</w:t>
      </w:r>
      <w:r w:rsidRPr="00E50022">
        <w:fldChar w:fldCharType="end"/>
      </w:r>
      <w:r w:rsidRPr="00E50022">
        <w:t xml:space="preserve">(2) agus </w:t>
      </w:r>
      <w:r w:rsidR="001E19F3">
        <w:t>Airteagal </w:t>
      </w:r>
      <w:r w:rsidR="001E19F3" w:rsidRPr="00E50022">
        <w:t>1</w:t>
      </w:r>
      <w:r w:rsidRPr="00E50022">
        <w:t>4(2) ar bhonn bliantúil.</w:t>
      </w:r>
    </w:p>
    <w:p w14:paraId="0276A47B" w14:textId="7A2979CA" w:rsidR="00911C0D" w:rsidRPr="00E50022" w:rsidRDefault="00911C0D" w:rsidP="00146633">
      <w:pPr>
        <w:pStyle w:val="NumPar1"/>
        <w:rPr>
          <w:noProof/>
        </w:rPr>
      </w:pPr>
      <w:r w:rsidRPr="00E50022">
        <w:t xml:space="preserve">Déanfar nochtuithe dá dtagraítear in </w:t>
      </w:r>
      <w:r w:rsidR="001E19F3">
        <w:t>Airteagal </w:t>
      </w:r>
      <w:r w:rsidR="001E19F3" w:rsidRPr="00E50022">
        <w:t>1</w:t>
      </w:r>
      <w:r w:rsidRPr="00E50022">
        <w:t xml:space="preserve">2(1) ar bhonn ráithiúil. Déanfar nochtuithe dá dtagraítear in </w:t>
      </w:r>
      <w:r w:rsidR="001E19F3">
        <w:t>Airteagal </w:t>
      </w:r>
      <w:r w:rsidR="001E19F3" w:rsidRPr="00E50022">
        <w:t>1</w:t>
      </w:r>
      <w:r w:rsidRPr="00E50022">
        <w:t>2(2) ar bhonn leathbhliantúil.</w:t>
      </w:r>
    </w:p>
    <w:p w14:paraId="1C90BE41" w14:textId="5BD1FBF3" w:rsidR="00911C0D" w:rsidRPr="00E50022" w:rsidRDefault="00911C0D" w:rsidP="00146633">
      <w:pPr>
        <w:pStyle w:val="NumPar1"/>
        <w:rPr>
          <w:noProof/>
        </w:rPr>
      </w:pPr>
      <w:r w:rsidRPr="00E50022">
        <w:t xml:space="preserve">Déanfar nochtuithe dá dtagraítear in </w:t>
      </w:r>
      <w:r w:rsidR="001E19F3">
        <w:t>Airteagal </w:t>
      </w:r>
      <w:r w:rsidR="001E19F3" w:rsidRPr="00E50022">
        <w:t>1</w:t>
      </w:r>
      <w:r w:rsidRPr="00E50022">
        <w:t xml:space="preserve">3(1) ar bhonn leathbhliantúil. Déanfar nochtuithe dá dtagraítear in </w:t>
      </w:r>
      <w:r w:rsidR="001E19F3">
        <w:t>Airteagal </w:t>
      </w:r>
      <w:r w:rsidR="001E19F3" w:rsidRPr="00E50022">
        <w:t>1</w:t>
      </w:r>
      <w:r w:rsidRPr="00E50022">
        <w:t>3(2) ar bhonn bliantúil.</w:t>
      </w:r>
    </w:p>
    <w:p w14:paraId="77DF8699" w14:textId="77777777" w:rsidR="00911C0D" w:rsidRPr="00E50022" w:rsidRDefault="00911C0D" w:rsidP="00146633">
      <w:pPr>
        <w:pStyle w:val="NumPar1"/>
        <w:rPr>
          <w:noProof/>
        </w:rPr>
      </w:pPr>
      <w:r w:rsidRPr="00E50022">
        <w:t xml:space="preserve">Déanfar nochtuithe dá dtagraítear in Airteagal </w:t>
      </w:r>
      <w:r w:rsidRPr="00E50022">
        <w:fldChar w:fldCharType="begin"/>
      </w:r>
      <w:r w:rsidRPr="00E50022">
        <w:instrText xml:space="preserve"> REF _Ref21087218 \# 0 \h  \* MERGEFORMAT </w:instrText>
      </w:r>
      <w:r w:rsidRPr="00E50022">
        <w:fldChar w:fldCharType="separate"/>
      </w:r>
      <w:r w:rsidRPr="00E50022">
        <w:t>15</w:t>
      </w:r>
      <w:r w:rsidRPr="00E50022">
        <w:fldChar w:fldCharType="end"/>
      </w:r>
      <w:r w:rsidRPr="00E50022">
        <w:t xml:space="preserve"> mar a leanas:</w:t>
      </w:r>
    </w:p>
    <w:p w14:paraId="553B9B42" w14:textId="32D6AE94" w:rsidR="00911C0D" w:rsidRPr="00E50022" w:rsidRDefault="00911C0D" w:rsidP="00080A21">
      <w:pPr>
        <w:pStyle w:val="Point1letter"/>
        <w:numPr>
          <w:ilvl w:val="3"/>
          <w:numId w:val="15"/>
        </w:numPr>
        <w:rPr>
          <w:noProof/>
        </w:rPr>
      </w:pPr>
      <w:r w:rsidRPr="00E50022">
        <w:t xml:space="preserve">ar bhonn leathbhliantúil nuair is institiúid mhór é an </w:t>
      </w:r>
      <w:r w:rsidR="001E19F3">
        <w:t>t</w:t>
      </w:r>
      <w:r w:rsidR="001E19F3">
        <w:noBreakHyphen/>
      </w:r>
      <w:r w:rsidRPr="00E50022">
        <w:t>eintiteas nochta;</w:t>
      </w:r>
    </w:p>
    <w:p w14:paraId="6AC02098" w14:textId="77777777" w:rsidR="00911C0D" w:rsidRPr="00E50022" w:rsidRDefault="00146633" w:rsidP="00080A21">
      <w:pPr>
        <w:pStyle w:val="Point1letter"/>
        <w:numPr>
          <w:ilvl w:val="3"/>
          <w:numId w:val="15"/>
        </w:numPr>
        <w:rPr>
          <w:noProof/>
        </w:rPr>
      </w:pPr>
      <w:r w:rsidRPr="00E50022">
        <w:t xml:space="preserve">ar bhonn bliantúil nuair nach institiúid mhór ná institiúid bheag neamhchasta í an institiúid. </w:t>
      </w:r>
    </w:p>
    <w:p w14:paraId="67AF5D74" w14:textId="77777777" w:rsidR="00911C0D" w:rsidRPr="00E50022" w:rsidRDefault="00911C0D" w:rsidP="00911C0D">
      <w:pPr>
        <w:pStyle w:val="Point0"/>
        <w:rPr>
          <w:noProof/>
        </w:rPr>
      </w:pPr>
      <w:r w:rsidRPr="00E50022">
        <w:t>6.</w:t>
      </w:r>
      <w:r w:rsidRPr="00E50022">
        <w:tab/>
        <w:t>Chun críocha nochta phoiblí, urramóidh na heintitis nochta na nithe seo a leanas:</w:t>
      </w:r>
    </w:p>
    <w:p w14:paraId="4DA11D1B" w14:textId="77777777" w:rsidR="00911C0D" w:rsidRPr="00E50022" w:rsidRDefault="00911C0D" w:rsidP="00080A21">
      <w:pPr>
        <w:pStyle w:val="Point1letter"/>
        <w:numPr>
          <w:ilvl w:val="3"/>
          <w:numId w:val="16"/>
        </w:numPr>
        <w:rPr>
          <w:noProof/>
        </w:rPr>
      </w:pPr>
      <w:r w:rsidRPr="00E50022">
        <w:t xml:space="preserve">foilseofar nochtuithe bliantúla ar an dáta a bhfoilseoidh na hinstitiúidí a ráitis airgeadais nó a luaithe is féidir ina dhiaidh sin; </w:t>
      </w:r>
    </w:p>
    <w:p w14:paraId="38E67937" w14:textId="77777777" w:rsidR="00911C0D" w:rsidRPr="00E50022" w:rsidRDefault="00911C0D" w:rsidP="00080A21">
      <w:pPr>
        <w:pStyle w:val="Point1letter"/>
        <w:numPr>
          <w:ilvl w:val="3"/>
          <w:numId w:val="16"/>
        </w:numPr>
        <w:rPr>
          <w:noProof/>
        </w:rPr>
      </w:pPr>
      <w:r w:rsidRPr="00E50022">
        <w:lastRenderedPageBreak/>
        <w:t xml:space="preserve">foilseofar nochtuithe leathbhliantúla agus ráithiúla ar an dáta a bhfoilseoidh na hinstitiúidí a dtuarascálacha airgeadais don tréimhse chomhfhreagrach nuair is infheidhme nó a luaithe is féidir ina dhiaidh sin; </w:t>
      </w:r>
    </w:p>
    <w:p w14:paraId="7CC4F5BD" w14:textId="1696BDE8" w:rsidR="00911C0D" w:rsidRPr="00E50022" w:rsidRDefault="00911C0D" w:rsidP="00080A21">
      <w:pPr>
        <w:pStyle w:val="Point1letter"/>
        <w:numPr>
          <w:ilvl w:val="3"/>
          <w:numId w:val="16"/>
        </w:numPr>
        <w:rPr>
          <w:noProof/>
        </w:rPr>
      </w:pPr>
      <w:r w:rsidRPr="00E50022">
        <w:t xml:space="preserve">beidh aon mhoill idir dáta foilsithe na nochtuithe a cheanglaítear faoin Teideal seo agus dáta foilsithe na ráiteas airgeadais ábhartha réasúnta agus, in aon chás, ní rachaidh sí thar aon tréimhse ama a leagfaidh na húdaráis inniúla amach de bhun </w:t>
      </w:r>
      <w:r w:rsidR="001E19F3">
        <w:t>Airteagal </w:t>
      </w:r>
      <w:r w:rsidR="001E19F3" w:rsidRPr="00E50022">
        <w:t>1</w:t>
      </w:r>
      <w:r w:rsidRPr="00E50022">
        <w:t>06 de Th</w:t>
      </w:r>
      <w:r w:rsidR="006727C7">
        <w:t>reoir </w:t>
      </w:r>
      <w:r w:rsidRPr="00E50022">
        <w:t>2013/36/AE ó Pharlaimint na hEorpa agus ón gComhairle</w:t>
      </w:r>
      <w:r w:rsidRPr="00E50022">
        <w:rPr>
          <w:rStyle w:val="FootnoteReference"/>
          <w:noProof/>
        </w:rPr>
        <w:footnoteReference w:id="6"/>
      </w:r>
      <w:r w:rsidRPr="00E50022">
        <w:t>.</w:t>
      </w:r>
    </w:p>
    <w:p w14:paraId="2B144DCB" w14:textId="0193A21A" w:rsidR="00911C0D" w:rsidRPr="00E50022" w:rsidRDefault="00911C0D" w:rsidP="00911C0D">
      <w:pPr>
        <w:pStyle w:val="Titrearticle"/>
      </w:pPr>
      <w:bookmarkStart w:id="1" w:name="_Ref21085297"/>
      <w:r w:rsidRPr="00E50022">
        <w:t xml:space="preserve">Airteagal </w:t>
      </w:r>
      <w:r w:rsidR="007625AD">
        <w:fldChar w:fldCharType="begin"/>
      </w:r>
      <w:r w:rsidR="007625AD">
        <w:instrText xml:space="preserve"> SEQ Figure \* ARABIC </w:instrText>
      </w:r>
      <w:r w:rsidR="007625AD">
        <w:fldChar w:fldCharType="separate"/>
      </w:r>
      <w:r w:rsidRPr="00E50022">
        <w:t>10</w:t>
      </w:r>
      <w:r w:rsidR="007625AD">
        <w:fldChar w:fldCharType="end"/>
      </w:r>
      <w:bookmarkEnd w:id="1"/>
      <w:r w:rsidRPr="00E50022">
        <w:br/>
        <w:t>Nochtadh na bpríom</w:t>
      </w:r>
      <w:r w:rsidR="001E19F3">
        <w:t>h</w:t>
      </w:r>
      <w:r w:rsidR="001E19F3">
        <w:noBreakHyphen/>
      </w:r>
      <w:r w:rsidRPr="00E50022">
        <w:t>mhéadrachtaí maidir leis na cistí dílse agus na dliteanais incháilithe agus na ceanglais maidir leis na cistí dílse agus na dliteanais a dhéanann na heintitis réitigh</w:t>
      </w:r>
    </w:p>
    <w:p w14:paraId="44F94195" w14:textId="31061294" w:rsidR="00911C0D" w:rsidRPr="00E50022" w:rsidRDefault="00911C0D" w:rsidP="00080A21">
      <w:pPr>
        <w:pStyle w:val="NumPar1"/>
        <w:numPr>
          <w:ilvl w:val="0"/>
          <w:numId w:val="22"/>
        </w:numPr>
        <w:rPr>
          <w:noProof/>
        </w:rPr>
      </w:pPr>
      <w:r w:rsidRPr="00E50022">
        <w:t>Na heintitis a shainaithnítear mar eintitis réitigh ar G-SII nó cuid de G-SII iad, déanfaidh siad na nochtuithe a cheanglaítear i b</w:t>
      </w:r>
      <w:r w:rsidR="00E84DBA">
        <w:t>pointe </w:t>
      </w:r>
      <w:r w:rsidRPr="00E50022">
        <w:t xml:space="preserve">(h) </w:t>
      </w:r>
      <w:r w:rsidR="001E19F3">
        <w:t>d’Airteagal </w:t>
      </w:r>
      <w:r w:rsidR="001E19F3" w:rsidRPr="00E50022">
        <w:t>4</w:t>
      </w:r>
      <w:r w:rsidRPr="00E50022">
        <w:t xml:space="preserve">47 de Rialachán (AE) </w:t>
      </w:r>
      <w:r w:rsidR="006727C7">
        <w:t>Uimh. </w:t>
      </w:r>
      <w:r w:rsidRPr="00E50022">
        <w:t>575/2013 agus i b</w:t>
      </w:r>
      <w:r w:rsidR="00E84DBA">
        <w:t>pointe </w:t>
      </w:r>
      <w:r w:rsidRPr="00E50022">
        <w:t>(a) agus i b</w:t>
      </w:r>
      <w:r w:rsidR="00E84DBA">
        <w:t>pointe </w:t>
      </w:r>
      <w:r w:rsidRPr="00E50022">
        <w:t xml:space="preserve">(c) </w:t>
      </w:r>
      <w:r w:rsidR="001E19F3">
        <w:t>d’Airteagal </w:t>
      </w:r>
      <w:r w:rsidR="001E19F3" w:rsidRPr="00E50022">
        <w:t>4</w:t>
      </w:r>
      <w:r w:rsidRPr="00E50022">
        <w:t>5i(3) de Th</w:t>
      </w:r>
      <w:r w:rsidR="006727C7">
        <w:t>reoir </w:t>
      </w:r>
      <w:r w:rsidRPr="00E50022">
        <w:t>2014/59/AE i gcomhréir le t</w:t>
      </w:r>
      <w:r w:rsidR="00E84DBA">
        <w:t>eimpléad </w:t>
      </w:r>
      <w:r w:rsidRPr="00E50022">
        <w:t xml:space="preserve">AE KM2 </w:t>
      </w:r>
      <w:r w:rsidR="001E19F3">
        <w:t>d’</w:t>
      </w:r>
      <w:r w:rsidRPr="00E50022">
        <w:t>Iar</w:t>
      </w:r>
      <w:r w:rsidR="00E84DBA">
        <w:t>scríbhinn </w:t>
      </w:r>
      <w:r w:rsidRPr="00E50022">
        <w:t>V a ghabhann leis an Rialachán seo agus leis na treoracha ábhartha a leagtar amach in Iar</w:t>
      </w:r>
      <w:r w:rsidR="00E84DBA">
        <w:t>scríbhinn </w:t>
      </w:r>
      <w:r w:rsidRPr="00E50022">
        <w:t xml:space="preserve">VI a ghabhann leis an Rialachán seo. </w:t>
      </w:r>
    </w:p>
    <w:p w14:paraId="2955CCFE" w14:textId="722049FE" w:rsidR="00911C0D" w:rsidRPr="00E50022" w:rsidRDefault="00911C0D" w:rsidP="00080A21">
      <w:pPr>
        <w:pStyle w:val="NumPar1"/>
        <w:numPr>
          <w:ilvl w:val="0"/>
          <w:numId w:val="22"/>
        </w:numPr>
        <w:rPr>
          <w:noProof/>
        </w:rPr>
      </w:pPr>
      <w:r w:rsidRPr="00E50022">
        <w:t>Na heintitis a shainaithnítear mar eintitis réitigh nach G-SII nó cuid de G-SII iad, déanfaidh siad na nochtuithe a cheanglaítear i b</w:t>
      </w:r>
      <w:r w:rsidR="00E84DBA">
        <w:t>pointe </w:t>
      </w:r>
      <w:r w:rsidRPr="00E50022">
        <w:t>(a) agus i b</w:t>
      </w:r>
      <w:r w:rsidR="00E84DBA">
        <w:t>pointe </w:t>
      </w:r>
      <w:r w:rsidRPr="00E50022">
        <w:t xml:space="preserve">(c) </w:t>
      </w:r>
      <w:r w:rsidR="001E19F3">
        <w:t>d’Airteagal </w:t>
      </w:r>
      <w:r w:rsidR="001E19F3" w:rsidRPr="00E50022">
        <w:t>4</w:t>
      </w:r>
      <w:r w:rsidRPr="00E50022">
        <w:t>5i(3) de Th</w:t>
      </w:r>
      <w:r w:rsidR="006727C7">
        <w:t>reoir </w:t>
      </w:r>
      <w:r w:rsidRPr="00E50022">
        <w:t>2014/59/AE i gcomhréir le t</w:t>
      </w:r>
      <w:r w:rsidR="00E84DBA">
        <w:t>eimpléad </w:t>
      </w:r>
      <w:r w:rsidRPr="00E50022">
        <w:t xml:space="preserve">AE KM2 </w:t>
      </w:r>
      <w:r w:rsidR="001E19F3">
        <w:t>d’</w:t>
      </w:r>
      <w:r w:rsidRPr="00E50022">
        <w:t>Iar</w:t>
      </w:r>
      <w:r w:rsidR="00E84DBA">
        <w:t>scríbhinn </w:t>
      </w:r>
      <w:r w:rsidRPr="00E50022">
        <w:t>V a ghabhann leis an Rialachán seo agus leis na treoracha ábhartha a leagtar amach in Iar</w:t>
      </w:r>
      <w:r w:rsidR="00E84DBA">
        <w:t>scríbhinn </w:t>
      </w:r>
      <w:r w:rsidRPr="00E50022">
        <w:t>VI a ghabhann leis an Rialachán seo.</w:t>
      </w:r>
    </w:p>
    <w:p w14:paraId="5BA5FA46" w14:textId="77777777" w:rsidR="00911C0D" w:rsidRPr="00E50022" w:rsidRDefault="00911C0D" w:rsidP="00911C0D">
      <w:pPr>
        <w:pStyle w:val="Titrearticle"/>
      </w:pPr>
      <w:bookmarkStart w:id="2" w:name="_Ref21450145"/>
      <w:r w:rsidRPr="00E50022">
        <w:t xml:space="preserve">Airteagal </w:t>
      </w:r>
      <w:r w:rsidR="007625AD">
        <w:fldChar w:fldCharType="begin"/>
      </w:r>
      <w:r w:rsidR="007625AD">
        <w:instrText xml:space="preserve"> SEQ Figure \* ARABIC </w:instrText>
      </w:r>
      <w:r w:rsidR="007625AD">
        <w:fldChar w:fldCharType="separate"/>
      </w:r>
      <w:r w:rsidRPr="00E50022">
        <w:t>11</w:t>
      </w:r>
      <w:r w:rsidR="007625AD">
        <w:fldChar w:fldCharType="end"/>
      </w:r>
      <w:bookmarkEnd w:id="2"/>
      <w:r w:rsidRPr="00E50022">
        <w:br/>
        <w:t>Nochtadh an chomhdhéanaimh maidir le cistí dílse agus dliteanais incháilithe a dhéanann na heintitis réitigh</w:t>
      </w:r>
    </w:p>
    <w:p w14:paraId="097F2CA5" w14:textId="3E2ABE35" w:rsidR="00911C0D" w:rsidRPr="00E50022" w:rsidRDefault="00911C0D" w:rsidP="00080A21">
      <w:pPr>
        <w:pStyle w:val="NumPar1"/>
        <w:numPr>
          <w:ilvl w:val="0"/>
          <w:numId w:val="21"/>
        </w:numPr>
        <w:rPr>
          <w:noProof/>
        </w:rPr>
      </w:pPr>
      <w:r w:rsidRPr="00E50022">
        <w:t>Na heintitis a shainaithnítear mar eintitis réitigh ar G-SII nó cuid de G-SII iad, déanfaidh siad na nochtuithe a cheanglaítear i b</w:t>
      </w:r>
      <w:r w:rsidR="00E84DBA">
        <w:t>pointe </w:t>
      </w:r>
      <w:r w:rsidRPr="00E50022">
        <w:t xml:space="preserve">(a), </w:t>
      </w:r>
      <w:r w:rsidR="00E84DBA">
        <w:t>pointe </w:t>
      </w:r>
      <w:r w:rsidRPr="00E50022">
        <w:t xml:space="preserve">(c) agus </w:t>
      </w:r>
      <w:r w:rsidR="00E84DBA">
        <w:t>pointe </w:t>
      </w:r>
      <w:r w:rsidRPr="00E50022">
        <w:t xml:space="preserve">(d) </w:t>
      </w:r>
      <w:r w:rsidR="001E19F3">
        <w:t>d’Airteagal </w:t>
      </w:r>
      <w:r w:rsidR="001E19F3" w:rsidRPr="00E50022">
        <w:t>4</w:t>
      </w:r>
      <w:r w:rsidRPr="00E50022">
        <w:t xml:space="preserve">37a de Rialachán (AE) </w:t>
      </w:r>
      <w:r w:rsidR="006727C7">
        <w:t>Uimh. </w:t>
      </w:r>
      <w:r w:rsidRPr="00E50022">
        <w:t>575/2013 agus an nochtadh maidir le comhdhéanamh na gcistí dílse agus na ndliteanas incháilithe a cheanglaítear i b</w:t>
      </w:r>
      <w:r w:rsidR="00E84DBA">
        <w:t>pointe </w:t>
      </w:r>
      <w:r w:rsidRPr="00E50022">
        <w:t xml:space="preserve">(b) </w:t>
      </w:r>
      <w:r w:rsidR="001E19F3">
        <w:t>d’Airteagal </w:t>
      </w:r>
      <w:r w:rsidR="001E19F3" w:rsidRPr="00E50022">
        <w:t>4</w:t>
      </w:r>
      <w:r w:rsidRPr="00E50022">
        <w:t>5i(3) de Th</w:t>
      </w:r>
      <w:r w:rsidR="006727C7">
        <w:t>reoir </w:t>
      </w:r>
      <w:r w:rsidRPr="00E50022">
        <w:t>2014/59/AE i gcomhréir le t</w:t>
      </w:r>
      <w:r w:rsidR="00E84DBA">
        <w:t>eimpléad </w:t>
      </w:r>
      <w:r w:rsidRPr="00E50022">
        <w:t xml:space="preserve">AE TLAC1 </w:t>
      </w:r>
      <w:r w:rsidR="001E19F3">
        <w:t>d’</w:t>
      </w:r>
      <w:r w:rsidRPr="00E50022">
        <w:t>Iar</w:t>
      </w:r>
      <w:r w:rsidR="00E84DBA">
        <w:t>scríbhinn </w:t>
      </w:r>
      <w:r w:rsidRPr="00E50022">
        <w:t>V a ghabhann leis an Rialachán seo agus leis na treoracha ábhartha a leagtar amach in Iar</w:t>
      </w:r>
      <w:r w:rsidR="00E84DBA">
        <w:t>scríbhinn </w:t>
      </w:r>
      <w:r w:rsidRPr="00E50022">
        <w:t>VI a ghabhann leis an Rialachán seo.</w:t>
      </w:r>
    </w:p>
    <w:p w14:paraId="6EE067EB" w14:textId="7A75EBEA" w:rsidR="00911C0D" w:rsidRPr="00E50022" w:rsidRDefault="00911C0D" w:rsidP="00080A21">
      <w:pPr>
        <w:pStyle w:val="NumPar1"/>
        <w:numPr>
          <w:ilvl w:val="0"/>
          <w:numId w:val="21"/>
        </w:numPr>
        <w:rPr>
          <w:noProof/>
        </w:rPr>
      </w:pPr>
      <w:r w:rsidRPr="00E50022">
        <w:t xml:space="preserve">Na heintitis a shainaithnítear mar eintitis réitigh nach G-SII nó cuid de G-SII iad, déanfaidh siad an nochtadh maidir le comhdhéanamh na gcistí dílse agus na ndliteanas incháilithe a cheanglaítear i gcomhréir le </w:t>
      </w:r>
      <w:r w:rsidR="00E84DBA">
        <w:t>pointe </w:t>
      </w:r>
      <w:r w:rsidRPr="00E50022">
        <w:t xml:space="preserve">(b) </w:t>
      </w:r>
      <w:r w:rsidR="001E19F3">
        <w:t>d’Airteagal </w:t>
      </w:r>
      <w:r w:rsidR="001E19F3" w:rsidRPr="00E50022">
        <w:t>4</w:t>
      </w:r>
      <w:r w:rsidRPr="00E50022">
        <w:t>5i(3) de Th</w:t>
      </w:r>
      <w:r w:rsidR="006727C7">
        <w:t>reoir </w:t>
      </w:r>
      <w:r w:rsidRPr="00E50022">
        <w:t>2014/59/AE i gcomhréir le t</w:t>
      </w:r>
      <w:r w:rsidR="00E84DBA">
        <w:t>eimpléad </w:t>
      </w:r>
      <w:r w:rsidRPr="00E50022">
        <w:t xml:space="preserve">AE TLAC1 </w:t>
      </w:r>
      <w:r w:rsidR="001E19F3">
        <w:t>d’</w:t>
      </w:r>
      <w:r w:rsidRPr="00E50022">
        <w:t>Iar</w:t>
      </w:r>
      <w:r w:rsidR="00E84DBA">
        <w:t>scríbhinn </w:t>
      </w:r>
      <w:r w:rsidRPr="00E50022">
        <w:t>V a ghabhann leis an Rialachán seo agus leis na treoracha ábhartha a leagtar amach in Iar</w:t>
      </w:r>
      <w:r w:rsidR="00E84DBA">
        <w:t>scríbhinn </w:t>
      </w:r>
      <w:r w:rsidRPr="00E50022">
        <w:t>VI a ghabhann leis an Rialachán seo.</w:t>
      </w:r>
    </w:p>
    <w:p w14:paraId="31FF8221" w14:textId="00F811A7" w:rsidR="00911C0D" w:rsidRPr="00E50022" w:rsidRDefault="00911C0D" w:rsidP="00911C0D">
      <w:pPr>
        <w:pStyle w:val="Titrearticle"/>
      </w:pPr>
      <w:bookmarkStart w:id="3" w:name="_Ref21087987"/>
      <w:r w:rsidRPr="00E50022">
        <w:lastRenderedPageBreak/>
        <w:t xml:space="preserve">Airteagal </w:t>
      </w:r>
      <w:r w:rsidR="007625AD">
        <w:fldChar w:fldCharType="begin"/>
      </w:r>
      <w:r w:rsidR="007625AD">
        <w:instrText xml:space="preserve"> SEQ Figure \* ARABIC </w:instrText>
      </w:r>
      <w:r w:rsidR="007625AD">
        <w:fldChar w:fldCharType="separate"/>
      </w:r>
      <w:r w:rsidRPr="00E50022">
        <w:t>12</w:t>
      </w:r>
      <w:r w:rsidR="007625AD">
        <w:fldChar w:fldCharType="end"/>
      </w:r>
      <w:bookmarkEnd w:id="3"/>
      <w:r w:rsidRPr="00E50022">
        <w:br/>
        <w:t>Nochtadh na bpríom</w:t>
      </w:r>
      <w:r w:rsidR="001E19F3">
        <w:t>h</w:t>
      </w:r>
      <w:r w:rsidR="001E19F3">
        <w:noBreakHyphen/>
      </w:r>
      <w:r w:rsidRPr="00E50022">
        <w:t>mhéadrachtaí agus an chumais ionsúcháin caillteanais a dhéanann eintitis nach eintitis réitigh iad féin</w:t>
      </w:r>
    </w:p>
    <w:p w14:paraId="32300B39" w14:textId="5600DD30" w:rsidR="00911C0D" w:rsidRPr="00E50022" w:rsidRDefault="00911C0D" w:rsidP="00080A21">
      <w:pPr>
        <w:pStyle w:val="NumPar1"/>
        <w:numPr>
          <w:ilvl w:val="0"/>
          <w:numId w:val="20"/>
        </w:numPr>
        <w:rPr>
          <w:noProof/>
        </w:rPr>
      </w:pPr>
      <w:r w:rsidRPr="00E50022">
        <w:t>Na heintitis atá ina bhfochuideachtaí suntasacha de G-SIInna nach institiúidí de chuid an Aontais Eorpaigh iad nó eintitis nach eintitis réitigh iad, déanfaidh siad na nochtuithe seo a leanas i gcomhréir le t</w:t>
      </w:r>
      <w:r w:rsidR="00E84DBA">
        <w:t>eimpléad </w:t>
      </w:r>
      <w:r w:rsidRPr="00E50022">
        <w:t xml:space="preserve">AE ILAC </w:t>
      </w:r>
      <w:r w:rsidR="001E19F3">
        <w:t>d’</w:t>
      </w:r>
      <w:r w:rsidRPr="00E50022">
        <w:t>Iar</w:t>
      </w:r>
      <w:r w:rsidR="00E84DBA">
        <w:t>scríbhinn </w:t>
      </w:r>
      <w:r w:rsidRPr="00E50022">
        <w:t>V a ghabhann leis an Rialachán seo agus leis na treoracha ábhartha a leagtar amach in Iar</w:t>
      </w:r>
      <w:r w:rsidR="00E84DBA">
        <w:t>scríbhinn </w:t>
      </w:r>
      <w:r w:rsidRPr="00E50022">
        <w:t>VI a ghabhann leis an Rialachán seo:</w:t>
      </w:r>
    </w:p>
    <w:p w14:paraId="782B5E5F" w14:textId="145A2C2F" w:rsidR="00911C0D" w:rsidRPr="00E50022" w:rsidRDefault="00911C0D" w:rsidP="00080A21">
      <w:pPr>
        <w:pStyle w:val="Point1letter"/>
        <w:numPr>
          <w:ilvl w:val="3"/>
          <w:numId w:val="17"/>
        </w:numPr>
        <w:rPr>
          <w:noProof/>
        </w:rPr>
      </w:pPr>
      <w:r w:rsidRPr="00E50022">
        <w:t xml:space="preserve">nochtuithe a cheanglaítear i gcomhréir le </w:t>
      </w:r>
      <w:r w:rsidR="00E84DBA">
        <w:t>pointí </w:t>
      </w:r>
      <w:r w:rsidRPr="00E50022">
        <w:t xml:space="preserve">(a), (c) agus (d) </w:t>
      </w:r>
      <w:r w:rsidR="001E19F3">
        <w:t>d’Airteagal </w:t>
      </w:r>
      <w:r w:rsidR="001E19F3" w:rsidRPr="00E50022">
        <w:t>4</w:t>
      </w:r>
      <w:r w:rsidRPr="00E50022">
        <w:t>37a de Rialachán (AE) Uimh 575/2013;</w:t>
      </w:r>
    </w:p>
    <w:p w14:paraId="32D06C75" w14:textId="43EDE611" w:rsidR="00911C0D" w:rsidRPr="00E50022" w:rsidRDefault="00911C0D" w:rsidP="00080A21">
      <w:pPr>
        <w:pStyle w:val="Point1letter"/>
        <w:numPr>
          <w:ilvl w:val="3"/>
          <w:numId w:val="17"/>
        </w:numPr>
        <w:rPr>
          <w:noProof/>
        </w:rPr>
      </w:pPr>
      <w:r w:rsidRPr="00E50022">
        <w:t xml:space="preserve">nochtuithe a cheanglaítear i gcomhréir le </w:t>
      </w:r>
      <w:r w:rsidR="00E84DBA">
        <w:t>pointe </w:t>
      </w:r>
      <w:r w:rsidRPr="00E50022">
        <w:t xml:space="preserve">(h) </w:t>
      </w:r>
      <w:r w:rsidR="001E19F3">
        <w:t>d’Airteagal </w:t>
      </w:r>
      <w:r w:rsidR="001E19F3" w:rsidRPr="00E50022">
        <w:t>4</w:t>
      </w:r>
      <w:r w:rsidRPr="00E50022">
        <w:t xml:space="preserve">47 de Rialachán (AE) </w:t>
      </w:r>
      <w:r w:rsidR="006727C7">
        <w:t>Uimh. </w:t>
      </w:r>
      <w:r w:rsidRPr="00E50022">
        <w:t>575/2013;</w:t>
      </w:r>
    </w:p>
    <w:p w14:paraId="00DD876B" w14:textId="42687246" w:rsidR="00911C0D" w:rsidRPr="00E50022" w:rsidRDefault="00911C0D" w:rsidP="00080A21">
      <w:pPr>
        <w:pStyle w:val="Point1letter"/>
        <w:numPr>
          <w:ilvl w:val="3"/>
          <w:numId w:val="17"/>
        </w:numPr>
        <w:rPr>
          <w:noProof/>
        </w:rPr>
      </w:pPr>
      <w:r w:rsidRPr="00E50022">
        <w:t xml:space="preserve">nochtuithe a cheanglaítear i gcomhréir le </w:t>
      </w:r>
      <w:r w:rsidR="00E84DBA">
        <w:t>pointí </w:t>
      </w:r>
      <w:r w:rsidRPr="00E50022">
        <w:t xml:space="preserve">(a) agus (c) </w:t>
      </w:r>
      <w:r w:rsidR="001E19F3">
        <w:t>d’Airteagal </w:t>
      </w:r>
      <w:r w:rsidR="001E19F3" w:rsidRPr="00E50022">
        <w:t>4</w:t>
      </w:r>
      <w:r w:rsidRPr="00E50022">
        <w:t>5i(3) de Th</w:t>
      </w:r>
      <w:r w:rsidR="006727C7">
        <w:t>reoir </w:t>
      </w:r>
      <w:r w:rsidRPr="00E50022">
        <w:t>2014/59/AE;</w:t>
      </w:r>
    </w:p>
    <w:p w14:paraId="4DA0CF37" w14:textId="5A5C75EB" w:rsidR="00911C0D" w:rsidRPr="00E50022" w:rsidRDefault="00911C0D" w:rsidP="00080A21">
      <w:pPr>
        <w:pStyle w:val="Point1letter"/>
        <w:numPr>
          <w:ilvl w:val="3"/>
          <w:numId w:val="17"/>
        </w:numPr>
        <w:rPr>
          <w:noProof/>
        </w:rPr>
      </w:pPr>
      <w:r w:rsidRPr="00E50022">
        <w:t xml:space="preserve">nochtuithe maidir le comhdhéanamh na gcistí dílse agus na ndliteanas incháilithe a cheanglaítear i gcomhréir le </w:t>
      </w:r>
      <w:r w:rsidR="00E84DBA">
        <w:t>pointe </w:t>
      </w:r>
      <w:r w:rsidRPr="00E50022">
        <w:t xml:space="preserve">(b) </w:t>
      </w:r>
      <w:r w:rsidR="001E19F3">
        <w:t>d’Airteagal </w:t>
      </w:r>
      <w:r w:rsidR="001E19F3" w:rsidRPr="00E50022">
        <w:t>4</w:t>
      </w:r>
      <w:r w:rsidRPr="00E50022">
        <w:t>5i(3) de Th</w:t>
      </w:r>
      <w:r w:rsidR="006727C7">
        <w:t>reoir </w:t>
      </w:r>
      <w:r w:rsidRPr="00E50022">
        <w:t>2014/59/AE.</w:t>
      </w:r>
    </w:p>
    <w:p w14:paraId="2D3A456D" w14:textId="5F72A02D" w:rsidR="00911C0D" w:rsidRPr="00E50022" w:rsidRDefault="00911C0D" w:rsidP="00911C0D">
      <w:pPr>
        <w:pStyle w:val="Point0"/>
        <w:rPr>
          <w:noProof/>
        </w:rPr>
      </w:pPr>
      <w:r w:rsidRPr="00E50022">
        <w:t>2.</w:t>
      </w:r>
      <w:r w:rsidRPr="00E50022">
        <w:tab/>
        <w:t>Na heintitis seachas iad sin atá ina bhfochuideachtaí suntasacha de G-SIInna nach institiúidí de chuid an Aontais Eorpaigh iad, déanfaidh siad na nochtuithe seo a leanas i gcomhréir le t</w:t>
      </w:r>
      <w:r w:rsidR="00E84DBA">
        <w:t>eimpléad </w:t>
      </w:r>
      <w:r w:rsidRPr="00E50022">
        <w:t xml:space="preserve">AE ILAC </w:t>
      </w:r>
      <w:r w:rsidR="001E19F3">
        <w:t>d’</w:t>
      </w:r>
      <w:r w:rsidRPr="00E50022">
        <w:t>Iar</w:t>
      </w:r>
      <w:r w:rsidR="00E84DBA">
        <w:t>scríbhinn </w:t>
      </w:r>
      <w:r w:rsidRPr="00E50022">
        <w:t>V a ghabhann leis an Rialachán seo agus leis na treoracha ábhartha a leagtar amach in Iar</w:t>
      </w:r>
      <w:r w:rsidR="00E84DBA">
        <w:t>scríbhinn </w:t>
      </w:r>
      <w:r w:rsidRPr="00E50022">
        <w:t>VI a ghabhann leis an Rialachán seo:</w:t>
      </w:r>
    </w:p>
    <w:p w14:paraId="2F8640BD" w14:textId="34E4258E" w:rsidR="00911C0D" w:rsidRPr="00E50022" w:rsidRDefault="00911C0D" w:rsidP="00080A21">
      <w:pPr>
        <w:pStyle w:val="Point1letter"/>
        <w:numPr>
          <w:ilvl w:val="3"/>
          <w:numId w:val="18"/>
        </w:numPr>
        <w:rPr>
          <w:noProof/>
        </w:rPr>
      </w:pPr>
      <w:r w:rsidRPr="00E50022">
        <w:t xml:space="preserve">nochtuithe a cheanglaítear i gcomhréir le </w:t>
      </w:r>
      <w:r w:rsidR="00E84DBA">
        <w:t>pointí </w:t>
      </w:r>
      <w:r w:rsidRPr="00E50022">
        <w:t xml:space="preserve">(a) agus (c) </w:t>
      </w:r>
      <w:r w:rsidR="001E19F3">
        <w:t>d’Airteagal </w:t>
      </w:r>
      <w:r w:rsidR="001E19F3" w:rsidRPr="00E50022">
        <w:t>4</w:t>
      </w:r>
      <w:r w:rsidRPr="00E50022">
        <w:t>5i(3) de Th</w:t>
      </w:r>
      <w:r w:rsidR="006727C7">
        <w:t>reoir </w:t>
      </w:r>
      <w:r w:rsidRPr="00E50022">
        <w:t>2014/59/AE;</w:t>
      </w:r>
    </w:p>
    <w:p w14:paraId="4C6E59D7" w14:textId="5A1DBAC4" w:rsidR="00911C0D" w:rsidRPr="00E50022" w:rsidRDefault="00911C0D" w:rsidP="00080A21">
      <w:pPr>
        <w:pStyle w:val="Point1letter"/>
        <w:numPr>
          <w:ilvl w:val="3"/>
          <w:numId w:val="18"/>
        </w:numPr>
        <w:rPr>
          <w:noProof/>
        </w:rPr>
      </w:pPr>
      <w:r w:rsidRPr="00E50022">
        <w:t xml:space="preserve">nochtuithe maidir le comhdhéanamh na gcistí dílse agus na ndliteanas incháilithe a cheanglaítear i gcomhréir le </w:t>
      </w:r>
      <w:r w:rsidR="00E84DBA">
        <w:t>pointe </w:t>
      </w:r>
      <w:r w:rsidRPr="00E50022">
        <w:t xml:space="preserve">(b) </w:t>
      </w:r>
      <w:r w:rsidR="001E19F3">
        <w:t>d’Airteagal </w:t>
      </w:r>
      <w:r w:rsidR="001E19F3" w:rsidRPr="00E50022">
        <w:t>4</w:t>
      </w:r>
      <w:r w:rsidRPr="00E50022">
        <w:t>5i(3) de Th</w:t>
      </w:r>
      <w:r w:rsidR="006727C7">
        <w:t>reoir </w:t>
      </w:r>
      <w:r w:rsidRPr="00E50022">
        <w:t>2014/59/AE.</w:t>
      </w:r>
    </w:p>
    <w:p w14:paraId="40797C60" w14:textId="77777777" w:rsidR="00911C0D" w:rsidRPr="00E50022" w:rsidRDefault="00911C0D" w:rsidP="00911C0D">
      <w:pPr>
        <w:pStyle w:val="Titrearticle"/>
      </w:pPr>
      <w:bookmarkStart w:id="4" w:name="_Ref21088028"/>
      <w:r w:rsidRPr="00E50022">
        <w:t xml:space="preserve">Airteagal </w:t>
      </w:r>
      <w:bookmarkEnd w:id="4"/>
      <w:r w:rsidRPr="00E50022">
        <w:fldChar w:fldCharType="begin"/>
      </w:r>
      <w:r w:rsidRPr="00E50022">
        <w:instrText xml:space="preserve"> SEQ Figure \* ARABIC </w:instrText>
      </w:r>
      <w:r w:rsidRPr="00E50022">
        <w:fldChar w:fldCharType="separate"/>
      </w:r>
      <w:r w:rsidRPr="00E50022">
        <w:t>13</w:t>
      </w:r>
      <w:r w:rsidRPr="00E50022">
        <w:fldChar w:fldCharType="end"/>
      </w:r>
      <w:r w:rsidRPr="00E50022">
        <w:br/>
        <w:t>Nochtadh rangú na gcreidiúnaithe a dhéanann eintitis neamhréitigh</w:t>
      </w:r>
    </w:p>
    <w:p w14:paraId="0FA53E9A" w14:textId="55859D39" w:rsidR="00911C0D" w:rsidRPr="00E50022" w:rsidRDefault="00911C0D" w:rsidP="00080A21">
      <w:pPr>
        <w:pStyle w:val="NumPar1"/>
        <w:numPr>
          <w:ilvl w:val="0"/>
          <w:numId w:val="19"/>
        </w:numPr>
        <w:rPr>
          <w:noProof/>
        </w:rPr>
      </w:pPr>
      <w:r w:rsidRPr="00E50022">
        <w:t>Na heintitis atá ina bhfochuideachtaí suntasacha de G-SIInna nach institiúidí de chuid an Aontais Eorpaigh iad nó eintitis nach eintitis réitigh iad, déanfaidh siad na nochtuithe maidir leis an bpróifíl aibíochta agus an rangú i ngnáthimeachtaí dócmhainneachta a leagtar amach i b</w:t>
      </w:r>
      <w:r w:rsidR="00E84DBA">
        <w:t>pointí </w:t>
      </w:r>
      <w:r w:rsidRPr="00E50022">
        <w:t xml:space="preserve">(a) agus (b) </w:t>
      </w:r>
      <w:r w:rsidR="001E19F3">
        <w:t>d’Airteagal </w:t>
      </w:r>
      <w:r w:rsidR="001E19F3" w:rsidRPr="00E50022">
        <w:t>4</w:t>
      </w:r>
      <w:r w:rsidRPr="00E50022">
        <w:t xml:space="preserve">37a de Rialachán (AE) </w:t>
      </w:r>
      <w:r w:rsidR="006727C7">
        <w:t>Uimh. </w:t>
      </w:r>
      <w:r w:rsidRPr="00E50022">
        <w:t>575/2013 agus i b</w:t>
      </w:r>
      <w:r w:rsidR="00E84DBA">
        <w:t>pointe </w:t>
      </w:r>
      <w:r w:rsidRPr="00E50022">
        <w:t xml:space="preserve">(b) </w:t>
      </w:r>
      <w:r w:rsidR="001E19F3">
        <w:t>d’Airteagal </w:t>
      </w:r>
      <w:r w:rsidR="001E19F3" w:rsidRPr="00E50022">
        <w:t>4</w:t>
      </w:r>
      <w:r w:rsidRPr="00E50022">
        <w:t>5i(3) de Th</w:t>
      </w:r>
      <w:r w:rsidR="006727C7">
        <w:t>reoir </w:t>
      </w:r>
      <w:r w:rsidRPr="00E50022">
        <w:t>2014/59/AE, i gcomhréir le t</w:t>
      </w:r>
      <w:r w:rsidR="00E84DBA">
        <w:t>eimpléad </w:t>
      </w:r>
      <w:r w:rsidRPr="00E50022">
        <w:t xml:space="preserve">AE TLAC2a </w:t>
      </w:r>
      <w:r w:rsidR="001E19F3">
        <w:t>d’</w:t>
      </w:r>
      <w:r w:rsidRPr="00E50022">
        <w:t>Iar</w:t>
      </w:r>
      <w:r w:rsidR="00E84DBA">
        <w:t>scríbhinn </w:t>
      </w:r>
      <w:r w:rsidRPr="00E50022">
        <w:t>V a ghabhann leis an Rialachán seo agus leis na treoracha ábhartha a leagtar amach in Iar</w:t>
      </w:r>
      <w:r w:rsidR="00E84DBA">
        <w:t>scríbhinn </w:t>
      </w:r>
      <w:r w:rsidRPr="00E50022">
        <w:t xml:space="preserve">VI a ghabhann leis an Rialachán seo. </w:t>
      </w:r>
    </w:p>
    <w:p w14:paraId="515F579C" w14:textId="321E77C4" w:rsidR="00911C0D" w:rsidRPr="00E50022" w:rsidRDefault="00911C0D" w:rsidP="00080A21">
      <w:pPr>
        <w:pStyle w:val="NumPar1"/>
        <w:numPr>
          <w:ilvl w:val="0"/>
          <w:numId w:val="19"/>
        </w:numPr>
        <w:rPr>
          <w:noProof/>
        </w:rPr>
      </w:pPr>
      <w:r w:rsidRPr="00E50022">
        <w:t>Na heintitis seachas fochuideachtaí suntasacha de G-SIInna nach institiúidí de chuid an Aontais Eorpaigh iad nó eintitis nach eintitis réitigh iad, déanfaidh siad na nochtuithe maidir leis an bpróifíl aibíochta agus an aicmiú i ngnáthimeachtaí dócmhainneachta a leagtar amach i b</w:t>
      </w:r>
      <w:r w:rsidR="00E84DBA">
        <w:t>pointe </w:t>
      </w:r>
      <w:r w:rsidRPr="00E50022">
        <w:t xml:space="preserve">(b) </w:t>
      </w:r>
      <w:r w:rsidR="001E19F3">
        <w:t>d’Airteagal </w:t>
      </w:r>
      <w:r w:rsidR="001E19F3" w:rsidRPr="00E50022">
        <w:t>4</w:t>
      </w:r>
      <w:r w:rsidRPr="00E50022">
        <w:t>5i(3) de Th</w:t>
      </w:r>
      <w:r w:rsidR="006727C7">
        <w:t>reoir </w:t>
      </w:r>
      <w:r w:rsidRPr="00E50022">
        <w:t>2014/59/AE, i gcomhréir le t</w:t>
      </w:r>
      <w:r w:rsidR="00E84DBA">
        <w:t>eimpléad </w:t>
      </w:r>
      <w:r w:rsidRPr="00E50022">
        <w:t xml:space="preserve">AE TLAC2b </w:t>
      </w:r>
      <w:r w:rsidR="001E19F3">
        <w:t>d’</w:t>
      </w:r>
      <w:r w:rsidRPr="00E50022">
        <w:t>Iar</w:t>
      </w:r>
      <w:r w:rsidR="00E84DBA">
        <w:t>scríbhinn </w:t>
      </w:r>
      <w:r w:rsidRPr="00E50022">
        <w:t>V a ghabhann leis an Rialachán seo agus leis na treoracha ábhartha a leagtar amach in Iar</w:t>
      </w:r>
      <w:r w:rsidR="00E84DBA">
        <w:t>scríbhinn </w:t>
      </w:r>
      <w:r w:rsidRPr="00E50022">
        <w:t xml:space="preserve">VI a ghabhann leis an Rialachán seo. </w:t>
      </w:r>
    </w:p>
    <w:p w14:paraId="51B0E851" w14:textId="3DBA7B90" w:rsidR="00911C0D" w:rsidRPr="00E50022" w:rsidRDefault="00911C0D" w:rsidP="00B129CF">
      <w:pPr>
        <w:pStyle w:val="Text1"/>
        <w:rPr>
          <w:noProof/>
        </w:rPr>
      </w:pPr>
      <w:r w:rsidRPr="00E50022">
        <w:lastRenderedPageBreak/>
        <w:t>Féadfaidh eintitis dá dtagraítear sa chéad fhomhír den mhír seo a roghnú úsáid a bhaint as t</w:t>
      </w:r>
      <w:r w:rsidR="00E84DBA">
        <w:t>eimpléad </w:t>
      </w:r>
      <w:r w:rsidRPr="00E50022">
        <w:t xml:space="preserve">AE TLAC2a seachas AE TLAC2b chun faisnéis a nochtadh faoin bpróifíl aibíochta agus faoin rangú i ngnáthimeachtaí dócmhainneachta a cheanglaítear i gcomhréir le </w:t>
      </w:r>
      <w:r w:rsidR="00E84DBA">
        <w:t>pointe </w:t>
      </w:r>
      <w:r w:rsidRPr="00E50022">
        <w:t xml:space="preserve">(b) </w:t>
      </w:r>
      <w:r w:rsidR="001E19F3">
        <w:t>d’Airteagal </w:t>
      </w:r>
      <w:r w:rsidR="001E19F3" w:rsidRPr="00E50022">
        <w:t>4</w:t>
      </w:r>
      <w:r w:rsidRPr="00E50022">
        <w:t>5i(3) de Th</w:t>
      </w:r>
      <w:r w:rsidR="006727C7">
        <w:t>reoir </w:t>
      </w:r>
      <w:r w:rsidRPr="00E50022">
        <w:t>2014/59/AE.</w:t>
      </w:r>
    </w:p>
    <w:p w14:paraId="0ACD53CE" w14:textId="77777777" w:rsidR="00911C0D" w:rsidRPr="00E50022" w:rsidRDefault="00911C0D" w:rsidP="00911C0D">
      <w:pPr>
        <w:pStyle w:val="Titrearticle"/>
      </w:pPr>
      <w:bookmarkStart w:id="5" w:name="_Ref21087242"/>
      <w:r w:rsidRPr="00E50022">
        <w:t>Airteagal</w:t>
      </w:r>
      <w:bookmarkEnd w:id="5"/>
      <w:r w:rsidRPr="00E50022">
        <w:t xml:space="preserve"> </w:t>
      </w:r>
      <w:r w:rsidR="007625AD">
        <w:fldChar w:fldCharType="begin"/>
      </w:r>
      <w:r w:rsidR="007625AD">
        <w:instrText xml:space="preserve"> SEQ Figure \* ARABIC </w:instrText>
      </w:r>
      <w:r w:rsidR="007625AD">
        <w:fldChar w:fldCharType="separate"/>
      </w:r>
      <w:r w:rsidRPr="00E50022">
        <w:t>14</w:t>
      </w:r>
      <w:r w:rsidR="007625AD">
        <w:fldChar w:fldCharType="end"/>
      </w:r>
      <w:r w:rsidRPr="00E50022">
        <w:br/>
        <w:t>Nochtadh rangú na gcreidiúnaithe a dhéanann eintitis réitigh</w:t>
      </w:r>
    </w:p>
    <w:p w14:paraId="0214BA4A" w14:textId="7A7FE794" w:rsidR="00911C0D" w:rsidRPr="00E50022" w:rsidRDefault="00911C0D" w:rsidP="00080A21">
      <w:pPr>
        <w:pStyle w:val="NumPar1"/>
        <w:numPr>
          <w:ilvl w:val="0"/>
          <w:numId w:val="25"/>
        </w:numPr>
        <w:rPr>
          <w:noProof/>
        </w:rPr>
      </w:pPr>
      <w:r w:rsidRPr="00E50022">
        <w:t>Na heintitis a shainaithnítear mar eintitis réitigh ar G-SIInna nó cuid de G-SII iad, déanfaidh siad na nochtuithe maidir leis an bpróifíl aibíochta agus an rangú i ngnáthimeachtaí dócmhainneachta a leagtar amach i b</w:t>
      </w:r>
      <w:r w:rsidR="00E84DBA">
        <w:t>pointí </w:t>
      </w:r>
      <w:r w:rsidRPr="00E50022">
        <w:t xml:space="preserve">(a) agus (b) </w:t>
      </w:r>
      <w:r w:rsidR="001E19F3">
        <w:t>d’Airteagal </w:t>
      </w:r>
      <w:r w:rsidR="001E19F3" w:rsidRPr="00E50022">
        <w:t>4</w:t>
      </w:r>
      <w:r w:rsidRPr="00E50022">
        <w:t xml:space="preserve">37a de Rialachán (AE) </w:t>
      </w:r>
      <w:r w:rsidR="006727C7">
        <w:t>Uimh. </w:t>
      </w:r>
      <w:r w:rsidRPr="00E50022">
        <w:t>575/2013 agus i b</w:t>
      </w:r>
      <w:r w:rsidR="00E84DBA">
        <w:t>pointe </w:t>
      </w:r>
      <w:r w:rsidRPr="00E50022">
        <w:t xml:space="preserve">(b) </w:t>
      </w:r>
      <w:r w:rsidR="001E19F3">
        <w:t>d’Airteagal </w:t>
      </w:r>
      <w:r w:rsidR="001E19F3" w:rsidRPr="00E50022">
        <w:t>4</w:t>
      </w:r>
      <w:r w:rsidRPr="00E50022">
        <w:t>5i(3) de Th</w:t>
      </w:r>
      <w:r w:rsidR="006727C7">
        <w:t>reoir </w:t>
      </w:r>
      <w:r w:rsidRPr="00E50022">
        <w:t>2014/59/AE, i gcomhréir le t</w:t>
      </w:r>
      <w:r w:rsidR="00E84DBA">
        <w:t>eimpléad </w:t>
      </w:r>
      <w:r w:rsidRPr="00E50022">
        <w:t xml:space="preserve">AE TLAC3a </w:t>
      </w:r>
      <w:r w:rsidR="001E19F3">
        <w:t>d’</w:t>
      </w:r>
      <w:r w:rsidRPr="00E50022">
        <w:t>Iar</w:t>
      </w:r>
      <w:r w:rsidR="00E84DBA">
        <w:t>scríbhinn </w:t>
      </w:r>
      <w:r w:rsidRPr="00E50022">
        <w:t>V a ghabhann leis an Rialachán seo agus leis na treoracha ábhartha a leagtar amach in Iar</w:t>
      </w:r>
      <w:r w:rsidR="00E84DBA">
        <w:t>scríbhinn </w:t>
      </w:r>
      <w:r w:rsidRPr="00E50022">
        <w:t xml:space="preserve">VI a ghabhann leis an Rialachán seo. </w:t>
      </w:r>
    </w:p>
    <w:p w14:paraId="703B620D" w14:textId="22B37DA6" w:rsidR="00911C0D" w:rsidRPr="00E50022" w:rsidRDefault="00911C0D" w:rsidP="00080A21">
      <w:pPr>
        <w:pStyle w:val="NumPar1"/>
        <w:numPr>
          <w:ilvl w:val="0"/>
          <w:numId w:val="25"/>
        </w:numPr>
        <w:rPr>
          <w:noProof/>
        </w:rPr>
      </w:pPr>
      <w:r w:rsidRPr="00E50022">
        <w:t>Na heintitis a shainaithnítear mar eintitis réitigh nach G-SIInna nó cuid de G-SII iad, déanfaidh siad na nochtuithe maidir leis an bpróifíl aibíochta agus an rangú i ngnáthimeachtaí dócmhainneachta a leagtar amach i b</w:t>
      </w:r>
      <w:r w:rsidR="00E84DBA">
        <w:t>pointe </w:t>
      </w:r>
      <w:r w:rsidRPr="00E50022">
        <w:t xml:space="preserve">(b) </w:t>
      </w:r>
      <w:r w:rsidR="001E19F3">
        <w:t>d’Airteagal </w:t>
      </w:r>
      <w:r w:rsidR="001E19F3" w:rsidRPr="00E50022">
        <w:t>4</w:t>
      </w:r>
      <w:r w:rsidRPr="00E50022">
        <w:t>5i(3) de Th</w:t>
      </w:r>
      <w:r w:rsidR="006727C7">
        <w:t>reoir </w:t>
      </w:r>
      <w:r w:rsidRPr="00E50022">
        <w:t>2014/59/AE, i gcomhréir le t</w:t>
      </w:r>
      <w:r w:rsidR="00E84DBA">
        <w:t>eimpléad </w:t>
      </w:r>
      <w:r w:rsidRPr="00E50022">
        <w:t xml:space="preserve">AE TLAC3b </w:t>
      </w:r>
      <w:r w:rsidR="001E19F3">
        <w:t>d’</w:t>
      </w:r>
      <w:r w:rsidRPr="00E50022">
        <w:t>Iar</w:t>
      </w:r>
      <w:r w:rsidR="00E84DBA">
        <w:t>scríbhinn </w:t>
      </w:r>
      <w:r w:rsidRPr="00E50022">
        <w:t>V a ghabhann leis an Rialachán seo agus leis na treoracha ábhartha a leagtar amach in Iar</w:t>
      </w:r>
      <w:r w:rsidR="00E84DBA">
        <w:t>scríbhinn </w:t>
      </w:r>
      <w:r w:rsidRPr="00E50022">
        <w:t xml:space="preserve">VI a ghabhann leis an Rialachán seo. </w:t>
      </w:r>
    </w:p>
    <w:p w14:paraId="312D7D45" w14:textId="0D014047" w:rsidR="00911C0D" w:rsidRPr="00E50022" w:rsidRDefault="00911C0D" w:rsidP="008E17B7">
      <w:pPr>
        <w:pStyle w:val="Text1"/>
        <w:rPr>
          <w:noProof/>
        </w:rPr>
      </w:pPr>
      <w:r w:rsidRPr="00E50022">
        <w:t>Féadfaidh eintitis dá dtagraítear sa chéad fhomhír den mhír seo a roghnú úsáid a bhaint as t</w:t>
      </w:r>
      <w:r w:rsidR="00E84DBA">
        <w:t>eimpléad </w:t>
      </w:r>
      <w:r w:rsidRPr="00E50022">
        <w:t xml:space="preserve">AE TLAC3a seachas AE TLAC3b chun faisnéis a nochtadh faoin bpróifíl aibíochta agus faoin rangú i ngnáthimeachtaí dócmhainneachta a cheanglaítear i gcomhréir le </w:t>
      </w:r>
      <w:r w:rsidR="00E84DBA">
        <w:t>pointe </w:t>
      </w:r>
      <w:r w:rsidRPr="00E50022">
        <w:t xml:space="preserve">(b) </w:t>
      </w:r>
      <w:r w:rsidR="001E19F3">
        <w:t>d’Airteagal </w:t>
      </w:r>
      <w:r w:rsidR="001E19F3" w:rsidRPr="00E50022">
        <w:t>4</w:t>
      </w:r>
      <w:r w:rsidRPr="00E50022">
        <w:t>5i(3) de Th</w:t>
      </w:r>
      <w:r w:rsidR="006727C7">
        <w:t>reoir </w:t>
      </w:r>
      <w:r w:rsidRPr="00E50022">
        <w:t>2014/59/AE.</w:t>
      </w:r>
    </w:p>
    <w:p w14:paraId="392B83E1" w14:textId="0ED4F921" w:rsidR="00911C0D" w:rsidRPr="00E50022" w:rsidRDefault="00911C0D" w:rsidP="00911C0D">
      <w:pPr>
        <w:pStyle w:val="Titrearticle"/>
      </w:pPr>
      <w:bookmarkStart w:id="6" w:name="_Ref21087218"/>
      <w:r w:rsidRPr="00E50022">
        <w:t xml:space="preserve">Airteagal </w:t>
      </w:r>
      <w:r w:rsidR="007625AD">
        <w:fldChar w:fldCharType="begin"/>
      </w:r>
      <w:r w:rsidR="007625AD">
        <w:instrText xml:space="preserve"> SEQ Figure \* ARABIC </w:instrText>
      </w:r>
      <w:r w:rsidR="007625AD">
        <w:fldChar w:fldCharType="separate"/>
      </w:r>
      <w:r w:rsidRPr="00E50022">
        <w:t>15</w:t>
      </w:r>
      <w:r w:rsidR="007625AD">
        <w:fldChar w:fldCharType="end"/>
      </w:r>
      <w:bookmarkEnd w:id="6"/>
      <w:r w:rsidRPr="00E50022">
        <w:br/>
        <w:t>Nochtadh na bpríomhghnéithe maidir le cistí dílse agus dliteanais incháilithe</w:t>
      </w:r>
    </w:p>
    <w:p w14:paraId="556F10F9" w14:textId="1FEE46E9" w:rsidR="00911C0D" w:rsidRPr="00E50022" w:rsidRDefault="00911C0D" w:rsidP="00911C0D">
      <w:pPr>
        <w:keepNext/>
        <w:keepLines/>
        <w:spacing w:before="360"/>
      </w:pPr>
      <w:r w:rsidRPr="00E50022">
        <w:t>Na heintitis a shainaithnítear mar eintitis réitigh ar G-SIInna nó cuid de G-SII iad agus eintitis atá ina bhfochuideachtaí suntasacha de G-SIInna nach institiúidí de chuid an Aontais Eorpaigh iad agus nach eintitis réitigh iad, déanfaidh siad na nochtuithe a leagtar amach i b</w:t>
      </w:r>
      <w:r w:rsidR="00E84DBA">
        <w:t>pointe </w:t>
      </w:r>
      <w:r w:rsidRPr="00E50022">
        <w:t xml:space="preserve">(a) </w:t>
      </w:r>
      <w:r w:rsidR="001E19F3">
        <w:t>d’Airteagal </w:t>
      </w:r>
      <w:r w:rsidR="001E19F3" w:rsidRPr="00E50022">
        <w:t>4</w:t>
      </w:r>
      <w:r w:rsidRPr="00E50022">
        <w:t xml:space="preserve">37a de Rialachán (AE) </w:t>
      </w:r>
      <w:r w:rsidR="006727C7">
        <w:t>Uimh. </w:t>
      </w:r>
      <w:r w:rsidRPr="00E50022">
        <w:t xml:space="preserve">575/2013, i gcomhréir leis an ngníomh cur chun feidhme dá dtagraítear in </w:t>
      </w:r>
      <w:r w:rsidR="001E19F3">
        <w:t>Airteagal </w:t>
      </w:r>
      <w:r w:rsidR="001E19F3" w:rsidRPr="00E50022">
        <w:t>4</w:t>
      </w:r>
      <w:r w:rsidRPr="00E50022">
        <w:t xml:space="preserve">34a den Rialachán sin. </w:t>
      </w:r>
    </w:p>
    <w:p w14:paraId="20EB102D" w14:textId="77777777" w:rsidR="00911C0D" w:rsidRPr="00E50022" w:rsidRDefault="00911C0D" w:rsidP="00146633">
      <w:pPr>
        <w:pStyle w:val="Titrearticle"/>
      </w:pPr>
      <w:r w:rsidRPr="00E50022">
        <w:t xml:space="preserve">Airteagal </w:t>
      </w:r>
      <w:r w:rsidR="007625AD">
        <w:fldChar w:fldCharType="begin"/>
      </w:r>
      <w:r w:rsidR="007625AD">
        <w:instrText xml:space="preserve"> SEQ Figure \* ARABIC </w:instrText>
      </w:r>
      <w:r w:rsidR="007625AD">
        <w:fldChar w:fldCharType="separate"/>
      </w:r>
      <w:r w:rsidRPr="00E50022">
        <w:t>16</w:t>
      </w:r>
      <w:r w:rsidR="007625AD">
        <w:fldChar w:fldCharType="end"/>
      </w:r>
      <w:r w:rsidRPr="00E50022">
        <w:br/>
        <w:t>Rialacha ginearálta maidir le nochtadh</w:t>
      </w:r>
    </w:p>
    <w:p w14:paraId="74D86184" w14:textId="2C2FA11E" w:rsidR="00911C0D" w:rsidRPr="00E50022" w:rsidRDefault="00911C0D" w:rsidP="00080A21">
      <w:pPr>
        <w:pStyle w:val="NumPar1"/>
        <w:numPr>
          <w:ilvl w:val="0"/>
          <w:numId w:val="26"/>
        </w:numPr>
        <w:rPr>
          <w:noProof/>
        </w:rPr>
      </w:pPr>
      <w:r w:rsidRPr="00E50022">
        <w:t>I gcás ina bhfágfaidh na heintitis nochtadh amháin nó níos mó ar lár i gcomhréir le h</w:t>
      </w:r>
      <w:r w:rsidR="001E19F3">
        <w:t>Airteagal </w:t>
      </w:r>
      <w:r w:rsidR="001E19F3" w:rsidRPr="00E50022">
        <w:t>4</w:t>
      </w:r>
      <w:r w:rsidRPr="00E50022">
        <w:t xml:space="preserve">32 de Rialachán (AE) </w:t>
      </w:r>
      <w:r w:rsidR="006727C7">
        <w:t>Uimh. </w:t>
      </w:r>
      <w:r w:rsidRPr="00E50022">
        <w:t>575/2013, féadfar rónna nó colúin na dt</w:t>
      </w:r>
      <w:r w:rsidR="00E84DBA">
        <w:t xml:space="preserve">eimpléad </w:t>
      </w:r>
      <w:r w:rsidRPr="00E50022">
        <w:t xml:space="preserve">nó na dtáblaí a leagtar síos sa Rialachán seo a fhágáil folamh agus ní dhéanfar uimhriú na rónna nó na gcolún ina dhiaidh sin a choigeartú. </w:t>
      </w:r>
    </w:p>
    <w:p w14:paraId="2C21F69F" w14:textId="77777777" w:rsidR="00911C0D" w:rsidRPr="00E50022" w:rsidRDefault="00911C0D" w:rsidP="00080A21">
      <w:pPr>
        <w:pStyle w:val="NumPar1"/>
        <w:numPr>
          <w:ilvl w:val="0"/>
          <w:numId w:val="26"/>
        </w:numPr>
        <w:rPr>
          <w:noProof/>
        </w:rPr>
      </w:pPr>
      <w:r w:rsidRPr="00E50022">
        <w:t xml:space="preserve">Déanfaidh na heintitis nochta nóta soiléir maidir leis na rónna folmha agus na colúin fholmha sa teimpléad nó sa tábla ábhartha agus an chúis atá leis an nochtadh ábhartha a fhágáil ar lár. </w:t>
      </w:r>
    </w:p>
    <w:p w14:paraId="2DFEFA5E" w14:textId="79A52525" w:rsidR="00911C0D" w:rsidRPr="00E50022" w:rsidRDefault="00911C0D" w:rsidP="00080A21">
      <w:pPr>
        <w:pStyle w:val="NumPar1"/>
        <w:numPr>
          <w:ilvl w:val="0"/>
          <w:numId w:val="26"/>
        </w:numPr>
        <w:rPr>
          <w:noProof/>
        </w:rPr>
      </w:pPr>
      <w:r w:rsidRPr="00E50022">
        <w:t>Beidh an insint cháilíochtúil agus aon fhaisnéis fhorlíontach riachtanach eile a ghabhann le nochtuithe cainníochtúla i gcomhréir le h</w:t>
      </w:r>
      <w:r w:rsidR="001E19F3">
        <w:t>Airteagal </w:t>
      </w:r>
      <w:r w:rsidR="001E19F3" w:rsidRPr="00E50022">
        <w:t>4</w:t>
      </w:r>
      <w:r w:rsidRPr="00E50022">
        <w:t xml:space="preserve">31 de Rialachán (AE) </w:t>
      </w:r>
      <w:r w:rsidR="006727C7">
        <w:t>Uimh. </w:t>
      </w:r>
      <w:r w:rsidRPr="00E50022">
        <w:t xml:space="preserve">575/2013 soiléir agus cuimsitheach go leordhóthanach, rud a chuirfidh </w:t>
      </w:r>
      <w:r w:rsidRPr="00E50022">
        <w:lastRenderedPageBreak/>
        <w:t>ar chumas do na húsáideoirí faisnéise na nochtuithe cainníochtúla a thuiscint agus cuirfear iad in aice leis na teimpléid, a ndéanann siad cur síos orthu.</w:t>
      </w:r>
    </w:p>
    <w:p w14:paraId="29D7C25D" w14:textId="77777777" w:rsidR="00911C0D" w:rsidRPr="00E50022" w:rsidRDefault="00911C0D" w:rsidP="00080A21">
      <w:pPr>
        <w:pStyle w:val="NumPar1"/>
        <w:numPr>
          <w:ilvl w:val="0"/>
          <w:numId w:val="26"/>
        </w:numPr>
        <w:rPr>
          <w:noProof/>
        </w:rPr>
      </w:pPr>
      <w:r w:rsidRPr="00E50022">
        <w:t>Urramóidh na heintitis nochta seo a leanas maidir le luachanna uimhriúla a nochtadh:</w:t>
      </w:r>
    </w:p>
    <w:p w14:paraId="554837EF" w14:textId="77777777" w:rsidR="00911C0D" w:rsidRPr="00E50022" w:rsidRDefault="00911C0D" w:rsidP="00B378A2">
      <w:pPr>
        <w:pStyle w:val="Point1letter"/>
        <w:numPr>
          <w:ilvl w:val="3"/>
          <w:numId w:val="38"/>
        </w:numPr>
        <w:rPr>
          <w:noProof/>
        </w:rPr>
      </w:pPr>
      <w:r w:rsidRPr="00E50022">
        <w:t>déanfar sonraí airgeadaíochta cainníochtúla a nochtadh ag baint úsáide as beachtas íosta is ionann agus na milliúin aonad.</w:t>
      </w:r>
    </w:p>
    <w:p w14:paraId="4E96B6F9" w14:textId="77777777" w:rsidR="00911C0D" w:rsidRPr="00E50022" w:rsidRDefault="00911C0D" w:rsidP="00B378A2">
      <w:pPr>
        <w:pStyle w:val="Point1letter"/>
        <w:numPr>
          <w:ilvl w:val="3"/>
          <w:numId w:val="38"/>
        </w:numPr>
        <w:rPr>
          <w:noProof/>
        </w:rPr>
      </w:pPr>
      <w:r w:rsidRPr="00E50022">
        <w:t>déanfar sonraí cainníochtúla a nochtar mar ‘Céatadán’ a shloinneadh in aghaidh an aonaid agus beachtas íosta acu is ionann agus ceithre dheachúil.</w:t>
      </w:r>
    </w:p>
    <w:p w14:paraId="06F63E8F" w14:textId="77777777" w:rsidR="00911C0D" w:rsidRPr="00E50022" w:rsidRDefault="00911C0D" w:rsidP="00146633">
      <w:pPr>
        <w:pStyle w:val="NumPar1"/>
        <w:rPr>
          <w:noProof/>
        </w:rPr>
      </w:pPr>
      <w:r w:rsidRPr="00E50022">
        <w:t>Leis an bhfaisnéis a nochtar, cuirfidh na heintitis nochta an méid seo a leanas:</w:t>
      </w:r>
    </w:p>
    <w:p w14:paraId="2FCAAE18" w14:textId="77777777" w:rsidR="00911C0D" w:rsidRPr="00E50022" w:rsidRDefault="00911C0D" w:rsidP="00B378A2">
      <w:pPr>
        <w:pStyle w:val="Point1letter"/>
        <w:numPr>
          <w:ilvl w:val="3"/>
          <w:numId w:val="27"/>
        </w:numPr>
        <w:rPr>
          <w:noProof/>
        </w:rPr>
      </w:pPr>
      <w:r w:rsidRPr="00E50022">
        <w:t xml:space="preserve">dáta tagartha nochta agus tréimhse thagartha; </w:t>
      </w:r>
    </w:p>
    <w:p w14:paraId="0D85A6C3" w14:textId="77777777" w:rsidR="00911C0D" w:rsidRPr="00E50022" w:rsidRDefault="00911C0D" w:rsidP="00146633">
      <w:pPr>
        <w:pStyle w:val="Point1letter"/>
        <w:rPr>
          <w:noProof/>
        </w:rPr>
      </w:pPr>
      <w:r w:rsidRPr="00E50022">
        <w:t xml:space="preserve">airgeadra nochta; </w:t>
      </w:r>
    </w:p>
    <w:p w14:paraId="5B5B4AB9" w14:textId="2A3BF35F" w:rsidR="00911C0D" w:rsidRPr="00E50022" w:rsidRDefault="00911C0D" w:rsidP="00146633">
      <w:pPr>
        <w:pStyle w:val="Point1letter"/>
        <w:rPr>
          <w:noProof/>
        </w:rPr>
      </w:pPr>
      <w:r w:rsidRPr="00E50022">
        <w:t>ainm agus, i gcás inarb ábhartha, Aitheantóir Eintitis Dhlítheanaigh (LEI) an eintitis nochta;</w:t>
      </w:r>
    </w:p>
    <w:p w14:paraId="584E8AC6" w14:textId="77777777" w:rsidR="00911C0D" w:rsidRPr="00E50022" w:rsidRDefault="00911C0D" w:rsidP="00146633">
      <w:pPr>
        <w:pStyle w:val="Point1letter"/>
        <w:rPr>
          <w:noProof/>
        </w:rPr>
      </w:pPr>
      <w:r w:rsidRPr="00E50022">
        <w:t xml:space="preserve">i gcás inarb iomchuí, caighdeán cuntasaíochta; agus </w:t>
      </w:r>
    </w:p>
    <w:p w14:paraId="582EB987" w14:textId="77777777" w:rsidR="00911C0D" w:rsidRPr="00E50022" w:rsidRDefault="00911C0D" w:rsidP="00146633">
      <w:pPr>
        <w:pStyle w:val="Point1letter"/>
        <w:rPr>
          <w:noProof/>
        </w:rPr>
      </w:pPr>
      <w:r w:rsidRPr="00E50022">
        <w:t>i gcás inarb iomchuí, raon feidhme comhdhlúthaithe.</w:t>
      </w:r>
    </w:p>
    <w:p w14:paraId="13904397" w14:textId="6E48D9B3" w:rsidR="00911C0D" w:rsidRPr="00E50022" w:rsidRDefault="00911C0D" w:rsidP="00911C0D">
      <w:pPr>
        <w:pStyle w:val="SectionTitle"/>
        <w:rPr>
          <w:b w:val="0"/>
          <w:i/>
        </w:rPr>
      </w:pPr>
      <w:r w:rsidRPr="00E50022">
        <w:rPr>
          <w:b w:val="0"/>
          <w:i/>
        </w:rPr>
        <w:t>TEIDEAL III</w:t>
      </w:r>
      <w:r w:rsidRPr="00E50022">
        <w:t xml:space="preserve"> </w:t>
      </w:r>
      <w:r w:rsidRPr="00E50022">
        <w:br/>
      </w:r>
      <w:r w:rsidRPr="00E50022">
        <w:rPr>
          <w:b w:val="0"/>
          <w:i/>
        </w:rPr>
        <w:t>FORÁLACHA CRÍOCHNAITHEACHA</w:t>
      </w:r>
    </w:p>
    <w:p w14:paraId="207DBFA4" w14:textId="6A156BA8" w:rsidR="00911C0D" w:rsidRPr="00E50022" w:rsidRDefault="00911C0D" w:rsidP="00146633">
      <w:pPr>
        <w:pStyle w:val="Titrearticle"/>
      </w:pPr>
      <w:r w:rsidRPr="00E50022">
        <w:t xml:space="preserve">Airteagal </w:t>
      </w:r>
      <w:r w:rsidR="007625AD">
        <w:fldChar w:fldCharType="begin"/>
      </w:r>
      <w:r w:rsidR="007625AD">
        <w:instrText xml:space="preserve"> SEQ Figure \* ARABIC </w:instrText>
      </w:r>
      <w:r w:rsidR="007625AD">
        <w:fldChar w:fldCharType="separate"/>
      </w:r>
      <w:r w:rsidRPr="00E50022">
        <w:t>17</w:t>
      </w:r>
      <w:r w:rsidR="007625AD">
        <w:fldChar w:fldCharType="end"/>
      </w:r>
      <w:r w:rsidRPr="00E50022">
        <w:br/>
        <w:t>Teacht i bhfeidhm agus cur i bhfeidhm</w:t>
      </w:r>
    </w:p>
    <w:p w14:paraId="132DAA82" w14:textId="4F13BF1D" w:rsidR="00911C0D" w:rsidRPr="00E50022" w:rsidRDefault="00911C0D" w:rsidP="00911C0D">
      <w:r w:rsidRPr="00E50022">
        <w:t xml:space="preserve">Tiocfaidh an Rialachán seo i bhfeidhm an fichiú lá tar éis lá a fhoilsithe in </w:t>
      </w:r>
      <w:r w:rsidRPr="00E50022">
        <w:rPr>
          <w:i/>
        </w:rPr>
        <w:t>Iris Oifigiúil an Aontais Eorpaigh</w:t>
      </w:r>
      <w:r w:rsidRPr="00E50022">
        <w:t>.</w:t>
      </w:r>
    </w:p>
    <w:p w14:paraId="59F2EBFB" w14:textId="50B002FF" w:rsidR="00911C0D" w:rsidRPr="00E50022" w:rsidRDefault="00911C0D" w:rsidP="00911C0D">
      <w:pPr>
        <w:widowControl w:val="0"/>
        <w:autoSpaceDE w:val="0"/>
        <w:autoSpaceDN w:val="0"/>
        <w:rPr>
          <w:rFonts w:eastAsia="Times New Roman"/>
        </w:rPr>
      </w:pPr>
      <w:r w:rsidRPr="00E50022">
        <w:t>Beidh feidhm ag Teideal I ón 2</w:t>
      </w:r>
      <w:r w:rsidR="001E19F3" w:rsidRPr="00E50022">
        <w:t>8</w:t>
      </w:r>
      <w:r w:rsidR="001E19F3">
        <w:t> </w:t>
      </w:r>
      <w:r w:rsidR="001E19F3" w:rsidRPr="00E50022">
        <w:t>Meitheamh</w:t>
      </w:r>
      <w:r w:rsidR="001E19F3">
        <w:t> </w:t>
      </w:r>
      <w:r w:rsidR="001E19F3" w:rsidRPr="00E50022">
        <w:t>2021</w:t>
      </w:r>
      <w:r w:rsidRPr="00E50022">
        <w:t>.</w:t>
      </w:r>
    </w:p>
    <w:p w14:paraId="2F7214D1" w14:textId="786025E7" w:rsidR="00F82D09" w:rsidRPr="00E50022" w:rsidRDefault="00911C0D" w:rsidP="00911C0D">
      <w:pPr>
        <w:widowControl w:val="0"/>
        <w:autoSpaceDE w:val="0"/>
        <w:autoSpaceDN w:val="0"/>
        <w:rPr>
          <w:rFonts w:eastAsia="Times New Roman"/>
        </w:rPr>
      </w:pPr>
      <w:r w:rsidRPr="00E50022">
        <w:t xml:space="preserve">Beidh feidhm ag Teideal II ón </w:t>
      </w:r>
      <w:r w:rsidRPr="00E50022">
        <w:rPr>
          <w:i/>
        </w:rPr>
        <w:t>[cuir isteach dáta teacht i bhfeidhm an Rialacháin seo]</w:t>
      </w:r>
      <w:r w:rsidRPr="00E50022">
        <w:t xml:space="preserve"> a mhéid a bhaineann leis na nochtuithe i gcomhréir le h</w:t>
      </w:r>
      <w:r w:rsidR="001E19F3">
        <w:t>Airteagal </w:t>
      </w:r>
      <w:r w:rsidR="001E19F3" w:rsidRPr="00E50022">
        <w:t>4</w:t>
      </w:r>
      <w:r w:rsidRPr="00E50022">
        <w:t xml:space="preserve">37a agus le </w:t>
      </w:r>
      <w:r w:rsidR="00E84DBA">
        <w:t>pointe </w:t>
      </w:r>
      <w:r w:rsidRPr="00E50022">
        <w:t xml:space="preserve">(h) </w:t>
      </w:r>
      <w:r w:rsidR="001E19F3">
        <w:t>d’Airteagal </w:t>
      </w:r>
      <w:r w:rsidR="001E19F3" w:rsidRPr="00E50022">
        <w:t>4</w:t>
      </w:r>
      <w:r w:rsidRPr="00E50022">
        <w:t xml:space="preserve">47 de Rialachán (AE) </w:t>
      </w:r>
      <w:r w:rsidR="006727C7">
        <w:t>Uimh. </w:t>
      </w:r>
      <w:r w:rsidRPr="00E50022">
        <w:t xml:space="preserve">575/2013, agus ó dháta chur i bhfeidhm na gceanglas nochta i gcomhréir leis an tríú fomhír </w:t>
      </w:r>
      <w:r w:rsidR="001E19F3">
        <w:t>d’Airteagal </w:t>
      </w:r>
      <w:r w:rsidR="001E19F3" w:rsidRPr="00E50022">
        <w:t>3</w:t>
      </w:r>
      <w:r w:rsidRPr="00E50022">
        <w:t>(1) de Th</w:t>
      </w:r>
      <w:r w:rsidR="006727C7">
        <w:t>reoir </w:t>
      </w:r>
      <w:r w:rsidRPr="00E50022">
        <w:t>(AE) 2019/879, a mhéid a bhaineann leis na nochtuithe i gcomhréir le h</w:t>
      </w:r>
      <w:r w:rsidR="001E19F3">
        <w:t>Airteagal </w:t>
      </w:r>
      <w:r w:rsidR="001E19F3" w:rsidRPr="00E50022">
        <w:t>4</w:t>
      </w:r>
      <w:r w:rsidRPr="00E50022">
        <w:t>5i(3) de Th</w:t>
      </w:r>
      <w:r w:rsidR="006727C7">
        <w:t>reoir </w:t>
      </w:r>
      <w:r w:rsidRPr="00E50022">
        <w:t>2014/59/AE.</w:t>
      </w:r>
    </w:p>
    <w:p w14:paraId="48405F17" w14:textId="52DE1662" w:rsidR="00911C0D" w:rsidRPr="00E50022" w:rsidRDefault="00911C0D" w:rsidP="00911C0D">
      <w:pPr>
        <w:pStyle w:val="Applicationdirecte"/>
        <w:keepNext/>
        <w:keepLines/>
      </w:pPr>
      <w:r w:rsidRPr="00E50022">
        <w:t>Beidh an Rialachán seo ina cheangal go huile agus go hiomlán agus beidh sé infheidhme go díreach i ngach Ballstát.</w:t>
      </w:r>
    </w:p>
    <w:p w14:paraId="688CD257" w14:textId="77777777" w:rsidR="00911C0D" w:rsidRPr="00E50022" w:rsidRDefault="00DD5153" w:rsidP="00DD5153">
      <w:pPr>
        <w:pStyle w:val="Fait"/>
      </w:pPr>
      <w:r w:rsidRPr="00E50022">
        <w:t>Arna dhéanamh sa Bhruiséil,</w:t>
      </w:r>
    </w:p>
    <w:p w14:paraId="7D6E3D67" w14:textId="77777777" w:rsidR="00911C0D" w:rsidRPr="00E50022" w:rsidRDefault="00911C0D" w:rsidP="00911C0D">
      <w:pPr>
        <w:pStyle w:val="Institutionquisigne"/>
      </w:pPr>
      <w:r w:rsidRPr="00E50022">
        <w:tab/>
        <w:t>Thar ceann an Choimisiúin</w:t>
      </w:r>
    </w:p>
    <w:p w14:paraId="0936848B" w14:textId="77777777" w:rsidR="00911C0D" w:rsidRPr="00E50022" w:rsidRDefault="00911C0D" w:rsidP="00911C0D">
      <w:pPr>
        <w:pStyle w:val="Personnequisigne"/>
      </w:pPr>
      <w:r w:rsidRPr="00E50022">
        <w:tab/>
        <w:t xml:space="preserve">An tUachtarán </w:t>
      </w:r>
      <w:r w:rsidRPr="00E50022">
        <w:br/>
      </w:r>
      <w:r w:rsidRPr="00E50022">
        <w:tab/>
        <w:t>Ursula VON DER LEYEN</w:t>
      </w:r>
    </w:p>
    <w:sectPr w:rsidR="00911C0D" w:rsidRPr="00E50022" w:rsidSect="00977D75">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1E19F3" w:rsidRDefault="001E19F3" w:rsidP="00911C0D">
      <w:pPr>
        <w:spacing w:before="0" w:after="0"/>
      </w:pPr>
      <w:r>
        <w:separator/>
      </w:r>
    </w:p>
  </w:endnote>
  <w:endnote w:type="continuationSeparator" w:id="0">
    <w:p w14:paraId="285C3A38" w14:textId="77777777" w:rsidR="001E19F3" w:rsidRDefault="001E19F3"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55EAB" w14:textId="6A3DFD67" w:rsidR="001E19F3" w:rsidRPr="00977D75" w:rsidRDefault="00977D75" w:rsidP="00977D75">
    <w:pPr>
      <w:pStyle w:val="Footer"/>
      <w:rPr>
        <w:rFonts w:ascii="Arial" w:hAnsi="Arial" w:cs="Arial"/>
        <w:b/>
        <w:sz w:val="48"/>
      </w:rPr>
    </w:pPr>
    <w:r w:rsidRPr="00977D75">
      <w:rPr>
        <w:rFonts w:ascii="Arial" w:hAnsi="Arial" w:cs="Arial"/>
        <w:b/>
        <w:sz w:val="48"/>
      </w:rPr>
      <w:t>GA</w:t>
    </w:r>
    <w:r w:rsidRPr="00977D75">
      <w:rPr>
        <w:rFonts w:ascii="Arial" w:hAnsi="Arial" w:cs="Arial"/>
        <w:b/>
        <w:sz w:val="48"/>
      </w:rPr>
      <w:tab/>
    </w:r>
    <w:r w:rsidRPr="00977D75">
      <w:rPr>
        <w:rFonts w:ascii="Arial" w:hAnsi="Arial" w:cs="Arial"/>
        <w:b/>
        <w:sz w:val="48"/>
      </w:rPr>
      <w:tab/>
    </w:r>
    <w:r w:rsidRPr="00977D75">
      <w:tab/>
    </w:r>
    <w:r w:rsidRPr="00977D75">
      <w:rPr>
        <w:rFonts w:ascii="Arial" w:hAnsi="Arial" w:cs="Arial"/>
        <w:b/>
        <w:sz w:val="48"/>
      </w:rPr>
      <w:t>GA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BFE84" w14:textId="03D1D684" w:rsidR="00977D75" w:rsidRPr="00977D75" w:rsidRDefault="00977D75" w:rsidP="00977D75">
    <w:pPr>
      <w:pStyle w:val="Footer"/>
      <w:rPr>
        <w:rFonts w:ascii="Arial" w:hAnsi="Arial" w:cs="Arial"/>
        <w:b/>
        <w:sz w:val="48"/>
      </w:rPr>
    </w:pPr>
    <w:r w:rsidRPr="00977D75">
      <w:rPr>
        <w:rFonts w:ascii="Arial" w:hAnsi="Arial" w:cs="Arial"/>
        <w:b/>
        <w:sz w:val="48"/>
      </w:rPr>
      <w:t>GA</w:t>
    </w:r>
    <w:r w:rsidRPr="00977D75">
      <w:rPr>
        <w:rFonts w:ascii="Arial" w:hAnsi="Arial" w:cs="Arial"/>
        <w:b/>
        <w:sz w:val="48"/>
      </w:rPr>
      <w:tab/>
    </w:r>
    <w:r>
      <w:fldChar w:fldCharType="begin"/>
    </w:r>
    <w:r>
      <w:instrText xml:space="preserve"> PAGE  \* MERGEFORMAT </w:instrText>
    </w:r>
    <w:r>
      <w:fldChar w:fldCharType="separate"/>
    </w:r>
    <w:r w:rsidR="00DF26AE">
      <w:rPr>
        <w:noProof/>
      </w:rPr>
      <w:t>13</w:t>
    </w:r>
    <w:r>
      <w:fldChar w:fldCharType="end"/>
    </w:r>
    <w:r>
      <w:tab/>
    </w:r>
    <w:r w:rsidRPr="00977D75">
      <w:tab/>
    </w:r>
    <w:r w:rsidRPr="00977D75">
      <w:rPr>
        <w:rFonts w:ascii="Arial" w:hAnsi="Arial" w:cs="Arial"/>
        <w:b/>
        <w:sz w:val="48"/>
      </w:rPr>
      <w:t>GA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2FDFF" w14:textId="77777777" w:rsidR="00977D75" w:rsidRPr="00977D75" w:rsidRDefault="00977D75" w:rsidP="00977D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1E19F3" w:rsidRDefault="001E19F3" w:rsidP="00911C0D">
      <w:pPr>
        <w:spacing w:before="0" w:after="0"/>
      </w:pPr>
      <w:r>
        <w:separator/>
      </w:r>
    </w:p>
  </w:footnote>
  <w:footnote w:type="continuationSeparator" w:id="0">
    <w:p w14:paraId="21B25C16" w14:textId="77777777" w:rsidR="001E19F3" w:rsidRDefault="001E19F3" w:rsidP="00911C0D">
      <w:pPr>
        <w:spacing w:before="0" w:after="0"/>
      </w:pPr>
      <w:r>
        <w:continuationSeparator/>
      </w:r>
    </w:p>
  </w:footnote>
  <w:footnote w:id="1">
    <w:p w14:paraId="78DD0AC2" w14:textId="663C7675" w:rsidR="001E19F3" w:rsidRPr="00E50022" w:rsidRDefault="001E19F3" w:rsidP="00911C0D">
      <w:pPr>
        <w:pStyle w:val="FootnoteText"/>
        <w:rPr>
          <w:lang w:val="de-DE"/>
        </w:rPr>
      </w:pPr>
      <w:r>
        <w:rPr>
          <w:rStyle w:val="FootnoteReference"/>
        </w:rPr>
        <w:footnoteRef/>
      </w:r>
      <w:r w:rsidRPr="00E50022">
        <w:rPr>
          <w:lang w:val="de-DE"/>
        </w:rPr>
        <w:tab/>
      </w:r>
      <w:r>
        <w:rPr>
          <w:lang w:val="de-DE"/>
        </w:rPr>
        <w:t>IO L </w:t>
      </w:r>
      <w:r w:rsidRPr="00E50022">
        <w:rPr>
          <w:lang w:val="de-DE"/>
        </w:rPr>
        <w:t xml:space="preserve">176, 27.6.2013, </w:t>
      </w:r>
      <w:r>
        <w:rPr>
          <w:lang w:val="de-DE"/>
        </w:rPr>
        <w:t>lch. </w:t>
      </w:r>
      <w:r w:rsidRPr="00E50022">
        <w:rPr>
          <w:lang w:val="de-DE"/>
        </w:rPr>
        <w:t>1.</w:t>
      </w:r>
    </w:p>
  </w:footnote>
  <w:footnote w:id="2">
    <w:p w14:paraId="52F29A01" w14:textId="6F81C55F" w:rsidR="001E19F3" w:rsidRPr="00E50022" w:rsidRDefault="001E19F3" w:rsidP="00911C0D">
      <w:pPr>
        <w:pStyle w:val="FootnoteText"/>
        <w:rPr>
          <w:lang w:val="de-DE"/>
        </w:rPr>
      </w:pPr>
      <w:r>
        <w:rPr>
          <w:rStyle w:val="FootnoteReference"/>
        </w:rPr>
        <w:footnoteRef/>
      </w:r>
      <w:r w:rsidRPr="00E50022">
        <w:rPr>
          <w:lang w:val="de-DE"/>
        </w:rPr>
        <w:tab/>
      </w:r>
      <w:r>
        <w:rPr>
          <w:lang w:val="de-DE"/>
        </w:rPr>
        <w:t>IO L </w:t>
      </w:r>
      <w:r w:rsidRPr="00E50022">
        <w:rPr>
          <w:lang w:val="de-DE"/>
        </w:rPr>
        <w:t xml:space="preserve">173, 12.6.2014, </w:t>
      </w:r>
      <w:r>
        <w:rPr>
          <w:lang w:val="de-DE"/>
        </w:rPr>
        <w:t>lch. </w:t>
      </w:r>
      <w:r w:rsidRPr="00E50022">
        <w:rPr>
          <w:lang w:val="de-DE"/>
        </w:rPr>
        <w:t>190.</w:t>
      </w:r>
    </w:p>
  </w:footnote>
  <w:footnote w:id="3">
    <w:p w14:paraId="400AF6FF" w14:textId="2C5E550A" w:rsidR="001E19F3" w:rsidRPr="00E50022" w:rsidRDefault="001E19F3" w:rsidP="00911C0D">
      <w:pPr>
        <w:pStyle w:val="FootnoteText"/>
        <w:rPr>
          <w:lang w:val="de-DE"/>
        </w:rPr>
      </w:pPr>
      <w:r>
        <w:rPr>
          <w:rStyle w:val="FootnoteReference"/>
        </w:rPr>
        <w:footnoteRef/>
      </w:r>
      <w:r w:rsidRPr="00E50022">
        <w:rPr>
          <w:lang w:val="de-DE"/>
        </w:rPr>
        <w:tab/>
        <w:t xml:space="preserve">Rialachán (AE) 2019/876 ó Pharlaimint na hEorpa agus ón gComhairle an 20 Bealtaine 2019 lena leasaítear Rialachán (AE) </w:t>
      </w:r>
      <w:r>
        <w:rPr>
          <w:lang w:val="de-DE"/>
        </w:rPr>
        <w:t>Uimh. </w:t>
      </w:r>
      <w:r w:rsidRPr="00E50022">
        <w:rPr>
          <w:lang w:val="de-DE"/>
        </w:rPr>
        <w:t xml:space="preserve">575/2013 a mhéid a bhaineann leis an gcóimheas luamhánaithe, leis an gcóimheas glanchistiúcháin chobhsaí, leis na ceanglais maidir le cistí dílse agus dliteanais incháilithe, leis an bpriacal creidmheasa contrapháirtí, leis an bpriacal margaidh, leis na risíochtaí ar chontrapháirtithe lárnacha, leis na risíochtaí ar ghnóthais chomhinfheistíochta, leis na risíochtaí móra, leis na ceanglais tuairiscithe agus nochta, agus Rialachán (AE) </w:t>
      </w:r>
      <w:r>
        <w:rPr>
          <w:lang w:val="de-DE"/>
        </w:rPr>
        <w:t>Uimh. </w:t>
      </w:r>
      <w:r w:rsidRPr="00E50022">
        <w:rPr>
          <w:lang w:val="de-DE"/>
        </w:rPr>
        <w:t>648/2012 (</w:t>
      </w:r>
      <w:r>
        <w:rPr>
          <w:lang w:val="de-DE"/>
        </w:rPr>
        <w:t>IO L </w:t>
      </w:r>
      <w:r w:rsidRPr="00E50022">
        <w:rPr>
          <w:lang w:val="de-DE"/>
        </w:rPr>
        <w:t xml:space="preserve">150, 7.6. 2019, </w:t>
      </w:r>
      <w:r>
        <w:rPr>
          <w:lang w:val="de-DE"/>
        </w:rPr>
        <w:t>lch. </w:t>
      </w:r>
      <w:r w:rsidRPr="00E50022">
        <w:rPr>
          <w:lang w:val="de-DE"/>
        </w:rPr>
        <w:t>1).</w:t>
      </w:r>
    </w:p>
  </w:footnote>
  <w:footnote w:id="4">
    <w:p w14:paraId="7FB27E48" w14:textId="690C7E9B" w:rsidR="001E19F3" w:rsidRPr="00E50022" w:rsidRDefault="001E19F3" w:rsidP="00911C0D">
      <w:pPr>
        <w:pStyle w:val="FootnoteText"/>
        <w:rPr>
          <w:lang w:val="de-DE"/>
        </w:rPr>
      </w:pPr>
      <w:r>
        <w:rPr>
          <w:rStyle w:val="FootnoteReference"/>
        </w:rPr>
        <w:footnoteRef/>
      </w:r>
      <w:r w:rsidRPr="00E50022">
        <w:rPr>
          <w:lang w:val="de-DE"/>
        </w:rPr>
        <w:tab/>
        <w:t>T</w:t>
      </w:r>
      <w:r>
        <w:rPr>
          <w:lang w:val="de-DE"/>
        </w:rPr>
        <w:t>reoir </w:t>
      </w:r>
      <w:r w:rsidRPr="00E50022">
        <w:rPr>
          <w:lang w:val="de-DE"/>
        </w:rPr>
        <w:t xml:space="preserve">(AE) 2019/879 ó Pharlaimint na </w:t>
      </w:r>
      <w:r>
        <w:rPr>
          <w:lang w:val="de-DE"/>
        </w:rPr>
        <w:t>hEorpa agus ón gComhairle an 20 Bealtaine </w:t>
      </w:r>
      <w:r w:rsidRPr="00E50022">
        <w:rPr>
          <w:lang w:val="de-DE"/>
        </w:rPr>
        <w:t>2019 lena leasaítear T</w:t>
      </w:r>
      <w:r>
        <w:rPr>
          <w:lang w:val="de-DE"/>
        </w:rPr>
        <w:t>reoir </w:t>
      </w:r>
      <w:r w:rsidRPr="00E50022">
        <w:rPr>
          <w:lang w:val="de-DE"/>
        </w:rPr>
        <w:t>2014/59/AE maidir le hacmhainneacht ionsúcháin caillteanais agus acmhainneacht athchaipitliúcháin institiúidí creidmheasa agus gnólachtaí infheistíochta agus T</w:t>
      </w:r>
      <w:r>
        <w:rPr>
          <w:lang w:val="de-DE"/>
        </w:rPr>
        <w:t>reoir </w:t>
      </w:r>
      <w:r w:rsidRPr="00E50022">
        <w:rPr>
          <w:lang w:val="de-DE"/>
        </w:rPr>
        <w:t>98/26/CE (</w:t>
      </w:r>
      <w:r>
        <w:rPr>
          <w:lang w:val="de-DE"/>
        </w:rPr>
        <w:t>IO L </w:t>
      </w:r>
      <w:r w:rsidRPr="00E50022">
        <w:rPr>
          <w:lang w:val="de-DE"/>
        </w:rPr>
        <w:t xml:space="preserve">150, 7.6.2019, </w:t>
      </w:r>
      <w:r>
        <w:rPr>
          <w:lang w:val="de-DE"/>
        </w:rPr>
        <w:t>lch. </w:t>
      </w:r>
      <w:r w:rsidRPr="00E50022">
        <w:rPr>
          <w:lang w:val="de-DE"/>
        </w:rPr>
        <w:t>296).</w:t>
      </w:r>
    </w:p>
  </w:footnote>
  <w:footnote w:id="5">
    <w:p w14:paraId="7DA394B3" w14:textId="0807D31B" w:rsidR="001E19F3" w:rsidRPr="00E50022" w:rsidRDefault="001E19F3" w:rsidP="00911C0D">
      <w:pPr>
        <w:pStyle w:val="FootnoteText"/>
        <w:rPr>
          <w:lang w:val="de-DE"/>
        </w:rPr>
      </w:pPr>
      <w:r>
        <w:rPr>
          <w:rStyle w:val="FootnoteReference"/>
        </w:rPr>
        <w:footnoteRef/>
      </w:r>
      <w:r w:rsidRPr="00E50022">
        <w:rPr>
          <w:lang w:val="de-DE"/>
        </w:rPr>
        <w:tab/>
        <w:t xml:space="preserve">Rialachán (AE) </w:t>
      </w:r>
      <w:r>
        <w:rPr>
          <w:lang w:val="de-DE"/>
        </w:rPr>
        <w:t>Uimh. </w:t>
      </w:r>
      <w:r w:rsidRPr="00E50022">
        <w:rPr>
          <w:lang w:val="de-DE"/>
        </w:rPr>
        <w:t xml:space="preserve">1093/2010 ó Pharlaimint na </w:t>
      </w:r>
      <w:r>
        <w:rPr>
          <w:lang w:val="de-DE"/>
        </w:rPr>
        <w:t>hEorpa agus ón gComhairle an 24 Samhain </w:t>
      </w:r>
      <w:r w:rsidRPr="00E50022">
        <w:rPr>
          <w:lang w:val="de-DE"/>
        </w:rPr>
        <w:t xml:space="preserve">2010 lena mbunaítear Údarás Maoirseachta Eorpach (An tÚdarás Baincéireachta Eorpach), lena leasaítear Cinneadh </w:t>
      </w:r>
      <w:r>
        <w:rPr>
          <w:lang w:val="de-DE"/>
        </w:rPr>
        <w:t>Uimh. </w:t>
      </w:r>
      <w:r w:rsidRPr="00E50022">
        <w:rPr>
          <w:lang w:val="de-DE"/>
        </w:rPr>
        <w:t xml:space="preserve">716/2009/CE agus lena </w:t>
      </w:r>
      <w:r>
        <w:rPr>
          <w:lang w:val="de-DE"/>
        </w:rPr>
        <w:t>n</w:t>
      </w:r>
      <w:r>
        <w:rPr>
          <w:lang w:val="de-DE"/>
        </w:rPr>
        <w:noBreakHyphen/>
        <w:t>aisghairtear Cinneadh </w:t>
      </w:r>
      <w:r w:rsidRPr="00E50022">
        <w:rPr>
          <w:lang w:val="de-DE"/>
        </w:rPr>
        <w:t>2009/78/CE ón gCoimisiún (</w:t>
      </w:r>
      <w:r>
        <w:rPr>
          <w:lang w:val="de-DE"/>
        </w:rPr>
        <w:t>IO L </w:t>
      </w:r>
      <w:r w:rsidRPr="00E50022">
        <w:rPr>
          <w:lang w:val="de-DE"/>
        </w:rPr>
        <w:t xml:space="preserve">331, 15.12.2010, </w:t>
      </w:r>
      <w:r>
        <w:rPr>
          <w:lang w:val="de-DE"/>
        </w:rPr>
        <w:t>lch. </w:t>
      </w:r>
      <w:r w:rsidRPr="00E50022">
        <w:rPr>
          <w:lang w:val="de-DE"/>
        </w:rPr>
        <w:t>12).</w:t>
      </w:r>
    </w:p>
  </w:footnote>
  <w:footnote w:id="6">
    <w:p w14:paraId="078CA3AC" w14:textId="1A53185D" w:rsidR="001E19F3" w:rsidRPr="00E50022" w:rsidRDefault="001E19F3" w:rsidP="00911C0D">
      <w:pPr>
        <w:pStyle w:val="FootnoteText"/>
        <w:rPr>
          <w:lang w:val="de-DE"/>
        </w:rPr>
      </w:pPr>
      <w:r>
        <w:rPr>
          <w:rStyle w:val="FootnoteReference"/>
        </w:rPr>
        <w:footnoteRef/>
      </w:r>
      <w:r w:rsidRPr="00E50022">
        <w:rPr>
          <w:lang w:val="de-DE"/>
        </w:rPr>
        <w:tab/>
        <w:t>T</w:t>
      </w:r>
      <w:r>
        <w:rPr>
          <w:lang w:val="de-DE"/>
        </w:rPr>
        <w:t>reoir </w:t>
      </w:r>
      <w:r w:rsidRPr="00E50022">
        <w:rPr>
          <w:lang w:val="de-DE"/>
        </w:rPr>
        <w:t>2013/36/AE ó Pharlaimint na hEorpa agus ón gComhairle an 26 Meitheamh 2013 maidir le rochtain ar ghníomhaíocht institiúidí creidmheasa agus maoirseacht stuamachta ar institiúidí creidmheasa agus ar ghnólachtaí infheistíochta, lena leasaítear T</w:t>
      </w:r>
      <w:r>
        <w:rPr>
          <w:lang w:val="de-DE"/>
        </w:rPr>
        <w:t>reoir </w:t>
      </w:r>
      <w:r w:rsidRPr="00E50022">
        <w:rPr>
          <w:lang w:val="de-DE"/>
        </w:rPr>
        <w:t xml:space="preserve">2002/87/CE agus lena </w:t>
      </w:r>
      <w:r>
        <w:rPr>
          <w:lang w:val="de-DE"/>
        </w:rPr>
        <w:t>n</w:t>
      </w:r>
      <w:r>
        <w:rPr>
          <w:lang w:val="de-DE"/>
        </w:rPr>
        <w:noBreakHyphen/>
      </w:r>
      <w:r w:rsidRPr="00E50022">
        <w:rPr>
          <w:lang w:val="de-DE"/>
        </w:rPr>
        <w:t>aisghairtear T</w:t>
      </w:r>
      <w:r>
        <w:rPr>
          <w:lang w:val="de-DE"/>
        </w:rPr>
        <w:t>reoir </w:t>
      </w:r>
      <w:r w:rsidRPr="00E50022">
        <w:rPr>
          <w:lang w:val="de-DE"/>
        </w:rPr>
        <w:t>2006/48/CE agus T</w:t>
      </w:r>
      <w:r>
        <w:rPr>
          <w:lang w:val="de-DE"/>
        </w:rPr>
        <w:t>reoir </w:t>
      </w:r>
      <w:r w:rsidRPr="00E50022">
        <w:rPr>
          <w:lang w:val="de-DE"/>
        </w:rPr>
        <w:t>2006/49/CE (</w:t>
      </w:r>
      <w:r>
        <w:rPr>
          <w:lang w:val="de-DE"/>
        </w:rPr>
        <w:t>IO L </w:t>
      </w:r>
      <w:r w:rsidRPr="00E50022">
        <w:rPr>
          <w:lang w:val="de-DE"/>
        </w:rPr>
        <w:t xml:space="preserve">176, 27.6.2013, </w:t>
      </w:r>
      <w:r>
        <w:rPr>
          <w:lang w:val="de-DE"/>
        </w:rPr>
        <w:t>lch. </w:t>
      </w:r>
      <w:r w:rsidRPr="00E50022">
        <w:rPr>
          <w:lang w:val="de-DE"/>
        </w:rPr>
        <w:t>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5"/>
  </w:num>
  <w:num w:numId="30">
    <w:abstractNumId w:val="4"/>
  </w:num>
  <w:num w:numId="31">
    <w:abstractNumId w:val="3"/>
  </w:num>
  <w:num w:numId="32">
    <w:abstractNumId w:val="6"/>
  </w:num>
  <w:num w:numId="33">
    <w:abstractNumId w:val="2"/>
  </w:num>
  <w:num w:numId="34">
    <w:abstractNumId w:val="1"/>
  </w:num>
  <w:num w:numId="35">
    <w:abstractNumId w:val="0"/>
  </w:num>
  <w:num w:numId="36">
    <w:abstractNumId w:val="21"/>
    <w:lvlOverride w:ilvl="0">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2"/>
  </w:num>
  <w:num w:numId="41">
    <w:abstractNumId w:val="20"/>
  </w:num>
  <w:num w:numId="42">
    <w:abstractNumId w:val="11"/>
  </w:num>
  <w:num w:numId="43">
    <w:abstractNumId w:val="13"/>
  </w:num>
  <w:num w:numId="44">
    <w:abstractNumId w:val="9"/>
  </w:num>
  <w:num w:numId="45">
    <w:abstractNumId w:val="19"/>
  </w:num>
  <w:num w:numId="46">
    <w:abstractNumId w:val="8"/>
  </w:num>
  <w:num w:numId="47">
    <w:abstractNumId w:val="14"/>
  </w:num>
  <w:num w:numId="48">
    <w:abstractNumId w:val="16"/>
  </w:num>
  <w:num w:numId="49">
    <w:abstractNumId w:val="17"/>
  </w:num>
  <w:num w:numId="50">
    <w:abstractNumId w:val="10"/>
  </w:num>
  <w:num w:numId="51">
    <w:abstractNumId w:val="15"/>
  </w:num>
  <w:num w:numId="52">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ttachedTemplate r:id="rId1"/>
  <w:defaultTabStop w:val="720"/>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1 11:36:36"/>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53948ADA-6A70-4C14-AEE9-D4C1643ECBFE"/>
    <w:docVar w:name="LW_COVERPAGE_TYPE" w:val="1"/>
    <w:docVar w:name="LW_CROSSREFERENCE" w:val="&lt;UNUSED&gt;"/>
    <w:docVar w:name="LW_DATE.ADOPT.CP" w:val="an XXX"/>
    <w:docVar w:name="LW_DATE.ADOPT.CP_DATEFORMAT" w:val="an %DATE%"/>
    <w:docVar w:name="LW_DATE.ADOPT.CP_ISODATE" w:val="&lt;EMPTY&gt;"/>
    <w:docVar w:name="LW_DocType" w:val="COM"/>
    <w:docVar w:name="LW_EMISSION" w:val="&lt;EMPTY&gt;"/>
    <w:docVar w:name="LW_EMISSION_ISODATE" w:val="&lt;EMPTY&gt;"/>
    <w:docVar w:name="LW_EMISSION_LOCATION" w:val="BRX"/>
    <w:docVar w:name="LW_EMISSION_PREFIX" w:val="An Bhruiséil,"/>
    <w:docVar w:name="LW_EMISSION_SUFFIX" w:val=" "/>
    <w:docVar w:name="LW_ID_DOCMODEL" w:val="SJ-004"/>
    <w:docVar w:name="LW_ID_DOCSIGNATURE" w:val="SJ-004"/>
    <w:docVar w:name="LW_ID_DOCSTRUCTURE" w:val="COM/AA"/>
    <w:docVar w:name="LW_ID_DOCTYPE" w:val="SJ-004"/>
    <w:docVar w:name="LW_INTERETEEE" w:val="(Téacs atá ábhartha maidir le LEE)"/>
    <w:docVar w:name="LW_INTERETEEE.CP" w:val="(Téacs atá ábhartha maidir le LEE)"/>
    <w:docVar w:name="LW_LANGUE" w:val="GA"/>
    <w:docVar w:name="LW_LANGUESFAISANTFOI.CP" w:val="&lt;UNUSED&gt;"/>
    <w:docVar w:name="LW_LEVEL_OF_SENSITIVITY" w:val="Standard treatment"/>
    <w:docVar w:name="LW_NOM.INST" w:val="AN COIMISIÚN EORPACH"/>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lt;FMT:Bold&gt;lena leagtar síos caighdeáin theicniúla cur chun feidhme maidir le cur chun feidhme Rialachán (AE) Uimh. 575/2013 ó Pharlaimint na hEorpa agus ón gComhairle agus Treoir 2014/59/AE ó Pharlaimint na hEorpa agus ón gComhairle a mhéid a bhaineann le tuairisciú maoirseachta agus nochtadh poiblí an íoscheanglais le haghaidh cistí dílse agus dliteanais incháilithe&lt;/FMT&gt;"/>
    <w:docVar w:name="LW_TITRE.OBJ.CP" w:val="&lt;FMT:Bold&gt;lena leagtar síos caighdeáin theicniúla cur chun feidhme maidir le cur chun feidhme Rialachán (AE) Uimh. 575/2013 ó Pharlaimint na hEorpa agus ón gComhairle agus Treoir 2014/59/AE ó Pharlaimint na hEorpa agus ón gComhairle a mhéid a bhaineann le tuairisciú maoirseachta agus nochtadh poiblí an íoscheanglais le haghaidh cistí dílse agus dliteanais incháilithe&lt;/FMT&gt;"/>
    <w:docVar w:name="LW_TYPE.DOC" w:val="RIALACHÁN CUR CHUN FEIDHME (AE) .../... ÓN gCOIMISIÚN"/>
    <w:docVar w:name="LW_TYPE.DOC.CP" w:val="RIALACHÁN CUR CHUN FEIDHME (AE) .../... ÓN gCOIMISIÚN"/>
  </w:docVars>
  <w:rsids>
    <w:rsidRoot w:val="00911C0D"/>
    <w:rsid w:val="00022330"/>
    <w:rsid w:val="00050379"/>
    <w:rsid w:val="00080A21"/>
    <w:rsid w:val="000A7517"/>
    <w:rsid w:val="000E198E"/>
    <w:rsid w:val="000F730F"/>
    <w:rsid w:val="00114389"/>
    <w:rsid w:val="001163AA"/>
    <w:rsid w:val="00144CAD"/>
    <w:rsid w:val="00146633"/>
    <w:rsid w:val="0017105F"/>
    <w:rsid w:val="001B26AE"/>
    <w:rsid w:val="001C2816"/>
    <w:rsid w:val="001D50FA"/>
    <w:rsid w:val="001E0321"/>
    <w:rsid w:val="001E19F3"/>
    <w:rsid w:val="001F6393"/>
    <w:rsid w:val="00213D10"/>
    <w:rsid w:val="00221C95"/>
    <w:rsid w:val="00223BDA"/>
    <w:rsid w:val="00232E98"/>
    <w:rsid w:val="00252F49"/>
    <w:rsid w:val="00273AFD"/>
    <w:rsid w:val="002A6E40"/>
    <w:rsid w:val="0038586F"/>
    <w:rsid w:val="003C5FD8"/>
    <w:rsid w:val="003D1FF4"/>
    <w:rsid w:val="00402D4B"/>
    <w:rsid w:val="00403FFA"/>
    <w:rsid w:val="004B222D"/>
    <w:rsid w:val="004D75CF"/>
    <w:rsid w:val="00501159"/>
    <w:rsid w:val="00515FD9"/>
    <w:rsid w:val="00534AD8"/>
    <w:rsid w:val="00576101"/>
    <w:rsid w:val="00595F73"/>
    <w:rsid w:val="005A470A"/>
    <w:rsid w:val="005E7026"/>
    <w:rsid w:val="005F390A"/>
    <w:rsid w:val="0060509B"/>
    <w:rsid w:val="006142ED"/>
    <w:rsid w:val="006601FC"/>
    <w:rsid w:val="006727C7"/>
    <w:rsid w:val="00693D6D"/>
    <w:rsid w:val="0069401E"/>
    <w:rsid w:val="006E792A"/>
    <w:rsid w:val="0070128F"/>
    <w:rsid w:val="00740614"/>
    <w:rsid w:val="007625AD"/>
    <w:rsid w:val="00786D48"/>
    <w:rsid w:val="007B47A6"/>
    <w:rsid w:val="007C06F6"/>
    <w:rsid w:val="007D06B9"/>
    <w:rsid w:val="007D3252"/>
    <w:rsid w:val="00867BAC"/>
    <w:rsid w:val="008E0D6D"/>
    <w:rsid w:val="008E17B7"/>
    <w:rsid w:val="008F166D"/>
    <w:rsid w:val="009031A2"/>
    <w:rsid w:val="00911C0D"/>
    <w:rsid w:val="00936C22"/>
    <w:rsid w:val="00947623"/>
    <w:rsid w:val="009606FE"/>
    <w:rsid w:val="00977D75"/>
    <w:rsid w:val="00986B33"/>
    <w:rsid w:val="00987AD5"/>
    <w:rsid w:val="009B7138"/>
    <w:rsid w:val="009F1589"/>
    <w:rsid w:val="00A242DE"/>
    <w:rsid w:val="00A25281"/>
    <w:rsid w:val="00A43AD0"/>
    <w:rsid w:val="00A67027"/>
    <w:rsid w:val="00A72CC5"/>
    <w:rsid w:val="00A92F78"/>
    <w:rsid w:val="00AA2E8A"/>
    <w:rsid w:val="00AC0214"/>
    <w:rsid w:val="00AD067C"/>
    <w:rsid w:val="00B076B3"/>
    <w:rsid w:val="00B1066F"/>
    <w:rsid w:val="00B129CF"/>
    <w:rsid w:val="00B15ABD"/>
    <w:rsid w:val="00B26F22"/>
    <w:rsid w:val="00B378A2"/>
    <w:rsid w:val="00B51552"/>
    <w:rsid w:val="00BE246D"/>
    <w:rsid w:val="00BF17AA"/>
    <w:rsid w:val="00C020E7"/>
    <w:rsid w:val="00C13087"/>
    <w:rsid w:val="00C20744"/>
    <w:rsid w:val="00C24556"/>
    <w:rsid w:val="00C86532"/>
    <w:rsid w:val="00C9260D"/>
    <w:rsid w:val="00C95437"/>
    <w:rsid w:val="00CC1E08"/>
    <w:rsid w:val="00CD7950"/>
    <w:rsid w:val="00D05552"/>
    <w:rsid w:val="00D104BF"/>
    <w:rsid w:val="00D4070C"/>
    <w:rsid w:val="00D56ED7"/>
    <w:rsid w:val="00D653C4"/>
    <w:rsid w:val="00D80CBF"/>
    <w:rsid w:val="00DB7093"/>
    <w:rsid w:val="00DC0EF5"/>
    <w:rsid w:val="00DC7D9F"/>
    <w:rsid w:val="00DD5153"/>
    <w:rsid w:val="00DF26AE"/>
    <w:rsid w:val="00E0465B"/>
    <w:rsid w:val="00E31F5B"/>
    <w:rsid w:val="00E34FF4"/>
    <w:rsid w:val="00E50022"/>
    <w:rsid w:val="00E65C7F"/>
    <w:rsid w:val="00E84DBA"/>
    <w:rsid w:val="00EA09E4"/>
    <w:rsid w:val="00EE12E2"/>
    <w:rsid w:val="00EF62B3"/>
    <w:rsid w:val="00F20062"/>
    <w:rsid w:val="00F45263"/>
    <w:rsid w:val="00F82D09"/>
    <w:rsid w:val="00FB396C"/>
    <w:rsid w:val="00FB639E"/>
    <w:rsid w:val="00FC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ga-IE"/>
    </w:rPr>
  </w:style>
  <w:style w:type="paragraph" w:styleId="Heading1">
    <w:name w:val="heading 1"/>
    <w:basedOn w:val="Normal"/>
    <w:next w:val="Text1"/>
    <w:link w:val="Heading1Char"/>
    <w:uiPriority w:val="9"/>
    <w:qFormat/>
    <w:rsid w:val="009B7138"/>
    <w:pPr>
      <w:keepNext/>
      <w:numPr>
        <w:numId w:val="4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4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4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4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28"/>
      </w:numPr>
      <w:contextualSpacing/>
    </w:pPr>
  </w:style>
  <w:style w:type="paragraph" w:styleId="ListBullet2">
    <w:name w:val="List Bullet 2"/>
    <w:basedOn w:val="Normal"/>
    <w:uiPriority w:val="99"/>
    <w:semiHidden/>
    <w:unhideWhenUsed/>
    <w:rsid w:val="001B26AE"/>
    <w:pPr>
      <w:numPr>
        <w:numId w:val="29"/>
      </w:numPr>
      <w:contextualSpacing/>
    </w:pPr>
  </w:style>
  <w:style w:type="paragraph" w:styleId="ListBullet3">
    <w:name w:val="List Bullet 3"/>
    <w:basedOn w:val="Normal"/>
    <w:uiPriority w:val="99"/>
    <w:semiHidden/>
    <w:unhideWhenUsed/>
    <w:rsid w:val="001B26AE"/>
    <w:pPr>
      <w:numPr>
        <w:numId w:val="30"/>
      </w:numPr>
      <w:contextualSpacing/>
    </w:pPr>
  </w:style>
  <w:style w:type="paragraph" w:styleId="ListBullet4">
    <w:name w:val="List Bullet 4"/>
    <w:basedOn w:val="Normal"/>
    <w:uiPriority w:val="99"/>
    <w:semiHidden/>
    <w:unhideWhenUsed/>
    <w:rsid w:val="001B26AE"/>
    <w:pPr>
      <w:numPr>
        <w:numId w:val="31"/>
      </w:numPr>
      <w:contextualSpacing/>
    </w:pPr>
  </w:style>
  <w:style w:type="paragraph" w:styleId="ListNumber">
    <w:name w:val="List Number"/>
    <w:basedOn w:val="Normal"/>
    <w:uiPriority w:val="99"/>
    <w:semiHidden/>
    <w:unhideWhenUsed/>
    <w:rsid w:val="001B26AE"/>
    <w:pPr>
      <w:numPr>
        <w:numId w:val="32"/>
      </w:numPr>
      <w:contextualSpacing/>
    </w:pPr>
  </w:style>
  <w:style w:type="paragraph" w:styleId="ListNumber2">
    <w:name w:val="List Number 2"/>
    <w:basedOn w:val="Normal"/>
    <w:uiPriority w:val="99"/>
    <w:semiHidden/>
    <w:unhideWhenUsed/>
    <w:rsid w:val="001B26AE"/>
    <w:pPr>
      <w:numPr>
        <w:numId w:val="33"/>
      </w:numPr>
      <w:contextualSpacing/>
    </w:pPr>
  </w:style>
  <w:style w:type="paragraph" w:styleId="ListNumber3">
    <w:name w:val="List Number 3"/>
    <w:basedOn w:val="Normal"/>
    <w:uiPriority w:val="99"/>
    <w:semiHidden/>
    <w:unhideWhenUsed/>
    <w:rsid w:val="001B26AE"/>
    <w:pPr>
      <w:numPr>
        <w:numId w:val="34"/>
      </w:numPr>
      <w:contextualSpacing/>
    </w:pPr>
  </w:style>
  <w:style w:type="paragraph" w:styleId="ListNumber4">
    <w:name w:val="List Number 4"/>
    <w:basedOn w:val="Normal"/>
    <w:uiPriority w:val="99"/>
    <w:semiHidden/>
    <w:unhideWhenUsed/>
    <w:rsid w:val="001B26AE"/>
    <w:pPr>
      <w:numPr>
        <w:numId w:val="35"/>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ga-IE"/>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ga-IE"/>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ga-IE"/>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9"/>
      </w:numPr>
    </w:pPr>
  </w:style>
  <w:style w:type="paragraph" w:customStyle="1" w:styleId="Tiret1">
    <w:name w:val="Tiret 1"/>
    <w:basedOn w:val="Point1"/>
    <w:rsid w:val="009B7138"/>
    <w:pPr>
      <w:numPr>
        <w:numId w:val="40"/>
      </w:numPr>
    </w:pPr>
  </w:style>
  <w:style w:type="paragraph" w:customStyle="1" w:styleId="Tiret2">
    <w:name w:val="Tiret 2"/>
    <w:basedOn w:val="Point2"/>
    <w:rsid w:val="009B7138"/>
    <w:pPr>
      <w:numPr>
        <w:numId w:val="41"/>
      </w:numPr>
    </w:pPr>
  </w:style>
  <w:style w:type="paragraph" w:customStyle="1" w:styleId="Tiret3">
    <w:name w:val="Tiret 3"/>
    <w:basedOn w:val="Point3"/>
    <w:rsid w:val="009B7138"/>
    <w:pPr>
      <w:numPr>
        <w:numId w:val="42"/>
      </w:numPr>
    </w:pPr>
  </w:style>
  <w:style w:type="paragraph" w:customStyle="1" w:styleId="Tiret4">
    <w:name w:val="Tiret 4"/>
    <w:basedOn w:val="Point4"/>
    <w:rsid w:val="009B7138"/>
    <w:pPr>
      <w:numPr>
        <w:numId w:val="4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44"/>
      </w:numPr>
    </w:pPr>
  </w:style>
  <w:style w:type="paragraph" w:customStyle="1" w:styleId="NumPar2">
    <w:name w:val="NumPar 2"/>
    <w:basedOn w:val="Normal"/>
    <w:next w:val="Text1"/>
    <w:rsid w:val="009B7138"/>
    <w:pPr>
      <w:numPr>
        <w:ilvl w:val="1"/>
        <w:numId w:val="44"/>
      </w:numPr>
    </w:pPr>
  </w:style>
  <w:style w:type="paragraph" w:customStyle="1" w:styleId="NumPar3">
    <w:name w:val="NumPar 3"/>
    <w:basedOn w:val="Normal"/>
    <w:next w:val="Text1"/>
    <w:rsid w:val="009B7138"/>
    <w:pPr>
      <w:numPr>
        <w:ilvl w:val="2"/>
        <w:numId w:val="44"/>
      </w:numPr>
    </w:pPr>
  </w:style>
  <w:style w:type="paragraph" w:customStyle="1" w:styleId="NumPar4">
    <w:name w:val="NumPar 4"/>
    <w:basedOn w:val="Normal"/>
    <w:next w:val="Text1"/>
    <w:rsid w:val="009B7138"/>
    <w:pPr>
      <w:numPr>
        <w:ilvl w:val="3"/>
        <w:numId w:val="4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46"/>
      </w:numPr>
    </w:pPr>
  </w:style>
  <w:style w:type="paragraph" w:customStyle="1" w:styleId="Point1number">
    <w:name w:val="Point 1 (number)"/>
    <w:basedOn w:val="Normal"/>
    <w:rsid w:val="009B7138"/>
    <w:pPr>
      <w:numPr>
        <w:ilvl w:val="2"/>
        <w:numId w:val="46"/>
      </w:numPr>
    </w:pPr>
  </w:style>
  <w:style w:type="paragraph" w:customStyle="1" w:styleId="Point2number">
    <w:name w:val="Point 2 (number)"/>
    <w:basedOn w:val="Normal"/>
    <w:rsid w:val="009B7138"/>
    <w:pPr>
      <w:numPr>
        <w:ilvl w:val="4"/>
        <w:numId w:val="46"/>
      </w:numPr>
    </w:pPr>
  </w:style>
  <w:style w:type="paragraph" w:customStyle="1" w:styleId="Point3number">
    <w:name w:val="Point 3 (number)"/>
    <w:basedOn w:val="Normal"/>
    <w:rsid w:val="009B7138"/>
    <w:pPr>
      <w:numPr>
        <w:ilvl w:val="6"/>
        <w:numId w:val="46"/>
      </w:numPr>
    </w:pPr>
  </w:style>
  <w:style w:type="paragraph" w:customStyle="1" w:styleId="Point0letter">
    <w:name w:val="Point 0 (letter)"/>
    <w:basedOn w:val="Normal"/>
    <w:rsid w:val="009B7138"/>
    <w:pPr>
      <w:numPr>
        <w:ilvl w:val="1"/>
        <w:numId w:val="46"/>
      </w:numPr>
    </w:pPr>
  </w:style>
  <w:style w:type="paragraph" w:customStyle="1" w:styleId="Point1letter">
    <w:name w:val="Point 1 (letter)"/>
    <w:basedOn w:val="Normal"/>
    <w:rsid w:val="009B7138"/>
    <w:pPr>
      <w:numPr>
        <w:ilvl w:val="3"/>
        <w:numId w:val="46"/>
      </w:numPr>
    </w:pPr>
  </w:style>
  <w:style w:type="paragraph" w:customStyle="1" w:styleId="Point2letter">
    <w:name w:val="Point 2 (letter)"/>
    <w:basedOn w:val="Normal"/>
    <w:rsid w:val="009B7138"/>
    <w:pPr>
      <w:numPr>
        <w:ilvl w:val="5"/>
        <w:numId w:val="46"/>
      </w:numPr>
    </w:pPr>
  </w:style>
  <w:style w:type="paragraph" w:customStyle="1" w:styleId="Point3letter">
    <w:name w:val="Point 3 (letter)"/>
    <w:basedOn w:val="Normal"/>
    <w:rsid w:val="009B7138"/>
    <w:pPr>
      <w:numPr>
        <w:ilvl w:val="7"/>
        <w:numId w:val="46"/>
      </w:numPr>
    </w:pPr>
  </w:style>
  <w:style w:type="paragraph" w:customStyle="1" w:styleId="Point4letter">
    <w:name w:val="Point 4 (letter)"/>
    <w:basedOn w:val="Normal"/>
    <w:rsid w:val="009B7138"/>
    <w:pPr>
      <w:numPr>
        <w:ilvl w:val="8"/>
        <w:numId w:val="46"/>
      </w:numPr>
    </w:pPr>
  </w:style>
  <w:style w:type="paragraph" w:customStyle="1" w:styleId="Bullet0">
    <w:name w:val="Bullet 0"/>
    <w:basedOn w:val="Normal"/>
    <w:rsid w:val="009B7138"/>
    <w:pPr>
      <w:numPr>
        <w:numId w:val="47"/>
      </w:numPr>
    </w:pPr>
  </w:style>
  <w:style w:type="paragraph" w:customStyle="1" w:styleId="Bullet1">
    <w:name w:val="Bullet 1"/>
    <w:basedOn w:val="Normal"/>
    <w:rsid w:val="009B7138"/>
    <w:pPr>
      <w:numPr>
        <w:numId w:val="48"/>
      </w:numPr>
    </w:pPr>
  </w:style>
  <w:style w:type="paragraph" w:customStyle="1" w:styleId="Bullet2">
    <w:name w:val="Bullet 2"/>
    <w:basedOn w:val="Normal"/>
    <w:rsid w:val="009B7138"/>
    <w:pPr>
      <w:numPr>
        <w:numId w:val="49"/>
      </w:numPr>
    </w:pPr>
  </w:style>
  <w:style w:type="paragraph" w:customStyle="1" w:styleId="Bullet3">
    <w:name w:val="Bullet 3"/>
    <w:basedOn w:val="Normal"/>
    <w:rsid w:val="009B7138"/>
    <w:pPr>
      <w:numPr>
        <w:numId w:val="50"/>
      </w:numPr>
    </w:pPr>
  </w:style>
  <w:style w:type="paragraph" w:customStyle="1" w:styleId="Bullet4">
    <w:name w:val="Bullet 4"/>
    <w:basedOn w:val="Normal"/>
    <w:rsid w:val="009B7138"/>
    <w:pPr>
      <w:numPr>
        <w:numId w:val="5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5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55E5F3-6743-4D8C-AF74-8E95F5719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14</Pages>
  <Words>5860</Words>
  <Characters>31474</Characters>
  <Application>Microsoft Office Word</Application>
  <DocSecurity>0</DocSecurity>
  <Lines>542</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2021-05-18T14:55:00Z</dcterms:created>
  <dcterms:modified xsi:type="dcterms:W3CDTF">2021-05-18T14:55:00Z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SJ-004</vt:lpwstr>
  </property>
  <property fmtid="{D5CDD505-2E9C-101B-9397-08002B2CF9AE}" pid="7" name="DQCStatus">
    <vt:lpwstr>Green (DQC version 03)</vt:lpwstr>
  </property>
</Properties>
</file>