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BILAGA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Instruktioner för mallar för upplysningar</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Allmänna instruktioner: struktur och praxis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Struktur</w:t>
      </w:r>
      <w:bookmarkEnd w:id="11"/>
      <w:bookmarkEnd w:id="12"/>
      <w:bookmarkEnd w:id="13"/>
    </w:p>
    <w:p w14:paraId="038BA668" w14:textId="1D5FE25B" w:rsidR="0065594A" w:rsidRPr="0073688E" w:rsidRDefault="0065594A" w:rsidP="00B80F7C">
      <w:pPr>
        <w:pStyle w:val="InstructionsText2"/>
        <w:numPr>
          <w:ilvl w:val="0"/>
          <w:numId w:val="12"/>
        </w:numPr>
      </w:pPr>
      <w:r>
        <w:t>Denna ram för upplysningar om MREL- och TLAC-krav består av tre grupper av mallar:</w:t>
      </w:r>
    </w:p>
    <w:p w14:paraId="160EDC16" w14:textId="77777777" w:rsidR="00AB77FD" w:rsidRPr="0073688E" w:rsidRDefault="00AB77FD" w:rsidP="00FF5E0F">
      <w:pPr>
        <w:pStyle w:val="InstructionsText2"/>
        <w:numPr>
          <w:ilvl w:val="1"/>
          <w:numId w:val="15"/>
        </w:numPr>
      </w:pPr>
      <w:r>
        <w:t>MREL och TLAC för resolutionsgrupper och resolutionsenheter.</w:t>
      </w:r>
    </w:p>
    <w:p w14:paraId="531DF249" w14:textId="0719D053" w:rsidR="00AB77FD" w:rsidRPr="0073688E" w:rsidRDefault="00AB77FD">
      <w:pPr>
        <w:pStyle w:val="InstructionsText2"/>
        <w:numPr>
          <w:ilvl w:val="1"/>
          <w:numId w:val="15"/>
        </w:numPr>
      </w:pPr>
      <w:r>
        <w:t>MREL och TLAC för enheter som inte är resolutionsenheter och större dotterföretag till globala systemviktiga institut hemmahörande utanför EU.</w:t>
      </w:r>
    </w:p>
    <w:p w14:paraId="3EE4CEDD" w14:textId="5B2484DA" w:rsidR="00AB77FD" w:rsidRPr="0073688E" w:rsidRDefault="00AB77FD">
      <w:pPr>
        <w:pStyle w:val="InstructionsText2"/>
        <w:numPr>
          <w:ilvl w:val="1"/>
          <w:numId w:val="15"/>
        </w:numPr>
      </w:pPr>
      <w:r>
        <w:t>Emittenters rangordning som borgenär.</w:t>
      </w:r>
    </w:p>
    <w:p w14:paraId="1ED5F5C4" w14:textId="551A7AA0" w:rsidR="0065594A" w:rsidRPr="0073688E" w:rsidRDefault="0065594A">
      <w:pPr>
        <w:pStyle w:val="InstructionsText2"/>
        <w:numPr>
          <w:ilvl w:val="0"/>
          <w:numId w:val="12"/>
        </w:numPr>
      </w:pPr>
      <w:r>
        <w:t>För varje mall ges hänvisningar till lagstiftningen. Denna bilaga innehåller utförligare information om de mer allmänna aspekterna av rapporteringen för varje uppsättning mallar och instruktioner för särskilda positioner.</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Förkortningar</w:t>
      </w:r>
      <w:bookmarkEnd w:id="19"/>
    </w:p>
    <w:p w14:paraId="7F56C9B4" w14:textId="1EA8178A" w:rsidR="0065594A" w:rsidRPr="0073688E" w:rsidRDefault="0065594A" w:rsidP="00B80F7C">
      <w:pPr>
        <w:pStyle w:val="InstructionsText2"/>
        <w:numPr>
          <w:ilvl w:val="0"/>
          <w:numId w:val="12"/>
        </w:numPr>
      </w:pPr>
      <w:r>
        <w:t>Följande förkortningar gäller vid tillämpningen av bilagorna till denna förordning:</w:t>
      </w:r>
    </w:p>
    <w:p w14:paraId="7AA24AF3" w14:textId="4E2F4B2C" w:rsidR="0065594A" w:rsidRPr="0073688E" w:rsidRDefault="00B96861">
      <w:pPr>
        <w:pStyle w:val="InstructionsText2"/>
        <w:numPr>
          <w:ilvl w:val="0"/>
          <w:numId w:val="31"/>
        </w:numPr>
      </w:pPr>
      <w:r>
        <w:t xml:space="preserve"> Med </w:t>
      </w:r>
      <w:r>
        <w:rPr>
          <w:i/>
          <w:iCs/>
        </w:rPr>
        <w:t>MREL</w:t>
      </w:r>
      <w:r>
        <w:t xml:space="preserve"> avses minimikravet för kapitalbas och kvalificerade skulder enligt definitionen i artikel 45 i direktiv 2014/59/EU.</w:t>
      </w:r>
    </w:p>
    <w:p w14:paraId="3F223F84" w14:textId="0763B4A6" w:rsidR="0065594A" w:rsidRPr="0073688E" w:rsidRDefault="0065594A">
      <w:pPr>
        <w:pStyle w:val="InstructionsText2"/>
        <w:numPr>
          <w:ilvl w:val="0"/>
          <w:numId w:val="31"/>
        </w:numPr>
      </w:pPr>
      <w:r>
        <w:t xml:space="preserve">Med </w:t>
      </w:r>
      <w:r>
        <w:rPr>
          <w:i/>
          <w:iCs/>
        </w:rPr>
        <w:t>TLAC</w:t>
      </w:r>
      <w:r>
        <w:t xml:space="preserve"> avses kraven på kapitalbas och kvalificerade skulder för globala systemviktiga institut enligt definitionen i artikel 92a i förordning (EU) nr 575/2013.</w:t>
      </w:r>
    </w:p>
    <w:p w14:paraId="1FEB92E2" w14:textId="1715F9BB" w:rsidR="0065594A" w:rsidRPr="0073688E" w:rsidRDefault="0065594A">
      <w:pPr>
        <w:pStyle w:val="InstructionsText2"/>
        <w:numPr>
          <w:ilvl w:val="0"/>
          <w:numId w:val="31"/>
        </w:numPr>
      </w:pPr>
      <w:r>
        <w:t xml:space="preserve">Med </w:t>
      </w:r>
      <w:r>
        <w:rPr>
          <w:i/>
          <w:iCs/>
        </w:rPr>
        <w:t>internt TLAC</w:t>
      </w:r>
      <w:r>
        <w:t xml:space="preserve"> avses kravet för kapitalbas och kvalificerade skulder för globala systemviktiga institut hemmahörande utanför EU enligt definitionen i artikel 92b i förordning (EU) nr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Med </w:t>
      </w:r>
      <w:r>
        <w:rPr>
          <w:rFonts w:ascii="Times New Roman" w:hAnsi="Times New Roman"/>
          <w:i/>
          <w:iCs/>
          <w:sz w:val="24"/>
          <w:szCs w:val="24"/>
        </w:rPr>
        <w:t>internt MREL</w:t>
      </w:r>
      <w:r>
        <w:rPr>
          <w:rFonts w:ascii="Times New Roman" w:hAnsi="Times New Roman"/>
          <w:sz w:val="24"/>
          <w:szCs w:val="24"/>
        </w:rPr>
        <w:t xml:space="preserve"> avses det MREL-krav som tillämpas för enheter som själva inte utgör resolutionsenheter enligt artikel 45f</w:t>
      </w:r>
      <w:r>
        <w:t xml:space="preserve"> </w:t>
      </w:r>
      <w:r>
        <w:rPr>
          <w:rFonts w:ascii="Times New Roman" w:hAnsi="Times New Roman"/>
          <w:sz w:val="24"/>
          <w:szCs w:val="24"/>
        </w:rPr>
        <w:t xml:space="preserve">i direktiv 2014/59/EU.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nyckeltal – MREL och, om tillämpligt, kapitalbaskravet och kravet på kvalificerade skulder för globala systemviktiga institut</w:t>
      </w:r>
      <w:bookmarkEnd w:id="24"/>
      <w:bookmarkEnd w:id="25"/>
    </w:p>
    <w:p w14:paraId="7C25FB3D" w14:textId="5B7ACB83" w:rsidR="001D5361" w:rsidRPr="0073688E" w:rsidRDefault="00CB1021" w:rsidP="00B80F7C">
      <w:pPr>
        <w:pStyle w:val="InstructionsText2"/>
        <w:numPr>
          <w:ilvl w:val="0"/>
          <w:numId w:val="12"/>
        </w:numPr>
      </w:pPr>
      <w:r>
        <w:t xml:space="preserve">Enheter ska i den förklarande anmärkning som åtföljer mallen förklara alla väsentliga skillnader mellan de egna kapitalbasbelopp som redovisas och det helt infasade beloppet enligt IFRS 9 på resolutionsgruppsnivå. De ska också förklara alla väsentliga skillnader mellan det helt infasade beloppet enligt IFRS 9 på </w:t>
      </w:r>
      <w:r>
        <w:lastRenderedPageBreak/>
        <w:t>resolutionsgruppnivå jämfört med det helt infasade beloppet enligt IFRS 9 på konsoliderad gruppnivå.</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Kolumner</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Hänvisningar till lagstiftning och instruktioner</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denna kolumn ska enheter redovisa relevanta upplysningar om MREL i enlighet med artikel 45 och 45e i direktiv 2014/59/EU.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Enheter ska redovisa det aktuella värdet i slutet av redovisningsperioden.</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Enheter som är globala systemviktiga institut och som omfattas av TLAC-kravet enligt artikel 92a i förordning (EU) nr 575/2013 ska i dessa kolumner redovisa upplysningar av relevans för det kravet.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Redovisningsperioderna T, T-1, T-2, T-3 och T-4 är kvartalsperioder. Enheterna ska redovisa de datum som redovisningsperioderna motsvarar. Enheter som redovisar dessa upplysningar kvartalsvis ska lämna uppgifter för perioderna T, T-1, T-2, T-3 och T-4. Enheter som redovisar dessa upplysningar halvårsvis ska lämna uppgifter för perioderna T, T-2 och T-4. Enheter som redovisar dessa upplysningar på årsbasis ska lämna uppgifter för perioderna T och T-4.</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Rad</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Hänvisningar till lagstiftning och instruktioner</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Kapitalbas och kvalificerade skulder</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Motsvarar de värden som redovisas på rad 22 i mall EU TLAC1.</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 och kvalificerade skulder – Varav kapitalbas och efterställda skulder</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Motsvarar det värde som redovisas på rad EU-22a i mall EU TLAC1.</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Kapitalbas och kvalificerade skulder </w:t>
            </w:r>
            <w:r>
              <w:rPr>
                <w:rStyle w:val="InstructionsTabelleberschrift"/>
                <w:rFonts w:ascii="Times New Roman" w:hAnsi="Times New Roman"/>
                <w:b w:val="0"/>
                <w:sz w:val="24"/>
                <w:u w:val="none"/>
              </w:rPr>
              <w:t>som ingår i</w:t>
            </w:r>
            <w:r>
              <w:rPr>
                <w:rStyle w:val="FormatvorlageInstructionsTabelleText"/>
                <w:rFonts w:ascii="Times New Roman" w:hAnsi="Times New Roman"/>
                <w:sz w:val="24"/>
              </w:rPr>
              <w:t xml:space="preserve"> beloppet av kapitalbas och kvalificerade skulder i enlighet med artikel 45b i direktiv 2014/59/EU som är efterställda kvalificerade instrument enligt definitionen i artikel 2.1.71b i det direktivet och </w:t>
            </w:r>
            <w:r>
              <w:rPr>
                <w:rStyle w:val="InstructionsTabelleberschrift"/>
                <w:rFonts w:ascii="Times New Roman" w:hAnsi="Times New Roman"/>
                <w:b w:val="0"/>
                <w:sz w:val="24"/>
                <w:u w:val="none"/>
              </w:rPr>
              <w:t>skulder</w:t>
            </w:r>
            <w:r>
              <w:rPr>
                <w:rStyle w:val="FormatvorlageInstructionsTabelleText"/>
                <w:rFonts w:ascii="Times New Roman" w:hAnsi="Times New Roman"/>
                <w:sz w:val="24"/>
              </w:rPr>
              <w:t xml:space="preserve"> som ingår i beloppet av kapitalbas och kvalificerade skulder i enlighet med artikel 45b.3 i direktiv 2014/59/EU. När det gäller instrument som styrs av lagstiftningen i ett tredjeland ska instrumentet bara inkluderas i den här raden om det uppfyller kraven i artikel 55 i direktiv 2014/59/EU.</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Resolutionsgruppens totala riskvägda exponeringsbelopp (TREA)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Motsvarar det värde som redovisas på rad 23 i mall EU TLAC1.</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45.2 a i direktiv 2014/59/EU, artikel 92.3 i förordning (EU) nr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lastRenderedPageBreak/>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 och kvalificerade skulder som en procentandel av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Motsvarar de värden som redovisas på rad 25 i mall EU TLAC1.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Vad gäller denna rad ska det belopp av kapitalbas och kvalificerade skulder som redovisas på rad 1 uttryckas som en procentandel av det totala riskvägda exponeringsbelopp som beräknas i enlighet med artikel 92.3 i förordning (EU) nr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 och kvalificerade skulder som en procentandel av TREA – Varav kapitalbas och efterställda skulder</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Motsvarar det värde som redovisas på rad EU-25 a i mall EU TLAC1.</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Vad gäller denna rad ska det belopp av kapitalbas och efterställda kvalificerade skulder som presenteras på rad EU-1a uttryckas som en procentandel av det totala riskvägda exponeringsbelopp som beräknas i enlighet med artikel 92.3 i förordning (EU) nr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Resolutionsgruppens totala exponeringsmått (TEM)</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Motsvarar det värde som redovisas på rad 24 i mall EU TLAC1.</w:t>
            </w:r>
          </w:p>
          <w:p w14:paraId="5BC2C1BD" w14:textId="6EF235EE" w:rsidR="00705FB0" w:rsidRPr="0073688E" w:rsidRDefault="0097126E" w:rsidP="00FB021F">
            <w:pPr>
              <w:pStyle w:val="Fait"/>
            </w:pPr>
            <w:r>
              <w:t>Artikel 45.2 b i direktiv 2014/59/EU, artikel 429.4 och artikel 429a i förordning (EU) nr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 och kvalificerade skulder som en procentandel av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Motsvarar det värde som redovisas på rad 26 i mall EU TLAC1.</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Vad gäller denna rad ska det belopp av kapitalbas och kvalificerade skulder som presenteras på rad 1 uttryckas som en procentandel av det totala exponeringsmått som beräknas i enlighet med artikel 429.4 och artikel 429a i förordning (EU) nr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 och kvalificerade skulder som en procentandel av TEM – Varav kapitalbas och efterställda skulder</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Motsvarar det värde som redovisas på rad EU-26a i mall EU TLAC1.</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Vad gäller denna rad ska det belopp av kapitalbas och efterställda kvalificerade skulder som presenteras på rad EU-1a uttryckas som en procentandel av det totala exponeringsmått som beräknas i enlighet med artikel 429.4 och artikel 429a i förordning (EU) nr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Gäller det undantag för efterställning som föreskrivs i artikel 72b.4 i förordning (EU) nr 575/2013? (undantaget på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Denna rad ska endast redovisas av enheter som omfattas av kapitalbaskravet och kravet på kvalificerade skulder för globala systemviktiga institut.</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Om resolutionsmyndigheten tillåter att skulder får räknas som kvalificerade skuldinstrument i enlighet med artikel 72b.4 i förordning (EU) nr 575/2013 ska den redovisande enheten ange ”ja.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Om resolutionsmyndigheten inte tillåter att skulder får räknas som kvalificerade skuldinstrument i enlighet med artikel 72b.4 i förordning (EU) nr 575/2013 ska resolutionsgruppen eller resolutionsenheten ange ”nej”.</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Eftersom undantagen i artikel 72b.3 och 72b.4 i förordning (EU) nr 575/2013 utesluter varandra ska denna rad inte fyllas i om den redovisande enheten har fyllt i rad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Totalbelopp för tillåtna icke efterställda kvalificerade skuldinstrument om den beslutsrätt avseende efterställning som föreskrivs i artikel 72b.3 i förordning (EU) nr 575/2013 tillämpas (undantag på högst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Denna rad ska endast redovisas av enheter som omfattas av kapitalbaskravet och kravet på kvalificerade skulder för globala systemviktiga institut.</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Totalbelopp för icke efterställda kvalificerade skuldinstrument som resolutionsmyndigheten har tillåtit kan räknas som kvalificerade stödinstrument med avseende på TLAC-kravet i enlighet med artikel 72b.3 i förordning (EU) nr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Eftersom undantagen i artikel 72b.3 och 72b.4 i förordning (EU) nr 575/2013 utesluter varandra ska denna rad inte fyllas i om den enheten anger ”ja” på rad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 ett undantag för efterställning med tak gäller i enlighet med artikel 72b.3 i förordning (EU) nr 575/2013, den emitterade finansiering som likställs med undantagna skulder och redovisas på rad 1 delad med den emitterade finansiering som likställs med undantagna skulder och som skulle redovisas på rad 1 om inget tak tillämpades (i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Denna rad ska endast redovisas av enheter som omfattas av kapitalbaskravet och kravet på kvalificerade skulder för globala systemviktiga institut.</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Denna rad informerar innehavare av prioriterade fordringar som emitterats av resolutionsenheten om den procentandel icke efterställda prioriterade fordringar som har ansetts vara kvalificerade, så att de, i tillämpliga fall, kommer att kunna tillämpa de avdragsregler som anges i artikel 72e i förordning (EU) nr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ett undantag för efterställning med tak gäller enligt artikel 72b.3 i förordning (EU) nr 575/2013 ska enheter rapportera om</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det emitterade finansieringsbelopp som likställs med undantagna skulder </w:t>
            </w:r>
            <w:r>
              <w:rPr>
                <w:rStyle w:val="InstructionsTabelleberschrift"/>
                <w:rFonts w:ascii="Times New Roman" w:hAnsi="Times New Roman"/>
                <w:b w:val="0"/>
                <w:sz w:val="24"/>
                <w:u w:val="none"/>
              </w:rPr>
              <w:t>i enlighet med artikel 72a.2 i förordning (EU) nr 575/2013</w:t>
            </w:r>
            <w:r>
              <w:rPr>
                <w:rStyle w:val="InstructionsTabelleberschrift"/>
                <w:rFonts w:ascii="Times New Roman" w:hAnsi="Times New Roman"/>
                <w:b w:val="0"/>
                <w:sz w:val="24"/>
                <w:szCs w:val="24"/>
                <w:u w:val="none"/>
              </w:rPr>
              <w:t xml:space="preserve"> och som ingår i det belopp som presenteras på rad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delat med det emitterade finansieringsbelopp som likställs med undantagna skulder i enlighet med artikel 72a.2 i förordning (EU) nr 575/2013 och som skulle redovisas på rad 1 om inget tak tillämpades.</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Minimikrav för kapitalbas och kvalificerade skulder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uttryckt som en procentandel av TREA</w:t>
            </w:r>
          </w:p>
          <w:p w14:paraId="5D62407D" w14:textId="1D56CFCB" w:rsidR="006453C4" w:rsidRPr="0073688E" w:rsidRDefault="006453C4" w:rsidP="00D33D65">
            <w:pPr>
              <w:pStyle w:val="Fait"/>
            </w:pPr>
            <w:r>
              <w:rPr>
                <w:color w:val="000000" w:themeColor="text1"/>
                <w:szCs w:val="24"/>
              </w:rPr>
              <w:t>Enhetens minimikrav för kapitalbas och kvalificerade skulder fastställs av resolutionsmyndigheten i enlighet med artikel 45e i direktiv 2014/59/EU, uttryckt som en procentandel av det totala riskvägda exponeringsbelopp som beräknas i enlighet med artikel 92.3 i förordning (EU) nr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uttryckt som en procentandel av TREA – Varav ska uppfyllas med kapitalbas eller efterställda skulder</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Om tillämpligt, den del av MREL som resolutionsmyndigheten, i enlighet med artikel 45b.4–8 i direktiv 2014/59/EU, har begärt ska uppfyllas med kapitalbas, efterställda kvalificerade instrument eller skulder i enlighet med punkt 3 i den artikeln, </w:t>
            </w:r>
            <w:r>
              <w:rPr>
                <w:rFonts w:ascii="Times New Roman" w:hAnsi="Times New Roman"/>
                <w:bCs/>
                <w:sz w:val="24"/>
              </w:rPr>
              <w:t>uttryckt som en procentandel av det totala riskvägda exponeringsbelopp som beräknas i enlighet med artikel 92.3 i förordning (EU) nr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uttryckt som en procentandel av TEM</w:t>
            </w:r>
          </w:p>
          <w:p w14:paraId="7ABED549" w14:textId="1BB80C8C" w:rsidR="006453C4" w:rsidRPr="0073688E" w:rsidRDefault="006453C4" w:rsidP="00717DB0">
            <w:pPr>
              <w:pStyle w:val="Fait"/>
            </w:pPr>
            <w:r>
              <w:t>Den rapporterande enhetens minimikrav för kapitalbas och kvalificerade skulder som fastställs av resolutionsmyndigheten i enlighet med artikel 45e i direktiv 2014/59/EU, uttryckt som en procentandel av det totala exponeringsmått som beräknas i enlighet med artikel 429.4 och artikel 429a i förordning (EU) nr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uttryckt som en procentandel av TEM – Varav ska uppfyllas med kapitalbas eller efterställda skulder</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Om tillämpligt, den del av som resolutionsmyndigheten, i enlighet med artikel 45b.4–8 i direktiv 2014/59/EU, har begärt ska uppfyllas med kapitalbas, efterställda kvalificerade instrument eller skulder i enlighet med punkt 3 i den artikeln, </w:t>
            </w:r>
            <w:r>
              <w:rPr>
                <w:rFonts w:ascii="Times New Roman" w:hAnsi="Times New Roman"/>
                <w:bCs/>
                <w:sz w:val="24"/>
              </w:rPr>
              <w:t>uttryckt som en procentandel av det totala exponeringsmått som beräknas i enlighet med artikel 429.4 och artikel 429a i förordning (EU) nr 575/2013</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sammansättning – MREL och, om tillämpligt, kapitalbaskravet och kravet på kvalificerade skulder för globala systemviktiga institut</w:t>
      </w:r>
      <w:bookmarkEnd w:id="187"/>
      <w:bookmarkEnd w:id="188"/>
    </w:p>
    <w:p w14:paraId="5FDEB8AD" w14:textId="340F672C" w:rsidR="00021E4F" w:rsidRPr="0073688E" w:rsidRDefault="00021E4F" w:rsidP="00B80F7C">
      <w:pPr>
        <w:pStyle w:val="InstructionsText2"/>
        <w:numPr>
          <w:ilvl w:val="0"/>
          <w:numId w:val="12"/>
        </w:numPr>
      </w:pPr>
      <w:r>
        <w:t>Resolutionsgruppens position vad gäller kapitalbas och kvalificerade skulder ska endast inkludera kapitalinstrument och kvalificerade skulder som emitterats av resolutionsenheten och, om dessa uppfyller kraven i artikel 45b.3 i direktiv 2014/59/EU eller artikel 88a i förordning (EU) nr 575/2013, beroende på omständigheterna, av resolutionsenhetens dotterföretag, med undantag av enheter utanför resolutionsgruppen. På liknande sätt baseras positionen vad gäller kapitalbas och kvalificerade skulder på det totala riskvägda exponeringsbeloppet (justerat enligt vad som tillåts i artikel 45h.2 i direktiv 2014/59/EU) och det totala exponeringsmått som beräknas på resolutionsgruppnivå.</w:t>
      </w:r>
    </w:p>
    <w:p w14:paraId="31AA4E2B" w14:textId="00C1F920" w:rsidR="00B00CC4" w:rsidRPr="0073688E" w:rsidRDefault="00021E4F" w:rsidP="00FF5E0F">
      <w:pPr>
        <w:pStyle w:val="InstructionsText2"/>
        <w:numPr>
          <w:ilvl w:val="0"/>
          <w:numId w:val="12"/>
        </w:numPr>
      </w:pPr>
      <w:r>
        <w:t>När det gäller de lagstadgade justeringarna ska enheterna redovisa avdrag från kapitalbas och kvalificerade skulder som negativa tal och tillägg till kapitalbas och kvalificerade skulder som positiva tal.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Kolumner</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Hänvisningar till lagstiftning och instruktioner</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denna kolumn ska enheter redovisa relevanta upplysningar om MREL i enlighet med artikel 45 och 45e i direktiv 2014/59/EU.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Enheter som är globala systemviktiga institut och som omfattas av TLAC-kravet enligt artikel 92a i förordning (EU) nr 575/2013 ska i denna kolumn redovisa upplysningar av relevans för det kravet.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Denna kolumn ska endast fyllas i av enheter som omfattas av TLAC-kravet.</w:t>
            </w:r>
            <w:r>
              <w:t xml:space="preserve"> </w:t>
            </w:r>
          </w:p>
          <w:p w14:paraId="1B6D4BC4" w14:textId="4198C8AE" w:rsidR="00807127" w:rsidRPr="0073688E" w:rsidRDefault="00807127" w:rsidP="00FF5E0F">
            <w:pPr>
              <w:pStyle w:val="InstructionsText"/>
            </w:pPr>
            <w:r>
              <w:t>Denna kolumn ska spegla skillnaden mellan de tillämpliga beloppen mot bakgrund av kravet i artikel 45 i direktiv 2014/59/EU och de tillämpliga beloppen mot bakgrund av kravet i artikel 92a i förordning (EU) nr 575/2013.</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Rad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Hänvisningar till lagstiftning och instruktioner</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Kärnprimärkapital</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Resolutionsgruppens kärnprimärkapital, beräknat i enlighet med artikel 50 i förordning (EU) nr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Övrigt primärkapital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Resolutionsgruppens övriga primärkapital, beräknat i enlighet med artikel 61 i förordning (EU) nr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MREL ska instrument som styrs av lagstiftningen i ett tredjeland bara inkluderas på den här raden om de uppfyller kraven i artikel 55 i direktiv 2014/59/EU.</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Supplementärkapital</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Resolutionsgruppens supplementärkapital, beräknat i enlighet med artikel 71 i förordning (EU) nr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MREL ska instrument som styrs av lagstiftningen i ett tredjeland bara inkluderas på den här raden om de uppfyller kraven i artikel 55 i direktiv 2014/59/EU.</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Kapitalbas i enlighet med artikel 92a i förordning (EU) nr 575/2013 och artikel 45 i direktiv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Kapitalbas i enlighet med artikel 92a i förordning (EU) nr 575/2013 och artikel 45 i direktiv 2014/59/EU ska beräknas som rad 1 plus rad 2 plus rad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Kvalificerade skuldinstrument som emitterats direkt av resolutionsenheten, som är efterställda undantagna skulder (som inte omfattas av äldre regler)</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Kvalificerade skulder som ingår i</w:t>
            </w:r>
            <w:r>
              <w:rPr>
                <w:rStyle w:val="FormatvorlageInstructionsTabelleText"/>
                <w:rFonts w:ascii="Times New Roman" w:hAnsi="Times New Roman"/>
                <w:sz w:val="24"/>
              </w:rPr>
              <w:t xml:space="preserve"> beloppet av kapitalbas och kvalificerade skulder i enlighet med artikel 45b i direktiv 2014/59/EU som är efterställda kvalificerade instrument enligt definitionen i artikel 2.1.71b i direktiv 2014/59/EU och som emitterats direkt av resolutionsenheten.</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Kvalificerade skulder som uppfyller alla krav i artikel 72a–72d i förordning (EU) nr 575/2013, med undantag för skulder som kan räknas som kvalificerade skuldinstrument enligt artikel 72b.3 eller 72b.4 i den förordningen, och som emitterats direkt av resolutionsenheten.</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Denna rad ska varken inkludera den avbetalda delen av supplementärkapitalinstrument med en återstående löptid på mer än ett år (artikel 72a.1 b i förordning (EU) nr 575/2013) eller kvalificerade skulder som omfattas av äldre regler enligt artikel 494b i förordning (EU) nr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Kvalificerade skuldinstrument som emitterats direkt av andra enheter inom resolutionsgruppen som är efterställda undantagna skulder (som inte omfattas av äldre regler)</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ingår i beloppet av kapitalbas och kvalificerade skulder i enlighet med artikel 45b i direktiv 2014/59/EU som emitterats av dotterföretag och som räknas med i MREL i enlighet med artikel 45b.3 i det direktivet.</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Kvalificerade skulder som uppfyller alla krav i artikel 72a–72d i förordning (EU) nr 575/2013, med undantag för skulder som har rätt att räknas som kvalificerade skuldinstrument enligt artikel 72b.3 eller 72b.4 i den förordningen, som emitterats av dotterföretag och kan inkluderas i en enhets konsoliderade kvalificerade skuldinstrument i enlighet med artikel 88a i förordning (EU) nr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Denna rad ska varken inkludera den avbetalda delen av supplementärkapitalinstrument med en återstående löptid på mer än ett år (artikel 72a.1 b i förordning (EU) nr 575/2013) eller kvalificerade skulder som omfattas av äldre regler enligt artikel 494b i förordning (EU) nr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skuldinstrument som är efterställda undantagna skulder som emitterats före den 27 juni 2019 (efterställda, omfattas av äldre regler)</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Kvalificerade skulder som uppfyller följande villkor:</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emitterades före den 27 juni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De är </w:t>
            </w:r>
            <w:r>
              <w:rPr>
                <w:rStyle w:val="FormatvorlageInstructionsTabelleText"/>
                <w:rFonts w:ascii="Times New Roman" w:hAnsi="Times New Roman"/>
                <w:sz w:val="24"/>
              </w:rPr>
              <w:t xml:space="preserve">efterställda kvalificerade instrument enligt definitionen i artikel 2.1.71b i direktiv 2014/59/EU.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De </w:t>
            </w:r>
            <w:r>
              <w:rPr>
                <w:rStyle w:val="InstructionsTabelleberschrift"/>
                <w:rFonts w:ascii="Times New Roman" w:hAnsi="Times New Roman"/>
                <w:b w:val="0"/>
                <w:sz w:val="24"/>
                <w:u w:val="none"/>
              </w:rPr>
              <w:t>ingår</w:t>
            </w:r>
            <w:r>
              <w:rPr>
                <w:rStyle w:val="FormatvorlageInstructionsTabelleText"/>
                <w:rFonts w:ascii="Times New Roman" w:hAnsi="Times New Roman"/>
                <w:sz w:val="24"/>
              </w:rPr>
              <w:t xml:space="preserve"> i kapitalbas och kvalificerade skulder till följd av artikel 494b.3 i förordning (EU) nr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Skulder som uppfyller följande villkor:</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emitterades före den 27 juni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överensstämmer med artikel 72b.2 d i förordning (EU) nr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De uppfyller villkoren för kvalificerade skulder till följd av tillämpningen av äldre regler i enlighet med artikel 494b.3 i förordning (EU) nr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Supplementärkapitalinstrument med en återstående löptid på minst ett år i den mån de inte räknas som supplementärkapitalposter</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Avbetald andel av supplementärkapitalinstrument med en återstående löptid på mer än ett år (artikel 72a.1 b i förordning (EU) nr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Endast det belopp som inte redovisas i kapitalbasen, men som uppfyller alla kvalificeringskrav som fastställs i artikel 72b i förordning (EU) nr 575/2013, ska presenteras på denna rad.</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När det gäller MREL ska instrument som styrs av lagstiftningen i ett tredjeland bara inkluderas på den här raden om de uppfyller kraven i artikel 55 i direktiv 2014/59/EU.</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skulder som inte är efterställda undantagna skulder (inte omfattas av äldre regler före taket)</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Skulder som uppfyller villkoren i artikel 45b i direktiv 2014/59/EU och som inte är helt efterställda fordringar till följd av sådana undantagna skulder som avses i artikel 72a.2 i förordning (EU) nr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Kvalificerade skulder som uppfyller kraven i artikel 72a–72d </w:t>
            </w:r>
            <w:r>
              <w:rPr>
                <w:color w:val="000000" w:themeColor="text1"/>
              </w:rPr>
              <w:t>i förordning (EU) nr 575/2013</w:t>
            </w:r>
            <w:r>
              <w:rPr>
                <w:rStyle w:val="FormatvorlageInstructionsTabelleText"/>
                <w:rFonts w:ascii="Times New Roman" w:hAnsi="Times New Roman"/>
                <w:sz w:val="24"/>
              </w:rPr>
              <w:t>, med undantag av artikel 72b.2 d i den förordningen, och som kan ha rätt att kvalificera sig som kvalificerade skuldinstrument i enlighet med artikel 72b.3 i den förordningen eller har rätt att kvalificera sig som kvalificerade skuldinstrument i enlighet med artikel 72b.4 i den förordningen.</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artikel 72b.3 i förordning (EU) nr 575/2013 eller artikel 494.2 i förordning (EU) nr 575/2013 gäller ska hela beloppet utan tillämpning av taken på 3,5 % respektive 2,5 % redovisas på denna rad.</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Den här raden ska inte inkludera något belopp som kan redovisas på övergångsbasis i enlighet med artikel 494b.3 i förordning (EU) nr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skulder som inte är efterställda undantagna skulder som emitterats före den 27 juni 2019 (före taket)</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Kvalificerade skulder som uppfyller följande villkor:</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emitterades före den 27 juni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uppfyller villkoren i artikel 45b i direktiv 2014/59/EU och är inte helt efterställda fordringar till följd av sådana undantagna skulder som avses i artikel 72a.2 i förordning (EU) nr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uppfyller villkoren för kvalificerade skulder till följd av tillämpningen av äldre regler i enlighet med artikel 494b.3 i förordning (EU) nr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Kvalificerade skulder som uppfyller följande villkor:</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emitterades före den 27 juni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uppfyller kraven i artikel 72a–72d i förordning (EU) nr 575/2013, utom artikel 72b.2 d i den förordningen och</w:t>
            </w:r>
            <w:r>
              <w:rPr>
                <w:rStyle w:val="FormatvorlageInstructionsTabelleText"/>
                <w:rFonts w:ascii="Times New Roman" w:hAnsi="Times New Roman"/>
                <w:sz w:val="24"/>
              </w:rPr>
              <w:t xml:space="preserve"> kan ha rätt att kvalificera sig som kvalificerade skuldinstrument i enlighet med artikel 72b.3 i den förordningen eller har rätt att kvalificera sig som kvalificerade skuldinstrument i enlighet med artikel 72b.4 i förordning (EU) nr 575/2013.</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 uppfyller villkoren för kvalificerade skulder till följd av tillämpningen av äldre regler i enlighet med artikel 494b.3 i förordning (EU) nr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Om artikel 72b.3 i förordning (EU) nr 575/2013 eller artikel 494.2 i förordning (EU) nr 575/2013 gäller ska hela beloppet utan tillämpning av taken på 3,5 % respektive 2,5 % redovisas på denna rad.</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Beloppet av icke efterställda kvalificerade skuldinstrument, i förekommande fall efter tillämpning av artikel 72b.3 i förordning (EU) nr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Denna rad ska motsvara rad 13 plus rad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Om artikel 72b.3 i förordning (EU) nr 575/2013 tillämpas visar denna rad summan av de belopp som redovisas på raderna 13 och 13a ovan efter tillämpning av artikel 72b.3 respektive artikel 494.2 i den förordningen.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 artikel 72b.3 i förordning (EU) nr 575/2013 inte tillämpas, men enheten gynnas av tillämpningen av artikel 72b.4 i förordning (EU) nr 575/2013, ska denna rad motsvara rad 13 plus rad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skuldposter före justeringar</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Kvalificerade skuldposter före justeringar. Ska beräknas som rad 12 plus rad EU-12a plus rad EU-12b plus rad EU-12c plus rad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skuldposter före justeringar – Varav efterställda skuldposter</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Kvalificerade skulder som ingår i</w:t>
            </w:r>
            <w:r>
              <w:rPr>
                <w:rStyle w:val="FormatvorlageInstructionsTabelleText"/>
                <w:rFonts w:ascii="Times New Roman" w:hAnsi="Times New Roman"/>
                <w:sz w:val="24"/>
                <w:szCs w:val="24"/>
              </w:rPr>
              <w:t xml:space="preserve"> beloppet av kapitalbas och kvalificerade skulder i enlighet med artikel 45b i direktiv 2014/59/EU som är efterställda kvalificerade instrument enligt definitionen i artikel 2.1.71b i det direktivet</w:t>
            </w:r>
            <w:r>
              <w:rPr>
                <w:rStyle w:val="FormatvorlageInstructionsTabelleText"/>
                <w:rFonts w:ascii="Times New Roman" w:hAnsi="Times New Roman"/>
                <w:sz w:val="24"/>
              </w:rPr>
              <w:t xml:space="preserve"> och skulder som emitterats av dotterföretag som räknas med i MREL i enlighet med artikel 45b.3 i det direktivet</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Kvalificerade skulder som uppfyller kraven i artikel 72a–72d i förordning (EU) nr 575/2013, med undantag för skulder som kan räknas som kvalificerade skuldinstrument enligt artikel 72b.3 eller 72b.4 i den förordningen.</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rad ska inkludera efterställda skulder som är kvalificerade till följd av tillämpningen av äldre regler i enlighet med artikel 494b i förordning (EU) nr 575/2013 och den avbetalda andelen av supplementärkapitalinstrument med en återstående löptid på mer än ett år (artikel 72a.1 b i förordning (EU) nr 575/2013).</w:t>
            </w:r>
          </w:p>
          <w:p w14:paraId="55FB8435" w14:textId="63FEC689" w:rsidR="002432DE" w:rsidRPr="0073688E" w:rsidRDefault="002432DE">
            <w:pPr>
              <w:pStyle w:val="InstructionsText"/>
            </w:pPr>
            <w:r>
              <w:rPr>
                <w:rStyle w:val="FormatvorlageInstructionsTabelleText"/>
                <w:rFonts w:ascii="Times New Roman" w:hAnsi="Times New Roman"/>
                <w:sz w:val="24"/>
              </w:rPr>
              <w:t>Ska beräknas som rad 12 plus rad EU-12a plus rad EU-12b plus rad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Kapitalbasposter och kvalificerade skuldposter före justeringar</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Kapitalbasposter och kvalificerade skuldposter före justeringar. Ska beräknas som rad 11 plus rad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(Avdrag för exponeringar mellan resolutionsgrupper med flera kontaktpunkter)</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Negativt belopp</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Avdrag för exponeringar mellan resolutionsgrupper för globala systemviktiga institut med flera kontaktpunkter, vilket motsvarar direkta, indirekta eller syntetiska innehav av kapitalbasinstrument eller kvalificerade skuldinstrument i ett eller flera dotterföretag som inte tillhör samma resolutionsgrupp som resolutionsenheten, i enlighet med artikel 72e.4 i förordning (EU) nr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(Avdrag för investeringar i andra kvalificerade skuldinstrument)</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Negativt belopp</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Avdrag för investeringar i andra kvalificerade skuldinstrument i enlighet med artikel 72e.1–72e.3 och artiklarna 72f, 72g,72h, 72i och 72j i förordning (EU) nr 575/2013. Belopp som ska dras av från kvalificerade skuldposter i enlighet med del två avdelning I kapitel 5a avsnitt 2 i förordning (EU) nr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efter justeringar</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Kapitalbas och kvalificerade skulder enligt definitionen i artikel 72l i förordning (EU) nr 575/2013. Ska beräknas som rad 18 plus rad 19 plus rad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belopp av kapitalbas och kvalificerade skulder som räknas med i MREL ska redovisas som summan av</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 enligt artikel 4.1.118 och artikel 72 i förordning (EU) nr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kvalificerade skulder enligt definitionen i artikel 2.1.71a i direktiv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När det gäller instrument som styrs av lagstiftningen i ett tredjeland ska instrumentet bara inkluderas i den här raden om det uppfyller kraven i artikel 55 i direktiv 2014/59/EU.</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belopp av kapitalbas och kvalificerade skulder som räknas med i TLAC-kravet ska vara det belopp som avses i artikel 72l i förordning (EU) nr 575/2013, bestående av</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kapitalbas enligt artikel 4.1.118 och artikel 72 i förordning (EU) nr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kvalificerade skulder enligt artikel 72k i förordning (EU) nr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Varav kapitalbas och efterställda skulder</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Kapitalbas och kvalificerade skulder </w:t>
            </w:r>
            <w:r>
              <w:rPr>
                <w:rStyle w:val="InstructionsTabelleberschrift"/>
                <w:rFonts w:ascii="Times New Roman" w:hAnsi="Times New Roman"/>
                <w:b w:val="0"/>
                <w:sz w:val="24"/>
                <w:u w:val="none"/>
              </w:rPr>
              <w:t>som ingår i</w:t>
            </w:r>
            <w:r>
              <w:rPr>
                <w:rStyle w:val="FormatvorlageInstructionsTabelleText"/>
                <w:rFonts w:ascii="Times New Roman" w:hAnsi="Times New Roman"/>
                <w:sz w:val="24"/>
              </w:rPr>
              <w:t xml:space="preserve"> beloppet av kapitalbas och kvalificerade skulder i enlighet med artikel 45b i direktiv 2014/59/EU som är efterställda kvalificerade instrument enligt definitionen i artikel 2.1.71b i det direktivet och skulder som ingår i beloppet av kapitalbas och kvalificerade skulder i enlighet med artikel 45b.3 i direktiv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Totalt riskvägt exponeringsbelopp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Resolutionsgruppens totala riskvägda exponeringsbelopp i enlighet med artikel 18.1 sista stycket i förordning (EU) nr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Det totala riskvägda exponeringsbelopp som redovisas på den här raden ska vara det totala riskvägda exponeringsbelopp som utgör grunden för efterlevnaden av kraven i artikel 45 i direktiv 2014/59/EU eller artikel 92a i förordning (EU) nr 575/2013, beroende på omständigheterna.</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Totalt exponeringsmått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Enligt artikel 45.2 b i direktiv 2014/59/EU beräknas det totala exponeringsmåttet i enlighet med artikel 429.4 och artikel 429a i förordning (EU) nr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Det exponeringsmått som redovisas på den här raden ska vara det totala exponeringsmått som utgör grunden för efterlevnaden av kraven i artikel 45 i direktiv 2014/59/EU eller artikel 92a i förordning (EU) nr 575/2013, beroende på omständigheterna.</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som en procentandel av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denna rad ska, i enlighet med artikel 45.2 a i direktiv 2014/59/EU och artikel 92a i förordning (EU) nr 575/2013</w:t>
            </w:r>
            <w:r>
              <w:rPr>
                <w:rFonts w:ascii="Times New Roman" w:hAnsi="Times New Roman"/>
                <w:i/>
                <w:color w:val="000000" w:themeColor="text1"/>
                <w:sz w:val="24"/>
                <w:szCs w:val="24"/>
              </w:rPr>
              <w:t xml:space="preserve">, </w:t>
            </w:r>
            <w:r>
              <w:rPr>
                <w:rFonts w:ascii="Times New Roman" w:hAnsi="Times New Roman"/>
                <w:color w:val="000000" w:themeColor="text1"/>
                <w:sz w:val="24"/>
                <w:szCs w:val="24"/>
              </w:rPr>
              <w:t>beloppet av kapitalbas och kvalificerade skulder som räknas med i MREL- eller TLAC-kravet, beroende på omständigheterna, uttryckas som en procentandel av det totala riskvägda exponeringsbelopp som beräknas i enlighet med artikel 92.3 i förordning (EU) nr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Ska beräknas som rad 22 delad med rad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Varav kapitalbas och efterställda </w:t>
            </w:r>
            <w:r>
              <w:rPr>
                <w:rFonts w:ascii="Times New Roman" w:hAnsi="Times New Roman"/>
                <w:b/>
                <w:color w:val="000000" w:themeColor="text1"/>
                <w:sz w:val="24"/>
                <w:szCs w:val="24"/>
              </w:rPr>
              <w:t>skulder</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denna rad ska det belopp av kapitalbas och efterställda kvalificerade skulder som räknas med i MREL uttryckas som en procentandel av det totala riskvägda exponeringsbelopp som beräknas i enlighet med artikel 92.3 i förordning (EU) nr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Ska beräknas som rad 22a delad med rad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som en procentandel av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denna rad ska, i enlighet med artikel 45.2 b i direktiv 2014/59/EU och artikel 92a i förordning (EU) nr 575/2013, beloppet av kapitalbas och kvalificerade skulder som räknas med i MREL- eller TLAC-kravet, beroende på omständigheterna, uttryckas som en procentandel av det totala exponeringsmått som beräknas i enlighet med artikel 429.4 och artikel 429a i förordning (EU) nr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Ska beräknas som rad 22 delad med rad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Varav kapitalbas och efterställda</w:t>
            </w:r>
            <w:r>
              <w:rPr>
                <w:rFonts w:ascii="Times New Roman" w:hAnsi="Times New Roman"/>
                <w:b/>
                <w:color w:val="000000" w:themeColor="text1"/>
                <w:sz w:val="24"/>
                <w:szCs w:val="24"/>
              </w:rPr>
              <w:t xml:space="preserve"> skulder</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Vad gäller denna rad ska det belopp av kapitalbas och efterställda kvalificerade skulder som räknas med i MREL uttryckas som en procentandel av det totala exponeringsmått som beräknas i enlighet med artikel 429.4 och artikel 429a i förordning (EU) nr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Ska beräknas som rad 22a delad med rad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Tillgängligt kärnprimärkapital (som en procentandel som TREA) efter det att resolutionsgruppens krav har uppfyllts</w:t>
            </w:r>
          </w:p>
          <w:p w14:paraId="0227909F" w14:textId="3F5D34C2" w:rsidR="00A47BCD" w:rsidRPr="0073688E" w:rsidRDefault="00A47BCD" w:rsidP="00B80F7C">
            <w:pPr>
              <w:pStyle w:val="InstructionsText"/>
              <w:rPr>
                <w:rFonts w:eastAsiaTheme="minorEastAsia"/>
              </w:rPr>
            </w:pPr>
            <w:r>
              <w:t>Beloppet för kärnprimärkapital, som en procentandel av det totala riskvägda exponeringsbeloppet, som är lika med noll eller positivt, och som finns tillgängligt efter det att alla krav i artikel 141a.1 a, b och c i direktiv 2013/36/EU är uppfyllda och det högre av</w:t>
            </w:r>
          </w:p>
          <w:p w14:paraId="42E3D4EA" w14:textId="62573AF0" w:rsidR="00A47BCD" w:rsidRPr="0073688E" w:rsidRDefault="00A47BCD" w:rsidP="00FF5E0F">
            <w:pPr>
              <w:pStyle w:val="InstructionsText"/>
              <w:rPr>
                <w:rFonts w:eastAsiaTheme="minorEastAsia"/>
              </w:rPr>
            </w:pPr>
            <w:r>
              <w:t xml:space="preserve">a) i förekommande fall kapitalbaskravet och kravet på kvalificerade skulder för globala systemviktiga institut som föreskrivs i artikel 92a i förordning (EU) nr 575/2013, som beräknas i enlighet med artikel 92a.1 a i den förordningen, och  </w:t>
            </w:r>
          </w:p>
          <w:p w14:paraId="396BF4D8" w14:textId="20A5A86F" w:rsidR="00A47BCD" w:rsidRPr="0073688E" w:rsidRDefault="00A47BCD" w:rsidP="00FF5E0F">
            <w:pPr>
              <w:pStyle w:val="InstructionsText"/>
              <w:rPr>
                <w:rFonts w:eastAsiaTheme="minorEastAsia"/>
              </w:rPr>
            </w:pPr>
            <w:r>
              <w:t>b) minimikravet för kapitalbas och kvalificerade skulder enligt artikel 45 i direktiv 2014/59/EU, när det beräknas i enlighet med artikel 45.2 a i det direktivet.</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Den redovisade siffran ska vara identisk i både MREL- och TLAC-kolumnen.</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Den ska ta hänsyn till effekten av övergångsbestämmelser om kapitalbas och kvalificerade skulder, det totala riskvägda exponeringsbeloppet och kraven själva. Varken riktlinjen om ytterligare kapitalbas enligt artikel 104b i direktiv 2013/36/EU eller det kombinerade buffertkravet i artikel 128 första stycket led 6 i det direktivet ska beaktas.</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Institutionsspecifikt kombinerat buffertkrav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Det institutionsspecifika kombinerade buffertkrav som definieras i artikel 128 första stycket led 6 i direktiv 2013/36/EU, uttryckt som en procentandel av det totala riskvägda exponeringsbeloppet, som är tillämpligt på resolutionsgruppen i enlighet med led 6 i det första stycket i den artikeln.</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Institutionsspecifikt kombinerat buffertkrav – Varav krav på kapitalkonserveringsbuffert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Det belopp av den institutionsspecifika kombinerade bufferten (uttryckt som procentandel av det totala riskvägda exponeringsbeloppet) som har samband med kravet på kapitalkonserveringsbuffert.</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Institutionsspecifikt kombinerat buffertkrav – Varav krav på kontracyklisk kapitalbuffert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Det belopp av den institutionsspecifika kombinerade bufferten (uttryckt som en procentandel av det totala riskvägda exponeringsbeloppet) som har samband med kravet på kontracyklisk kapitalbuffert.</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Institutionsspecifikt kombinerat buffertkrav – Varav krav på systemriskbuffert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Det belopp av den institutionsspecifika kombinerade bufferten (uttryckt som en procentandel av det totala riskvägda exponeringsbeloppet) som har samband med kravet på systemriskbuffert.</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Institutionsspecifikt kombinerat buffertkrav – Varav buffert för globalt systemviktigt institut eller för annat systemviktigt institut</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Det belopp av den institutionsspecifika kombinerade bufferten (uttryckt som en procentandel av det totala riskvägda exponeringsbeloppet) som har samband med kravet på buffert för globalt systemviktigt institut eller för annat systemviktigt institut.</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Totalbelopp för undantagna skulder som avses i artikel 72a.2 i förordning (EU) nr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intern förlustabsorberingskapacitet: internt MREL och, i förekommande fall, kapitalbaskrav och krav på kvalificerade skulder för globala systemviktiga institut hemmahörande utanför EU</w:t>
      </w:r>
      <w:bookmarkStart w:id="209" w:name="_Toc14770785"/>
      <w:bookmarkEnd w:id="207"/>
      <w:bookmarkEnd w:id="209"/>
      <w:r>
        <w:rPr>
          <w:rFonts w:ascii="Times New Roman" w:hAnsi="Times New Roman"/>
          <w:color w:val="auto"/>
          <w:sz w:val="24"/>
          <w:szCs w:val="24"/>
        </w:rPr>
        <w:t xml:space="preserve"> (internt TLAC).</w:t>
      </w:r>
      <w:bookmarkEnd w:id="208"/>
    </w:p>
    <w:p w14:paraId="4B755467" w14:textId="355E1987" w:rsidR="00413CCD" w:rsidRPr="0073688E" w:rsidRDefault="00413CCD" w:rsidP="00B80F7C">
      <w:pPr>
        <w:pStyle w:val="InstructionsText2"/>
        <w:numPr>
          <w:ilvl w:val="0"/>
          <w:numId w:val="12"/>
        </w:numPr>
      </w:pPr>
      <w:r>
        <w:t>I denna mall redovisas kapitalbas och kvalificerade skulder för enheter som själva inte utgör resolutionsenheter med avseende på kravet på kapitalbas och kvalificerade skulder i artikel 45f i direktiv 2014/59/EU (internt MREL) liksom det kapitalbaskrav och krav på kvalificerade skulder för globala systemviktiga institut hemmahörande utanför EU som är tillämpligt på större dotterföretag till globala systemviktiga institut hemmahörande utanför EU i enlighet med artikel 92b i förordning (EU) nr 575/2013 (internt TLAC-krav).</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Kolumner</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Hänvisningar till lagstiftning och instruktioner</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 denna kolumn ska enheter redovisa relevanta upplysningar om internt MREL i enlighet med artikel 45 och 45f i direktiv 2014/59/EU.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Enheter som är större dotterföretag till globala systemviktiga institut hemmahörande utanför EU i enlighet med artikel 92b i förordning (EU) nr 575/2013 ska i denna kolumn redovisa upplysningar av relevans för internt TLAC i enlighet med artikel 92b i förordning (EU) nr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Kvalitativ information</w:t>
            </w:r>
            <w:r>
              <w:rPr>
                <w:sz w:val="24"/>
                <w:szCs w:val="24"/>
              </w:rPr>
              <w:t xml:space="preserve"> </w:t>
            </w:r>
            <w:r>
              <w:rPr>
                <w:rFonts w:ascii="Times New Roman" w:hAnsi="Times New Roman"/>
                <w:color w:val="000000" w:themeColor="text1"/>
                <w:sz w:val="24"/>
                <w:szCs w:val="24"/>
              </w:rPr>
              <w:t>om det tillämpliga kravet och tillämpningsnivån.</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Rad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Hänvisningar till lagstiftning och instruktioner</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Omfattas enheten av ett kapitalbaskrav och krav på kvalificerade skulder för globala systemviktiga institut hemmahörande utanför EU? (Ja/Nej)</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Huruvida enheten omfattas av ett internt TLAC-krav i enlighet med artikel 92b i förordning (EU) nr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 EU-1 besvaras med ”Ja”, är kravet tillämpligt på gruppnivå eller individuell nivå?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Huruvida enheten omfattas av det interna TLAC-kravet på gruppnivå eller individuell nivå, i enlighet med artikel 18 i förordning (EU) nr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 kravet rör konsoliderad basis ska hela denna mall fyllas i på gruppnivå. I alla andra fall ska mallen fyllas i på individuell nivå.</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Omfattas enheten av internt MREL? (Ja/Nej)</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Huruvida enheten omfattas av ett MREL-krav i enlighet med artikel 45 och 45f i direktiv 2014/59/EU.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 EU-2a besvaras med ”Ja”, är kravet tillämpligt på gruppnivå eller individuell nivå?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Huruvida enheten omfattas av internt MREL på gruppnivå eller individuell nivå.</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 kravet rör konsoliderad basis ska hela denna mall fyllas i på gruppnivå. I alla andra fall ska mallen fyllas i på individuell nivå.</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Kärnprimärkapital</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50 i förordning (EU) nr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Kärnprimärkapital, på individuell nivå eller gruppnivå, i förekommande fall, i enlighet med artikel 50 i förordning (EU) nr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Godtagbart övrigt primärkapital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61 i förordning (EU) nr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Övriga primärkapitalinstrument </w:t>
            </w:r>
            <w:r>
              <w:rPr>
                <w:rStyle w:val="FormatvorlageInstructionsTabelleText"/>
                <w:rFonts w:ascii="Times New Roman" w:hAnsi="Times New Roman"/>
                <w:sz w:val="24"/>
              </w:rPr>
              <w:t xml:space="preserve">ska endast beaktas om de uppfyller kriterierna </w:t>
            </w:r>
            <w:r>
              <w:rPr>
                <w:rFonts w:ascii="Times New Roman" w:hAnsi="Times New Roman"/>
                <w:color w:val="000000" w:themeColor="text1"/>
                <w:sz w:val="24"/>
                <w:szCs w:val="24"/>
              </w:rPr>
              <w:t>i artikel 92b i förordning (EU) nr 575/2013 och i artikel 45f.2 b ii i direktiv 2014/59/EU.</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Vid internt MREL ska de instrument som avses i artikel 89.2 fjärde stycket i direktiv 2014/59/EU inkluderas om det stycket gäller. Instrument som styrs av lagstiftningen i ett tredjeland ska bara inkluderas om de uppfyller kraven i artikel 55 i direktiv 2014/59/EU.</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Godtagbart supplementärkapital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Artikel 71 i förordning (EU) nr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Supplementärkapitalinstrument </w:t>
            </w:r>
            <w:r>
              <w:rPr>
                <w:rStyle w:val="FormatvorlageInstructionsTabelleText"/>
                <w:rFonts w:ascii="Times New Roman" w:hAnsi="Times New Roman"/>
                <w:sz w:val="24"/>
              </w:rPr>
              <w:t xml:space="preserve">ska endast beaktas om de uppfyller kriterierna </w:t>
            </w:r>
            <w:r>
              <w:rPr>
                <w:rFonts w:ascii="Times New Roman" w:hAnsi="Times New Roman"/>
                <w:color w:val="000000" w:themeColor="text1"/>
                <w:sz w:val="24"/>
                <w:szCs w:val="24"/>
              </w:rPr>
              <w:t>i artikel 92b i förordning (EU) nr 575/2013 och i artikel 45f.2 b ii i direktiv 2014/59/EU.</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Vid internt MREL ska de instrument som avses i artikel 89.2 fjärde stycket i direktiv 2014/59/EU inkluderas om det stycket gäller. Instrument som styrs av lagstiftningen i ett tredjeland ska bara inkluderas om de uppfyller kraven i artikel 55 i direktiv 2014/59/EU.</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 kapitalbas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Summan av kärnprimärkapital, godtagbart övrigt primärkapital och godtagbart supplementärkapital.</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Kvalificerade skulder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Internt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Kvalificerade skulder som uppfyller villkoren i artikel 45f.2 i direktiv 2014/59/EU,</w:t>
            </w:r>
            <w:r>
              <w:rPr>
                <w:rFonts w:ascii="Times New Roman" w:hAnsi="Times New Roman"/>
                <w:b/>
                <w:sz w:val="24"/>
              </w:rPr>
              <w:t xml:space="preserve"> </w:t>
            </w:r>
            <w:r>
              <w:rPr>
                <w:rStyle w:val="InstructionsTabelleberschrift"/>
                <w:rFonts w:ascii="Times New Roman" w:hAnsi="Times New Roman"/>
                <w:b w:val="0"/>
                <w:sz w:val="24"/>
                <w:u w:val="none"/>
              </w:rPr>
              <w:t>i förekommande fall även med beaktande av artikel 89.2 fjärde stycket i det direktivet</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När det gäller instrument som styrs av lagstiftningen i ett tredjeland ska instrumentet bara inkluderas i den här raden om det uppfyller kraven i artikel 55 i direktiv 2014/59/EU.</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Om dotterföretagets resolutionsmyndighet tillåter att den enheten uppfyller det interna MREL med garantier ska det garantibelopp som lämnas av resolutionsenheten och som uppfyller alla villkor i artikel 45f.5 i direktiv 2014/59/EU också inkluderas på denna rad.</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Internt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Beloppet av kvalificerade skulder ska beräknas i enlighet med artikel 72k i förordning (EU) nr 575/2013 när dessa skulder uppfyller villkoren i artikel 92b.2 i den förordningen.</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Kvalificerade skulder – Varav tillåtna garantier</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Om dotterföretagets resolutionsmyndighet tillåter att enheten uppfyller det interna MREL med garantier, det garantibelopp som lämnas av resolutionsenheten och som uppfyller alla villkor i artikel 45f.5 i direktiv 2014/59/EU.</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(Justeringar)</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Negativt belopp</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Avdrag eller motsvarande som krävs enligt den metod som anges i den delegerade förordning som avses i artikel 45f.6 i direktiv 2014/59/EU.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Kapitalbasposter och kvalificerade skuldposter efter justeringar</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belopp av enhetens kvalificerade kapitalbas och kvalificerade skulder, efter avdrag för justeringar, som räknas med i det interna MREL i enlighet med artikel 45f.2 i direktiv 2014/59/EU, </w:t>
            </w:r>
            <w:r>
              <w:rPr>
                <w:rStyle w:val="InstructionsTabelleberschrift"/>
                <w:rFonts w:ascii="Times New Roman" w:hAnsi="Times New Roman"/>
                <w:b w:val="0"/>
                <w:sz w:val="24"/>
                <w:u w:val="none"/>
              </w:rPr>
              <w:t>även, i förekommande fall, med beaktande av artikel 89.2 fjärde stycket i det direktivet. När det gäller instrument som styrs av lagstiftningen i ett tredjeland ska instrumentet bara inkluderas i den här raden om det uppfyller kraven i artikel 55 i direktiv 2014/59/EU.</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Ska beräknas som rad EU-6 plus rad EU-7 plus rad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Kvalificerad kapitalbas och kvalificerade skulder som räknas med i kapitalbaskravet och kravet på kvalificerade skulder för globala systemviktiga institut hemmahörande utanför EU enligt definitionen i artikel 92b.2 i förordning (EU) nr 575/2013</w:t>
            </w:r>
            <w:r>
              <w:rPr>
                <w:rFonts w:ascii="Times New Roman" w:hAnsi="Times New Roman"/>
                <w:color w:val="000000" w:themeColor="text1"/>
                <w:sz w:val="24"/>
                <w:szCs w:val="24"/>
              </w:rPr>
              <w:t>. Ska beräknas som rad EU-6 plus rad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Totalt riskvägt exponeringsbelopp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Det totala riskvägda exponeringsbeloppet</w:t>
            </w:r>
            <w:r>
              <w:rPr>
                <w:rFonts w:ascii="Times New Roman" w:hAnsi="Times New Roman"/>
                <w:bCs/>
                <w:color w:val="000000" w:themeColor="text1"/>
                <w:sz w:val="24"/>
                <w:szCs w:val="24"/>
              </w:rPr>
              <w:t xml:space="preserve"> för den individuella enheten eller den konsoliderade gruppen på den nivå som kraven gäller, beroende på omständigheterna</w:t>
            </w:r>
            <w:r>
              <w:rPr>
                <w:rFonts w:ascii="Times New Roman" w:hAnsi="Times New Roman"/>
                <w:color w:val="000000" w:themeColor="text1"/>
                <w:sz w:val="24"/>
                <w:szCs w:val="24"/>
              </w:rPr>
              <w:t>, i enlighet med artikel 18.1 sista stycket i förordning (EU) nr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Det totala riskvägda exponeringsbelopp som redovisas på den här raden ska vara det totala riskvägda exponeringsbelopp som utgör grunden för efterlevnaden av kraven i artikel 45 i direktiv 2014/59/EU eller artikel 92b i förordning (EU) nr 575/2013, beroende på omständigheterna.</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Totalt exponeringsmått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Det totala exponeringsmåttet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nämnare i bruttosoliditetsgrad) för den </w:t>
            </w:r>
            <w:r>
              <w:rPr>
                <w:rFonts w:ascii="Times New Roman" w:hAnsi="Times New Roman"/>
                <w:bCs/>
                <w:color w:val="000000" w:themeColor="text1"/>
                <w:sz w:val="24"/>
                <w:szCs w:val="24"/>
              </w:rPr>
              <w:t xml:space="preserve">individuella enheten eller konsoliderade gruppen på den nivå som kraven gäller, beroende på omständigheterna, </w:t>
            </w:r>
            <w:r>
              <w:rPr>
                <w:rFonts w:ascii="Times New Roman" w:hAnsi="Times New Roman"/>
                <w:color w:val="000000" w:themeColor="text1"/>
                <w:sz w:val="24"/>
                <w:szCs w:val="24"/>
              </w:rPr>
              <w:t>i enlighet med artikel 429.4 och artikel 429a i förordning (EU) nr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Det exponeringsmått som redovisas på den här raden ska vara det totala exponeringsmått som utgör grunden för efterlevnaden av kraven i artikel 45 i direktiv 2014/59/EU eller artikel 92b i förordning (EU) nr 575/2013, beroende på omständigheterna.</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Kapitalbas och kvalificerade skulder som en procentandel av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Förhållandet mellan kapitalbas och kvalificerade skulder, som en procentandel av det totala riskvägda exponeringsbeloppet</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 beräknas som rad EU-9b delad med rad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som en procentandel av TREA – varav tillåtna garantier</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Om dotterföretagets resolutionsmyndighet tillåter att enheten uppfyller det interna MREL med garantier, det garantibelopp</w:t>
            </w:r>
            <w:r>
              <w:rPr>
                <w:rFonts w:ascii="Times New Roman" w:hAnsi="Times New Roman"/>
                <w:color w:val="000000" w:themeColor="text1"/>
                <w:sz w:val="24"/>
                <w:szCs w:val="24"/>
              </w:rPr>
              <w:t xml:space="preserve"> som lämnas av resolutionsenheten och som uppfyller alla villkor i artikel 45f.5 i direktiv 2014/59/EU, som en procentandel av det totala riskvägda exponeringsbeloppet.</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 beräknas som rad EU-8 delad med rad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som en procentandel av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Förhållandet mellan kapitalbas och kvalificerade skulder, som en procentandel av det totala exponeringsmåttet</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 beräknas som rad EU-9b delad med rad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Kapitalbas och kvalificerade skulder som en procentandel av TEM – varav tillåtna garantier</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Om dotterföretagets resolutionsmyndighet tillåter att enheten uppfyller det interna MREL med garantier, det garantibelopp</w:t>
            </w:r>
            <w:r>
              <w:rPr>
                <w:rFonts w:ascii="Times New Roman" w:hAnsi="Times New Roman"/>
                <w:color w:val="000000" w:themeColor="text1"/>
                <w:sz w:val="24"/>
                <w:szCs w:val="24"/>
              </w:rPr>
              <w:t xml:space="preserve"> som lämnas av resolutionsenheten och som uppfyller alla villkor i artikel 45f.5 i direktiv 2014/59/EU, som en procentandel av det totala exponeringsmåttet</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Ska beräknas som rad EU-8 delad med rad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Tillgängligt kärnprimärkapital (som en procentandel som TREA) efter det att enhetens krav har uppfyllts</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Beloppet för kärnprimärkapital, som är lika med noll eller positivt, och som är tillgängligt efter att alla krav i artikel 141a.1 a, b och c i direktiv 2013/36/EU är uppfyllda och det högre av:</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i förekommande fall det kapitalbaskrav och krav på kvalificerade skulder för globala systemviktiga institut hemmahörande utanför EU enligt artikel 92b i förordning (EU) nr 575/2013, när det i enlighet med artikel 92b.1 i förordning (EU) nr 575/2013 beräknas som 90 % av kravet i artikel 92a.1 a i den förordningen, och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minimikravet för kapitalbas och kvalificerade skulder enligt artikel 45f i direktiv 2014/59/EU, när det beräknas i enlighet med artikel 45.2 a i det direktivet.</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Den redovisade siffran ska vara identisk i både MREL- och TLAC-kolumnen.</w:t>
            </w:r>
          </w:p>
          <w:p w14:paraId="6C9387A7" w14:textId="18BB09C9" w:rsidR="000C5255" w:rsidRPr="0073688E" w:rsidRDefault="00A47BCD" w:rsidP="00AA0676">
            <w:pPr>
              <w:rPr>
                <w:b/>
                <w:noProof/>
              </w:rPr>
            </w:pPr>
            <w:r>
              <w:rPr>
                <w:rFonts w:ascii="Times New Roman" w:hAnsi="Times New Roman"/>
                <w:color w:val="000000" w:themeColor="text1"/>
                <w:sz w:val="24"/>
                <w:szCs w:val="24"/>
              </w:rPr>
              <w:t>Den ska ta hänsyn till effekten av övergångsbestämmelser om kapitalbas och kvalificerade skulder, det totala riskvägda exponeringsbeloppet och kraven själva. Varken riktlinjen om ytterligare kapitalbas enligt artikel 104b i direktiv 2013/36/EU eller det kombinerade buffertkravet i artikel 128 första stycket led 6 i det direktivet ska beaktas.</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Institutionsspecifikt kombinerat buffertkrav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Det institutionsspecifika kombinerade buffertkrav som definieras i artikel 128 första stycket led 6 i direktiv 2013/36/EU, uttryckt som en procentandel av det totala riskvägda exponeringsbeloppet, som är tillämpligt på enheten i enlighet med artikel punkt 6 i första stycket i artikel 128 i direktiv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uttryckt som en procentandel av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Internt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Krav för kapitalbas och kvalificerade skulder som är tillämpligt på enheten i enlighet med artikel 45f i direktiv 2014/59/EU, uttryckt som en procentandel av det totala riskvägda exponeringsbeloppet (på individuell eller på </w:t>
            </w:r>
            <w:r>
              <w:rPr>
                <w:rFonts w:ascii="Times New Roman" w:hAnsi="Times New Roman"/>
                <w:bCs/>
                <w:sz w:val="24"/>
                <w:szCs w:val="24"/>
              </w:rPr>
              <w:t>konsoliderad nivå, beroende på omständigheterna)</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Internt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Krav som anges i artikel 92b i förordning (EU) nr 575/2013</w:t>
            </w:r>
            <w:r>
              <w:rPr>
                <w:rFonts w:ascii="Times New Roman" w:hAnsi="Times New Roman"/>
                <w:sz w:val="24"/>
                <w:szCs w:val="24"/>
              </w:rPr>
              <w:t xml:space="preserve">, uttryckt som en procentandel av det totala riskvägda exponeringsmåttet (på individuell eller på </w:t>
            </w:r>
            <w:r>
              <w:rPr>
                <w:rFonts w:ascii="Times New Roman" w:hAnsi="Times New Roman"/>
                <w:bCs/>
                <w:sz w:val="24"/>
                <w:szCs w:val="24"/>
              </w:rPr>
              <w:t>konsoliderad nivå, beroende på omständigheterna).</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uttryckt som en procentandel av TREA – vilken del av kravet som får uppfyllas med en garanti</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I förekommande fall, den del av kravet på kapitalbas och kvalificerade skulder uttryckt som en procentandel av det totala riskvägda exponeringsbeloppet som kan uppfyllas med en garanti från resolutionsenheten i enlighet med artikel 45f.5 i direktiv 2014/59/EU.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uttryckt som en procentandel av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Internt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Krav på kapitalbas och kvalificerade skulder som är tillämpligt på enheten i enlighet med artikel 45f i direktiv 2014/59/EU, uttryckt som en procentandel av det totala exponeringsmåttet (på individuell nivå eller på </w:t>
            </w:r>
            <w:r>
              <w:rPr>
                <w:rFonts w:ascii="Times New Roman" w:hAnsi="Times New Roman"/>
                <w:bCs/>
                <w:sz w:val="24"/>
                <w:szCs w:val="24"/>
              </w:rPr>
              <w:t>konsoliderad nivå för moderföretag inom unionen, beroende på omständigheterna)</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Internt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Krav som anges i artikel 92b i förordning (EU) nr 575/2013</w:t>
            </w:r>
            <w:r>
              <w:rPr>
                <w:rFonts w:ascii="Times New Roman" w:hAnsi="Times New Roman"/>
                <w:sz w:val="24"/>
                <w:szCs w:val="24"/>
              </w:rPr>
              <w:t xml:space="preserve">, uttryckt som en procentandel av det totala exponeringsmåttet (på individuell eller på </w:t>
            </w:r>
            <w:r>
              <w:rPr>
                <w:rFonts w:ascii="Times New Roman" w:hAnsi="Times New Roman"/>
                <w:bCs/>
                <w:sz w:val="24"/>
                <w:szCs w:val="24"/>
              </w:rPr>
              <w:t>konsoliderad nivå, beroende på omständigheterna).</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Krav uttryckt som en procentandel av TEM – vilken del av kravet som får uppfyllas med en garanti</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I förekommande fall, den del av kravet på kapitalbas och kvalificerade skulder uttryckt som en procentandel av det totala exponeringsmåttet som kan uppfyllas med en garanti från resolutionsenheten i enlighet med artikel 45f.5 i direktiv 2014/59/EU.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Totalbelopp för undantagna skulder som avses i artikel 72a.2 i förordning (EU) nr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rangordning bland borgenärer – enheter som själva inte är resolutionsenheter</w:t>
      </w:r>
      <w:bookmarkEnd w:id="233"/>
      <w:bookmarkEnd w:id="231"/>
      <w:bookmarkEnd w:id="232"/>
    </w:p>
    <w:p w14:paraId="7A03C7D5" w14:textId="52B10ED1" w:rsidR="00EE122D" w:rsidRPr="0073688E" w:rsidRDefault="00EE122D" w:rsidP="00EE122D">
      <w:pPr>
        <w:pStyle w:val="InstructionsText2"/>
        <w:numPr>
          <w:ilvl w:val="0"/>
          <w:numId w:val="12"/>
        </w:numPr>
      </w:pPr>
      <w:r>
        <w:t>Upplysningarna i mall EU TLAC2 ska redovisas av individuella enheter.</w:t>
      </w:r>
    </w:p>
    <w:p w14:paraId="37B5040A" w14:textId="6A5E1EAE" w:rsidR="00D76A01" w:rsidRPr="0073688E" w:rsidRDefault="00D76A01" w:rsidP="00B80F7C">
      <w:pPr>
        <w:pStyle w:val="InstructionsText2"/>
        <w:numPr>
          <w:ilvl w:val="0"/>
          <w:numId w:val="12"/>
        </w:numPr>
      </w:pPr>
      <w:r>
        <w:t>Mall EU TLAC2 finns i två versioner, EU TLAC2a och EU TLAC2b. TLAC2a omfattar all finansiering som likställs med eller har lägre prioritet än MREL-kvalificerade instrument, inklusive kapitalbas och övriga kapitalinstrument. EU TLAC2b omfattar endast kapitalbas och skulder som kan användas för att uppfylla kravet i artikel 45 i direktiv 2014/59/EU i enlighet med artikel 45f i det direktivet.</w:t>
      </w:r>
    </w:p>
    <w:p w14:paraId="51E3EFB7" w14:textId="68AF6D61" w:rsidR="00410769" w:rsidRPr="0073688E" w:rsidRDefault="00410769" w:rsidP="00B80F7C">
      <w:pPr>
        <w:pStyle w:val="InstructionsText2"/>
        <w:numPr>
          <w:ilvl w:val="0"/>
          <w:numId w:val="12"/>
        </w:numPr>
      </w:pPr>
      <w:r>
        <w:t>I enlighet med artikel 13.2 i denna förordning kan enheter som inte omfattas av skyldigheten att uppfylla kravet i artikel 92b i förordning (EU) nr 575/2013, men som är föremål för skyldigheten att uppfylla kravet i artikel 45 i direktiv 2014/59/EU enligt artikel 45f i det direktivet, välja huruvida de ska använda EU TLAC2a eller EU TLAC2b för att uppfylla det redovisningskrav som anges i artikel 45i.3 b i direktiv 2014/59/EU.</w:t>
      </w:r>
    </w:p>
    <w:p w14:paraId="0E950EC5" w14:textId="2D041687" w:rsidR="00510C0E" w:rsidRPr="0073688E" w:rsidRDefault="0071460A" w:rsidP="00FF5E0F">
      <w:pPr>
        <w:pStyle w:val="InstructionsText2"/>
        <w:numPr>
          <w:ilvl w:val="0"/>
          <w:numId w:val="12"/>
        </w:numPr>
      </w:pPr>
      <w:r>
        <w:t>Från och med tillämpningsdatumet för artikel 45i.3 i direktiv 2014/59/EU ska emittenter i mall TLAC2a redovisa skulder som potentiellt kan uppfylla de interna MREL- och interna TLAC-kraven. Före detta datum ska emittenter redovisa skulder som potentiellt är kvalificerade att uppfylla det interna TLAC-kravet.</w:t>
      </w:r>
    </w:p>
    <w:p w14:paraId="6CD2E5E7" w14:textId="10E10F4A" w:rsidR="00134FA4" w:rsidRPr="0073688E" w:rsidRDefault="00134FA4" w:rsidP="00FF5E0F">
      <w:pPr>
        <w:pStyle w:val="InstructionsText2"/>
        <w:numPr>
          <w:ilvl w:val="0"/>
          <w:numId w:val="12"/>
        </w:numPr>
      </w:pPr>
      <w:r>
        <w:t>De utestående belopp som anges på raderna måste delas upp i rangordning vid insolvens på grundval av emittentens insolvenslagstiftning, oberoendet av den lagstiftning som styr instrumentet.</w:t>
      </w:r>
    </w:p>
    <w:p w14:paraId="0B0B9A5D" w14:textId="25143FFC" w:rsidR="00134FA4" w:rsidRPr="0073688E" w:rsidRDefault="00522875">
      <w:pPr>
        <w:pStyle w:val="InstructionsText2"/>
        <w:numPr>
          <w:ilvl w:val="0"/>
          <w:numId w:val="12"/>
        </w:numPr>
      </w:pPr>
      <w:r>
        <w:t>Rangordningen vid insolvens ska kommuniceras av den behöriga resolutionsmyndigheten i enlighet med den standardiserade presentation som anges i artikel 8 i denna förordning.</w:t>
      </w:r>
    </w:p>
    <w:p w14:paraId="572D872C" w14:textId="35C5457F" w:rsidR="00134FA4" w:rsidRPr="0073688E" w:rsidRDefault="00134FA4">
      <w:pPr>
        <w:pStyle w:val="InstructionsText2"/>
        <w:numPr>
          <w:ilvl w:val="0"/>
          <w:numId w:val="12"/>
        </w:numPr>
      </w:pPr>
      <w:r>
        <w:t xml:space="preserve">Rangordningen presenteras från lägre prioriterad till högre prioriterad. Kolumner för rangordning måste läggas till fram till dess att de potentiellt kvalificerade instrumenten med högst prioritering har redovisats. </w:t>
      </w:r>
    </w:p>
    <w:p w14:paraId="451EEEC0" w14:textId="6C07DCB8" w:rsidR="00134FA4" w:rsidRPr="0073688E" w:rsidRDefault="00134FA4">
      <w:pPr>
        <w:pStyle w:val="InstructionsText2"/>
        <w:numPr>
          <w:ilvl w:val="0"/>
          <w:numId w:val="12"/>
        </w:numPr>
      </w:pPr>
      <w:r>
        <w:t>Det belopp som tillskrivs varje rangordning ska delas upp ytterligare i de belopp som resolutionsenheten äger, inklusive belopp som ägs direkt eller indirekt av resolutionsenheten genom enheter längs med ägarkedjan, i förekommande fall, och andra belopp som inte ägs av resolutionsenheten, i förekommande fall. Totalbeloppet för varje rad ska anges i den sista kolumnen för varje rad.</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Rad</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Hänvisningar till lagstiftning och instruktioner</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Tomt fält i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Beskrivning av rangordning vid insolvens (fritext)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Antalet rangordningar vid insolvens (n) i borgenärshierarkin kommer att bero på emittentens skulduppsättning. Beskrivningen bör inkludera en specifikation av de typer av fordringar som omfattas av rangordningen vid insolvens (t.ex. kärnprimärkapital, supplementärkapitalinstrument).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t>Det finns en kolumn för varje rangordning vid insolvens där beloppet helt innehas av resolutionsenheten,</w:t>
            </w:r>
            <w:r>
              <w:t xml:space="preserve"> inklusive belopp som direkt eller indirekt ägs av resolutionsenheten genom enheter längs med ägarkedjan, i förekommande fall</w:t>
            </w:r>
            <w:r>
              <w:rPr>
                <w:color w:val="000000" w:themeColor="text1"/>
                <w:szCs w:val="24"/>
              </w:rPr>
              <w:t xml:space="preserve">, och en andra kolumn där en del av beloppet per rangordning också innehas av ägare som inte motsvarar resolutionsenheten.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Skulder och kapitalbas</w:t>
            </w:r>
          </w:p>
          <w:p w14:paraId="4216384F" w14:textId="0D31DC4A" w:rsidR="000C3B9F" w:rsidRPr="0073688E" w:rsidRDefault="00BB21F0" w:rsidP="00AA4A01">
            <w:pPr>
              <w:pStyle w:val="Applicationdirecte"/>
              <w:spacing w:before="120"/>
              <w:rPr>
                <w:color w:val="000000" w:themeColor="text1"/>
              </w:rPr>
            </w:pPr>
            <w:r>
              <w:rPr>
                <w:color w:val="000000" w:themeColor="text1"/>
              </w:rPr>
              <w:t>Det belopp av kapitalbas, kvalificerade skulder och skulder som rangordnas lägre än eller likställs med kapitalbas eller kvalificerade skulder.</w:t>
            </w:r>
          </w:p>
          <w:p w14:paraId="1B0E819E" w14:textId="77777777" w:rsidR="00BB21F0" w:rsidRPr="0073688E" w:rsidRDefault="00BB21F0" w:rsidP="00AA4A01">
            <w:pPr>
              <w:pStyle w:val="Applicationdirecte"/>
              <w:spacing w:before="120"/>
              <w:rPr>
                <w:color w:val="000000" w:themeColor="text1"/>
              </w:rPr>
            </w:pPr>
            <w:r>
              <w:rPr>
                <w:color w:val="000000" w:themeColor="text1"/>
              </w:rPr>
              <w:t>Detta ska även inkludera skulder som är undantagna från skuldnedskrivning.</w:t>
            </w:r>
          </w:p>
          <w:p w14:paraId="5A7B82DD" w14:textId="368405A5" w:rsidR="008907A6" w:rsidRPr="0073688E" w:rsidRDefault="00410769" w:rsidP="005F391D">
            <w:pPr>
              <w:pStyle w:val="Fait"/>
            </w:pPr>
            <w:r>
              <w:t>Denna rad är inte tillämplig i mall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Skulder och kapitalbas – Varav undantagna skulder</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 xml:space="preserve">Uppdelning av </w:t>
            </w:r>
            <w:r>
              <w:rPr>
                <w:color w:val="000000" w:themeColor="text1"/>
              </w:rPr>
              <w:t>undantagna</w:t>
            </w:r>
            <w:r>
              <w:rPr>
                <w:color w:val="000000" w:themeColor="text1"/>
                <w:szCs w:val="24"/>
              </w:rPr>
              <w:t xml:space="preserve"> skulder enligt artikel 72a.2 i förordning (EU) nr 575/2013 eller artikel 44.2 i direktiv 2014/59/EU och, i förkommande fall, artikel 44.3 i direktiv 2014/59/EU.</w:t>
            </w:r>
          </w:p>
          <w:p w14:paraId="182D9647" w14:textId="5AEB0362" w:rsidR="008907A6" w:rsidRPr="0073688E" w:rsidRDefault="00410769" w:rsidP="005F391D">
            <w:pPr>
              <w:pStyle w:val="Applicationdirecte"/>
              <w:spacing w:before="120"/>
            </w:pPr>
            <w:r>
              <w:t>Denna rad är inte tillämplig i mall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Skulder och kapitalbas minus undantagna skulder</w:t>
            </w:r>
          </w:p>
          <w:p w14:paraId="359D335B" w14:textId="3554B9D3" w:rsidR="008907A6" w:rsidRPr="0073688E" w:rsidRDefault="00367DF1" w:rsidP="005F391D">
            <w:pPr>
              <w:pStyle w:val="Fait"/>
            </w:pPr>
            <w:r>
              <w:rPr>
                <w:color w:val="000000" w:themeColor="text1"/>
                <w:szCs w:val="24"/>
              </w:rPr>
              <w:t>Skulder och kapitalbas efter avdrag för undantagna skulder.</w:t>
            </w:r>
          </w:p>
          <w:p w14:paraId="52590AAA" w14:textId="18E701D2" w:rsidR="000C3B9F" w:rsidRPr="0073688E" w:rsidRDefault="00410769" w:rsidP="008907A6">
            <w:pPr>
              <w:pStyle w:val="Applicationdirecte"/>
              <w:spacing w:before="120"/>
              <w:rPr>
                <w:color w:val="000000" w:themeColor="text1"/>
                <w:szCs w:val="24"/>
              </w:rPr>
            </w:pPr>
            <w:r>
              <w:t>Denna rad är inte tillämplig i mall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Undergrupp med skulder och kapitalbas minus undantagna skulder som är kapitalbas och kvalificerade skulder med avseende på internt MREL/TLAC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Uppdelning av beloppet av kapitalbas och kvalificerade skulder avseende internt MREL</w:t>
            </w:r>
            <w:r>
              <w:rPr>
                <w:rFonts w:ascii="Times New Roman" w:hAnsi="Times New Roman"/>
                <w:b/>
                <w:color w:val="000000" w:themeColor="text1"/>
                <w:sz w:val="24"/>
                <w:szCs w:val="24"/>
              </w:rPr>
              <w:t xml:space="preserve"> </w:t>
            </w:r>
            <w:r>
              <w:rPr>
                <w:rFonts w:ascii="Times New Roman" w:hAnsi="Times New Roman"/>
                <w:color w:val="000000" w:themeColor="text1"/>
                <w:sz w:val="24"/>
                <w:szCs w:val="24"/>
              </w:rPr>
              <w:t xml:space="preserve">eller internt TLAC, enligt vad som är tillämpligt i enlighet med punkt 11 ovan.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Varav återstående löptid ≥ 1 år och &lt; 2 år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 till rad 6 med relevant återstående löptid</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2 år och &lt; 5 år</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 till rad 6 med relevant återstående löptid</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5 år och &lt; 10 år</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 till rad 6 med relevant återstående löptid</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10 år, förutom eviga värdepapper</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Undergrupp till rad 6 med relevant återstående löptid</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eviga värdepapper</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Undergrupp till rad 6 som är eviga värdepapper.</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rangordning bland borgenärer – resolutionsenhet</w:t>
      </w:r>
      <w:bookmarkEnd w:id="236"/>
      <w:bookmarkEnd w:id="234"/>
      <w:bookmarkEnd w:id="235"/>
    </w:p>
    <w:p w14:paraId="578097FF" w14:textId="1EA4E7A0" w:rsidR="00EE122D" w:rsidRPr="0073688E" w:rsidRDefault="00EE122D" w:rsidP="00EE122D">
      <w:pPr>
        <w:pStyle w:val="InstructionsText2"/>
        <w:numPr>
          <w:ilvl w:val="0"/>
          <w:numId w:val="12"/>
        </w:numPr>
      </w:pPr>
      <w:r>
        <w:t>Upplysningarna i mall EU TLAC3 ska redovisas av individuella enheter.</w:t>
      </w:r>
    </w:p>
    <w:p w14:paraId="0EB7EFE1" w14:textId="3B6E24C8" w:rsidR="00410769" w:rsidRPr="0073688E" w:rsidRDefault="00410769" w:rsidP="00B80F7C">
      <w:pPr>
        <w:pStyle w:val="InstructionsText2"/>
        <w:numPr>
          <w:ilvl w:val="0"/>
          <w:numId w:val="12"/>
        </w:numPr>
      </w:pPr>
      <w:r>
        <w:t>Mall EU TLAC3 finns i två versioner, EU TLAC3a och EU TLAC3b. EU TLAC3a omfattar all finansiering som likställs med eller har lägre prioritet än instrument som potentiellt kan uppfylla MREL, inklusive kapitalbas och övriga kapitalinstrument. Belopp som är okvalificerade endast till följd av efterställningskraven ska inkluderas i sin helhet på den rad som motsvarar den relevanta rangordningen vid insolvens, dvs. utan att taken tillämpas. EU TLAC3b omfattar endast kapitalbas och skulder som är kvalificerade att uppfylla kravet i artikel 45 i direktiv 2014/59/EU i enlighet med artikel 45e i det direktivet.</w:t>
      </w:r>
    </w:p>
    <w:p w14:paraId="417A390B" w14:textId="2ED587AC" w:rsidR="00410769" w:rsidRPr="0073688E" w:rsidRDefault="00410769" w:rsidP="00B80F7C">
      <w:pPr>
        <w:pStyle w:val="InstructionsText2"/>
        <w:numPr>
          <w:ilvl w:val="0"/>
          <w:numId w:val="12"/>
        </w:numPr>
      </w:pPr>
      <w:r>
        <w:t>I enlighet med artikel 14.2 i denna förordning kan enheter som inte omfattas av skyldigheten att uppfylla kravet i artikel 92a i förordning (EU) nr 575/2013, men som är föremål för skyldigheten att uppfylla kravet i artikel 45 i direktiv 2014/59/EU enligt artikel 45e i det direktivet, välja huruvida de ska använda EU TLAC3a eller EU TLAC3b för att uppfylla det redovisningskrav som anges i artikel 45i.3 b i direktiv 2014/59/EU.</w:t>
      </w:r>
    </w:p>
    <w:p w14:paraId="7914D4A7" w14:textId="50C29BF6" w:rsidR="005F391D" w:rsidRPr="0073688E" w:rsidRDefault="005F391D" w:rsidP="00FF5E0F">
      <w:pPr>
        <w:pStyle w:val="InstructionsText2"/>
        <w:numPr>
          <w:ilvl w:val="0"/>
          <w:numId w:val="12"/>
        </w:numPr>
      </w:pPr>
      <w:r>
        <w:t>Från och med tillämpningsdatumet för artikel 45i.3 i direktiv 2014/59/EU ska emittenter i mall EU TLAC3a redovisa skulder som potentiellt är kvalificerade att uppfylla MREL- och TLAC-kraven. Före detta datum ska emittenter redovisa skulder som potentiellt är kvalificerade att uppfylla det interna TLAC-kravet.</w:t>
      </w:r>
    </w:p>
    <w:p w14:paraId="0643F6F9" w14:textId="54E61B56" w:rsidR="005F391D" w:rsidRPr="0073688E" w:rsidRDefault="00134FA4">
      <w:pPr>
        <w:pStyle w:val="InstructionsText2"/>
        <w:numPr>
          <w:ilvl w:val="0"/>
          <w:numId w:val="12"/>
        </w:numPr>
      </w:pPr>
      <w:r>
        <w:t>De utestående belopp som avses i raderna 2–10 måste delas upp i rangordning vid insolvens på grundval av emittentens insolvenslagstiftning, oberoende av den lagstiftning som styr instrumentet.</w:t>
      </w:r>
    </w:p>
    <w:p w14:paraId="2ED9C4B9" w14:textId="752032A7" w:rsidR="005F391D" w:rsidRPr="0073688E" w:rsidRDefault="00EA31AA">
      <w:pPr>
        <w:pStyle w:val="InstructionsText2"/>
        <w:numPr>
          <w:ilvl w:val="0"/>
          <w:numId w:val="12"/>
        </w:numPr>
      </w:pPr>
      <w:r>
        <w:t>Rangordningen vid insolvens ska kommuniceras av den behöriga resolutionsmyndigheten i enlighet med den standardiserade presentation som anges i den relevanta rapporteringsmallen.</w:t>
      </w:r>
    </w:p>
    <w:p w14:paraId="098D1362" w14:textId="424912A1" w:rsidR="003D2D85" w:rsidRPr="0073688E" w:rsidRDefault="00134FA4">
      <w:pPr>
        <w:pStyle w:val="InstructionsText2"/>
        <w:numPr>
          <w:ilvl w:val="0"/>
          <w:numId w:val="12"/>
        </w:numPr>
      </w:pPr>
      <w:r>
        <w:t>Rangordningen presenteras från lägre prioriterad till högre prioriterad. Kolumner för rangordning måste läggas till fram till dess att de potentiellt kvalificerade instrumenten med högst prioritering har redovisats.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Rad</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Hänvisningar till lagstiftning och instruktioner</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Beskrivning av rangordning vid insolvens (fritext)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Antalet rangordningar vid insolvens (n) i borgenärshierarkin kommer att bero på enhetens skulduppsättning. Det finns en kolumn för varje rangordning vid insolvens. Beskrivningen bör inkludera en specifikation av de typer av fordringar som omfattas av rangordningen vid insolvens (t.ex. kärnprimärkapital, supplementärkapitalinstrument).</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Skulder och kapitalbas</w:t>
            </w:r>
          </w:p>
          <w:p w14:paraId="6CEB4608" w14:textId="77777777" w:rsidR="003D2D85" w:rsidRPr="0073688E" w:rsidRDefault="003D2D85" w:rsidP="003D2D85">
            <w:pPr>
              <w:pStyle w:val="Applicationdirecte"/>
              <w:spacing w:before="120"/>
              <w:rPr>
                <w:color w:val="000000" w:themeColor="text1"/>
              </w:rPr>
            </w:pPr>
            <w:r>
              <w:rPr>
                <w:color w:val="000000" w:themeColor="text1"/>
              </w:rPr>
              <w:t>Det belopp av kapitalbas, kvalificerade skulder och skulder som rangordnas lägre än eller likställs med kapitalbas eller kvalificerade skulder.</w:t>
            </w:r>
          </w:p>
          <w:p w14:paraId="7ABCDC8B" w14:textId="193792D4" w:rsidR="00585921" w:rsidRPr="0073688E" w:rsidRDefault="003D2D85" w:rsidP="00E13544">
            <w:pPr>
              <w:pStyle w:val="Applicationdirecte"/>
              <w:spacing w:before="120"/>
              <w:rPr>
                <w:color w:val="000000" w:themeColor="text1"/>
              </w:rPr>
            </w:pPr>
            <w:r>
              <w:rPr>
                <w:color w:val="000000" w:themeColor="text1"/>
              </w:rPr>
              <w:t>Detta ska även inkludera skulder som är undantagna från skuldnedskrivning.</w:t>
            </w:r>
            <w:r>
              <w:t xml:space="preserve"> </w:t>
            </w:r>
          </w:p>
          <w:p w14:paraId="3B3981A4" w14:textId="543E66EA" w:rsidR="003D2D85" w:rsidRPr="0073688E" w:rsidRDefault="008348B0" w:rsidP="00640F37">
            <w:pPr>
              <w:pStyle w:val="Fait"/>
            </w:pPr>
            <w:r>
              <w:t>Denna rad är inte tillämplig i mall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Skulder och kapitalbas – Varav undantagna skulder</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 xml:space="preserve">Uppdelning av </w:t>
            </w:r>
            <w:r>
              <w:rPr>
                <w:color w:val="000000" w:themeColor="text1"/>
              </w:rPr>
              <w:t>undantagna</w:t>
            </w:r>
            <w:r>
              <w:rPr>
                <w:color w:val="000000" w:themeColor="text1"/>
                <w:szCs w:val="24"/>
              </w:rPr>
              <w:t xml:space="preserve"> skulder enligt artikel 72a.2 i förordning (EU) nr 575/2013 eller artikel 44.2 i direktiv 2014/59/EU och, i förekommande fall, artikel 44.3 i det direktivet.</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Denna rad är inte tillämplig i mall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Skulder och kapitalbas minus undantagna skulder</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Skulder och kapitalbas efter avdrag för undantagna skulder.</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Denna rad är inte tillämplig i mall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Undergrupp med skulder och kapitalbas minus undantagna skulder som är kapitalbas och skulder som potentiellt är kvalificerade att uppfylla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Uppdelning av beloppet av kapitalbas och skulder som är kvalificerade avseende MREL eller avseende TLAC, enligt vad som är tillämpligt i enlighet med punkt 19 ovan, utan tillämpning av taken på redovisningen av icke efterställda skulder.</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Varav återstående löptid ≥ 1 år och &lt; 2 år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 till rad 5 med relevant återstående löptid</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2 år och &lt; 5 år</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Undergrupp till rad 5 med relevant återstående löptid</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5 år och &lt; 10 år</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Undergrupp till rad 5 med relevant återstående löptid</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återstående löptid ≥ 10 år, förutom eviga värdepapper</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Undergrupp till rad 5 med relevant återstående löptid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Varav eviga värdepapper</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Undergrupp till rad 5 som är eviga värdepapper.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748C5433" w:rsidR="00EE5DE6" w:rsidRDefault="00EE5DE6" w:rsidP="00940030">
        <w:pPr>
          <w:pStyle w:val="Footer"/>
          <w:jc w:val="center"/>
        </w:pPr>
        <w:r>
          <w:fldChar w:fldCharType="begin"/>
        </w:r>
        <w:r>
          <w:instrText xml:space="preserve"> PAGE   \* MERGEFORMAT </w:instrText>
        </w:r>
        <w:r>
          <w:fldChar w:fldCharType="separate"/>
        </w:r>
        <w:r w:rsidR="00B6263D">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SV</w:t>
    </w:r>
  </w:p>
  <w:p w14:paraId="4A707E3F" w14:textId="1D10E042" w:rsidR="00EE5DE6" w:rsidRPr="00940030" w:rsidRDefault="00EE5DE6" w:rsidP="00940030">
    <w:pPr>
      <w:pStyle w:val="Header"/>
      <w:jc w:val="center"/>
    </w:pPr>
    <w:r>
      <w:t>Bilaga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540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63D"/>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sv-S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CEF16-6E57-4D93-B426-71107F06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7443</Words>
  <Characters>43322</Characters>
  <Application>Microsoft Office Word</Application>
  <DocSecurity>0</DocSecurity>
  <Lines>984</Lines>
  <Paragraphs>557</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2021-05-18T14:53:00Z</dcterms:created>
  <dcterms:modified xsi:type="dcterms:W3CDTF">2021-05-18T14:53:00Z</dcterms:modified>
</cp:coreProperties>
</file>