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Pr="00F6658B" w:rsidRDefault="006B08A5" w:rsidP="00A33695">
      <w:pPr>
        <w:jc w:val="center"/>
        <w:rPr>
          <w:rFonts w:ascii="Times New Roman" w:hAnsi="Times New Roman"/>
          <w:b/>
          <w:sz w:val="24"/>
        </w:rPr>
      </w:pPr>
      <w:bookmarkStart w:id="0" w:name="_Toc262568021"/>
      <w:bookmarkStart w:id="1" w:name="_Toc295829847"/>
      <w:r w:rsidRPr="00F6658B">
        <w:rPr>
          <w:rFonts w:ascii="Times New Roman" w:hAnsi="Times New Roman"/>
          <w:b/>
          <w:sz w:val="24"/>
        </w:rPr>
        <w:t>SK</w:t>
      </w:r>
    </w:p>
    <w:p w:rsidR="00453999" w:rsidRPr="00F6658B" w:rsidRDefault="00453999" w:rsidP="00A33695">
      <w:pPr>
        <w:jc w:val="center"/>
        <w:rPr>
          <w:rFonts w:ascii="Times New Roman" w:hAnsi="Times New Roman"/>
          <w:b/>
          <w:sz w:val="24"/>
        </w:rPr>
      </w:pPr>
      <w:r w:rsidRPr="00F6658B">
        <w:rPr>
          <w:rFonts w:ascii="Times New Roman" w:hAnsi="Times New Roman"/>
          <w:b/>
          <w:sz w:val="24"/>
        </w:rPr>
        <w:t>PRÍLOHA II</w:t>
      </w:r>
    </w:p>
    <w:p w:rsidR="007676ED" w:rsidRPr="00F6658B" w:rsidRDefault="007676ED" w:rsidP="00B67E6E">
      <w:pPr>
        <w:spacing w:before="0" w:after="0"/>
        <w:jc w:val="center"/>
        <w:rPr>
          <w:rFonts w:ascii="Times New Roman" w:hAnsi="Times New Roman"/>
          <w:b/>
          <w:sz w:val="12"/>
          <w:szCs w:val="12"/>
        </w:rPr>
      </w:pPr>
    </w:p>
    <w:p w:rsidR="007676ED" w:rsidRPr="00F6658B" w:rsidRDefault="007676ED" w:rsidP="00B67E6E">
      <w:pPr>
        <w:spacing w:before="0" w:after="0"/>
        <w:jc w:val="center"/>
        <w:rPr>
          <w:rFonts w:ascii="Times New Roman" w:hAnsi="Times New Roman"/>
          <w:b/>
          <w:sz w:val="12"/>
          <w:szCs w:val="12"/>
        </w:rPr>
      </w:pPr>
    </w:p>
    <w:p w:rsidR="002648B0" w:rsidRPr="00F6658B" w:rsidRDefault="002648B0" w:rsidP="00A33695">
      <w:pPr>
        <w:jc w:val="center"/>
        <w:rPr>
          <w:rFonts w:ascii="Times New Roman" w:hAnsi="Times New Roman"/>
          <w:b/>
          <w:sz w:val="24"/>
          <w:u w:val="single"/>
        </w:rPr>
      </w:pPr>
      <w:r w:rsidRPr="00F6658B">
        <w:rPr>
          <w:rFonts w:ascii="Times New Roman" w:hAnsi="Times New Roman"/>
          <w:b/>
          <w:sz w:val="24"/>
          <w:u w:val="single"/>
        </w:rPr>
        <w:t>„PRÍLOHA II</w:t>
      </w:r>
    </w:p>
    <w:p w:rsidR="002648B0" w:rsidRPr="00F6658B" w:rsidRDefault="002648B0" w:rsidP="00C87CEE">
      <w:pPr>
        <w:jc w:val="center"/>
        <w:rPr>
          <w:rFonts w:ascii="Times New Roman" w:hAnsi="Times New Roman"/>
          <w:b/>
          <w:sz w:val="24"/>
        </w:rPr>
      </w:pPr>
      <w:r w:rsidRPr="00F6658B">
        <w:rPr>
          <w:rFonts w:ascii="Times New Roman" w:hAnsi="Times New Roman"/>
          <w:b/>
          <w:sz w:val="24"/>
        </w:rPr>
        <w:t>VYKAZOVANIE VLASTNÝCH ZDROJOV A POŽIADAVIEK NA VLASTNÉ ZDROJE</w:t>
      </w:r>
    </w:p>
    <w:p w:rsidR="00436204" w:rsidRPr="00F6658B" w:rsidRDefault="00436204" w:rsidP="00B67E6E">
      <w:pPr>
        <w:spacing w:before="0" w:after="0"/>
        <w:jc w:val="center"/>
        <w:rPr>
          <w:rFonts w:ascii="Times New Roman" w:hAnsi="Times New Roman"/>
          <w:b/>
          <w:sz w:val="12"/>
          <w:szCs w:val="12"/>
        </w:rPr>
      </w:pPr>
      <w:bookmarkStart w:id="2" w:name="_GoBack"/>
      <w:bookmarkEnd w:id="2"/>
    </w:p>
    <w:p w:rsidR="00783881" w:rsidRPr="00F6658B" w:rsidRDefault="002648B0" w:rsidP="009F5D3D">
      <w:pPr>
        <w:pStyle w:val="InstructionsText"/>
        <w:rPr>
          <w:rFonts w:ascii="Times New Roman" w:hAnsi="Times New Roman"/>
        </w:rPr>
      </w:pPr>
      <w:r w:rsidRPr="00F6658B">
        <w:rPr>
          <w:rFonts w:ascii="Times New Roman" w:hAnsi="Times New Roman"/>
        </w:rPr>
        <w:t>Obsah</w:t>
      </w:r>
    </w:p>
    <w:p w:rsidR="00B67E6E" w:rsidRPr="00F6658B" w:rsidRDefault="00B67E6E">
      <w:pPr>
        <w:pStyle w:val="TOC2"/>
        <w:rPr>
          <w:rFonts w:ascii="Times New Roman" w:eastAsiaTheme="minorEastAsia" w:hAnsi="Times New Roman" w:cstheme="minorBidi"/>
          <w:b w:val="0"/>
          <w:smallCaps w:val="0"/>
          <w:noProof w:val="0"/>
          <w:sz w:val="22"/>
          <w:lang w:eastAsia="en-GB" w:bidi="ar-SA"/>
        </w:rPr>
      </w:pPr>
      <w:r w:rsidRPr="00F6658B">
        <w:rPr>
          <w:rFonts w:ascii="Times New Roman" w:hAnsi="Times New Roman"/>
          <w:noProof w:val="0"/>
          <w:sz w:val="24"/>
          <w:szCs w:val="24"/>
        </w:rPr>
        <w:fldChar w:fldCharType="begin"/>
      </w:r>
      <w:r w:rsidR="00745369" w:rsidRPr="00F6658B">
        <w:rPr>
          <w:rFonts w:ascii="Times New Roman" w:hAnsi="Times New Roman"/>
          <w:noProof w:val="0"/>
          <w:sz w:val="24"/>
          <w:szCs w:val="24"/>
        </w:rPr>
        <w:instrText xml:space="preserve"> TOC \o "1-3" \h \z \u </w:instrText>
      </w:r>
      <w:r w:rsidRPr="00F6658B">
        <w:rPr>
          <w:rFonts w:ascii="Times New Roman" w:hAnsi="Times New Roman"/>
          <w:noProof w:val="0"/>
          <w:sz w:val="24"/>
          <w:szCs w:val="24"/>
        </w:rPr>
        <w:fldChar w:fldCharType="separate"/>
      </w:r>
      <w:hyperlink w:anchor="_Toc524005770" w:history="1">
        <w:r w:rsidRPr="00F6658B">
          <w:rPr>
            <w:rStyle w:val="Hyperlink"/>
            <w:rFonts w:ascii="Times New Roman" w:hAnsi="Times New Roman"/>
            <w:noProof w:val="0"/>
            <w:u w:val="none"/>
          </w:rPr>
          <w:t>ČASŤ I: VŠEOBECNÉ POKYNY</w:t>
        </w:r>
        <w:r w:rsidRPr="00F6658B">
          <w:rPr>
            <w:rFonts w:ascii="Times New Roman" w:hAnsi="Times New Roman"/>
            <w:noProof w:val="0"/>
            <w:webHidden/>
          </w:rPr>
          <w:tab/>
        </w:r>
        <w:r w:rsidRPr="00F6658B">
          <w:rPr>
            <w:rFonts w:ascii="Times New Roman" w:hAnsi="Times New Roman"/>
            <w:noProof w:val="0"/>
            <w:webHidden/>
          </w:rPr>
          <w:fldChar w:fldCharType="begin"/>
        </w:r>
        <w:r w:rsidRPr="00F6658B">
          <w:rPr>
            <w:rFonts w:ascii="Times New Roman" w:hAnsi="Times New Roman"/>
            <w:noProof w:val="0"/>
            <w:webHidden/>
          </w:rPr>
          <w:instrText xml:space="preserve"> PAGEREF _Toc524005770 \h </w:instrText>
        </w:r>
        <w:r w:rsidRPr="00F6658B">
          <w:rPr>
            <w:rFonts w:ascii="Times New Roman" w:hAnsi="Times New Roman"/>
            <w:noProof w:val="0"/>
            <w:webHidden/>
          </w:rPr>
        </w:r>
        <w:r w:rsidRPr="00F6658B">
          <w:rPr>
            <w:rFonts w:ascii="Times New Roman" w:hAnsi="Times New Roman"/>
            <w:noProof w:val="0"/>
            <w:webHidden/>
          </w:rPr>
          <w:fldChar w:fldCharType="separate"/>
        </w:r>
        <w:r w:rsidRPr="00F6658B">
          <w:rPr>
            <w:rFonts w:ascii="Times New Roman" w:hAnsi="Times New Roman"/>
            <w:webHidden/>
          </w:rPr>
          <w:t>5</w:t>
        </w:r>
        <w:r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71" w:history="1">
        <w:r w:rsidR="00B67E6E" w:rsidRPr="00F6658B">
          <w:rPr>
            <w:rStyle w:val="Hyperlink"/>
            <w:rFonts w:ascii="Times New Roman" w:hAnsi="Times New Roman"/>
            <w:noProof w:val="0"/>
            <w:u w:val="none"/>
          </w:rPr>
          <w:t>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Štruktúra a pravidlá</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_Toc524005771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72" w:history="1">
        <w:r w:rsidR="00B67E6E" w:rsidRPr="00F6658B">
          <w:rPr>
            <w:rStyle w:val="Hyperlink"/>
            <w:rFonts w:ascii="Times New Roman" w:hAnsi="Times New Roman"/>
            <w:noProof w:val="0"/>
            <w:u w:val="none"/>
          </w:rPr>
          <w:t>1.1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Štruktúra</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_Toc524005772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73" w:history="1">
        <w:r w:rsidR="00B67E6E" w:rsidRPr="00F6658B">
          <w:rPr>
            <w:rStyle w:val="Hyperlink"/>
            <w:rFonts w:ascii="Times New Roman" w:hAnsi="Times New Roman"/>
            <w:noProof w:val="0"/>
            <w:u w:val="none"/>
          </w:rPr>
          <w:t>1.2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Pravidlá číslovania</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_Toc524005773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74" w:history="1">
        <w:r w:rsidR="00B67E6E" w:rsidRPr="00F6658B">
          <w:rPr>
            <w:rStyle w:val="Hyperlink"/>
            <w:rFonts w:ascii="Times New Roman" w:hAnsi="Times New Roman"/>
            <w:noProof w:val="0"/>
            <w:u w:val="none"/>
          </w:rPr>
          <w:t>1.3</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Pravidlá používania znamienok</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_Toc524005774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6</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75" w:history="1">
        <w:r w:rsidR="00B67E6E" w:rsidRPr="00F6658B">
          <w:rPr>
            <w:rStyle w:val="Hyperlink"/>
            <w:rFonts w:ascii="Times New Roman" w:hAnsi="Times New Roman"/>
            <w:noProof w:val="0"/>
            <w:u w:val="none"/>
          </w:rPr>
          <w:t>1.4</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Skratky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_Toc524005775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6</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76" w:history="1">
        <w:r w:rsidR="00B67E6E" w:rsidRPr="00F6658B">
          <w:rPr>
            <w:rStyle w:val="Hyperlink"/>
            <w:rFonts w:ascii="Times New Roman" w:hAnsi="Times New Roman"/>
            <w:noProof w:val="0"/>
            <w:u w:val="none"/>
          </w:rPr>
          <w:t>ČASŤ II: POKYNY TÝKAJÚCE SA VZOROV</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_Toc524005776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77" w:history="1">
        <w:r w:rsidR="00B67E6E" w:rsidRPr="00F6658B">
          <w:rPr>
            <w:rStyle w:val="Hyperlink"/>
            <w:rFonts w:ascii="Times New Roman" w:hAnsi="Times New Roman"/>
            <w:noProof w:val="0"/>
            <w:u w:val="none"/>
          </w:rPr>
          <w:t>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Prehľad kapitálovej primeranosti (CA)</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_Toc524005777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78" w:history="1">
        <w:r w:rsidR="00B67E6E" w:rsidRPr="00F6658B">
          <w:rPr>
            <w:rStyle w:val="Hyperlink"/>
            <w:rFonts w:ascii="Times New Roman" w:hAnsi="Times New Roman"/>
            <w:noProof w:val="0"/>
            <w:u w:val="none"/>
          </w:rPr>
          <w:t>1.1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_Toc524005778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79" w:history="1">
        <w:r w:rsidR="00B67E6E" w:rsidRPr="00F6658B">
          <w:rPr>
            <w:rStyle w:val="Hyperlink"/>
            <w:rFonts w:ascii="Times New Roman" w:hAnsi="Times New Roman"/>
            <w:noProof w:val="0"/>
            <w:u w:val="none"/>
          </w:rPr>
          <w:t>1.2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01.00 – VLASTNÉ ZDROJE (CA1)</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_Toc524005779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8</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80" w:history="1">
        <w:r w:rsidR="00B67E6E" w:rsidRPr="00F6658B">
          <w:rPr>
            <w:rStyle w:val="Hyperlink"/>
            <w:rFonts w:ascii="Times New Roman" w:hAnsi="Times New Roman"/>
            <w:noProof w:val="0"/>
            <w:u w:val="none"/>
          </w:rPr>
          <w:t>1.2.1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_Toc524005780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8</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81" w:history="1">
        <w:r w:rsidR="00B67E6E" w:rsidRPr="00F6658B">
          <w:rPr>
            <w:rStyle w:val="Hyperlink"/>
            <w:rFonts w:ascii="Times New Roman" w:hAnsi="Times New Roman"/>
            <w:noProof w:val="0"/>
            <w:u w:val="none"/>
          </w:rPr>
          <w:t>1.3</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02.00 – POŽIADAVKY NA VLASTNÉ ZDROJE (CA2)</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_Toc524005781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23</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82" w:history="1">
        <w:r w:rsidR="00B67E6E" w:rsidRPr="00F6658B">
          <w:rPr>
            <w:rStyle w:val="Hyperlink"/>
            <w:rFonts w:ascii="Times New Roman" w:hAnsi="Times New Roman"/>
            <w:noProof w:val="0"/>
            <w:u w:val="none"/>
          </w:rPr>
          <w:t>1.3.1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_Toc524005782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23</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83" w:history="1">
        <w:r w:rsidR="00B67E6E" w:rsidRPr="00F6658B">
          <w:rPr>
            <w:rStyle w:val="Hyperlink"/>
            <w:rFonts w:ascii="Times New Roman" w:hAnsi="Times New Roman"/>
            <w:noProof w:val="0"/>
            <w:u w:val="none"/>
          </w:rPr>
          <w:t>1.4</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03.00 – PODIELY A ÚROVNE KAPITÁLU (CA3)</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_Toc524005783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33</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84" w:history="1">
        <w:r w:rsidR="00B67E6E" w:rsidRPr="00F6658B">
          <w:rPr>
            <w:rStyle w:val="Hyperlink"/>
            <w:rFonts w:ascii="Times New Roman" w:hAnsi="Times New Roman"/>
            <w:noProof w:val="0"/>
            <w:u w:val="none"/>
          </w:rPr>
          <w:t>1.4.1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_Toc524005784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33</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85" w:history="1">
        <w:r w:rsidR="00B67E6E" w:rsidRPr="00F6658B">
          <w:rPr>
            <w:rStyle w:val="Hyperlink"/>
            <w:rFonts w:ascii="Times New Roman" w:hAnsi="Times New Roman"/>
            <w:noProof w:val="0"/>
            <w:u w:val="none"/>
          </w:rPr>
          <w:t>1.5</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04.00 – DOPLŇUJÚCE POLOŽKY (CA4)</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_Toc524005785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35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86" w:history="1">
        <w:r w:rsidR="00B67E6E" w:rsidRPr="00F6658B">
          <w:rPr>
            <w:rStyle w:val="Hyperlink"/>
            <w:rFonts w:ascii="Times New Roman" w:hAnsi="Times New Roman"/>
            <w:noProof w:val="0"/>
            <w:u w:val="none"/>
          </w:rPr>
          <w:t>1.5.1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_Toc524005786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35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87" w:history="1">
        <w:r w:rsidR="00B67E6E" w:rsidRPr="00F6658B">
          <w:rPr>
            <w:rStyle w:val="Hyperlink"/>
            <w:rFonts w:ascii="Times New Roman" w:hAnsi="Times New Roman"/>
            <w:noProof w:val="0"/>
            <w:u w:val="none"/>
          </w:rPr>
          <w:t>1.6</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PRECHODNÉ USTANOVENIA a NÁSTROJE ZACHOVANÉ V PREDCHÁDZAJÚCOM STAVE: NÁSTROJE NEPREDSTAVUJÚCE ŠTÁTNU POMOC (CA 5)</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_Toc524005787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52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88" w:history="1">
        <w:r w:rsidR="00B67E6E" w:rsidRPr="00F6658B">
          <w:rPr>
            <w:rStyle w:val="Hyperlink"/>
            <w:rFonts w:ascii="Times New Roman" w:hAnsi="Times New Roman"/>
            <w:noProof w:val="0"/>
            <w:u w:val="none"/>
          </w:rPr>
          <w:t>1.6.1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_Toc524005788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52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89" w:history="1">
        <w:r w:rsidR="00B67E6E" w:rsidRPr="00F6658B">
          <w:rPr>
            <w:rStyle w:val="Hyperlink"/>
            <w:rFonts w:ascii="Times New Roman" w:hAnsi="Times New Roman"/>
            <w:noProof w:val="0"/>
            <w:u w:val="none"/>
          </w:rPr>
          <w:t>1.6.2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05.01 – PRECHODNÉ USTANOVENIA (CA5.1)</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_Toc524005789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52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90" w:history="1">
        <w:r w:rsidR="00B67E6E" w:rsidRPr="00F6658B">
          <w:rPr>
            <w:rStyle w:val="Hyperlink"/>
            <w:rFonts w:ascii="Times New Roman" w:hAnsi="Times New Roman"/>
            <w:noProof w:val="0"/>
            <w:u w:val="none"/>
          </w:rPr>
          <w:t>1.6.2.1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_Toc524005790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53</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91" w:history="1">
        <w:r w:rsidR="00B67E6E" w:rsidRPr="00F6658B">
          <w:rPr>
            <w:rStyle w:val="Hyperlink"/>
            <w:rFonts w:ascii="Times New Roman" w:hAnsi="Times New Roman"/>
            <w:noProof w:val="0"/>
            <w:u w:val="none"/>
          </w:rPr>
          <w:t>1.6.3</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05.02 – NÁSTROJE ZACHOVANÉ V PREDCHÁDZAJÚCOM STAVE: NÁSTROJE N</w:t>
        </w:r>
        <w:r w:rsidR="00B67E6E" w:rsidRPr="00F6658B">
          <w:rPr>
            <w:rStyle w:val="Hyperlink"/>
            <w:rFonts w:ascii="Times New Roman" w:hAnsi="Times New Roman"/>
            <w:noProof w:val="0"/>
            <w:u w:val="none"/>
          </w:rPr>
          <w:t>E</w:t>
        </w:r>
        <w:r w:rsidR="00B67E6E" w:rsidRPr="00F6658B">
          <w:rPr>
            <w:rStyle w:val="Hyperlink"/>
            <w:rFonts w:ascii="Times New Roman" w:hAnsi="Times New Roman"/>
            <w:noProof w:val="0"/>
            <w:u w:val="none"/>
          </w:rPr>
          <w:t>PREDSTAVUJÚCE ŠTÁTNU POMOC (CA5.2)</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_Toc524005791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61</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92" w:history="1">
        <w:r w:rsidR="00B67E6E" w:rsidRPr="00F6658B">
          <w:rPr>
            <w:rStyle w:val="Hyperlink"/>
            <w:rFonts w:ascii="Times New Roman" w:hAnsi="Times New Roman"/>
            <w:noProof w:val="0"/>
            <w:u w:val="none"/>
          </w:rPr>
          <w:t>1.6.3.1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_Toc524005792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61</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93" w:history="1">
        <w:r w:rsidR="00B67E6E" w:rsidRPr="00F6658B">
          <w:rPr>
            <w:rStyle w:val="Hyperlink"/>
            <w:rFonts w:ascii="Times New Roman" w:hAnsi="Times New Roman"/>
            <w:noProof w:val="0"/>
            <w:u w:val="none"/>
          </w:rPr>
          <w:t>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SKUPINOVÁ SOLVENTNOSŤ: INFORMÁCIE O PRIDRUŽENÝCH PODNIKOCH (GS)</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_Toc524005793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64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94" w:history="1">
        <w:r w:rsidR="00B67E6E" w:rsidRPr="00F6658B">
          <w:rPr>
            <w:rStyle w:val="Hyperlink"/>
            <w:rFonts w:ascii="Times New Roman" w:hAnsi="Times New Roman"/>
            <w:noProof w:val="0"/>
            <w:u w:val="none"/>
          </w:rPr>
          <w:t>2.1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_Toc524005794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64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95" w:history="1">
        <w:r w:rsidR="00B67E6E" w:rsidRPr="00F6658B">
          <w:rPr>
            <w:rStyle w:val="Hyperlink"/>
            <w:rFonts w:ascii="Times New Roman" w:hAnsi="Times New Roman"/>
            <w:noProof w:val="0"/>
            <w:u w:val="none"/>
          </w:rPr>
          <w:t>2.2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Podrobné informácie o skupinovej solventnosti;</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_Toc524005795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64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96" w:history="1">
        <w:r w:rsidR="00B67E6E" w:rsidRPr="00F6658B">
          <w:rPr>
            <w:rStyle w:val="Hyperlink"/>
            <w:rFonts w:ascii="Times New Roman" w:hAnsi="Times New Roman"/>
            <w:noProof w:val="0"/>
            <w:u w:val="none"/>
          </w:rPr>
          <w:t>2.3</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Informácie o príspevkoch jednotlivých subjektov k skupinovej solventnosti</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_Toc524005796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64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97" w:history="1">
        <w:r w:rsidR="00B67E6E" w:rsidRPr="00F6658B">
          <w:rPr>
            <w:rStyle w:val="Hyperlink"/>
            <w:rFonts w:ascii="Times New Roman" w:hAnsi="Times New Roman"/>
            <w:noProof w:val="0"/>
            <w:u w:val="none"/>
          </w:rPr>
          <w:t>2.4</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06.01 – SKUPINOVÁ SOLVENTNOSŤ: INFORMÁCIE O PRIDRUŽENÝCH PODNIKOCH – Spolu (GS Total)</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_Toc524005797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65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98" w:history="1">
        <w:r w:rsidR="00B67E6E" w:rsidRPr="00F6658B">
          <w:rPr>
            <w:rStyle w:val="Hyperlink"/>
            <w:rFonts w:ascii="Times New Roman" w:hAnsi="Times New Roman"/>
            <w:noProof w:val="0"/>
            <w:u w:val="none"/>
          </w:rPr>
          <w:t>2.5</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06.02 – SKUPINOVÁ SOLVENTNOSŤ: INFORMÁCIE O PRIDRUŽENÝCH PODNIKOCH (GS)</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_Toc524005798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66</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799" w:history="1">
        <w:r w:rsidR="00B67E6E" w:rsidRPr="00F6658B">
          <w:rPr>
            <w:rStyle w:val="Hyperlink"/>
            <w:rFonts w:ascii="Times New Roman" w:hAnsi="Times New Roman"/>
            <w:noProof w:val="0"/>
            <w:u w:val="none"/>
          </w:rPr>
          <w:t>3.</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Vzory pre kreditné riziko</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_Toc524005799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74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00" w:history="1">
        <w:r w:rsidR="00B67E6E" w:rsidRPr="00F6658B">
          <w:rPr>
            <w:rStyle w:val="Hyperlink"/>
            <w:rFonts w:ascii="Times New Roman" w:hAnsi="Times New Roman"/>
            <w:noProof w:val="0"/>
            <w:u w:val="none"/>
          </w:rPr>
          <w:t>3.1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_Toc524005800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74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01" w:history="1">
        <w:r w:rsidR="00B67E6E" w:rsidRPr="00F6658B">
          <w:rPr>
            <w:rStyle w:val="Hyperlink"/>
            <w:rFonts w:ascii="Times New Roman" w:hAnsi="Times New Roman"/>
            <w:noProof w:val="0"/>
            <w:u w:val="none"/>
          </w:rPr>
          <w:t>3.1.1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Vykazovanie postupov na zmierňovanie kreditného rizika (CRM) s účinkom substit</w:t>
        </w:r>
        <w:r w:rsidR="00B67E6E" w:rsidRPr="00F6658B">
          <w:rPr>
            <w:rStyle w:val="Hyperlink"/>
            <w:rFonts w:ascii="Times New Roman" w:hAnsi="Times New Roman"/>
            <w:noProof w:val="0"/>
            <w:u w:val="none"/>
          </w:rPr>
          <w:t>ú</w:t>
        </w:r>
        <w:r w:rsidR="00B67E6E" w:rsidRPr="00F6658B">
          <w:rPr>
            <w:rStyle w:val="Hyperlink"/>
            <w:rFonts w:ascii="Times New Roman" w:hAnsi="Times New Roman"/>
            <w:noProof w:val="0"/>
            <w:u w:val="none"/>
          </w:rPr>
          <w:t>cie</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_Toc524005801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74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02" w:history="1">
        <w:r w:rsidR="00B67E6E" w:rsidRPr="00F6658B">
          <w:rPr>
            <w:rStyle w:val="Hyperlink"/>
            <w:rFonts w:ascii="Times New Roman" w:hAnsi="Times New Roman"/>
            <w:noProof w:val="0"/>
            <w:u w:val="none"/>
          </w:rPr>
          <w:t>3.1.2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Vykazovanie kreditného rizika protistrany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_Toc524005802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75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03" w:history="1">
        <w:r w:rsidR="00B67E6E" w:rsidRPr="00F6658B">
          <w:rPr>
            <w:rStyle w:val="Hyperlink"/>
            <w:rFonts w:ascii="Times New Roman" w:hAnsi="Times New Roman"/>
            <w:noProof w:val="0"/>
            <w:u w:val="none"/>
          </w:rPr>
          <w:t>3.2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07.00 – Kreditné riziko a kreditné riziko protistrany a bezodplatné dodanie: Šta</w:t>
        </w:r>
        <w:r w:rsidR="00B67E6E" w:rsidRPr="00F6658B">
          <w:rPr>
            <w:rStyle w:val="Hyperlink"/>
            <w:rFonts w:ascii="Times New Roman" w:hAnsi="Times New Roman"/>
            <w:noProof w:val="0"/>
            <w:u w:val="none"/>
          </w:rPr>
          <w:t>n</w:t>
        </w:r>
        <w:r w:rsidR="00B67E6E" w:rsidRPr="00F6658B">
          <w:rPr>
            <w:rStyle w:val="Hyperlink"/>
            <w:rFonts w:ascii="Times New Roman" w:hAnsi="Times New Roman"/>
            <w:noProof w:val="0"/>
            <w:u w:val="none"/>
          </w:rPr>
          <w:t>dardizovaný prístup ku kapitálovým požiadavkám (CR SA)</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_Toc524005803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75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04" w:history="1">
        <w:r w:rsidR="00B67E6E" w:rsidRPr="00F6658B">
          <w:rPr>
            <w:rStyle w:val="Hyperlink"/>
            <w:rFonts w:ascii="Times New Roman" w:hAnsi="Times New Roman"/>
            <w:noProof w:val="0"/>
            <w:u w:val="none"/>
          </w:rPr>
          <w:t>3.2.1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_Toc524005804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75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05" w:history="1">
        <w:r w:rsidR="00B67E6E" w:rsidRPr="00F6658B">
          <w:rPr>
            <w:rStyle w:val="Hyperlink"/>
            <w:rFonts w:ascii="Times New Roman" w:hAnsi="Times New Roman"/>
            <w:noProof w:val="0"/>
            <w:u w:val="none"/>
          </w:rPr>
          <w:t>3.2.2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Rozsah vzoru CR SA</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_Toc524005805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75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06" w:history="1">
        <w:r w:rsidR="00B67E6E" w:rsidRPr="00F6658B">
          <w:rPr>
            <w:rStyle w:val="Hyperlink"/>
            <w:rFonts w:ascii="Times New Roman" w:hAnsi="Times New Roman"/>
            <w:noProof w:val="0"/>
            <w:u w:val="none"/>
          </w:rPr>
          <w:t>3.2.3</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 xml:space="preserve"> Zaradenie expozícií do tried expozícií v rámci štandardizovaného prístupu</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_Toc524005806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77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07" w:history="1">
        <w:r w:rsidR="00B67E6E" w:rsidRPr="00F6658B">
          <w:rPr>
            <w:rStyle w:val="Hyperlink"/>
            <w:rFonts w:ascii="Times New Roman" w:hAnsi="Times New Roman"/>
            <w:noProof w:val="0"/>
            <w:u w:val="none"/>
          </w:rPr>
          <w:t>3.2.4</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Vyjasnenie rozsahu niektorých konkrétnych tried expozícií uvedených v článku 112 CRR</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_Toc524005807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82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08" w:history="1">
        <w:r w:rsidR="00B67E6E" w:rsidRPr="00F6658B">
          <w:rPr>
            <w:rStyle w:val="Hyperlink"/>
            <w:rFonts w:ascii="Times New Roman" w:hAnsi="Times New Roman"/>
            <w:noProof w:val="0"/>
            <w:u w:val="none"/>
          </w:rPr>
          <w:t>3.2.4.1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Trieda expozícií „inštitúcie“</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_Toc524005808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82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09" w:history="1">
        <w:r w:rsidR="00B67E6E" w:rsidRPr="00F6658B">
          <w:rPr>
            <w:rStyle w:val="Hyperlink"/>
            <w:rFonts w:ascii="Times New Roman" w:hAnsi="Times New Roman"/>
            <w:noProof w:val="0"/>
            <w:u w:val="none"/>
          </w:rPr>
          <w:t>3.2.4.2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Trieda expozícií „kryté dlhopisy“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_Toc524005809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82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10" w:history="1">
        <w:r w:rsidR="00B67E6E" w:rsidRPr="00F6658B">
          <w:rPr>
            <w:rStyle w:val="Hyperlink"/>
            <w:rFonts w:ascii="Times New Roman" w:hAnsi="Times New Roman"/>
            <w:noProof w:val="0"/>
            <w:u w:val="none"/>
          </w:rPr>
          <w:t>3.2.4.3</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Trieda expozícií „podniky kolektívneho investovania“</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_Toc524005810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82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11" w:history="1">
        <w:r w:rsidR="00B67E6E" w:rsidRPr="00F6658B">
          <w:rPr>
            <w:rStyle w:val="Hyperlink"/>
            <w:rFonts w:ascii="Times New Roman" w:hAnsi="Times New Roman"/>
            <w:noProof w:val="0"/>
            <w:u w:val="none"/>
          </w:rPr>
          <w:t>3.2.5</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_Toc524005811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82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12" w:history="1">
        <w:r w:rsidR="00B67E6E" w:rsidRPr="00F6658B">
          <w:rPr>
            <w:rStyle w:val="Hyperlink"/>
            <w:rFonts w:ascii="Times New Roman" w:hAnsi="Times New Roman"/>
            <w:noProof w:val="0"/>
            <w:u w:val="none"/>
          </w:rPr>
          <w:t>3.3</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Kreditné riziko a kreditné riziko protistrany a bezodplatné dodanie: Prístup IRB k požiadavkám na vlastné zdroje (CR IRB)</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_Toc524005812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90</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13" w:history="1">
        <w:r w:rsidR="00B67E6E" w:rsidRPr="00F6658B">
          <w:rPr>
            <w:rStyle w:val="Hyperlink"/>
            <w:rFonts w:ascii="Times New Roman" w:hAnsi="Times New Roman"/>
            <w:noProof w:val="0"/>
            <w:u w:val="none"/>
          </w:rPr>
          <w:t>3.3.1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Rozsah vzoru CR IRB</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_Toc524005813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90</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14" w:history="1">
        <w:r w:rsidR="00B67E6E" w:rsidRPr="00F6658B">
          <w:rPr>
            <w:rStyle w:val="Hyperlink"/>
            <w:rFonts w:ascii="Times New Roman" w:hAnsi="Times New Roman"/>
            <w:noProof w:val="0"/>
            <w:u w:val="none"/>
          </w:rPr>
          <w:t>3.3.2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Prehľad vzoru CR IRB</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_Toc524005814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91</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15" w:history="1">
        <w:r w:rsidR="00B67E6E" w:rsidRPr="00F6658B">
          <w:rPr>
            <w:rStyle w:val="Hyperlink"/>
            <w:rFonts w:ascii="Times New Roman" w:hAnsi="Times New Roman"/>
            <w:noProof w:val="0"/>
            <w:u w:val="none"/>
          </w:rPr>
          <w:t>3.3.3</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08.01 – Kreditné riziko a kreditné riziko protistrany a bezodplatné dodanie: Prístup IRB ku kapitálovým požiadavkám (CR IRB 1)</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_Toc524005815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92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16" w:history="1">
        <w:r w:rsidR="00B67E6E" w:rsidRPr="00F6658B">
          <w:rPr>
            <w:rStyle w:val="Hyperlink"/>
            <w:rFonts w:ascii="Times New Roman" w:hAnsi="Times New Roman"/>
            <w:noProof w:val="0"/>
            <w:u w:val="none"/>
          </w:rPr>
          <w:t>3.3.3.1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_Toc524005816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92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17" w:history="1">
        <w:r w:rsidR="00B67E6E" w:rsidRPr="00F6658B">
          <w:rPr>
            <w:rStyle w:val="Hyperlink"/>
            <w:rFonts w:ascii="Times New Roman" w:hAnsi="Times New Roman"/>
            <w:noProof w:val="0"/>
            <w:u w:val="none"/>
          </w:rPr>
          <w:t>3.3.4</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08.02 – Kreditné riziko a kreditné riziko protistrany a bezodplatné dodanie: prístup IRB ku kapitálovým požiadavkám (rozčlenenie podľa ratingových stupňov alebo sk</w:t>
        </w:r>
        <w:r w:rsidR="00B67E6E" w:rsidRPr="00F6658B">
          <w:rPr>
            <w:rStyle w:val="Hyperlink"/>
            <w:rFonts w:ascii="Times New Roman" w:hAnsi="Times New Roman"/>
            <w:noProof w:val="0"/>
            <w:u w:val="none"/>
          </w:rPr>
          <w:t>u</w:t>
        </w:r>
        <w:r w:rsidR="00B67E6E" w:rsidRPr="00F6658B">
          <w:rPr>
            <w:rStyle w:val="Hyperlink"/>
            <w:rFonts w:ascii="Times New Roman" w:hAnsi="Times New Roman"/>
            <w:noProof w:val="0"/>
            <w:u w:val="none"/>
          </w:rPr>
          <w:t>pín dlžníkov; vzor CR IRB 2)</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_Toc524005817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101</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18" w:history="1">
        <w:r w:rsidR="00B67E6E" w:rsidRPr="00F6658B">
          <w:rPr>
            <w:rStyle w:val="Hyperlink"/>
            <w:rFonts w:ascii="Times New Roman" w:hAnsi="Times New Roman"/>
            <w:noProof w:val="0"/>
            <w:u w:val="none"/>
          </w:rPr>
          <w:t>3.4</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Kreditné riziko a kreditné riziko protistrany a bezodplatné dodanie: Informácie s geografickým rozčlenením</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_Toc524005818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101</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19" w:history="1">
        <w:r w:rsidR="00B67E6E" w:rsidRPr="00F6658B">
          <w:rPr>
            <w:rStyle w:val="Hyperlink"/>
            <w:rFonts w:ascii="Times New Roman" w:hAnsi="Times New Roman"/>
            <w:noProof w:val="0"/>
            <w:u w:val="none"/>
          </w:rPr>
          <w:t>3.4.1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 xml:space="preserve">C 09.01 – Geografické rozčlenenie expozícií podľa sídla dlžníka: </w:t>
        </w:r>
        <w:r w:rsidR="00B67E6E" w:rsidRPr="00F6658B">
          <w:rPr>
            <w:rStyle w:val="Hyperlink"/>
            <w:rFonts w:ascii="Times New Roman" w:hAnsi="Times New Roman"/>
            <w:noProof w:val="0"/>
            <w:u w:val="none"/>
          </w:rPr>
          <w:br/>
          <w:t>SA expozície (CR GB 1)</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_Toc524005819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102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20" w:history="1">
        <w:r w:rsidR="00B67E6E" w:rsidRPr="00F6658B">
          <w:rPr>
            <w:rStyle w:val="Hyperlink"/>
            <w:rFonts w:ascii="Times New Roman" w:hAnsi="Times New Roman"/>
            <w:noProof w:val="0"/>
            <w:u w:val="none"/>
          </w:rPr>
          <w:t>3.4.1.1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_Toc524005820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102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21" w:history="1">
        <w:r w:rsidR="00B67E6E" w:rsidRPr="00F6658B">
          <w:rPr>
            <w:rStyle w:val="Hyperlink"/>
            <w:rFonts w:ascii="Times New Roman" w:hAnsi="Times New Roman"/>
            <w:noProof w:val="0"/>
            <w:u w:val="none"/>
          </w:rPr>
          <w:t>3.4.2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09.02 – Geografické rozčlenenie expozícií podľa sídla dlžníka: IRB expozície (CR GB 2)</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_Toc524005821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104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22" w:history="1">
        <w:r w:rsidR="00B67E6E" w:rsidRPr="00F6658B">
          <w:rPr>
            <w:rStyle w:val="Hyperlink"/>
            <w:rFonts w:ascii="Times New Roman" w:hAnsi="Times New Roman"/>
            <w:noProof w:val="0"/>
            <w:u w:val="none"/>
          </w:rPr>
          <w:t>3.4.2.1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_Toc524005822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104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23" w:history="1">
        <w:r w:rsidR="00B67E6E" w:rsidRPr="00F6658B">
          <w:rPr>
            <w:rStyle w:val="Hyperlink"/>
            <w:rFonts w:ascii="Times New Roman" w:hAnsi="Times New Roman"/>
            <w:noProof w:val="0"/>
            <w:u w:val="none"/>
          </w:rPr>
          <w:t>3.4.3</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09.04 – Rozčlenenie expozícií voči kreditnému riziku relevantných pre výpočet pr</w:t>
        </w:r>
        <w:r w:rsidR="00B67E6E" w:rsidRPr="00F6658B">
          <w:rPr>
            <w:rStyle w:val="Hyperlink"/>
            <w:rFonts w:ascii="Times New Roman" w:hAnsi="Times New Roman"/>
            <w:noProof w:val="0"/>
            <w:u w:val="none"/>
          </w:rPr>
          <w:t>o</w:t>
        </w:r>
        <w:r w:rsidR="00B67E6E" w:rsidRPr="00F6658B">
          <w:rPr>
            <w:rStyle w:val="Hyperlink"/>
            <w:rFonts w:ascii="Times New Roman" w:hAnsi="Times New Roman"/>
            <w:noProof w:val="0"/>
            <w:u w:val="none"/>
          </w:rPr>
          <w:t>ticyklického kapitálového vankúša podľa krajín a miery proticyklického kapitál</w:t>
        </w:r>
        <w:r w:rsidR="00B67E6E" w:rsidRPr="00F6658B">
          <w:rPr>
            <w:rStyle w:val="Hyperlink"/>
            <w:rFonts w:ascii="Times New Roman" w:hAnsi="Times New Roman"/>
            <w:noProof w:val="0"/>
            <w:u w:val="none"/>
          </w:rPr>
          <w:t>o</w:t>
        </w:r>
        <w:r w:rsidR="00B67E6E" w:rsidRPr="00F6658B">
          <w:rPr>
            <w:rStyle w:val="Hyperlink"/>
            <w:rFonts w:ascii="Times New Roman" w:hAnsi="Times New Roman"/>
            <w:noProof w:val="0"/>
            <w:u w:val="none"/>
          </w:rPr>
          <w:t>vého vankúša špecifického pre inštitúciu (CCB)</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_Toc524005823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107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24" w:history="1">
        <w:r w:rsidR="00B67E6E" w:rsidRPr="00F6658B">
          <w:rPr>
            <w:rStyle w:val="Hyperlink"/>
            <w:rFonts w:ascii="Times New Roman" w:hAnsi="Times New Roman"/>
            <w:noProof w:val="0"/>
            <w:u w:val="none"/>
          </w:rPr>
          <w:t>3.4.3.1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_Toc524005824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107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25" w:history="1">
        <w:r w:rsidR="00B67E6E" w:rsidRPr="00F6658B">
          <w:rPr>
            <w:rStyle w:val="Hyperlink"/>
            <w:rFonts w:ascii="Times New Roman" w:hAnsi="Times New Roman"/>
            <w:noProof w:val="0"/>
            <w:u w:val="none"/>
          </w:rPr>
          <w:t>3.4.3.2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_Toc524005825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108</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26" w:history="1">
        <w:r w:rsidR="00B67E6E" w:rsidRPr="00F6658B">
          <w:rPr>
            <w:rStyle w:val="Hyperlink"/>
            <w:rFonts w:ascii="Times New Roman" w:hAnsi="Times New Roman"/>
            <w:noProof w:val="0"/>
            <w:u w:val="none"/>
          </w:rPr>
          <w:t>3.5</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10.01 a C 10.02 – Kapitálové expozície na základe prístupu interných ratingov (CR EQU IRB 1 a CR EQU IRB 2)</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_Toc524005826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112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27" w:history="1">
        <w:r w:rsidR="00B67E6E" w:rsidRPr="00F6658B">
          <w:rPr>
            <w:rStyle w:val="Hyperlink"/>
            <w:rFonts w:ascii="Times New Roman" w:hAnsi="Times New Roman"/>
            <w:noProof w:val="0"/>
            <w:u w:val="none"/>
          </w:rPr>
          <w:t>3.5.1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_Toc524005827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112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28" w:history="1">
        <w:r w:rsidR="00B67E6E" w:rsidRPr="00F6658B">
          <w:rPr>
            <w:rStyle w:val="Hyperlink"/>
            <w:rFonts w:ascii="Times New Roman" w:hAnsi="Times New Roman"/>
            <w:noProof w:val="0"/>
            <w:u w:val="none"/>
          </w:rPr>
          <w:t>3.5.2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 (uplatniteľné na obidva vzory CR EQU IRB 1 a CR EQU IRB 2)</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_Toc524005828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114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29" w:history="1">
        <w:r w:rsidR="00B67E6E" w:rsidRPr="00F6658B">
          <w:rPr>
            <w:rStyle w:val="Hyperlink"/>
            <w:rFonts w:ascii="Times New Roman" w:hAnsi="Times New Roman"/>
            <w:noProof w:val="0"/>
            <w:u w:val="none"/>
          </w:rPr>
          <w:t>3.6</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11.00 – Riziko vyrovnania/dodania (CR SETT)</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_Toc524005829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117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30" w:history="1">
        <w:r w:rsidR="00B67E6E" w:rsidRPr="00F6658B">
          <w:rPr>
            <w:rStyle w:val="Hyperlink"/>
            <w:rFonts w:ascii="Times New Roman" w:hAnsi="Times New Roman"/>
            <w:noProof w:val="0"/>
            <w:u w:val="none"/>
          </w:rPr>
          <w:t>3.6.1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_Toc524005830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117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31" w:history="1">
        <w:r w:rsidR="00B67E6E" w:rsidRPr="00F6658B">
          <w:rPr>
            <w:rStyle w:val="Hyperlink"/>
            <w:rFonts w:ascii="Times New Roman" w:hAnsi="Times New Roman"/>
            <w:noProof w:val="0"/>
            <w:u w:val="none"/>
          </w:rPr>
          <w:t>3.6.2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_Toc524005831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118</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32" w:history="1">
        <w:r w:rsidR="00B67E6E" w:rsidRPr="00F6658B">
          <w:rPr>
            <w:rStyle w:val="Hyperlink"/>
            <w:rFonts w:ascii="Times New Roman" w:hAnsi="Times New Roman"/>
            <w:noProof w:val="0"/>
            <w:u w:val="none"/>
          </w:rPr>
          <w:t>3.7</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12.00 – Kreditné riziko: Sekuritizácia – Štandardizovaný prístup k požiadavkám na vlastné zdroje (CR SEC SA)</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_Toc524005832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121</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33" w:history="1">
        <w:r w:rsidR="00B67E6E" w:rsidRPr="00F6658B">
          <w:rPr>
            <w:rStyle w:val="Hyperlink"/>
            <w:rFonts w:ascii="Times New Roman" w:hAnsi="Times New Roman"/>
            <w:noProof w:val="0"/>
            <w:u w:val="none"/>
          </w:rPr>
          <w:t>3.7.1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_Toc524005833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121</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34" w:history="1">
        <w:r w:rsidR="00B67E6E" w:rsidRPr="00F6658B">
          <w:rPr>
            <w:rStyle w:val="Hyperlink"/>
            <w:rFonts w:ascii="Times New Roman" w:hAnsi="Times New Roman"/>
            <w:noProof w:val="0"/>
            <w:u w:val="none"/>
          </w:rPr>
          <w:t>3.7.2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_Toc524005834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121</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35" w:history="1">
        <w:r w:rsidR="00B67E6E" w:rsidRPr="00F6658B">
          <w:rPr>
            <w:rStyle w:val="Hyperlink"/>
            <w:rFonts w:ascii="Times New Roman" w:hAnsi="Times New Roman"/>
            <w:noProof w:val="0"/>
            <w:u w:val="none"/>
          </w:rPr>
          <w:t>3.8</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13.00 – Kreditné riziko – Sekuritizácie: Prístup interných ratingov k požiadavkám na vlastné zdroje (CR SEC IRB)</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_Toc524005835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130</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36" w:history="1">
        <w:r w:rsidR="00B67E6E" w:rsidRPr="00F6658B">
          <w:rPr>
            <w:rStyle w:val="Hyperlink"/>
            <w:rFonts w:ascii="Times New Roman" w:hAnsi="Times New Roman"/>
            <w:noProof w:val="0"/>
            <w:u w:val="none"/>
          </w:rPr>
          <w:t>3.8.1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_Toc524005836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130</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37" w:history="1">
        <w:r w:rsidR="00B67E6E" w:rsidRPr="00F6658B">
          <w:rPr>
            <w:rStyle w:val="Hyperlink"/>
            <w:rFonts w:ascii="Times New Roman" w:hAnsi="Times New Roman"/>
            <w:noProof w:val="0"/>
            <w:u w:val="none"/>
          </w:rPr>
          <w:t>3.8.2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_Toc524005837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130</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38" w:history="1">
        <w:r w:rsidR="00B67E6E" w:rsidRPr="00F6658B">
          <w:rPr>
            <w:rStyle w:val="Hyperlink"/>
            <w:rFonts w:ascii="Times New Roman" w:hAnsi="Times New Roman"/>
            <w:noProof w:val="0"/>
            <w:u w:val="none"/>
          </w:rPr>
          <w:t>3.9</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14.00 – Podrobné informácie o sekuritizáciách (SEC DETAILS)</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_Toc524005838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139</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39" w:history="1">
        <w:r w:rsidR="00B67E6E" w:rsidRPr="00F6658B">
          <w:rPr>
            <w:rStyle w:val="Hyperlink"/>
            <w:rFonts w:ascii="Times New Roman" w:hAnsi="Times New Roman"/>
            <w:noProof w:val="0"/>
            <w:u w:val="none"/>
          </w:rPr>
          <w:t>3.9.1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_Toc524005839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139</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40" w:history="1">
        <w:r w:rsidR="00B67E6E" w:rsidRPr="00F6658B">
          <w:rPr>
            <w:rStyle w:val="Hyperlink"/>
            <w:rFonts w:ascii="Times New Roman" w:hAnsi="Times New Roman"/>
            <w:noProof w:val="0"/>
            <w:u w:val="none"/>
          </w:rPr>
          <w:t>3.9.2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_Toc524005840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140</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41" w:history="1">
        <w:r w:rsidR="00B67E6E" w:rsidRPr="00F6658B">
          <w:rPr>
            <w:rStyle w:val="Hyperlink"/>
            <w:rFonts w:ascii="Times New Roman" w:hAnsi="Times New Roman"/>
            <w:noProof w:val="0"/>
            <w:u w:val="none"/>
          </w:rPr>
          <w:t>4.</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Vzory pre operačné riziko</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_Toc524005841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153</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42" w:history="1">
        <w:r w:rsidR="00B67E6E" w:rsidRPr="00F6658B">
          <w:rPr>
            <w:rStyle w:val="Hyperlink"/>
            <w:rFonts w:ascii="Times New Roman" w:hAnsi="Times New Roman"/>
            <w:noProof w:val="0"/>
            <w:u w:val="none"/>
          </w:rPr>
          <w:t>4.1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 xml:space="preserve"> C 16.00 – Operačné riziko (OPR)</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_Toc524005842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153</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43" w:history="1">
        <w:r w:rsidR="00B67E6E" w:rsidRPr="00F6658B">
          <w:rPr>
            <w:rStyle w:val="Hyperlink"/>
            <w:rFonts w:ascii="Times New Roman" w:hAnsi="Times New Roman"/>
            <w:noProof w:val="0"/>
            <w:u w:val="none"/>
          </w:rPr>
          <w:t>4.1.1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_Toc524005843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153</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44" w:history="1">
        <w:r w:rsidR="00B67E6E" w:rsidRPr="00F6658B">
          <w:rPr>
            <w:rStyle w:val="Hyperlink"/>
            <w:rFonts w:ascii="Times New Roman" w:hAnsi="Times New Roman"/>
            <w:noProof w:val="0"/>
            <w:u w:val="none"/>
          </w:rPr>
          <w:t>4.1.2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_Toc524005844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153</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45" w:history="1">
        <w:r w:rsidR="00B67E6E" w:rsidRPr="00F6658B">
          <w:rPr>
            <w:rStyle w:val="Hyperlink"/>
            <w:rFonts w:ascii="Times New Roman" w:hAnsi="Times New Roman"/>
            <w:noProof w:val="0"/>
            <w:u w:val="none"/>
          </w:rPr>
          <w:t>4.2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 xml:space="preserve">Operačné riziko: Podrobné informácie o stratách v poslednom roku </w:t>
        </w:r>
        <w:r w:rsidR="00B67E6E" w:rsidRPr="00F6658B">
          <w:rPr>
            <w:rStyle w:val="Hyperlink"/>
            <w:rFonts w:ascii="Times New Roman" w:hAnsi="Times New Roman"/>
            <w:noProof w:val="0"/>
            <w:u w:val="none"/>
          </w:rPr>
          <w:br/>
          <w:t>(OPR DETAILS)</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_Toc524005845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157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46" w:history="1">
        <w:r w:rsidR="00B67E6E" w:rsidRPr="00F6658B">
          <w:rPr>
            <w:rStyle w:val="Hyperlink"/>
            <w:rFonts w:ascii="Times New Roman" w:hAnsi="Times New Roman"/>
            <w:noProof w:val="0"/>
            <w:u w:val="none"/>
          </w:rPr>
          <w:t>4.2.1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_Toc524005846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157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47" w:history="1">
        <w:r w:rsidR="00B67E6E" w:rsidRPr="00F6658B">
          <w:rPr>
            <w:rStyle w:val="Hyperlink"/>
            <w:rFonts w:ascii="Times New Roman" w:hAnsi="Times New Roman"/>
            <w:noProof w:val="0"/>
            <w:u w:val="none"/>
          </w:rPr>
          <w:t>4.2.2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17.01: Straty a náhrady z operačného rizika podľa obchodných línií a druhov ud</w:t>
        </w:r>
        <w:r w:rsidR="00B67E6E" w:rsidRPr="00F6658B">
          <w:rPr>
            <w:rStyle w:val="Hyperlink"/>
            <w:rFonts w:ascii="Times New Roman" w:hAnsi="Times New Roman"/>
            <w:noProof w:val="0"/>
            <w:u w:val="none"/>
          </w:rPr>
          <w:t>a</w:t>
        </w:r>
        <w:r w:rsidR="00B67E6E" w:rsidRPr="00F6658B">
          <w:rPr>
            <w:rStyle w:val="Hyperlink"/>
            <w:rFonts w:ascii="Times New Roman" w:hAnsi="Times New Roman"/>
            <w:noProof w:val="0"/>
            <w:u w:val="none"/>
          </w:rPr>
          <w:t>lostí v poslednom roku (OPR DETAILS 1)</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_Toc524005847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158</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48" w:history="1">
        <w:r w:rsidR="00B67E6E" w:rsidRPr="00F6658B">
          <w:rPr>
            <w:rStyle w:val="Hyperlink"/>
            <w:rFonts w:ascii="Times New Roman" w:hAnsi="Times New Roman"/>
            <w:noProof w:val="0"/>
            <w:u w:val="none"/>
          </w:rPr>
          <w:t>4.2.2.1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_Toc524005848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158</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49" w:history="1">
        <w:r w:rsidR="00B67E6E" w:rsidRPr="00F6658B">
          <w:rPr>
            <w:rStyle w:val="Hyperlink"/>
            <w:rFonts w:ascii="Times New Roman" w:hAnsi="Times New Roman"/>
            <w:noProof w:val="0"/>
            <w:u w:val="none"/>
          </w:rPr>
          <w:t>4.2.2.2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_Toc524005849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159</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50" w:history="1">
        <w:r w:rsidR="00B67E6E" w:rsidRPr="00F6658B">
          <w:rPr>
            <w:rStyle w:val="Hyperlink"/>
            <w:rFonts w:ascii="Times New Roman" w:hAnsi="Times New Roman"/>
            <w:noProof w:val="0"/>
            <w:u w:val="none"/>
          </w:rPr>
          <w:t>4.2.3</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17.02: Operačné riziko: Podrobné informácie o najväčších stratových udalostiach v poslednom roku (OPR DETAILS 2)</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_Toc524005850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165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51" w:history="1">
        <w:r w:rsidR="00B67E6E" w:rsidRPr="00F6658B">
          <w:rPr>
            <w:rStyle w:val="Hyperlink"/>
            <w:rFonts w:ascii="Times New Roman" w:hAnsi="Times New Roman"/>
            <w:noProof w:val="0"/>
            <w:u w:val="none"/>
          </w:rPr>
          <w:t>4.2.3.1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_Toc524005851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165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52" w:history="1">
        <w:r w:rsidR="00B67E6E" w:rsidRPr="00F6658B">
          <w:rPr>
            <w:rStyle w:val="Hyperlink"/>
            <w:rFonts w:ascii="Times New Roman" w:hAnsi="Times New Roman"/>
            <w:noProof w:val="0"/>
            <w:u w:val="none"/>
          </w:rPr>
          <w:t>4.2.3.2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_Toc524005852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165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53" w:history="1">
        <w:r w:rsidR="00B67E6E" w:rsidRPr="00F6658B">
          <w:rPr>
            <w:rStyle w:val="Hyperlink"/>
            <w:rFonts w:ascii="Times New Roman" w:hAnsi="Times New Roman"/>
            <w:noProof w:val="0"/>
            <w:u w:val="none"/>
          </w:rPr>
          <w:t>5.</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Vzory pre trhové riziko</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_Toc524005853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168</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54" w:history="1">
        <w:r w:rsidR="00B67E6E" w:rsidRPr="00F6658B">
          <w:rPr>
            <w:rStyle w:val="Hyperlink"/>
            <w:rFonts w:ascii="Times New Roman" w:hAnsi="Times New Roman"/>
            <w:noProof w:val="0"/>
            <w:u w:val="none"/>
          </w:rPr>
          <w:t>5.1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18.00 – Trhové riziko: Štandardizovaný prístup pre pozičné riziká obchodovaných dlhových nástrojov (MKR SA TDI)</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_Toc524005854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168</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55" w:history="1">
        <w:r w:rsidR="00B67E6E" w:rsidRPr="00F6658B">
          <w:rPr>
            <w:rStyle w:val="Hyperlink"/>
            <w:rFonts w:ascii="Times New Roman" w:hAnsi="Times New Roman"/>
            <w:noProof w:val="0"/>
            <w:u w:val="none"/>
          </w:rPr>
          <w:t>5.1.1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_Toc524005855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168</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56" w:history="1">
        <w:r w:rsidR="00B67E6E" w:rsidRPr="00F6658B">
          <w:rPr>
            <w:rStyle w:val="Hyperlink"/>
            <w:rFonts w:ascii="Times New Roman" w:hAnsi="Times New Roman"/>
            <w:noProof w:val="0"/>
            <w:u w:val="none"/>
          </w:rPr>
          <w:t>5.1.2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_Toc524005856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168</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57" w:history="1">
        <w:r w:rsidR="00B67E6E" w:rsidRPr="00F6658B">
          <w:rPr>
            <w:rStyle w:val="Hyperlink"/>
            <w:rFonts w:ascii="Times New Roman" w:hAnsi="Times New Roman"/>
            <w:noProof w:val="0"/>
            <w:u w:val="none"/>
          </w:rPr>
          <w:t>5.2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19.00 – TRHOVÉ RIZIKO: ŠTANDARDIZOVANÝ PRÍSTUP PRE ŠPECIFICKÉ RIZIKO V SEKURITIZÁCIÁCH (VZOR MKR SA SEC)</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_Toc524005857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171</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58" w:history="1">
        <w:r w:rsidR="00B67E6E" w:rsidRPr="00F6658B">
          <w:rPr>
            <w:rStyle w:val="Hyperlink"/>
            <w:rFonts w:ascii="Times New Roman" w:hAnsi="Times New Roman"/>
            <w:noProof w:val="0"/>
            <w:u w:val="none"/>
          </w:rPr>
          <w:t>5.2.1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_Toc524005858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171</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59" w:history="1">
        <w:r w:rsidR="00B67E6E" w:rsidRPr="00F6658B">
          <w:rPr>
            <w:rStyle w:val="Hyperlink"/>
            <w:rFonts w:ascii="Times New Roman" w:hAnsi="Times New Roman"/>
            <w:noProof w:val="0"/>
            <w:u w:val="none"/>
          </w:rPr>
          <w:t>5.2.2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_Toc524005859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171</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60" w:history="1">
        <w:r w:rsidR="00B67E6E" w:rsidRPr="00F6658B">
          <w:rPr>
            <w:rStyle w:val="Hyperlink"/>
            <w:rFonts w:ascii="Times New Roman" w:hAnsi="Times New Roman"/>
            <w:noProof w:val="0"/>
            <w:u w:val="none"/>
          </w:rPr>
          <w:t>5.3</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20.00 – TRHOVÉ RIZIKO: ŠTANDARDIZOVANÝ PRÍSTUP PRE ŠPECIFICKÉ RIZIKO PRE POZÍCIE ZARADENÉ DO KORELAČNÉHO OBCHODNÉHO PORTFÓLIA (VZOR MKR SA CTP)</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_Toc524005860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174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61" w:history="1">
        <w:r w:rsidR="00B67E6E" w:rsidRPr="00F6658B">
          <w:rPr>
            <w:rStyle w:val="Hyperlink"/>
            <w:rFonts w:ascii="Times New Roman" w:hAnsi="Times New Roman"/>
            <w:noProof w:val="0"/>
            <w:u w:val="none"/>
          </w:rPr>
          <w:t>5.3.1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_Toc524005861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174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62" w:history="1">
        <w:r w:rsidR="00B67E6E" w:rsidRPr="00F6658B">
          <w:rPr>
            <w:rStyle w:val="Hyperlink"/>
            <w:rFonts w:ascii="Times New Roman" w:hAnsi="Times New Roman"/>
            <w:noProof w:val="0"/>
            <w:u w:val="none"/>
          </w:rPr>
          <w:t>5.3.2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_Toc524005862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175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63" w:history="1">
        <w:r w:rsidR="00B67E6E" w:rsidRPr="00F6658B">
          <w:rPr>
            <w:rStyle w:val="Hyperlink"/>
            <w:rFonts w:ascii="Times New Roman" w:hAnsi="Times New Roman"/>
            <w:noProof w:val="0"/>
            <w:u w:val="none"/>
          </w:rPr>
          <w:t>5.4</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21.00 – Trhové riziko: Štandardizovaný prístup pre pozičné riziko v kapitálových cenných papieroch (MKR SA EQU)</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_Toc524005863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177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64" w:history="1">
        <w:r w:rsidR="00B67E6E" w:rsidRPr="00F6658B">
          <w:rPr>
            <w:rStyle w:val="Hyperlink"/>
            <w:rFonts w:ascii="Times New Roman" w:hAnsi="Times New Roman"/>
            <w:noProof w:val="0"/>
            <w:u w:val="none"/>
          </w:rPr>
          <w:t>5.4.1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_Toc524005864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177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65" w:history="1">
        <w:r w:rsidR="00B67E6E" w:rsidRPr="00F6658B">
          <w:rPr>
            <w:rStyle w:val="Hyperlink"/>
            <w:rFonts w:ascii="Times New Roman" w:hAnsi="Times New Roman"/>
            <w:noProof w:val="0"/>
            <w:u w:val="none"/>
          </w:rPr>
          <w:t>5.4.2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_Toc524005865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178</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66" w:history="1">
        <w:r w:rsidR="00B67E6E" w:rsidRPr="00F6658B">
          <w:rPr>
            <w:rStyle w:val="Hyperlink"/>
            <w:rFonts w:ascii="Times New Roman" w:hAnsi="Times New Roman"/>
            <w:noProof w:val="0"/>
            <w:u w:val="none"/>
          </w:rPr>
          <w:t>5.5</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22.00 – Trhové riziko: Štandardizované prístupy pre devízové riziko (MKR SA FX)</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_Toc524005866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179</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67" w:history="1">
        <w:r w:rsidR="00B67E6E" w:rsidRPr="00F6658B">
          <w:rPr>
            <w:rStyle w:val="Hyperlink"/>
            <w:rFonts w:ascii="Times New Roman" w:hAnsi="Times New Roman"/>
            <w:noProof w:val="0"/>
            <w:u w:val="none"/>
          </w:rPr>
          <w:t>5.5.1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_Toc524005867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179</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68" w:history="1">
        <w:r w:rsidR="00B67E6E" w:rsidRPr="00F6658B">
          <w:rPr>
            <w:rStyle w:val="Hyperlink"/>
            <w:rFonts w:ascii="Times New Roman" w:hAnsi="Times New Roman"/>
            <w:noProof w:val="0"/>
            <w:u w:val="none"/>
          </w:rPr>
          <w:t>5.5.2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_Toc524005868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180</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69" w:history="1">
        <w:r w:rsidR="00B67E6E" w:rsidRPr="00F6658B">
          <w:rPr>
            <w:rStyle w:val="Hyperlink"/>
            <w:rFonts w:ascii="Times New Roman" w:hAnsi="Times New Roman"/>
            <w:noProof w:val="0"/>
            <w:u w:val="none"/>
          </w:rPr>
          <w:t>5.6</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23.00 – Trhové riziko: Štandardizované prístupy pre komodity (MKR SA COM)</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_Toc524005869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182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70" w:history="1">
        <w:r w:rsidR="00B67E6E" w:rsidRPr="00F6658B">
          <w:rPr>
            <w:rStyle w:val="Hyperlink"/>
            <w:rFonts w:ascii="Times New Roman" w:hAnsi="Times New Roman"/>
            <w:noProof w:val="0"/>
            <w:u w:val="none"/>
          </w:rPr>
          <w:t>5.6.1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_Toc524005870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182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71" w:history="1">
        <w:r w:rsidR="00B67E6E" w:rsidRPr="00F6658B">
          <w:rPr>
            <w:rStyle w:val="Hyperlink"/>
            <w:rFonts w:ascii="Times New Roman" w:hAnsi="Times New Roman"/>
            <w:noProof w:val="0"/>
            <w:u w:val="none"/>
          </w:rPr>
          <w:t>5.6.2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_Toc524005871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182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72" w:history="1">
        <w:r w:rsidR="00B67E6E" w:rsidRPr="00F6658B">
          <w:rPr>
            <w:rStyle w:val="Hyperlink"/>
            <w:rFonts w:ascii="Times New Roman" w:hAnsi="Times New Roman"/>
            <w:noProof w:val="0"/>
            <w:u w:val="none"/>
          </w:rPr>
          <w:t>5.7</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24.00 – Interný model trhového rizika (MKR IM)</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_Toc524005872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184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73" w:history="1">
        <w:r w:rsidR="00B67E6E" w:rsidRPr="00F6658B">
          <w:rPr>
            <w:rStyle w:val="Hyperlink"/>
            <w:rFonts w:ascii="Times New Roman" w:hAnsi="Times New Roman"/>
            <w:noProof w:val="0"/>
            <w:u w:val="none"/>
          </w:rPr>
          <w:t>5.7.1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_Toc524005873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184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74" w:history="1">
        <w:r w:rsidR="00B67E6E" w:rsidRPr="00F6658B">
          <w:rPr>
            <w:rStyle w:val="Hyperlink"/>
            <w:rFonts w:ascii="Times New Roman" w:hAnsi="Times New Roman"/>
            <w:noProof w:val="0"/>
            <w:u w:val="none"/>
          </w:rPr>
          <w:t>5.7.2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_Toc524005874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184</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75" w:history="1">
        <w:r w:rsidR="00B67E6E" w:rsidRPr="00F6658B">
          <w:rPr>
            <w:rStyle w:val="Hyperlink"/>
            <w:rFonts w:ascii="Times New Roman" w:hAnsi="Times New Roman"/>
            <w:noProof w:val="0"/>
            <w:u w:val="none"/>
          </w:rPr>
          <w:t>5.8</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25.00 – RIZIKO ÚPRAVY OCENENIA POHĽADÁVOK (CVA)</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_Toc524005875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187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76" w:history="1">
        <w:r w:rsidR="00B67E6E" w:rsidRPr="00F6658B">
          <w:rPr>
            <w:rStyle w:val="Hyperlink"/>
            <w:rFonts w:ascii="Times New Roman" w:hAnsi="Times New Roman"/>
            <w:noProof w:val="0"/>
            <w:u w:val="none"/>
          </w:rPr>
          <w:t>5.8.1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_Toc524005876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187</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77" w:history="1">
        <w:r w:rsidR="00B67E6E" w:rsidRPr="00F6658B">
          <w:rPr>
            <w:rStyle w:val="Hyperlink"/>
            <w:rFonts w:ascii="Times New Roman" w:hAnsi="Times New Roman"/>
            <w:noProof w:val="0"/>
            <w:u w:val="none"/>
          </w:rPr>
          <w:t>6.</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Obozretné oceňovanie (PruVal)</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_Toc524005877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190</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78" w:history="1">
        <w:r w:rsidR="00B67E6E" w:rsidRPr="00F6658B">
          <w:rPr>
            <w:rStyle w:val="Hyperlink"/>
            <w:rFonts w:ascii="Times New Roman" w:hAnsi="Times New Roman"/>
            <w:noProof w:val="0"/>
            <w:u w:val="none"/>
          </w:rPr>
          <w:t>6.1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32.01 – Obozretné oceňovanie: reálne ocenené aktíva a záväzky (PruVal 1)</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_Toc524005878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190</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79" w:history="1">
        <w:r w:rsidR="00B67E6E" w:rsidRPr="00F6658B">
          <w:rPr>
            <w:rStyle w:val="Hyperlink"/>
            <w:rFonts w:ascii="Times New Roman" w:hAnsi="Times New Roman"/>
            <w:noProof w:val="0"/>
            <w:u w:val="none"/>
          </w:rPr>
          <w:t>6.1.1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_Toc524005879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190</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80" w:history="1">
        <w:r w:rsidR="00B67E6E" w:rsidRPr="00F6658B">
          <w:rPr>
            <w:rStyle w:val="Hyperlink"/>
            <w:rFonts w:ascii="Times New Roman" w:hAnsi="Times New Roman"/>
            <w:noProof w:val="0"/>
            <w:u w:val="none"/>
          </w:rPr>
          <w:t>6.1.2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_Toc524005880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190</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81" w:history="1">
        <w:r w:rsidR="00B67E6E" w:rsidRPr="00F6658B">
          <w:rPr>
            <w:rStyle w:val="Hyperlink"/>
            <w:rFonts w:ascii="Times New Roman" w:hAnsi="Times New Roman"/>
            <w:noProof w:val="0"/>
            <w:u w:val="none"/>
          </w:rPr>
          <w:t>6.2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32.02 – Obozretné oceňovanie: základný postup (PruVal 2)</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_Toc524005881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195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82" w:history="1">
        <w:r w:rsidR="00B67E6E" w:rsidRPr="00F6658B">
          <w:rPr>
            <w:rStyle w:val="Hyperlink"/>
            <w:rFonts w:ascii="Times New Roman" w:hAnsi="Times New Roman"/>
            <w:noProof w:val="0"/>
            <w:u w:val="none"/>
          </w:rPr>
          <w:t>6.2.1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_Toc524005882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195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83" w:history="1">
        <w:r w:rsidR="00B67E6E" w:rsidRPr="00F6658B">
          <w:rPr>
            <w:rStyle w:val="Hyperlink"/>
            <w:rFonts w:ascii="Times New Roman" w:hAnsi="Times New Roman"/>
            <w:noProof w:val="0"/>
            <w:u w:val="none"/>
          </w:rPr>
          <w:t>6.2.2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_Toc524005883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195</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84" w:history="1">
        <w:r w:rsidR="00B67E6E" w:rsidRPr="00F6658B">
          <w:rPr>
            <w:rStyle w:val="Hyperlink"/>
            <w:rFonts w:ascii="Times New Roman" w:hAnsi="Times New Roman"/>
            <w:noProof w:val="0"/>
            <w:u w:val="none"/>
          </w:rPr>
          <w:t>6.3 C 32.03 – Obozretné oceňovanie: dodatočná úprava ocenenia zohľadňujúca riziko modelov (PruVal 3)</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_Toc524005884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206</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85" w:history="1">
        <w:r w:rsidR="00B67E6E" w:rsidRPr="00F6658B">
          <w:rPr>
            <w:rStyle w:val="Hyperlink"/>
            <w:rFonts w:ascii="Times New Roman" w:hAnsi="Times New Roman"/>
            <w:noProof w:val="0"/>
            <w:u w:val="none"/>
          </w:rPr>
          <w:t>6.3.1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_Toc524005885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206</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86" w:history="1">
        <w:r w:rsidR="00B67E6E" w:rsidRPr="00F6658B">
          <w:rPr>
            <w:rStyle w:val="Hyperlink"/>
            <w:rFonts w:ascii="Times New Roman" w:hAnsi="Times New Roman"/>
            <w:noProof w:val="0"/>
            <w:u w:val="none"/>
          </w:rPr>
          <w:t>6.3.2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_Toc524005886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206</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87" w:history="1">
        <w:r w:rsidR="00B67E6E" w:rsidRPr="00F6658B">
          <w:rPr>
            <w:rStyle w:val="Hyperlink"/>
            <w:rFonts w:ascii="Times New Roman" w:hAnsi="Times New Roman"/>
            <w:noProof w:val="0"/>
            <w:u w:val="none"/>
          </w:rPr>
          <w:t>6.4 C 32.04 – Obozretné oceňovanie: dodatočná úprava ocenenia zohľadňujúca koncentrované pozície (PruVal 4)</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_Toc524005887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209</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88" w:history="1">
        <w:r w:rsidR="00B67E6E" w:rsidRPr="00F6658B">
          <w:rPr>
            <w:rStyle w:val="Hyperlink"/>
            <w:rFonts w:ascii="Times New Roman" w:hAnsi="Times New Roman"/>
            <w:noProof w:val="0"/>
            <w:u w:val="none"/>
          </w:rPr>
          <w:t>6.4.1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_Toc524005888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209</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89" w:history="1">
        <w:r w:rsidR="00B67E6E" w:rsidRPr="00F6658B">
          <w:rPr>
            <w:rStyle w:val="Hyperlink"/>
            <w:rFonts w:ascii="Times New Roman" w:hAnsi="Times New Roman"/>
            <w:noProof w:val="0"/>
            <w:u w:val="none"/>
          </w:rPr>
          <w:t>6.4.2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_Toc524005889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210</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90" w:history="1">
        <w:r w:rsidR="00B67E6E" w:rsidRPr="00F6658B">
          <w:rPr>
            <w:rStyle w:val="Hyperlink"/>
            <w:rFonts w:ascii="Times New Roman" w:hAnsi="Times New Roman"/>
            <w:noProof w:val="0"/>
            <w:u w:val="none"/>
          </w:rPr>
          <w:t>7.</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C 33.00 – Expozície voči orgánom verejnej správy (GOV)</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_Toc524005890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212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91" w:history="1">
        <w:r w:rsidR="00B67E6E" w:rsidRPr="00F6658B">
          <w:rPr>
            <w:rStyle w:val="Hyperlink"/>
            <w:rFonts w:ascii="Times New Roman" w:hAnsi="Times New Roman"/>
            <w:noProof w:val="0"/>
            <w:u w:val="none"/>
          </w:rPr>
          <w:t>7.1</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Všeobecné poznámky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_Toc524005891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212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92" w:history="1">
        <w:r w:rsidR="00B67E6E" w:rsidRPr="00F6658B">
          <w:rPr>
            <w:rStyle w:val="Hyperlink"/>
            <w:rFonts w:ascii="Times New Roman" w:hAnsi="Times New Roman"/>
            <w:noProof w:val="0"/>
            <w:u w:val="none"/>
          </w:rPr>
          <w:t>7.2</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Rozsah vzoru o expozíciách voči „orgánom verejnej správy“</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_Toc524005892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212</w:t>
        </w:r>
        <w:r w:rsidR="00B67E6E" w:rsidRPr="00F6658B">
          <w:rPr>
            <w:rFonts w:ascii="Times New Roman" w:hAnsi="Times New Roman"/>
            <w:noProof w:val="0"/>
            <w:webHidden/>
          </w:rPr>
          <w:fldChar w:fldCharType="end"/>
        </w:r>
      </w:hyperlink>
    </w:p>
    <w:p w:rsidR="00B67E6E" w:rsidRPr="00F6658B" w:rsidRDefault="00C60AB4">
      <w:pPr>
        <w:pStyle w:val="TOC2"/>
        <w:rPr>
          <w:rFonts w:ascii="Times New Roman" w:eastAsiaTheme="minorEastAsia" w:hAnsi="Times New Roman" w:cstheme="minorBidi"/>
          <w:b w:val="0"/>
          <w:smallCaps w:val="0"/>
          <w:noProof w:val="0"/>
          <w:sz w:val="22"/>
          <w:lang w:eastAsia="en-GB" w:bidi="ar-SA"/>
        </w:rPr>
      </w:pPr>
      <w:hyperlink w:anchor="_Toc524005893" w:history="1">
        <w:r w:rsidR="00B67E6E" w:rsidRPr="00F6658B">
          <w:rPr>
            <w:rStyle w:val="Hyperlink"/>
            <w:rFonts w:ascii="Times New Roman" w:hAnsi="Times New Roman"/>
            <w:noProof w:val="0"/>
            <w:u w:val="none"/>
          </w:rPr>
          <w:t>7.3</w:t>
        </w:r>
        <w:r w:rsidR="00B67E6E" w:rsidRPr="00F6658B">
          <w:rPr>
            <w:rFonts w:ascii="Times New Roman" w:eastAsiaTheme="minorEastAsia" w:hAnsi="Times New Roman" w:cstheme="minorBidi"/>
            <w:b w:val="0"/>
            <w:smallCaps w:val="0"/>
            <w:noProof w:val="0"/>
            <w:sz w:val="22"/>
            <w:lang w:eastAsia="en-GB" w:bidi="ar-SA"/>
          </w:rPr>
          <w:tab/>
        </w:r>
        <w:r w:rsidR="00B67E6E" w:rsidRPr="00F6658B">
          <w:rPr>
            <w:rStyle w:val="Hyperlink"/>
            <w:rFonts w:ascii="Times New Roman" w:hAnsi="Times New Roman"/>
            <w:noProof w:val="0"/>
            <w:u w:val="none"/>
          </w:rPr>
          <w:t>Pokyny týkajúce sa konkrétnych pozícií</w:t>
        </w:r>
        <w:r w:rsidR="00B67E6E" w:rsidRPr="00F6658B">
          <w:rPr>
            <w:rFonts w:ascii="Times New Roman" w:hAnsi="Times New Roman"/>
            <w:noProof w:val="0"/>
            <w:webHidden/>
          </w:rPr>
          <w:tab/>
        </w:r>
        <w:r w:rsidR="00B67E6E" w:rsidRPr="00F6658B">
          <w:rPr>
            <w:rFonts w:ascii="Times New Roman" w:hAnsi="Times New Roman"/>
            <w:noProof w:val="0"/>
            <w:webHidden/>
          </w:rPr>
          <w:fldChar w:fldCharType="begin"/>
        </w:r>
        <w:r w:rsidR="00B67E6E" w:rsidRPr="00F6658B">
          <w:rPr>
            <w:rFonts w:ascii="Times New Roman" w:hAnsi="Times New Roman"/>
            <w:noProof w:val="0"/>
            <w:webHidden/>
          </w:rPr>
          <w:instrText xml:space="preserve"> PAGEREF _Toc524005893 \h </w:instrText>
        </w:r>
        <w:r w:rsidR="00B67E6E" w:rsidRPr="00F6658B">
          <w:rPr>
            <w:rFonts w:ascii="Times New Roman" w:hAnsi="Times New Roman"/>
            <w:noProof w:val="0"/>
            <w:webHidden/>
          </w:rPr>
        </w:r>
        <w:r w:rsidR="00B67E6E" w:rsidRPr="00F6658B">
          <w:rPr>
            <w:rFonts w:ascii="Times New Roman" w:hAnsi="Times New Roman"/>
            <w:noProof w:val="0"/>
            <w:webHidden/>
          </w:rPr>
          <w:fldChar w:fldCharType="separate"/>
        </w:r>
        <w:r w:rsidR="00B67E6E" w:rsidRPr="00F6658B">
          <w:rPr>
            <w:rFonts w:ascii="Times New Roman" w:hAnsi="Times New Roman"/>
            <w:webHidden/>
          </w:rPr>
          <w:t>212</w:t>
        </w:r>
        <w:r w:rsidR="00B67E6E" w:rsidRPr="00F6658B">
          <w:rPr>
            <w:rFonts w:ascii="Times New Roman" w:hAnsi="Times New Roman"/>
            <w:noProof w:val="0"/>
            <w:webHidden/>
          </w:rPr>
          <w:fldChar w:fldCharType="end"/>
        </w:r>
      </w:hyperlink>
    </w:p>
    <w:p w:rsidR="00644AB0" w:rsidRPr="00F6658B" w:rsidRDefault="00B67E6E">
      <w:pPr>
        <w:rPr>
          <w:rFonts w:ascii="Times New Roman" w:eastAsiaTheme="minorEastAsia" w:hAnsi="Times New Roman" w:cstheme="minorBidi"/>
          <w:sz w:val="22"/>
        </w:rPr>
        <w:sectPr w:rsidR="00644AB0" w:rsidRPr="00F6658B" w:rsidSect="004D4419">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F6658B">
        <w:rPr>
          <w:rFonts w:ascii="Times New Roman" w:hAnsi="Times New Roman"/>
          <w:sz w:val="24"/>
        </w:rPr>
        <w:fldChar w:fldCharType="end"/>
      </w:r>
    </w:p>
    <w:p w:rsidR="007B4FD3" w:rsidRPr="00F6658B" w:rsidRDefault="007B4FD3" w:rsidP="00EC5046">
      <w:pPr>
        <w:rPr>
          <w:rFonts w:ascii="Times New Roman" w:hAnsi="Times New Roman"/>
          <w:sz w:val="24"/>
        </w:rPr>
      </w:pPr>
    </w:p>
    <w:p w:rsidR="002648B0" w:rsidRPr="00F6658B" w:rsidRDefault="002648B0" w:rsidP="00D64B66">
      <w:pPr>
        <w:pStyle w:val="Heading2"/>
        <w:rPr>
          <w:rFonts w:ascii="Times New Roman" w:hAnsi="Times New Roman"/>
        </w:rPr>
      </w:pPr>
      <w:bookmarkStart w:id="3" w:name="_Toc264038394"/>
      <w:bookmarkStart w:id="4" w:name="_Toc360188317"/>
      <w:bookmarkStart w:id="5" w:name="_Toc516210599"/>
      <w:bookmarkStart w:id="6" w:name="_Toc473560865"/>
      <w:bookmarkStart w:id="7" w:name="_Toc524005770"/>
      <w:r w:rsidRPr="00F6658B">
        <w:rPr>
          <w:rFonts w:ascii="Times New Roman" w:hAnsi="Times New Roman"/>
        </w:rPr>
        <w:t>ČASŤ I:</w:t>
      </w:r>
      <w:bookmarkEnd w:id="3"/>
      <w:r w:rsidRPr="00F6658B">
        <w:rPr>
          <w:rFonts w:ascii="Times New Roman" w:hAnsi="Times New Roman"/>
        </w:rPr>
        <w:t xml:space="preserve"> VŠEOBECNÉ POKYNY</w:t>
      </w:r>
      <w:bookmarkEnd w:id="4"/>
      <w:bookmarkEnd w:id="5"/>
      <w:bookmarkEnd w:id="6"/>
      <w:bookmarkEnd w:id="7"/>
    </w:p>
    <w:p w:rsidR="002648B0" w:rsidRPr="00F6658B" w:rsidRDefault="00125707" w:rsidP="0023700C">
      <w:pPr>
        <w:pStyle w:val="Instructionsberschrift2"/>
        <w:numPr>
          <w:ilvl w:val="0"/>
          <w:numId w:val="0"/>
        </w:numPr>
        <w:ind w:left="357" w:hanging="357"/>
        <w:rPr>
          <w:rFonts w:ascii="Times New Roman" w:hAnsi="Times New Roman" w:cs="Times New Roman"/>
          <w:sz w:val="24"/>
          <w:u w:val="none"/>
        </w:rPr>
      </w:pPr>
      <w:bookmarkStart w:id="8" w:name="_Toc360188318"/>
      <w:bookmarkStart w:id="9" w:name="_Toc516210600"/>
      <w:bookmarkStart w:id="10" w:name="_Toc473560866"/>
      <w:bookmarkStart w:id="11" w:name="_Toc524005771"/>
      <w:r w:rsidRPr="00F6658B">
        <w:rPr>
          <w:rFonts w:ascii="Times New Roman" w:hAnsi="Times New Roman"/>
          <w:sz w:val="24"/>
          <w:u w:val="none"/>
        </w:rPr>
        <w:t>1.</w:t>
      </w:r>
      <w:r w:rsidRPr="00F6658B">
        <w:rPr>
          <w:rFonts w:ascii="Times New Roman" w:hAnsi="Times New Roman"/>
          <w:u w:val="none"/>
        </w:rPr>
        <w:tab/>
      </w:r>
      <w:r w:rsidRPr="00F6658B">
        <w:rPr>
          <w:rFonts w:ascii="Times New Roman" w:hAnsi="Times New Roman"/>
          <w:sz w:val="24"/>
          <w:u w:val="none"/>
        </w:rPr>
        <w:t>Štruktúra</w:t>
      </w:r>
      <w:r w:rsidR="00B67E6E" w:rsidRPr="00F6658B">
        <w:rPr>
          <w:rFonts w:ascii="Times New Roman" w:hAnsi="Times New Roman"/>
          <w:sz w:val="24"/>
          <w:u w:val="none"/>
        </w:rPr>
        <w:t xml:space="preserve"> a </w:t>
      </w:r>
      <w:r w:rsidRPr="00F6658B">
        <w:rPr>
          <w:rFonts w:ascii="Times New Roman" w:hAnsi="Times New Roman"/>
          <w:sz w:val="24"/>
          <w:u w:val="none"/>
        </w:rPr>
        <w:t>pravidlá</w:t>
      </w:r>
      <w:bookmarkEnd w:id="8"/>
      <w:bookmarkEnd w:id="9"/>
      <w:bookmarkEnd w:id="10"/>
      <w:bookmarkEnd w:id="11"/>
    </w:p>
    <w:p w:rsidR="002648B0" w:rsidRPr="00F6658B" w:rsidRDefault="00125707" w:rsidP="00304CA5">
      <w:pPr>
        <w:pStyle w:val="Instructionsberschrift2"/>
        <w:numPr>
          <w:ilvl w:val="0"/>
          <w:numId w:val="0"/>
        </w:numPr>
        <w:ind w:left="357" w:hanging="357"/>
        <w:rPr>
          <w:rFonts w:ascii="Times New Roman" w:hAnsi="Times New Roman" w:cs="Times New Roman"/>
          <w:sz w:val="24"/>
          <w:u w:val="none"/>
        </w:rPr>
      </w:pPr>
      <w:bookmarkStart w:id="12" w:name="_Toc360188319"/>
      <w:bookmarkStart w:id="13" w:name="_Toc516210601"/>
      <w:bookmarkStart w:id="14" w:name="_Toc473560867"/>
      <w:bookmarkStart w:id="15" w:name="_Toc524005772"/>
      <w:bookmarkStart w:id="16" w:name="_Toc264038399"/>
      <w:bookmarkStart w:id="17" w:name="_Toc294018834"/>
      <w:r w:rsidRPr="00F6658B">
        <w:rPr>
          <w:rFonts w:ascii="Times New Roman" w:hAnsi="Times New Roman"/>
          <w:sz w:val="24"/>
          <w:u w:val="none"/>
        </w:rPr>
        <w:t>1.1</w:t>
      </w:r>
      <w:r w:rsidRPr="00F6658B">
        <w:rPr>
          <w:rFonts w:ascii="Times New Roman" w:hAnsi="Times New Roman"/>
          <w:u w:val="none"/>
        </w:rPr>
        <w:tab/>
      </w:r>
      <w:r w:rsidRPr="00F6658B">
        <w:rPr>
          <w:rFonts w:ascii="Times New Roman" w:hAnsi="Times New Roman"/>
          <w:sz w:val="24"/>
          <w:u w:val="none"/>
        </w:rPr>
        <w:t>Štruktúra</w:t>
      </w:r>
      <w:bookmarkEnd w:id="12"/>
      <w:bookmarkEnd w:id="13"/>
      <w:bookmarkEnd w:id="14"/>
      <w:bookmarkEnd w:id="15"/>
    </w:p>
    <w:p w:rsidR="002648B0"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1.</w:t>
      </w:r>
      <w:r w:rsidRPr="00F6658B">
        <w:rPr>
          <w:rFonts w:ascii="Times New Roman" w:hAnsi="Times New Roman"/>
        </w:rPr>
        <w:tab/>
        <w:t>Rámec tvorí celkovo päť blokov vzorov:</w:t>
      </w:r>
    </w:p>
    <w:p w:rsidR="002648B0"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t>kapitálová primeranosť, prehľad regulatórneho kapitálu; celková hodnota rizikových expozícií;</w:t>
      </w:r>
    </w:p>
    <w:p w:rsidR="00436204"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skupinová solventnosť, prehľad plnenia požiadaviek na platobnú schopnosť jedno</w:t>
      </w:r>
      <w:r w:rsidRPr="00F6658B">
        <w:rPr>
          <w:rFonts w:ascii="Times New Roman" w:hAnsi="Times New Roman"/>
        </w:rPr>
        <w:t>t</w:t>
      </w:r>
      <w:r w:rsidRPr="00F6658B">
        <w:rPr>
          <w:rFonts w:ascii="Times New Roman" w:hAnsi="Times New Roman"/>
        </w:rPr>
        <w:t>livými subjektmi zahrnutými</w:t>
      </w:r>
      <w:r w:rsidR="00B67E6E" w:rsidRPr="00F6658B">
        <w:rPr>
          <w:rFonts w:ascii="Times New Roman" w:hAnsi="Times New Roman"/>
        </w:rPr>
        <w:t xml:space="preserve"> v </w:t>
      </w:r>
      <w:r w:rsidRPr="00F6658B">
        <w:rPr>
          <w:rFonts w:ascii="Times New Roman" w:hAnsi="Times New Roman"/>
        </w:rPr>
        <w:t>rozsahu konsolidácie vykazujúceho subjektu;</w:t>
      </w:r>
    </w:p>
    <w:p w:rsidR="002648B0"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c)</w:t>
      </w:r>
      <w:r w:rsidRPr="00F6658B">
        <w:rPr>
          <w:rFonts w:ascii="Times New Roman" w:hAnsi="Times New Roman"/>
        </w:rPr>
        <w:tab/>
        <w:t>kreditné riziko (vrátane rizika protistrany, rizika zníženia kvality pohľadávok</w:t>
      </w:r>
      <w:r w:rsidR="00B67E6E" w:rsidRPr="00F6658B">
        <w:rPr>
          <w:rFonts w:ascii="Times New Roman" w:hAnsi="Times New Roman"/>
        </w:rPr>
        <w:t xml:space="preserve"> z </w:t>
      </w:r>
      <w:r w:rsidRPr="00F6658B">
        <w:rPr>
          <w:rFonts w:ascii="Times New Roman" w:hAnsi="Times New Roman"/>
        </w:rPr>
        <w:t>iných ako kreditných dôvodov</w:t>
      </w:r>
      <w:r w:rsidR="00B67E6E" w:rsidRPr="00F6658B">
        <w:rPr>
          <w:rFonts w:ascii="Times New Roman" w:hAnsi="Times New Roman"/>
        </w:rPr>
        <w:t xml:space="preserve"> a </w:t>
      </w:r>
      <w:r w:rsidRPr="00F6658B">
        <w:rPr>
          <w:rFonts w:ascii="Times New Roman" w:hAnsi="Times New Roman"/>
        </w:rPr>
        <w:t>rizika vyrovnania);</w:t>
      </w:r>
    </w:p>
    <w:p w:rsidR="002648B0"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d)</w:t>
      </w:r>
      <w:r w:rsidRPr="00F6658B">
        <w:rPr>
          <w:rFonts w:ascii="Times New Roman" w:hAnsi="Times New Roman"/>
        </w:rPr>
        <w:tab/>
        <w:t>trhové riziko (vrátane pozičného rizika</w:t>
      </w:r>
      <w:r w:rsidR="00B67E6E" w:rsidRPr="00F6658B">
        <w:rPr>
          <w:rFonts w:ascii="Times New Roman" w:hAnsi="Times New Roman"/>
        </w:rPr>
        <w:t xml:space="preserve"> v </w:t>
      </w:r>
      <w:r w:rsidRPr="00F6658B">
        <w:rPr>
          <w:rFonts w:ascii="Times New Roman" w:hAnsi="Times New Roman"/>
        </w:rPr>
        <w:t>obchodnej knihe, devízového rizika, k</w:t>
      </w:r>
      <w:r w:rsidRPr="00F6658B">
        <w:rPr>
          <w:rFonts w:ascii="Times New Roman" w:hAnsi="Times New Roman"/>
        </w:rPr>
        <w:t>o</w:t>
      </w:r>
      <w:r w:rsidRPr="00F6658B">
        <w:rPr>
          <w:rFonts w:ascii="Times New Roman" w:hAnsi="Times New Roman"/>
        </w:rPr>
        <w:t>moditného rizika</w:t>
      </w:r>
      <w:r w:rsidR="00B67E6E" w:rsidRPr="00F6658B">
        <w:rPr>
          <w:rFonts w:ascii="Times New Roman" w:hAnsi="Times New Roman"/>
        </w:rPr>
        <w:t xml:space="preserve"> a </w:t>
      </w:r>
      <w:r w:rsidRPr="00F6658B">
        <w:rPr>
          <w:rFonts w:ascii="Times New Roman" w:hAnsi="Times New Roman"/>
        </w:rPr>
        <w:t>rizika úpravy ocenenia pohľadávky);</w:t>
      </w:r>
    </w:p>
    <w:p w:rsidR="002648B0"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e)</w:t>
      </w:r>
      <w:r w:rsidRPr="00F6658B">
        <w:rPr>
          <w:rFonts w:ascii="Times New Roman" w:hAnsi="Times New Roman"/>
        </w:rPr>
        <w:tab/>
        <w:t>operačné riziko.</w:t>
      </w:r>
    </w:p>
    <w:p w:rsidR="002648B0"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2.</w:t>
      </w:r>
      <w:r w:rsidRPr="00F6658B">
        <w:rPr>
          <w:rFonts w:ascii="Times New Roman" w:hAnsi="Times New Roman"/>
        </w:rPr>
        <w:tab/>
        <w:t>Pre každý vzor sa uvádzajú odkazy na právne predpisy.</w:t>
      </w:r>
      <w:r w:rsidR="00B67E6E" w:rsidRPr="00F6658B">
        <w:rPr>
          <w:rFonts w:ascii="Times New Roman" w:hAnsi="Times New Roman"/>
        </w:rPr>
        <w:t xml:space="preserve"> V </w:t>
      </w:r>
      <w:r w:rsidRPr="00F6658B">
        <w:rPr>
          <w:rFonts w:ascii="Times New Roman" w:hAnsi="Times New Roman"/>
        </w:rPr>
        <w:t>tejto časti vykonávacích technických predpisov sa uvádzajú ďalšie podrobné informácie týkajúce sa všeobecne</w:t>
      </w:r>
      <w:r w:rsidRPr="00F6658B">
        <w:rPr>
          <w:rFonts w:ascii="Times New Roman" w:hAnsi="Times New Roman"/>
        </w:rPr>
        <w:t>j</w:t>
      </w:r>
      <w:r w:rsidRPr="00F6658B">
        <w:rPr>
          <w:rFonts w:ascii="Times New Roman" w:hAnsi="Times New Roman"/>
        </w:rPr>
        <w:t>ších aspektov vykazovania pre jednotlivé bloky vzorov, pokyny týkajúce sa konkrétnych pozícií, ako aj pravidlá oceňovania.</w:t>
      </w:r>
    </w:p>
    <w:p w:rsidR="005643EA"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3.</w:t>
      </w:r>
      <w:r w:rsidRPr="00F6658B">
        <w:rPr>
          <w:rFonts w:ascii="Times New Roman" w:hAnsi="Times New Roman"/>
        </w:rPr>
        <w:tab/>
        <w:t>Inštitúcie vykazujú len vzory, ktoré sú pre ne relevantné</w:t>
      </w:r>
      <w:r w:rsidR="00B67E6E" w:rsidRPr="00F6658B">
        <w:rPr>
          <w:rFonts w:ascii="Times New Roman" w:hAnsi="Times New Roman"/>
        </w:rPr>
        <w:t xml:space="preserve"> v </w:t>
      </w:r>
      <w:r w:rsidRPr="00F6658B">
        <w:rPr>
          <w:rFonts w:ascii="Times New Roman" w:hAnsi="Times New Roman"/>
        </w:rPr>
        <w:t>závislosti od postupu p</w:t>
      </w:r>
      <w:r w:rsidRPr="00F6658B">
        <w:rPr>
          <w:rFonts w:ascii="Times New Roman" w:hAnsi="Times New Roman"/>
        </w:rPr>
        <w:t>o</w:t>
      </w:r>
      <w:r w:rsidRPr="00F6658B">
        <w:rPr>
          <w:rFonts w:ascii="Times New Roman" w:hAnsi="Times New Roman"/>
        </w:rPr>
        <w:t>užívaného na určenie požiadaviek na vlastné zdroje.</w:t>
      </w:r>
    </w:p>
    <w:p w:rsidR="002648B0" w:rsidRPr="00F6658B"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0"/>
      <w:bookmarkStart w:id="19" w:name="_Toc516210602"/>
      <w:bookmarkStart w:id="20" w:name="_Toc473560868"/>
      <w:bookmarkStart w:id="21" w:name="_Toc524005773"/>
      <w:r w:rsidRPr="00F6658B">
        <w:rPr>
          <w:rFonts w:ascii="Times New Roman" w:hAnsi="Times New Roman"/>
          <w:sz w:val="24"/>
          <w:u w:val="none"/>
        </w:rPr>
        <w:t>1.2</w:t>
      </w:r>
      <w:r w:rsidR="00B67E6E" w:rsidRPr="00F6658B">
        <w:rPr>
          <w:rFonts w:ascii="Times New Roman" w:hAnsi="Times New Roman"/>
          <w:u w:val="none"/>
        </w:rPr>
        <w:tab/>
      </w:r>
      <w:r w:rsidR="00B67E6E" w:rsidRPr="00F6658B">
        <w:rPr>
          <w:rFonts w:ascii="Times New Roman" w:hAnsi="Times New Roman"/>
          <w:u w:val="none"/>
        </w:rPr>
        <w:tab/>
      </w:r>
      <w:r w:rsidRPr="00F6658B">
        <w:rPr>
          <w:rFonts w:ascii="Times New Roman" w:hAnsi="Times New Roman"/>
          <w:sz w:val="24"/>
          <w:u w:val="none"/>
        </w:rPr>
        <w:t>Pravidlá číslovania</w:t>
      </w:r>
      <w:bookmarkEnd w:id="18"/>
      <w:bookmarkEnd w:id="19"/>
      <w:bookmarkEnd w:id="20"/>
      <w:bookmarkEnd w:id="21"/>
    </w:p>
    <w:p w:rsidR="002648B0"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4.</w:t>
      </w:r>
      <w:r w:rsidRPr="00F6658B">
        <w:rPr>
          <w:rFonts w:ascii="Times New Roman" w:hAnsi="Times New Roman"/>
        </w:rPr>
        <w:tab/>
        <w:t>V dokumente sa pri odkaze na stĺpce, riadky</w:t>
      </w:r>
      <w:r w:rsidR="00B67E6E" w:rsidRPr="00F6658B">
        <w:rPr>
          <w:rFonts w:ascii="Times New Roman" w:hAnsi="Times New Roman"/>
        </w:rPr>
        <w:t xml:space="preserve"> a </w:t>
      </w:r>
      <w:r w:rsidRPr="00F6658B">
        <w:rPr>
          <w:rFonts w:ascii="Times New Roman" w:hAnsi="Times New Roman"/>
        </w:rPr>
        <w:t>bunky vzorov používajú pravidlá označovania stanovené</w:t>
      </w:r>
      <w:r w:rsidR="00B67E6E" w:rsidRPr="00F6658B">
        <w:rPr>
          <w:rFonts w:ascii="Times New Roman" w:hAnsi="Times New Roman"/>
        </w:rPr>
        <w:t xml:space="preserve"> v </w:t>
      </w:r>
      <w:r w:rsidRPr="00F6658B">
        <w:rPr>
          <w:rFonts w:ascii="Times New Roman" w:hAnsi="Times New Roman"/>
        </w:rPr>
        <w:t>nasledujúcej tabuľke. Vo validačných pravidlách sa tieto číse</w:t>
      </w:r>
      <w:r w:rsidRPr="00F6658B">
        <w:rPr>
          <w:rFonts w:ascii="Times New Roman" w:hAnsi="Times New Roman"/>
        </w:rPr>
        <w:t>l</w:t>
      </w:r>
      <w:r w:rsidRPr="00F6658B">
        <w:rPr>
          <w:rFonts w:ascii="Times New Roman" w:hAnsi="Times New Roman"/>
        </w:rPr>
        <w:t>né kódy používajú vo veľkej miere.</w:t>
      </w:r>
    </w:p>
    <w:p w:rsidR="005643EA"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5.</w:t>
      </w:r>
      <w:r w:rsidRPr="00F6658B">
        <w:rPr>
          <w:rFonts w:ascii="Times New Roman" w:hAnsi="Times New Roman"/>
        </w:rPr>
        <w:tab/>
        <w:t>V pokynoch sa používa tento všeobecný zápis: {vzor;riadok;stĺpec}.</w:t>
      </w:r>
    </w:p>
    <w:p w:rsidR="002648B0"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6.</w:t>
      </w:r>
      <w:r w:rsidRPr="00F6658B">
        <w:rPr>
          <w:rFonts w:ascii="Times New Roman" w:hAnsi="Times New Roman"/>
        </w:rPr>
        <w:tab/>
        <w:t>V prípade validácií</w:t>
      </w:r>
      <w:r w:rsidR="00B67E6E" w:rsidRPr="00F6658B">
        <w:rPr>
          <w:rFonts w:ascii="Times New Roman" w:hAnsi="Times New Roman"/>
        </w:rPr>
        <w:t xml:space="preserve"> v </w:t>
      </w:r>
      <w:r w:rsidRPr="00F6658B">
        <w:rPr>
          <w:rFonts w:ascii="Times New Roman" w:hAnsi="Times New Roman"/>
        </w:rPr>
        <w:t>rámci jediného vzoru,</w:t>
      </w:r>
      <w:r w:rsidR="00B67E6E" w:rsidRPr="00F6658B">
        <w:rPr>
          <w:rFonts w:ascii="Times New Roman" w:hAnsi="Times New Roman"/>
        </w:rPr>
        <w:t xml:space="preserve"> v </w:t>
      </w:r>
      <w:r w:rsidRPr="00F6658B">
        <w:rPr>
          <w:rFonts w:ascii="Times New Roman" w:hAnsi="Times New Roman"/>
        </w:rPr>
        <w:t>ktorom sa používajú len dátové body daného vzoru, zápis neodkazuje na vzor: {riadok;stĺpec}.</w:t>
      </w:r>
    </w:p>
    <w:p w:rsidR="005643EA"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7.</w:t>
      </w:r>
      <w:r w:rsidRPr="00F6658B">
        <w:rPr>
          <w:rFonts w:ascii="Times New Roman" w:hAnsi="Times New Roman"/>
        </w:rPr>
        <w:tab/>
        <w:t>V prípade vzorov len</w:t>
      </w:r>
      <w:r w:rsidR="00B67E6E" w:rsidRPr="00F6658B">
        <w:rPr>
          <w:rFonts w:ascii="Times New Roman" w:hAnsi="Times New Roman"/>
        </w:rPr>
        <w:t xml:space="preserve"> s </w:t>
      </w:r>
      <w:r w:rsidRPr="00F6658B">
        <w:rPr>
          <w:rFonts w:ascii="Times New Roman" w:hAnsi="Times New Roman"/>
        </w:rPr>
        <w:t>jedným stĺpcom sa odkazuje len na riadky. {vzor;riadok}</w:t>
      </w:r>
    </w:p>
    <w:p w:rsidR="002648B0"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8.</w:t>
      </w:r>
      <w:r w:rsidRPr="00F6658B">
        <w:rPr>
          <w:rFonts w:ascii="Times New Roman" w:hAnsi="Times New Roman"/>
        </w:rPr>
        <w:tab/>
        <w:t>Symbol hviezdičky sa používa na vyjadrenie toho, že validácia sa vykonáva pre skôr vymedzené riadky alebo stĺpce.</w:t>
      </w:r>
    </w:p>
    <w:p w:rsidR="002648B0" w:rsidRPr="00F6658B" w:rsidRDefault="00125707" w:rsidP="0023700C">
      <w:pPr>
        <w:pStyle w:val="Instructionsberschrift2"/>
        <w:numPr>
          <w:ilvl w:val="0"/>
          <w:numId w:val="0"/>
        </w:numPr>
        <w:ind w:left="357" w:hanging="357"/>
        <w:rPr>
          <w:rFonts w:ascii="Times New Roman" w:hAnsi="Times New Roman" w:cs="Times New Roman"/>
          <w:sz w:val="24"/>
          <w:u w:val="none"/>
        </w:rPr>
      </w:pPr>
      <w:bookmarkStart w:id="22" w:name="_Toc360188321"/>
      <w:bookmarkStart w:id="23" w:name="_Toc516210603"/>
      <w:bookmarkStart w:id="24" w:name="_Toc473560869"/>
      <w:bookmarkStart w:id="25" w:name="_Toc524005774"/>
      <w:r w:rsidRPr="00F6658B">
        <w:rPr>
          <w:rFonts w:ascii="Times New Roman" w:hAnsi="Times New Roman"/>
          <w:sz w:val="24"/>
          <w:u w:val="none"/>
        </w:rPr>
        <w:t>1.3</w:t>
      </w:r>
      <w:r w:rsidRPr="00F6658B">
        <w:rPr>
          <w:rFonts w:ascii="Times New Roman" w:hAnsi="Times New Roman"/>
          <w:u w:val="none"/>
        </w:rPr>
        <w:tab/>
      </w:r>
      <w:r w:rsidRPr="00F6658B">
        <w:rPr>
          <w:rFonts w:ascii="Times New Roman" w:hAnsi="Times New Roman"/>
          <w:sz w:val="24"/>
          <w:u w:val="none"/>
        </w:rPr>
        <w:t>Pravidlá používania znamienok</w:t>
      </w:r>
      <w:bookmarkEnd w:id="16"/>
      <w:bookmarkEnd w:id="17"/>
      <w:bookmarkEnd w:id="22"/>
      <w:bookmarkEnd w:id="23"/>
      <w:bookmarkEnd w:id="24"/>
      <w:bookmarkEnd w:id="25"/>
    </w:p>
    <w:p w:rsidR="002648B0"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9.</w:t>
      </w:r>
      <w:r w:rsidRPr="00F6658B">
        <w:rPr>
          <w:rFonts w:ascii="Times New Roman" w:hAnsi="Times New Roman"/>
        </w:rPr>
        <w:tab/>
        <w:t xml:space="preserve">Každá hodnota, ktorou sa zvyšujú vlastné zdroje alebo kapitálové požiadavky, sa vykazuje ako kladné číslo. Naopak každá hodnota, ktorou sa znižujú celkové vlastné </w:t>
      </w:r>
      <w:r w:rsidRPr="00F6658B">
        <w:rPr>
          <w:rFonts w:ascii="Times New Roman" w:hAnsi="Times New Roman"/>
        </w:rPr>
        <w:lastRenderedPageBreak/>
        <w:t>zdroje alebo kapitálové požiadavky, sa vykazuje ako záporné číslo. Keď je pred označ</w:t>
      </w:r>
      <w:r w:rsidRPr="00F6658B">
        <w:rPr>
          <w:rFonts w:ascii="Times New Roman" w:hAnsi="Times New Roman"/>
        </w:rPr>
        <w:t>e</w:t>
      </w:r>
      <w:r w:rsidRPr="00F6658B">
        <w:rPr>
          <w:rFonts w:ascii="Times New Roman" w:hAnsi="Times New Roman"/>
        </w:rPr>
        <w:t>ním položky záporný znak (-), pre túto položku sa neočakáva zadanie kladného čísla.</w:t>
      </w:r>
    </w:p>
    <w:p w:rsidR="00304CA5" w:rsidRPr="00F6658B" w:rsidRDefault="00304CA5" w:rsidP="00304CA5">
      <w:pPr>
        <w:pStyle w:val="Instructionsberschrift2"/>
        <w:numPr>
          <w:ilvl w:val="0"/>
          <w:numId w:val="0"/>
        </w:numPr>
        <w:ind w:left="357" w:hanging="357"/>
        <w:rPr>
          <w:rFonts w:ascii="Times New Roman" w:hAnsi="Times New Roman" w:cs="Times New Roman"/>
          <w:sz w:val="24"/>
          <w:u w:val="none"/>
        </w:rPr>
      </w:pPr>
      <w:bookmarkStart w:id="26" w:name="_Toc516210604"/>
      <w:bookmarkStart w:id="27" w:name="_Toc524005775"/>
      <w:r w:rsidRPr="00F6658B">
        <w:rPr>
          <w:rFonts w:ascii="Times New Roman" w:hAnsi="Times New Roman"/>
          <w:sz w:val="24"/>
          <w:u w:val="none"/>
        </w:rPr>
        <w:t>1.4</w:t>
      </w:r>
      <w:r w:rsidRPr="00F6658B">
        <w:rPr>
          <w:rFonts w:ascii="Times New Roman" w:hAnsi="Times New Roman"/>
          <w:u w:val="none"/>
        </w:rPr>
        <w:tab/>
      </w:r>
      <w:r w:rsidRPr="00F6658B">
        <w:rPr>
          <w:rFonts w:ascii="Times New Roman" w:hAnsi="Times New Roman"/>
          <w:sz w:val="24"/>
          <w:u w:val="none"/>
        </w:rPr>
        <w:t>Skratky</w:t>
      </w:r>
      <w:bookmarkEnd w:id="26"/>
      <w:bookmarkEnd w:id="27"/>
    </w:p>
    <w:p w:rsidR="00304CA5" w:rsidRPr="00F6658B" w:rsidRDefault="00304CA5" w:rsidP="00F6658B">
      <w:pPr>
        <w:pStyle w:val="InstructionsText2"/>
        <w:numPr>
          <w:ilvl w:val="0"/>
          <w:numId w:val="0"/>
        </w:numPr>
        <w:ind w:left="993"/>
        <w:rPr>
          <w:rFonts w:ascii="Times New Roman" w:hAnsi="Times New Roman"/>
        </w:rPr>
      </w:pPr>
      <w:r w:rsidRPr="00F6658B">
        <w:rPr>
          <w:rFonts w:ascii="Times New Roman" w:hAnsi="Times New Roman"/>
        </w:rPr>
        <w:t>9a. Na účely tejto prílohy sa nariadenie (EÚ) č. 575/2013 označuje ako „CRR“,</w:t>
      </w:r>
      <w:r w:rsidR="00B67E6E" w:rsidRPr="00F6658B">
        <w:rPr>
          <w:rFonts w:ascii="Times New Roman" w:hAnsi="Times New Roman"/>
        </w:rPr>
        <w:t xml:space="preserve"> a </w:t>
      </w:r>
      <w:r w:rsidRPr="00F6658B">
        <w:rPr>
          <w:rFonts w:ascii="Times New Roman" w:hAnsi="Times New Roman"/>
        </w:rPr>
        <w:t>smernica Európskeho parlamentu</w:t>
      </w:r>
      <w:r w:rsidR="00B67E6E" w:rsidRPr="00F6658B">
        <w:rPr>
          <w:rFonts w:ascii="Times New Roman" w:hAnsi="Times New Roman"/>
        </w:rPr>
        <w:t xml:space="preserve"> a </w:t>
      </w:r>
      <w:r w:rsidRPr="00F6658B">
        <w:rPr>
          <w:rFonts w:ascii="Times New Roman" w:hAnsi="Times New Roman"/>
        </w:rPr>
        <w:t>Rady 2013/36/EÚ sa označuje ako „CRD“.</w:t>
      </w:r>
    </w:p>
    <w:p w:rsidR="00304CA5" w:rsidRPr="00F6658B" w:rsidRDefault="00304CA5" w:rsidP="00F6658B">
      <w:pPr>
        <w:pStyle w:val="InstructionsText2"/>
        <w:numPr>
          <w:ilvl w:val="0"/>
          <w:numId w:val="0"/>
        </w:numPr>
        <w:ind w:left="993"/>
        <w:rPr>
          <w:rFonts w:ascii="Times New Roman" w:hAnsi="Times New Roman"/>
        </w:rPr>
      </w:pPr>
    </w:p>
    <w:p w:rsidR="002648B0" w:rsidRPr="00F6658B" w:rsidRDefault="002648B0" w:rsidP="00F6658B">
      <w:pPr>
        <w:pStyle w:val="InstructionsText2"/>
        <w:numPr>
          <w:ilvl w:val="0"/>
          <w:numId w:val="0"/>
        </w:numPr>
        <w:ind w:left="993"/>
        <w:rPr>
          <w:rFonts w:ascii="Times New Roman" w:hAnsi="Times New Roman"/>
        </w:rPr>
        <w:sectPr w:rsidR="002648B0" w:rsidRPr="00F6658B" w:rsidSect="00A801A9">
          <w:endnotePr>
            <w:numFmt w:val="decimal"/>
          </w:endnotePr>
          <w:pgSz w:w="11906" w:h="16838"/>
          <w:pgMar w:top="1417" w:right="1417" w:bottom="1134" w:left="1417" w:header="708" w:footer="708" w:gutter="0"/>
          <w:cols w:space="708"/>
          <w:rtlGutter/>
          <w:docGrid w:linePitch="360"/>
        </w:sectPr>
      </w:pPr>
      <w:bookmarkStart w:id="28" w:name="_Toc264033192"/>
      <w:bookmarkEnd w:id="28"/>
    </w:p>
    <w:p w:rsidR="002648B0" w:rsidRPr="00F6658B" w:rsidRDefault="002648B0" w:rsidP="00005FFC">
      <w:pPr>
        <w:rPr>
          <w:rFonts w:ascii="Times New Roman" w:hAnsi="Times New Roman"/>
          <w:sz w:val="24"/>
        </w:rPr>
      </w:pPr>
    </w:p>
    <w:p w:rsidR="002648B0" w:rsidRPr="00F6658B" w:rsidRDefault="002648B0" w:rsidP="00D64B66">
      <w:pPr>
        <w:pStyle w:val="Heading2"/>
        <w:rPr>
          <w:rFonts w:ascii="Times New Roman" w:hAnsi="Times New Roman"/>
        </w:rPr>
      </w:pPr>
      <w:bookmarkStart w:id="29" w:name="_Toc360188322"/>
      <w:bookmarkStart w:id="30" w:name="_Toc516210605"/>
      <w:bookmarkStart w:id="31" w:name="_Toc473560870"/>
      <w:bookmarkStart w:id="32" w:name="_Toc524005776"/>
      <w:r w:rsidRPr="00F6658B">
        <w:rPr>
          <w:rFonts w:ascii="Times New Roman" w:hAnsi="Times New Roman"/>
        </w:rPr>
        <w:t>ČASŤ II: POKYNY TÝKAJÚCE SA VZOROV</w:t>
      </w:r>
      <w:bookmarkEnd w:id="29"/>
      <w:bookmarkEnd w:id="30"/>
      <w:bookmarkEnd w:id="31"/>
      <w:bookmarkEnd w:id="32"/>
    </w:p>
    <w:p w:rsidR="002648B0" w:rsidRPr="00F6658B" w:rsidRDefault="00125707" w:rsidP="0023700C">
      <w:pPr>
        <w:pStyle w:val="Instructionsberschrift2"/>
        <w:numPr>
          <w:ilvl w:val="0"/>
          <w:numId w:val="0"/>
        </w:numPr>
        <w:ind w:left="357" w:hanging="357"/>
        <w:rPr>
          <w:rFonts w:ascii="Times New Roman" w:hAnsi="Times New Roman" w:cs="Times New Roman"/>
          <w:sz w:val="24"/>
          <w:u w:val="none"/>
        </w:rPr>
      </w:pPr>
      <w:bookmarkStart w:id="33" w:name="_Toc360188323"/>
      <w:bookmarkStart w:id="34" w:name="_Toc516210606"/>
      <w:bookmarkStart w:id="35" w:name="_Toc473560871"/>
      <w:bookmarkStart w:id="36" w:name="_Toc524005777"/>
      <w:r w:rsidRPr="00F6658B">
        <w:rPr>
          <w:rFonts w:ascii="Times New Roman" w:hAnsi="Times New Roman"/>
          <w:sz w:val="24"/>
          <w:u w:val="none"/>
        </w:rPr>
        <w:t>1.</w:t>
      </w:r>
      <w:r w:rsidR="00B67E6E" w:rsidRPr="00F6658B">
        <w:rPr>
          <w:rFonts w:ascii="Times New Roman" w:hAnsi="Times New Roman"/>
          <w:u w:val="none"/>
        </w:rPr>
        <w:tab/>
      </w:r>
      <w:r w:rsidRPr="00F6658B">
        <w:rPr>
          <w:rFonts w:ascii="Times New Roman" w:hAnsi="Times New Roman"/>
          <w:sz w:val="24"/>
          <w:u w:val="none"/>
        </w:rPr>
        <w:t>Prehľad kapitálovej primeranosti</w:t>
      </w:r>
      <w:bookmarkEnd w:id="33"/>
      <w:r w:rsidRPr="00F6658B">
        <w:rPr>
          <w:rFonts w:ascii="Times New Roman" w:hAnsi="Times New Roman"/>
          <w:sz w:val="24"/>
          <w:u w:val="none"/>
        </w:rPr>
        <w:t xml:space="preserve"> (CA)</w:t>
      </w:r>
      <w:bookmarkEnd w:id="34"/>
      <w:bookmarkEnd w:id="35"/>
      <w:bookmarkEnd w:id="36"/>
    </w:p>
    <w:p w:rsidR="002648B0" w:rsidRPr="00F6658B" w:rsidRDefault="00125707" w:rsidP="0023700C">
      <w:pPr>
        <w:pStyle w:val="Instructionsberschrift2"/>
        <w:numPr>
          <w:ilvl w:val="0"/>
          <w:numId w:val="0"/>
        </w:numPr>
        <w:ind w:left="357" w:hanging="357"/>
        <w:rPr>
          <w:rFonts w:ascii="Times New Roman" w:hAnsi="Times New Roman" w:cs="Times New Roman"/>
          <w:sz w:val="24"/>
          <w:u w:val="none"/>
        </w:rPr>
      </w:pPr>
      <w:bookmarkStart w:id="37" w:name="_Toc308175819"/>
      <w:bookmarkStart w:id="38" w:name="_Toc360188324"/>
      <w:bookmarkStart w:id="39" w:name="_Toc516210607"/>
      <w:bookmarkStart w:id="40" w:name="_Toc473560872"/>
      <w:bookmarkStart w:id="41" w:name="_Toc524005778"/>
      <w:r w:rsidRPr="00F6658B">
        <w:rPr>
          <w:rFonts w:ascii="Times New Roman" w:hAnsi="Times New Roman"/>
          <w:sz w:val="24"/>
          <w:u w:val="none"/>
        </w:rPr>
        <w:t>1.1</w:t>
      </w:r>
      <w:r w:rsidR="00B67E6E" w:rsidRPr="00F6658B">
        <w:rPr>
          <w:rFonts w:ascii="Times New Roman" w:hAnsi="Times New Roman"/>
          <w:u w:val="none"/>
        </w:rPr>
        <w:tab/>
      </w:r>
      <w:r w:rsidRPr="00F6658B">
        <w:rPr>
          <w:rFonts w:ascii="Times New Roman" w:hAnsi="Times New Roman"/>
          <w:sz w:val="24"/>
          <w:u w:val="none"/>
        </w:rPr>
        <w:t>Všeobecné poznámky</w:t>
      </w:r>
      <w:bookmarkEnd w:id="37"/>
      <w:bookmarkEnd w:id="38"/>
      <w:bookmarkEnd w:id="39"/>
      <w:bookmarkEnd w:id="40"/>
      <w:bookmarkEnd w:id="41"/>
    </w:p>
    <w:p w:rsidR="00B67E6E"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10.</w:t>
      </w:r>
      <w:r w:rsidRPr="00F6658B">
        <w:rPr>
          <w:rFonts w:ascii="Times New Roman" w:hAnsi="Times New Roman"/>
        </w:rPr>
        <w:tab/>
        <w:t>Vzory CA obsahujú informácie</w:t>
      </w:r>
      <w:r w:rsidR="00B67E6E" w:rsidRPr="00F6658B">
        <w:rPr>
          <w:rFonts w:ascii="Times New Roman" w:hAnsi="Times New Roman"/>
        </w:rPr>
        <w:t xml:space="preserve"> o </w:t>
      </w:r>
      <w:r w:rsidRPr="00F6658B">
        <w:rPr>
          <w:rFonts w:ascii="Times New Roman" w:hAnsi="Times New Roman"/>
        </w:rPr>
        <w:t>čitateľoch piliera 1 (vlastné zdroje, Tier 1, vlastný kapitál Tier 1), menovateli (požiadavky na vlastné zdroje)</w:t>
      </w:r>
      <w:r w:rsidR="00B67E6E" w:rsidRPr="00F6658B">
        <w:rPr>
          <w:rFonts w:ascii="Times New Roman" w:hAnsi="Times New Roman"/>
        </w:rPr>
        <w:t xml:space="preserve"> a </w:t>
      </w:r>
      <w:r w:rsidRPr="00F6658B">
        <w:rPr>
          <w:rFonts w:ascii="Times New Roman" w:hAnsi="Times New Roman"/>
        </w:rPr>
        <w:t>prechodných ustanoveniach</w:t>
      </w:r>
      <w:r w:rsidR="00B67E6E" w:rsidRPr="00F6658B">
        <w:rPr>
          <w:rFonts w:ascii="Times New Roman" w:hAnsi="Times New Roman"/>
        </w:rPr>
        <w:t xml:space="preserve"> a </w:t>
      </w:r>
      <w:r w:rsidRPr="00F6658B">
        <w:rPr>
          <w:rFonts w:ascii="Times New Roman" w:hAnsi="Times New Roman"/>
        </w:rPr>
        <w:t>sú rozdelené do piatich vzorov</w:t>
      </w:r>
      <w:r w:rsidR="00B67E6E" w:rsidRPr="00F6658B">
        <w:rPr>
          <w:rFonts w:ascii="Times New Roman" w:hAnsi="Times New Roman"/>
        </w:rPr>
        <w:t>:</w:t>
      </w:r>
    </w:p>
    <w:p w:rsidR="005643EA"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t>Vzor CA1 obsahuje výšku vlastných zdrojov inštitúcií rozčlenenú na položky p</w:t>
      </w:r>
      <w:r w:rsidRPr="00F6658B">
        <w:rPr>
          <w:rFonts w:ascii="Times New Roman" w:hAnsi="Times New Roman"/>
        </w:rPr>
        <w:t>o</w:t>
      </w:r>
      <w:r w:rsidRPr="00F6658B">
        <w:rPr>
          <w:rFonts w:ascii="Times New Roman" w:hAnsi="Times New Roman"/>
        </w:rPr>
        <w:t>trebné na dosiahnutie tejto hodnoty. Získaná výška vlastných zdrojov zahŕňa súhrnný účinok prechodných ustanovení podľa typu kapitálu.</w:t>
      </w:r>
    </w:p>
    <w:p w:rsidR="005643EA"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Vo vzore CA2 sú zhrnuté celkové hodnoty rizikových expozícií podľa vymedzenia</w:t>
      </w:r>
      <w:r w:rsidR="00B67E6E" w:rsidRPr="00F6658B">
        <w:rPr>
          <w:rFonts w:ascii="Times New Roman" w:hAnsi="Times New Roman"/>
        </w:rPr>
        <w:t xml:space="preserve"> v </w:t>
      </w:r>
      <w:r w:rsidRPr="00F6658B">
        <w:rPr>
          <w:rFonts w:ascii="Times New Roman" w:hAnsi="Times New Roman"/>
        </w:rPr>
        <w:t>článku 92 ods. 3 CRR.</w:t>
      </w:r>
    </w:p>
    <w:p w:rsidR="005643EA"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c)</w:t>
      </w:r>
      <w:r w:rsidRPr="00F6658B">
        <w:rPr>
          <w:rFonts w:ascii="Times New Roman" w:hAnsi="Times New Roman"/>
        </w:rPr>
        <w:tab/>
        <w:t>Vzor CA3 obsahuje pomery, pre ktoré sa</w:t>
      </w:r>
      <w:r w:rsidR="00B67E6E" w:rsidRPr="00F6658B">
        <w:rPr>
          <w:rFonts w:ascii="Times New Roman" w:hAnsi="Times New Roman"/>
        </w:rPr>
        <w:t xml:space="preserve"> v </w:t>
      </w:r>
      <w:r w:rsidRPr="00F6658B">
        <w:rPr>
          <w:rFonts w:ascii="Times New Roman" w:hAnsi="Times New Roman"/>
        </w:rPr>
        <w:t>CRR požaduje minimálna úroveň,</w:t>
      </w:r>
      <w:r w:rsidR="00B67E6E" w:rsidRPr="00F6658B">
        <w:rPr>
          <w:rFonts w:ascii="Times New Roman" w:hAnsi="Times New Roman"/>
        </w:rPr>
        <w:t xml:space="preserve"> a </w:t>
      </w:r>
      <w:r w:rsidRPr="00F6658B">
        <w:rPr>
          <w:rFonts w:ascii="Times New Roman" w:hAnsi="Times New Roman"/>
        </w:rPr>
        <w:t>určité ďalšie súvisiace údaje.</w:t>
      </w:r>
    </w:p>
    <w:p w:rsidR="00B67E6E"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d)</w:t>
      </w:r>
      <w:r w:rsidRPr="00F6658B">
        <w:rPr>
          <w:rFonts w:ascii="Times New Roman" w:hAnsi="Times New Roman"/>
        </w:rPr>
        <w:tab/>
        <w:t>Vzor CA4 obsahuje doplňujúce položky potrebné na výpočet položiek vo vzore CA1, ako aj informácie týkajúce sa kapitálových vankúšov smernice</w:t>
      </w:r>
      <w:r w:rsidR="00B67E6E" w:rsidRPr="00F6658B">
        <w:rPr>
          <w:rFonts w:ascii="Times New Roman" w:hAnsi="Times New Roman"/>
        </w:rPr>
        <w:t xml:space="preserve"> o </w:t>
      </w:r>
      <w:r w:rsidRPr="00F6658B">
        <w:rPr>
          <w:rFonts w:ascii="Times New Roman" w:hAnsi="Times New Roman"/>
        </w:rPr>
        <w:t>kapitálových p</w:t>
      </w:r>
      <w:r w:rsidRPr="00F6658B">
        <w:rPr>
          <w:rFonts w:ascii="Times New Roman" w:hAnsi="Times New Roman"/>
        </w:rPr>
        <w:t>o</w:t>
      </w:r>
      <w:r w:rsidRPr="00F6658B">
        <w:rPr>
          <w:rFonts w:ascii="Times New Roman" w:hAnsi="Times New Roman"/>
        </w:rPr>
        <w:t>žiadavkách (CRD)</w:t>
      </w:r>
      <w:r w:rsidR="00B67E6E" w:rsidRPr="00F6658B">
        <w:rPr>
          <w:rFonts w:ascii="Times New Roman" w:hAnsi="Times New Roman"/>
        </w:rPr>
        <w:t>.</w:t>
      </w:r>
    </w:p>
    <w:p w:rsidR="005643EA"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e)</w:t>
      </w:r>
      <w:r w:rsidRPr="00F6658B">
        <w:rPr>
          <w:rFonts w:ascii="Times New Roman" w:hAnsi="Times New Roman"/>
        </w:rPr>
        <w:tab/>
        <w:t>Vzor CA5 obsahuje údaje potrebné na výpočet účinku prechodných ustanovení na vlastné zdroje. Vzor CA5 prestane existovať po uplynutí platnosti prechodných ustan</w:t>
      </w:r>
      <w:r w:rsidRPr="00F6658B">
        <w:rPr>
          <w:rFonts w:ascii="Times New Roman" w:hAnsi="Times New Roman"/>
        </w:rPr>
        <w:t>o</w:t>
      </w:r>
      <w:r w:rsidRPr="00F6658B">
        <w:rPr>
          <w:rFonts w:ascii="Times New Roman" w:hAnsi="Times New Roman"/>
        </w:rPr>
        <w:t>vení.</w:t>
      </w:r>
    </w:p>
    <w:p w:rsidR="00783881"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11.</w:t>
      </w:r>
      <w:r w:rsidRPr="00F6658B">
        <w:rPr>
          <w:rFonts w:ascii="Times New Roman" w:hAnsi="Times New Roman"/>
        </w:rPr>
        <w:tab/>
        <w:t>Vzory sa vzťahujú na všetky vykazujúce subjekty bez ohľadu na používané účtovné štandardy, aj keď niektoré položky</w:t>
      </w:r>
      <w:r w:rsidR="00B67E6E" w:rsidRPr="00F6658B">
        <w:rPr>
          <w:rFonts w:ascii="Times New Roman" w:hAnsi="Times New Roman"/>
        </w:rPr>
        <w:t xml:space="preserve"> v </w:t>
      </w:r>
      <w:r w:rsidRPr="00F6658B">
        <w:rPr>
          <w:rFonts w:ascii="Times New Roman" w:hAnsi="Times New Roman"/>
        </w:rPr>
        <w:t>čitateli sú špecifické pre subjekty, ktoré používajú pravidlá oceňovania podľa IAS/IFRS. Informácie</w:t>
      </w:r>
      <w:r w:rsidR="00B67E6E" w:rsidRPr="00F6658B">
        <w:rPr>
          <w:rFonts w:ascii="Times New Roman" w:hAnsi="Times New Roman"/>
        </w:rPr>
        <w:t xml:space="preserve"> v </w:t>
      </w:r>
      <w:r w:rsidRPr="00F6658B">
        <w:rPr>
          <w:rFonts w:ascii="Times New Roman" w:hAnsi="Times New Roman"/>
        </w:rPr>
        <w:t>menovateli sú vo všeobecnosti sp</w:t>
      </w:r>
      <w:r w:rsidRPr="00F6658B">
        <w:rPr>
          <w:rFonts w:ascii="Times New Roman" w:hAnsi="Times New Roman"/>
        </w:rPr>
        <w:t>o</w:t>
      </w:r>
      <w:r w:rsidRPr="00F6658B">
        <w:rPr>
          <w:rFonts w:ascii="Times New Roman" w:hAnsi="Times New Roman"/>
        </w:rPr>
        <w:t>jené</w:t>
      </w:r>
      <w:r w:rsidR="00B67E6E" w:rsidRPr="00F6658B">
        <w:rPr>
          <w:rFonts w:ascii="Times New Roman" w:hAnsi="Times New Roman"/>
        </w:rPr>
        <w:t xml:space="preserve"> s </w:t>
      </w:r>
      <w:r w:rsidRPr="00F6658B">
        <w:rPr>
          <w:rFonts w:ascii="Times New Roman" w:hAnsi="Times New Roman"/>
        </w:rPr>
        <w:t>konečnými výsledkami vykazovanými</w:t>
      </w:r>
      <w:r w:rsidR="00B67E6E" w:rsidRPr="00F6658B">
        <w:rPr>
          <w:rFonts w:ascii="Times New Roman" w:hAnsi="Times New Roman"/>
        </w:rPr>
        <w:t xml:space="preserve"> v </w:t>
      </w:r>
      <w:r w:rsidRPr="00F6658B">
        <w:rPr>
          <w:rFonts w:ascii="Times New Roman" w:hAnsi="Times New Roman"/>
        </w:rPr>
        <w:t>príslušných vzoroch na výpočet celkovej hodnoty rizikových expozícií.</w:t>
      </w:r>
    </w:p>
    <w:p w:rsidR="00B67E6E"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12.</w:t>
      </w:r>
      <w:r w:rsidRPr="00F6658B">
        <w:rPr>
          <w:rFonts w:ascii="Times New Roman" w:hAnsi="Times New Roman"/>
        </w:rPr>
        <w:tab/>
        <w:t>Celkové vlastné zdroje sa skladajú</w:t>
      </w:r>
      <w:r w:rsidR="00B67E6E" w:rsidRPr="00F6658B">
        <w:rPr>
          <w:rFonts w:ascii="Times New Roman" w:hAnsi="Times New Roman"/>
        </w:rPr>
        <w:t xml:space="preserve"> z </w:t>
      </w:r>
      <w:r w:rsidRPr="00F6658B">
        <w:rPr>
          <w:rFonts w:ascii="Times New Roman" w:hAnsi="Times New Roman"/>
        </w:rPr>
        <w:t>rôznych typov kapitálu: kapitál Tier 1 (T1), kt</w:t>
      </w:r>
      <w:r w:rsidRPr="00F6658B">
        <w:rPr>
          <w:rFonts w:ascii="Times New Roman" w:hAnsi="Times New Roman"/>
        </w:rPr>
        <w:t>o</w:t>
      </w:r>
      <w:r w:rsidRPr="00F6658B">
        <w:rPr>
          <w:rFonts w:ascii="Times New Roman" w:hAnsi="Times New Roman"/>
        </w:rPr>
        <w:t>rý je súčtom vlastného kapitálu Tier 1 (CET1), dodatočného kapitálu Tier 1 (AT1)</w:t>
      </w:r>
      <w:r w:rsidR="00B67E6E" w:rsidRPr="00F6658B">
        <w:rPr>
          <w:rFonts w:ascii="Times New Roman" w:hAnsi="Times New Roman"/>
        </w:rPr>
        <w:t xml:space="preserve"> a </w:t>
      </w:r>
      <w:r w:rsidRPr="00F6658B">
        <w:rPr>
          <w:rFonts w:ascii="Times New Roman" w:hAnsi="Times New Roman"/>
        </w:rPr>
        <w:t>kapitálu Tier 2 (T2)</w:t>
      </w:r>
      <w:r w:rsidR="00B67E6E" w:rsidRPr="00F6658B">
        <w:rPr>
          <w:rFonts w:ascii="Times New Roman" w:hAnsi="Times New Roman"/>
        </w:rPr>
        <w:t>.</w:t>
      </w:r>
    </w:p>
    <w:p w:rsidR="00783881"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13.</w:t>
      </w:r>
      <w:r w:rsidRPr="00F6658B">
        <w:rPr>
          <w:rFonts w:ascii="Times New Roman" w:hAnsi="Times New Roman"/>
        </w:rPr>
        <w:tab/>
        <w:t>S prechodnými ustanoveniami sa vo vzoroch CA zaobchádza takto:</w:t>
      </w:r>
    </w:p>
    <w:p w:rsidR="00783881"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t>položky vo vzore CA1 sa vo všeobecnosti uvádzajú pred uplatnením prechodných úprav. Znamená to, že číselné hodnoty</w:t>
      </w:r>
      <w:r w:rsidR="00B67E6E" w:rsidRPr="00F6658B">
        <w:rPr>
          <w:rFonts w:ascii="Times New Roman" w:hAnsi="Times New Roman"/>
        </w:rPr>
        <w:t xml:space="preserve"> v </w:t>
      </w:r>
      <w:r w:rsidRPr="00F6658B">
        <w:rPr>
          <w:rFonts w:ascii="Times New Roman" w:hAnsi="Times New Roman"/>
        </w:rPr>
        <w:t>položkách CA1 sa vypočítavajú podľa kone</w:t>
      </w:r>
      <w:r w:rsidRPr="00F6658B">
        <w:rPr>
          <w:rFonts w:ascii="Times New Roman" w:hAnsi="Times New Roman"/>
        </w:rPr>
        <w:t>č</w:t>
      </w:r>
      <w:r w:rsidRPr="00F6658B">
        <w:rPr>
          <w:rFonts w:ascii="Times New Roman" w:hAnsi="Times New Roman"/>
        </w:rPr>
        <w:t>ných ustanovení (t. j. ako keby neexistovali prechodné ustanovenia)</w:t>
      </w:r>
      <w:r w:rsidR="00B67E6E" w:rsidRPr="00F6658B">
        <w:rPr>
          <w:rFonts w:ascii="Times New Roman" w:hAnsi="Times New Roman"/>
        </w:rPr>
        <w:t xml:space="preserve"> s </w:t>
      </w:r>
      <w:r w:rsidRPr="00F6658B">
        <w:rPr>
          <w:rFonts w:ascii="Times New Roman" w:hAnsi="Times New Roman"/>
        </w:rPr>
        <w:t>výnimkou pol</w:t>
      </w:r>
      <w:r w:rsidRPr="00F6658B">
        <w:rPr>
          <w:rFonts w:ascii="Times New Roman" w:hAnsi="Times New Roman"/>
        </w:rPr>
        <w:t>o</w:t>
      </w:r>
      <w:r w:rsidRPr="00F6658B">
        <w:rPr>
          <w:rFonts w:ascii="Times New Roman" w:hAnsi="Times New Roman"/>
        </w:rPr>
        <w:t>žiek,</w:t>
      </w:r>
      <w:r w:rsidR="00B67E6E" w:rsidRPr="00F6658B">
        <w:rPr>
          <w:rFonts w:ascii="Times New Roman" w:hAnsi="Times New Roman"/>
        </w:rPr>
        <w:t xml:space="preserve"> v </w:t>
      </w:r>
      <w:r w:rsidRPr="00F6658B">
        <w:rPr>
          <w:rFonts w:ascii="Times New Roman" w:hAnsi="Times New Roman"/>
        </w:rPr>
        <w:t>ktorých sa sumarizuje účinok prechodných ustanovení. Pre každý typ kapitálu (t. j. CET1, AT1</w:t>
      </w:r>
      <w:r w:rsidR="00B67E6E" w:rsidRPr="00F6658B">
        <w:rPr>
          <w:rFonts w:ascii="Times New Roman" w:hAnsi="Times New Roman"/>
        </w:rPr>
        <w:t xml:space="preserve"> a </w:t>
      </w:r>
      <w:r w:rsidRPr="00F6658B">
        <w:rPr>
          <w:rFonts w:ascii="Times New Roman" w:hAnsi="Times New Roman"/>
        </w:rPr>
        <w:t>T2) existujú tri rôzne položky,</w:t>
      </w:r>
      <w:r w:rsidR="00B67E6E" w:rsidRPr="00F6658B">
        <w:rPr>
          <w:rFonts w:ascii="Times New Roman" w:hAnsi="Times New Roman"/>
        </w:rPr>
        <w:t xml:space="preserve"> v </w:t>
      </w:r>
      <w:r w:rsidRPr="00F6658B">
        <w:rPr>
          <w:rFonts w:ascii="Times New Roman" w:hAnsi="Times New Roman"/>
        </w:rPr>
        <w:t>ktorých sú zahrnuté všetky úpravy v</w:t>
      </w:r>
      <w:r w:rsidRPr="00F6658B">
        <w:rPr>
          <w:rFonts w:ascii="Times New Roman" w:hAnsi="Times New Roman"/>
        </w:rPr>
        <w:t>y</w:t>
      </w:r>
      <w:r w:rsidRPr="00F6658B">
        <w:rPr>
          <w:rFonts w:ascii="Times New Roman" w:hAnsi="Times New Roman"/>
        </w:rPr>
        <w:t>plývajúce</w:t>
      </w:r>
      <w:r w:rsidR="00B67E6E" w:rsidRPr="00F6658B">
        <w:rPr>
          <w:rFonts w:ascii="Times New Roman" w:hAnsi="Times New Roman"/>
        </w:rPr>
        <w:t xml:space="preserve"> z </w:t>
      </w:r>
      <w:r w:rsidRPr="00F6658B">
        <w:rPr>
          <w:rFonts w:ascii="Times New Roman" w:hAnsi="Times New Roman"/>
        </w:rPr>
        <w:t>prechodných ustanovení.</w:t>
      </w:r>
    </w:p>
    <w:p w:rsidR="00113EA5"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Prechodné ustanovenia môžu ovplyvniť aj nedostatok AT1</w:t>
      </w:r>
      <w:r w:rsidR="00B67E6E" w:rsidRPr="00F6658B">
        <w:rPr>
          <w:rFonts w:ascii="Times New Roman" w:hAnsi="Times New Roman"/>
        </w:rPr>
        <w:t xml:space="preserve"> a </w:t>
      </w:r>
      <w:r w:rsidRPr="00F6658B">
        <w:rPr>
          <w:rFonts w:ascii="Times New Roman" w:hAnsi="Times New Roman"/>
        </w:rPr>
        <w:t>T2 [t. j. AT1 alebo T2 nadbytok odpočtov podľa ustanovení článku 36 ods. 1 písm. j)</w:t>
      </w:r>
      <w:r w:rsidR="00B67E6E" w:rsidRPr="00F6658B">
        <w:rPr>
          <w:rFonts w:ascii="Times New Roman" w:hAnsi="Times New Roman"/>
        </w:rPr>
        <w:t xml:space="preserve"> a </w:t>
      </w:r>
      <w:r w:rsidRPr="00F6658B">
        <w:rPr>
          <w:rFonts w:ascii="Times New Roman" w:hAnsi="Times New Roman"/>
        </w:rPr>
        <w:t xml:space="preserve">článku 56 písm. e) </w:t>
      </w:r>
      <w:r w:rsidRPr="00F6658B">
        <w:rPr>
          <w:rFonts w:ascii="Times New Roman" w:hAnsi="Times New Roman"/>
        </w:rPr>
        <w:lastRenderedPageBreak/>
        <w:t>CRR]</w:t>
      </w:r>
      <w:r w:rsidR="00B67E6E" w:rsidRPr="00F6658B">
        <w:rPr>
          <w:rFonts w:ascii="Times New Roman" w:hAnsi="Times New Roman"/>
        </w:rPr>
        <w:t xml:space="preserve"> a </w:t>
      </w:r>
      <w:r w:rsidRPr="00F6658B">
        <w:rPr>
          <w:rFonts w:ascii="Times New Roman" w:hAnsi="Times New Roman"/>
        </w:rPr>
        <w:t>položky obsahujúce tieto nedostatky tak môžu nepriamo odzrkadľovať účinok prechodných ustanovení.</w:t>
      </w:r>
    </w:p>
    <w:p w:rsidR="00B67E6E"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c)</w:t>
      </w:r>
      <w:r w:rsidRPr="00F6658B">
        <w:rPr>
          <w:rFonts w:ascii="Times New Roman" w:hAnsi="Times New Roman"/>
        </w:rPr>
        <w:tab/>
        <w:t>Vzor CA5 sa používa výlučne na vykazovanie prechodných ustanovení</w:t>
      </w:r>
      <w:r w:rsidR="00B67E6E" w:rsidRPr="00F6658B">
        <w:rPr>
          <w:rFonts w:ascii="Times New Roman" w:hAnsi="Times New Roman"/>
        </w:rPr>
        <w:t>.</w:t>
      </w:r>
    </w:p>
    <w:p w:rsidR="00B67E6E"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14.</w:t>
      </w:r>
      <w:r w:rsidRPr="00F6658B">
        <w:rPr>
          <w:rFonts w:ascii="Times New Roman" w:hAnsi="Times New Roman"/>
        </w:rPr>
        <w:tab/>
        <w:t>Úprava požiadaviek piliera II sa môže</w:t>
      </w:r>
      <w:r w:rsidR="00B67E6E" w:rsidRPr="00F6658B">
        <w:rPr>
          <w:rFonts w:ascii="Times New Roman" w:hAnsi="Times New Roman"/>
        </w:rPr>
        <w:t xml:space="preserve"> v </w:t>
      </w:r>
      <w:r w:rsidRPr="00F6658B">
        <w:rPr>
          <w:rFonts w:ascii="Times New Roman" w:hAnsi="Times New Roman"/>
        </w:rPr>
        <w:t>rámci Únie líšiť (článok 104 ods. 2 CRD sa musí transponovať do vnútroštátnych právnych predpisov). Do vykazovania platobnej schopnosti na základe CRR sa zahrnie len vplyv požiadaviek piliera II na pomer plato</w:t>
      </w:r>
      <w:r w:rsidRPr="00F6658B">
        <w:rPr>
          <w:rFonts w:ascii="Times New Roman" w:hAnsi="Times New Roman"/>
        </w:rPr>
        <w:t>b</w:t>
      </w:r>
      <w:r w:rsidRPr="00F6658B">
        <w:rPr>
          <w:rFonts w:ascii="Times New Roman" w:hAnsi="Times New Roman"/>
        </w:rPr>
        <w:t>nej schopnosti alebo cieľový pomer. Podrobné vykazovanie požiadaviek piliera II nie je</w:t>
      </w:r>
      <w:r w:rsidR="00B67E6E" w:rsidRPr="00F6658B">
        <w:rPr>
          <w:rFonts w:ascii="Times New Roman" w:hAnsi="Times New Roman"/>
        </w:rPr>
        <w:t xml:space="preserve"> v </w:t>
      </w:r>
      <w:r w:rsidRPr="00F6658B">
        <w:rPr>
          <w:rFonts w:ascii="Times New Roman" w:hAnsi="Times New Roman"/>
        </w:rPr>
        <w:t>rámci mandátu článku 99 CRR</w:t>
      </w:r>
      <w:r w:rsidR="00B67E6E" w:rsidRPr="00F6658B">
        <w:rPr>
          <w:rFonts w:ascii="Times New Roman" w:hAnsi="Times New Roman"/>
        </w:rPr>
        <w:t>.</w:t>
      </w:r>
    </w:p>
    <w:p w:rsidR="005643EA"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t>Vzory CA1, CA2 alebo CA5 obsahujú len údaje</w:t>
      </w:r>
      <w:r w:rsidR="00B67E6E" w:rsidRPr="00F6658B">
        <w:rPr>
          <w:rFonts w:ascii="Times New Roman" w:hAnsi="Times New Roman"/>
        </w:rPr>
        <w:t xml:space="preserve"> o </w:t>
      </w:r>
      <w:r w:rsidRPr="00F6658B">
        <w:rPr>
          <w:rFonts w:ascii="Times New Roman" w:hAnsi="Times New Roman"/>
        </w:rPr>
        <w:t>otázkach piliera I.</w:t>
      </w:r>
    </w:p>
    <w:p w:rsidR="00B67E6E"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Vzor CA3 obsahuje súhrnný účinok dodatočných požiadaviek piliera II na pomer platobnej schopnosti. Jeden blok sa zameriava na vplyv hodnôt na pomery, zatiaľ čo dr</w:t>
      </w:r>
      <w:r w:rsidRPr="00F6658B">
        <w:rPr>
          <w:rFonts w:ascii="Times New Roman" w:hAnsi="Times New Roman"/>
        </w:rPr>
        <w:t>u</w:t>
      </w:r>
      <w:r w:rsidRPr="00F6658B">
        <w:rPr>
          <w:rFonts w:ascii="Times New Roman" w:hAnsi="Times New Roman"/>
        </w:rPr>
        <w:t>hý blok sa zameriava na samotný pomer. Obidva bloky pomerov nie sú inak prepojené so vzormi CA1, CA2 alebo CA5</w:t>
      </w:r>
      <w:r w:rsidR="00B67E6E" w:rsidRPr="00F6658B">
        <w:rPr>
          <w:rFonts w:ascii="Times New Roman" w:hAnsi="Times New Roman"/>
        </w:rPr>
        <w:t>.</w:t>
      </w:r>
    </w:p>
    <w:p w:rsidR="005643EA" w:rsidRPr="00F6658B" w:rsidRDefault="00125707" w:rsidP="00F6658B">
      <w:pPr>
        <w:pStyle w:val="InstructionsText2"/>
        <w:numPr>
          <w:ilvl w:val="0"/>
          <w:numId w:val="0"/>
        </w:numPr>
        <w:ind w:left="993"/>
        <w:rPr>
          <w:rFonts w:ascii="Times New Roman" w:hAnsi="Times New Roman"/>
        </w:rPr>
      </w:pPr>
      <w:r w:rsidRPr="00F6658B">
        <w:rPr>
          <w:rFonts w:ascii="Times New Roman" w:hAnsi="Times New Roman"/>
        </w:rPr>
        <w:t>c)</w:t>
      </w:r>
      <w:r w:rsidRPr="00F6658B">
        <w:rPr>
          <w:rFonts w:ascii="Times New Roman" w:hAnsi="Times New Roman"/>
        </w:rPr>
        <w:tab/>
        <w:t>Vzor CA4 obsahuje jednu bunku týkajúcu sa dodatočných požiadaviek na vlastné zdroje súvisiacich</w:t>
      </w:r>
      <w:r w:rsidR="00B67E6E" w:rsidRPr="00F6658B">
        <w:rPr>
          <w:rFonts w:ascii="Times New Roman" w:hAnsi="Times New Roman"/>
        </w:rPr>
        <w:t xml:space="preserve"> s </w:t>
      </w:r>
      <w:r w:rsidRPr="00F6658B">
        <w:rPr>
          <w:rFonts w:ascii="Times New Roman" w:hAnsi="Times New Roman"/>
        </w:rPr>
        <w:t>pilierom II. Táto bunka nie je prostredníctvom validačných pravidiel vôbec spojená</w:t>
      </w:r>
      <w:r w:rsidR="00B67E6E" w:rsidRPr="00F6658B">
        <w:rPr>
          <w:rFonts w:ascii="Times New Roman" w:hAnsi="Times New Roman"/>
        </w:rPr>
        <w:t xml:space="preserve"> s </w:t>
      </w:r>
      <w:r w:rsidRPr="00F6658B">
        <w:rPr>
          <w:rFonts w:ascii="Times New Roman" w:hAnsi="Times New Roman"/>
        </w:rPr>
        <w:t>pomermi kapitálu vzoru CA3</w:t>
      </w:r>
      <w:r w:rsidR="00B67E6E" w:rsidRPr="00F6658B">
        <w:rPr>
          <w:rFonts w:ascii="Times New Roman" w:hAnsi="Times New Roman"/>
        </w:rPr>
        <w:t xml:space="preserve"> a </w:t>
      </w:r>
      <w:r w:rsidRPr="00F6658B">
        <w:rPr>
          <w:rFonts w:ascii="Times New Roman" w:hAnsi="Times New Roman"/>
        </w:rPr>
        <w:t>odzrkadľuje článok 104 ods. 2 CRD,</w:t>
      </w:r>
      <w:r w:rsidR="00B67E6E" w:rsidRPr="00F6658B">
        <w:rPr>
          <w:rFonts w:ascii="Times New Roman" w:hAnsi="Times New Roman"/>
        </w:rPr>
        <w:t xml:space="preserve"> v </w:t>
      </w:r>
      <w:r w:rsidRPr="00F6658B">
        <w:rPr>
          <w:rFonts w:ascii="Times New Roman" w:hAnsi="Times New Roman"/>
        </w:rPr>
        <w:t>ktorom sa výslovne uvádzajú dodatočné požiadavky na vlastné zdroje ako jedna</w:t>
      </w:r>
      <w:r w:rsidR="00B67E6E" w:rsidRPr="00F6658B">
        <w:rPr>
          <w:rFonts w:ascii="Times New Roman" w:hAnsi="Times New Roman"/>
        </w:rPr>
        <w:t xml:space="preserve"> z </w:t>
      </w:r>
      <w:r w:rsidRPr="00F6658B">
        <w:rPr>
          <w:rFonts w:ascii="Times New Roman" w:hAnsi="Times New Roman"/>
        </w:rPr>
        <w:t>možností pre rozhodnutia piliera II.</w:t>
      </w:r>
    </w:p>
    <w:p w:rsidR="00B67E6E" w:rsidRPr="00F6658B" w:rsidRDefault="00125707" w:rsidP="0023700C">
      <w:pPr>
        <w:pStyle w:val="Instructionsberschrift2"/>
        <w:numPr>
          <w:ilvl w:val="0"/>
          <w:numId w:val="0"/>
        </w:numPr>
        <w:ind w:left="357" w:hanging="357"/>
        <w:rPr>
          <w:rFonts w:ascii="Times New Roman" w:hAnsi="Times New Roman"/>
          <w:sz w:val="24"/>
        </w:rPr>
      </w:pPr>
      <w:bookmarkStart w:id="42" w:name="_Toc516210608"/>
      <w:bookmarkStart w:id="43" w:name="_Toc473560873"/>
      <w:bookmarkStart w:id="44" w:name="_Toc308175820"/>
      <w:bookmarkStart w:id="45" w:name="_Toc360188325"/>
      <w:bookmarkStart w:id="46" w:name="_Toc524005779"/>
      <w:r w:rsidRPr="00F6658B">
        <w:rPr>
          <w:rFonts w:ascii="Times New Roman" w:hAnsi="Times New Roman"/>
          <w:sz w:val="24"/>
          <w:u w:val="none"/>
        </w:rPr>
        <w:t>1.2</w:t>
      </w:r>
      <w:r w:rsidR="00B67E6E" w:rsidRPr="00F6658B">
        <w:rPr>
          <w:rFonts w:ascii="Times New Roman" w:hAnsi="Times New Roman"/>
          <w:u w:val="none"/>
        </w:rPr>
        <w:tab/>
      </w:r>
      <w:r w:rsidRPr="00F6658B">
        <w:rPr>
          <w:rFonts w:ascii="Times New Roman" w:hAnsi="Times New Roman"/>
          <w:sz w:val="24"/>
        </w:rPr>
        <w:t>C 01.00 – VLASTNÉ ZDROJE (CA1)</w:t>
      </w:r>
      <w:bookmarkEnd w:id="42"/>
      <w:bookmarkEnd w:id="43"/>
      <w:bookmarkEnd w:id="44"/>
      <w:bookmarkEnd w:id="45"/>
      <w:bookmarkEnd w:id="46"/>
    </w:p>
    <w:p w:rsidR="002648B0" w:rsidRPr="00F6658B" w:rsidRDefault="00125707" w:rsidP="0023700C">
      <w:pPr>
        <w:pStyle w:val="Instructionsberschrift2"/>
        <w:numPr>
          <w:ilvl w:val="0"/>
          <w:numId w:val="0"/>
        </w:numPr>
        <w:ind w:left="357" w:hanging="357"/>
        <w:rPr>
          <w:rFonts w:ascii="Times New Roman" w:hAnsi="Times New Roman" w:cs="Times New Roman"/>
          <w:sz w:val="24"/>
        </w:rPr>
      </w:pPr>
      <w:bookmarkStart w:id="47" w:name="_Toc308175821"/>
      <w:bookmarkStart w:id="48" w:name="_Toc310414968"/>
      <w:bookmarkStart w:id="49" w:name="_Toc360188326"/>
      <w:bookmarkStart w:id="50" w:name="_Toc516210609"/>
      <w:bookmarkStart w:id="51" w:name="_Toc473560874"/>
      <w:bookmarkStart w:id="52" w:name="_Toc524005780"/>
      <w:r w:rsidRPr="00F6658B">
        <w:rPr>
          <w:rFonts w:ascii="Times New Roman" w:hAnsi="Times New Roman"/>
          <w:sz w:val="24"/>
          <w:u w:val="none"/>
        </w:rPr>
        <w:t>1.2.1</w:t>
      </w:r>
      <w:r w:rsidR="00B67E6E" w:rsidRPr="00F6658B">
        <w:rPr>
          <w:rFonts w:ascii="Times New Roman" w:hAnsi="Times New Roman"/>
          <w:u w:val="none"/>
        </w:rPr>
        <w:tab/>
      </w:r>
      <w:r w:rsidRPr="00F6658B">
        <w:rPr>
          <w:rFonts w:ascii="Times New Roman" w:hAnsi="Times New Roman"/>
          <w:sz w:val="24"/>
        </w:rPr>
        <w:t xml:space="preserve">Pokyny týkajúce sa konkrétnych </w:t>
      </w:r>
      <w:bookmarkEnd w:id="47"/>
      <w:bookmarkEnd w:id="48"/>
      <w:r w:rsidRPr="00F6658B">
        <w:rPr>
          <w:rFonts w:ascii="Times New Roman" w:hAnsi="Times New Roman"/>
          <w:sz w:val="24"/>
        </w:rPr>
        <w:t>pozícií</w:t>
      </w:r>
      <w:bookmarkEnd w:id="49"/>
      <w:bookmarkEnd w:id="50"/>
      <w:bookmarkEnd w:id="51"/>
      <w:bookmarkEnd w:id="52"/>
    </w:p>
    <w:p w:rsidR="002648B0" w:rsidRPr="00F6658B" w:rsidRDefault="002648B0" w:rsidP="009F5D3D">
      <w:pPr>
        <w:pStyle w:val="InstructionsText"/>
        <w:rPr>
          <w:rFonts w:ascii="Times New Roman" w:hAnsi="Times New Roman"/>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F6658B" w:rsidTr="00672D2A">
        <w:tc>
          <w:tcPr>
            <w:tcW w:w="1129" w:type="dxa"/>
            <w:shd w:val="clear" w:color="auto" w:fill="D9D9D9"/>
          </w:tcPr>
          <w:p w:rsidR="005643EA"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Riadok</w:t>
            </w:r>
          </w:p>
        </w:tc>
        <w:tc>
          <w:tcPr>
            <w:tcW w:w="7620" w:type="dxa"/>
            <w:shd w:val="clear" w:color="auto" w:fill="D9D9D9"/>
          </w:tcPr>
          <w:p w:rsidR="005643EA"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Odkazy na právne predpisy</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pokyny</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010</w:t>
            </w:r>
          </w:p>
        </w:tc>
        <w:tc>
          <w:tcPr>
            <w:tcW w:w="7620" w:type="dxa"/>
          </w:tcPr>
          <w:p w:rsidR="00D7242F" w:rsidRPr="00F6658B" w:rsidRDefault="00C66473"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w:t>
            </w:r>
            <w:r w:rsidR="00F6658B" w:rsidRPr="00F6658B">
              <w:rPr>
                <w:rFonts w:ascii="Times New Roman" w:hAnsi="Times New Roman"/>
                <w:u w:val="single"/>
              </w:rPr>
              <w:tab/>
            </w:r>
            <w:r w:rsidRPr="00F6658B">
              <w:rPr>
                <w:rStyle w:val="InstructionsTabelleberschrift"/>
                <w:rFonts w:ascii="Times New Roman" w:hAnsi="Times New Roman"/>
                <w:sz w:val="24"/>
              </w:rPr>
              <w:t>Vlastné zdroje</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118</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72 CRR</w:t>
            </w:r>
          </w:p>
          <w:p w:rsidR="005643EA" w:rsidRPr="00F6658B" w:rsidRDefault="002648B0" w:rsidP="009F5D3D">
            <w:pPr>
              <w:pStyle w:val="InstructionsText"/>
              <w:rPr>
                <w:rStyle w:val="InstructionsTabelleberschrift"/>
                <w:rFonts w:ascii="Times New Roman" w:hAnsi="Times New Roman"/>
                <w:sz w:val="24"/>
              </w:rPr>
            </w:pPr>
            <w:r w:rsidRPr="00F6658B">
              <w:rPr>
                <w:rStyle w:val="FormatvorlageInstructionsTabelleText"/>
                <w:rFonts w:ascii="Times New Roman" w:hAnsi="Times New Roman"/>
                <w:sz w:val="24"/>
              </w:rPr>
              <w:t>Vlastné zdroje inštitúcie pozostávajú zo súčtu jej kapitálu Tier 1</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kapitálu Tier 2.</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015</w:t>
            </w:r>
          </w:p>
        </w:tc>
        <w:tc>
          <w:tcPr>
            <w:tcW w:w="7620" w:type="dxa"/>
          </w:tcPr>
          <w:p w:rsidR="005643EA" w:rsidRPr="00F6658B" w:rsidRDefault="00666996"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w:t>
            </w:r>
            <w:r w:rsidR="00F6658B" w:rsidRPr="00F6658B">
              <w:rPr>
                <w:rFonts w:ascii="Times New Roman" w:hAnsi="Times New Roman"/>
                <w:u w:val="single"/>
              </w:rPr>
              <w:tab/>
            </w:r>
            <w:r w:rsidRPr="00F6658B">
              <w:rPr>
                <w:rStyle w:val="InstructionsTabelleberschrift"/>
                <w:rFonts w:ascii="Times New Roman" w:hAnsi="Times New Roman"/>
                <w:sz w:val="24"/>
              </w:rPr>
              <w:t>Kapitál Tier 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25 CRR</w:t>
            </w:r>
          </w:p>
          <w:p w:rsidR="005643EA" w:rsidRPr="00F6658B" w:rsidRDefault="00666996" w:rsidP="009F5D3D">
            <w:pPr>
              <w:pStyle w:val="InstructionsText"/>
              <w:rPr>
                <w:rStyle w:val="InstructionsTabelleberschrift"/>
                <w:rFonts w:ascii="Times New Roman" w:hAnsi="Times New Roman"/>
                <w:sz w:val="24"/>
              </w:rPr>
            </w:pPr>
            <w:r w:rsidRPr="00F6658B">
              <w:rPr>
                <w:rStyle w:val="FormatvorlageInstructionsTabelleText"/>
                <w:rFonts w:ascii="Times New Roman" w:hAnsi="Times New Roman"/>
                <w:sz w:val="24"/>
              </w:rPr>
              <w:t>Kapitál Tier 1 je súčtom vlastného kapitálu Tier 1</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 xml:space="preserve">dodatočného kapitálu Tier 1. </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020</w:t>
            </w:r>
          </w:p>
        </w:tc>
        <w:tc>
          <w:tcPr>
            <w:tcW w:w="7620" w:type="dxa"/>
          </w:tcPr>
          <w:p w:rsidR="005643EA" w:rsidRPr="00F6658B" w:rsidRDefault="00666996"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w:t>
            </w:r>
            <w:r w:rsidR="00F6658B" w:rsidRPr="00F6658B">
              <w:rPr>
                <w:rFonts w:ascii="Times New Roman" w:hAnsi="Times New Roman"/>
                <w:u w:val="single"/>
              </w:rPr>
              <w:tab/>
            </w:r>
            <w:r w:rsidRPr="00F6658B">
              <w:rPr>
                <w:rStyle w:val="InstructionsTabelleberschrift"/>
                <w:rFonts w:ascii="Times New Roman" w:hAnsi="Times New Roman"/>
                <w:sz w:val="24"/>
              </w:rPr>
              <w:t>Vlastný kapitál Tier 1 (CET1)</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50 CRR</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030</w:t>
            </w:r>
          </w:p>
        </w:tc>
        <w:tc>
          <w:tcPr>
            <w:tcW w:w="7620" w:type="dxa"/>
          </w:tcPr>
          <w:p w:rsidR="005643EA" w:rsidRPr="00F6658B" w:rsidRDefault="000120E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1.1.1.1</w:t>
            </w:r>
            <w:r w:rsidR="00F6658B" w:rsidRPr="00F6658B">
              <w:rPr>
                <w:rFonts w:ascii="Times New Roman" w:hAnsi="Times New Roman"/>
                <w:u w:val="single"/>
              </w:rPr>
              <w:tab/>
            </w:r>
            <w:r w:rsidRPr="00F6658B">
              <w:rPr>
                <w:rStyle w:val="InstructionsTabelleberschrift"/>
                <w:rFonts w:ascii="Times New Roman" w:hAnsi="Times New Roman"/>
                <w:sz w:val="24"/>
              </w:rPr>
              <w:t>Kapitálové nástroje prípustné ako kapitál CET1</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26 ods. 1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b), články 27 až 30, článok 36 ods. 1 písm. f)</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42 CRR</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040</w:t>
            </w:r>
          </w:p>
        </w:tc>
        <w:tc>
          <w:tcPr>
            <w:tcW w:w="7620" w:type="dxa"/>
          </w:tcPr>
          <w:p w:rsidR="005643EA" w:rsidRPr="00F6658B" w:rsidRDefault="00666996"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1.1.1.1.1</w:t>
            </w:r>
            <w:r w:rsidR="00F6658B" w:rsidRPr="00F6658B">
              <w:rPr>
                <w:rFonts w:ascii="Times New Roman" w:hAnsi="Times New Roman"/>
                <w:u w:val="single"/>
              </w:rPr>
              <w:tab/>
            </w:r>
            <w:r w:rsidRPr="00F6658B">
              <w:rPr>
                <w:rStyle w:val="InstructionsTabelleberschrift"/>
                <w:rFonts w:ascii="Times New Roman" w:hAnsi="Times New Roman"/>
                <w:sz w:val="24"/>
              </w:rPr>
              <w:t>Splatené kapitálové nástroje</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26 ods. 1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články 27 až 31 CRR</w:t>
            </w:r>
          </w:p>
          <w:p w:rsidR="00FE3BD8" w:rsidRPr="00F6658B" w:rsidRDefault="00543DBD"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Zahrnú sa kapitálové nástroje podielových fondov, družstevných spoločností al</w:t>
            </w:r>
            <w:r w:rsidRPr="00F6658B">
              <w:rPr>
                <w:rStyle w:val="FormatvorlageInstructionsTabelleText"/>
                <w:rFonts w:ascii="Times New Roman" w:hAnsi="Times New Roman"/>
                <w:sz w:val="24"/>
              </w:rPr>
              <w:t>e</w:t>
            </w:r>
            <w:r w:rsidRPr="00F6658B">
              <w:rPr>
                <w:rStyle w:val="FormatvorlageInstructionsTabelleText"/>
                <w:rFonts w:ascii="Times New Roman" w:hAnsi="Times New Roman"/>
                <w:sz w:val="24"/>
              </w:rPr>
              <w:lastRenderedPageBreak/>
              <w:t>bo podobných inštitúcií (články 27</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29 CRR).</w:t>
            </w:r>
          </w:p>
          <w:p w:rsidR="00FE3BD8"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Emisné ážio súvisiace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týmito nástrojmi sa sem nezahrnie.</w:t>
            </w:r>
          </w:p>
          <w:p w:rsidR="005643EA" w:rsidRPr="00F6658B" w:rsidRDefault="00543DBD"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Kapitálové nástroje upísané verejnými orgánmi</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núdzových situáciách sa zahrnú vtedy, ak sú splnené všetky podmienky článku 31 CRR.</w:t>
            </w:r>
          </w:p>
        </w:tc>
      </w:tr>
      <w:tr w:rsidR="00216D67" w:rsidRPr="00F6658B" w:rsidTr="00672D2A">
        <w:tc>
          <w:tcPr>
            <w:tcW w:w="1129" w:type="dxa"/>
          </w:tcPr>
          <w:p w:rsidR="00216D67" w:rsidRPr="00F6658B" w:rsidRDefault="00216D67"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045</w:t>
            </w:r>
          </w:p>
        </w:tc>
        <w:tc>
          <w:tcPr>
            <w:tcW w:w="7620" w:type="dxa"/>
          </w:tcPr>
          <w:p w:rsidR="00216D67" w:rsidRPr="00F6658B" w:rsidRDefault="00DD2C1E"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1.1.1.1.1*</w:t>
            </w:r>
            <w:r w:rsidR="00F6658B" w:rsidRPr="00F6658B">
              <w:rPr>
                <w:rFonts w:ascii="Times New Roman" w:hAnsi="Times New Roman"/>
                <w:u w:val="single"/>
              </w:rPr>
              <w:tab/>
            </w:r>
            <w:r w:rsidRPr="00F6658B">
              <w:rPr>
                <w:rStyle w:val="InstructionsTabelleberschrift"/>
                <w:rFonts w:ascii="Times New Roman" w:hAnsi="Times New Roman"/>
                <w:sz w:val="24"/>
              </w:rPr>
              <w:t>Z čoho: Kapitálové nástroje upísané orgánmi verejnej moci</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núdzových situáciách</w:t>
            </w:r>
          </w:p>
          <w:p w:rsidR="00216D67" w:rsidRPr="00F6658B" w:rsidRDefault="00216D67"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31 CRR</w:t>
            </w:r>
          </w:p>
          <w:p w:rsidR="00216D67" w:rsidRPr="00F6658B" w:rsidRDefault="00216D67"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b w:val="0"/>
                <w:sz w:val="24"/>
                <w:u w:val="none"/>
              </w:rPr>
              <w:t>Kapitálové nástroje upísané verejnými orgánmi</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núdzových situáciách sa do vlastného kapitálu Tier 1 zahrnú vtedy, ak sú splnené všetky podmienky článku 31 CRR.</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050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1.1.1.1.2*</w:t>
            </w:r>
            <w:r w:rsidR="00F6658B" w:rsidRPr="00F6658B">
              <w:rPr>
                <w:rFonts w:ascii="Times New Roman" w:hAnsi="Times New Roman"/>
                <w:u w:val="single"/>
              </w:rPr>
              <w:tab/>
            </w:r>
            <w:r w:rsidRPr="00F6658B">
              <w:rPr>
                <w:rStyle w:val="InstructionsTabelleberschrift"/>
                <w:rFonts w:ascii="Times New Roman" w:hAnsi="Times New Roman"/>
                <w:sz w:val="24"/>
              </w:rPr>
              <w:t>* Doplňujúca položka: Neprípustné kapitálové nástroje</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28 ods. 1 písm. b), l)</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m)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Podmienky</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týchto písmenách vyjadrujú rôzne situácie kapitálu, ktoré sa môžu zmeniť, preto hodnota vykazovaná</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tomto riadku môže byť</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ďalších obdobiach prípustná.</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nezahŕňa emisné ážio súvisiace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nástrojmi.</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060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1.1.1.1.3</w:t>
            </w:r>
            <w:r w:rsidR="00F6658B" w:rsidRPr="00F6658B">
              <w:rPr>
                <w:rFonts w:ascii="Times New Roman" w:hAnsi="Times New Roman"/>
                <w:u w:val="single"/>
              </w:rPr>
              <w:tab/>
            </w:r>
            <w:r w:rsidRPr="00F6658B">
              <w:rPr>
                <w:rStyle w:val="InstructionsTabelleberschrift"/>
                <w:rFonts w:ascii="Times New Roman" w:hAnsi="Times New Roman"/>
                <w:sz w:val="24"/>
              </w:rPr>
              <w:t>Emisné ážio</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124, článok 26 ods. 1 písm. b) CRR</w:t>
            </w:r>
          </w:p>
          <w:p w:rsidR="00B67E6E"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Emisné ážio má ten istý význam ako</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uplatniteľnom účtovnom štandarde</w:t>
            </w:r>
            <w:r w:rsidR="00B67E6E" w:rsidRPr="00F6658B">
              <w:rPr>
                <w:rStyle w:val="FormatvorlageInstructionsTabelleText"/>
                <w:rFonts w:ascii="Times New Roman" w:hAnsi="Times New Roman"/>
                <w:sz w:val="24"/>
              </w:rPr>
              <w:t>.</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ktorá sa má vykázať</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 xml:space="preserve">tejto položke, je časť súvisiaca so „splatenými kapitálovými nástrojmi“. </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070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1.1.1.1.4</w:t>
            </w:r>
            <w:r w:rsidR="00F6658B" w:rsidRPr="00F6658B">
              <w:rPr>
                <w:rFonts w:ascii="Times New Roman" w:hAnsi="Times New Roman"/>
                <w:u w:val="single"/>
              </w:rPr>
              <w:tab/>
            </w:r>
            <w:r w:rsidRPr="00F6658B">
              <w:rPr>
                <w:rStyle w:val="InstructionsTabelleberschrift"/>
                <w:rFonts w:ascii="Times New Roman" w:hAnsi="Times New Roman"/>
                <w:sz w:val="24"/>
              </w:rPr>
              <w:t>(-) Vlastné nástroje CET1</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36 ods. 1 písm. f)</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42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Vlastný CET1, ktorý vykazujúca inštitúcia alebo skupina drží</w:t>
            </w:r>
            <w:r w:rsidR="00B67E6E" w:rsidRPr="00F6658B">
              <w:rPr>
                <w:rStyle w:val="FormatvorlageInstructionsTabelleText"/>
                <w:rFonts w:ascii="Times New Roman" w:hAnsi="Times New Roman"/>
                <w:sz w:val="24"/>
              </w:rPr>
              <w:t xml:space="preserve"> k </w:t>
            </w:r>
            <w:r w:rsidRPr="00F6658B">
              <w:rPr>
                <w:rStyle w:val="FormatvorlageInstructionsTabelleText"/>
                <w:rFonts w:ascii="Times New Roman" w:hAnsi="Times New Roman"/>
                <w:sz w:val="24"/>
              </w:rPr>
              <w:t>dátumu vykaz</w:t>
            </w:r>
            <w:r w:rsidRPr="00F6658B">
              <w:rPr>
                <w:rStyle w:val="FormatvorlageInstructionsTabelleText"/>
                <w:rFonts w:ascii="Times New Roman" w:hAnsi="Times New Roman"/>
                <w:sz w:val="24"/>
              </w:rPr>
              <w:t>o</w:t>
            </w:r>
            <w:r w:rsidRPr="00F6658B">
              <w:rPr>
                <w:rStyle w:val="FormatvorlageInstructionsTabelleText"/>
                <w:rFonts w:ascii="Times New Roman" w:hAnsi="Times New Roman"/>
                <w:sz w:val="24"/>
              </w:rPr>
              <w:t>vania.</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výhradou výnimiek</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42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 tomto riadku sa nevykazujú podiely na akciách zahrnuté ako „neprípustné k</w:t>
            </w:r>
            <w:r w:rsidRPr="00F6658B">
              <w:rPr>
                <w:rStyle w:val="FormatvorlageInstructionsTabelleText"/>
                <w:rFonts w:ascii="Times New Roman" w:hAnsi="Times New Roman"/>
                <w:sz w:val="24"/>
              </w:rPr>
              <w:t>a</w:t>
            </w:r>
            <w:r w:rsidRPr="00F6658B">
              <w:rPr>
                <w:rStyle w:val="FormatvorlageInstructionsTabelleText"/>
                <w:rFonts w:ascii="Times New Roman" w:hAnsi="Times New Roman"/>
                <w:sz w:val="24"/>
              </w:rPr>
              <w:t>pitálové nástroje“.</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zahŕňa emisné ážio súvisiace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vlastnými akciami.</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Položky 1.1.1.1.4 až 1.1.1.1.4.3 nezahŕňajú skutočné alebo podmienené záväzky kúpiť vlastné nástroje CET1. Skutočné alebo podmienené záväzky kúpiť vlastné nástroje CET1 sa vykazujú osobitne</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položke 1.1.1.1.5.</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080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1.1.1.1.4.1</w:t>
            </w:r>
            <w:r w:rsidR="00F6658B" w:rsidRPr="00F6658B">
              <w:rPr>
                <w:rFonts w:ascii="Times New Roman" w:hAnsi="Times New Roman"/>
                <w:u w:val="single"/>
              </w:rPr>
              <w:tab/>
            </w:r>
            <w:r w:rsidRPr="00F6658B">
              <w:rPr>
                <w:rStyle w:val="InstructionsTabelleberschrift"/>
                <w:rFonts w:ascii="Times New Roman" w:hAnsi="Times New Roman"/>
                <w:sz w:val="24"/>
              </w:rPr>
              <w:t>(-) Priame podiely na nástrojoch CET1</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36 ods. 1 písm. f)</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42 CRR</w:t>
            </w:r>
          </w:p>
          <w:p w:rsidR="00B67E6E"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Nástroje vlastného kapitálu Tier 1 zahrnuté</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položke 1.1.1.1 držané inštitúciami konsolidovanej skupiny</w:t>
            </w:r>
            <w:r w:rsidR="00B67E6E" w:rsidRPr="00F6658B">
              <w:rPr>
                <w:rStyle w:val="FormatvorlageInstructionsTabelleText"/>
                <w:rFonts w:ascii="Times New Roman" w:hAnsi="Times New Roman"/>
                <w:sz w:val="24"/>
              </w:rPr>
              <w:t>.</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zahŕňa podiely</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obchodnej knihe vypočítané na základe čistej dlhej pozície podľa ustanovení článku 42 písm. a) CRR.</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090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1.1.1.1.4.2</w:t>
            </w:r>
            <w:r w:rsidR="00F6658B" w:rsidRPr="00F6658B">
              <w:rPr>
                <w:rFonts w:ascii="Times New Roman" w:hAnsi="Times New Roman"/>
                <w:u w:val="single"/>
              </w:rPr>
              <w:tab/>
            </w:r>
            <w:r w:rsidRPr="00F6658B">
              <w:rPr>
                <w:rStyle w:val="InstructionsTabelleberschrift"/>
                <w:rFonts w:ascii="Times New Roman" w:hAnsi="Times New Roman"/>
                <w:sz w:val="24"/>
              </w:rPr>
              <w:t>(-) Nepriame podiely na nástrojoch CET1</w:t>
            </w:r>
          </w:p>
          <w:p w:rsidR="005643EA" w:rsidRPr="00F6658B" w:rsidRDefault="00805255"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článok 4 ods. 1 bod 114, článok 36 ods. 1 písm. f)</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42 CRR</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091</w:t>
            </w:r>
          </w:p>
          <w:p w:rsidR="005643EA" w:rsidRPr="00F6658B" w:rsidRDefault="005643EA" w:rsidP="009F5D3D">
            <w:pPr>
              <w:pStyle w:val="InstructionsText"/>
              <w:rPr>
                <w:rStyle w:val="FormatvorlageInstructionsTabelleText"/>
                <w:rFonts w:ascii="Times New Roman" w:hAnsi="Times New Roman"/>
                <w:sz w:val="24"/>
              </w:rPr>
            </w:pP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1.1.1.1.4.3</w:t>
            </w:r>
            <w:r w:rsidR="00F6658B" w:rsidRPr="00F6658B">
              <w:rPr>
                <w:rFonts w:ascii="Times New Roman" w:hAnsi="Times New Roman"/>
                <w:u w:val="single"/>
              </w:rPr>
              <w:tab/>
            </w:r>
            <w:r w:rsidRPr="00F6658B">
              <w:rPr>
                <w:rStyle w:val="InstructionsTabelleberschrift"/>
                <w:rFonts w:ascii="Times New Roman" w:hAnsi="Times New Roman"/>
                <w:sz w:val="24"/>
              </w:rPr>
              <w:t>(-) Syntetické podiely na nástrojoch CET1</w:t>
            </w:r>
          </w:p>
          <w:p w:rsidR="005643EA" w:rsidRPr="00F6658B" w:rsidRDefault="00805255" w:rsidP="009F5D3D">
            <w:pPr>
              <w:pStyle w:val="InstructionsText"/>
              <w:rPr>
                <w:rStyle w:val="InstructionsTabelleberschrift"/>
                <w:rFonts w:ascii="Times New Roman" w:hAnsi="Times New Roman"/>
                <w:b w:val="0"/>
                <w:sz w:val="24"/>
                <w:u w:val="none"/>
              </w:rPr>
            </w:pPr>
            <w:r w:rsidRPr="00F6658B">
              <w:rPr>
                <w:rStyle w:val="FormatvorlageInstructionsTabelleText"/>
                <w:rFonts w:ascii="Times New Roman" w:hAnsi="Times New Roman"/>
                <w:sz w:val="24"/>
              </w:rPr>
              <w:t>článok 4 ods. 1 bod 126, článok 36 ods. 1 písm. f)</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42 CRR</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092</w:t>
            </w:r>
          </w:p>
        </w:tc>
        <w:tc>
          <w:tcPr>
            <w:tcW w:w="7620" w:type="dxa"/>
          </w:tcPr>
          <w:p w:rsidR="005643EA" w:rsidRPr="00F6658B" w:rsidRDefault="00666996"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1.1.1.1.5</w:t>
            </w:r>
            <w:r w:rsidR="00F6658B" w:rsidRPr="00F6658B">
              <w:rPr>
                <w:rFonts w:ascii="Times New Roman" w:hAnsi="Times New Roman"/>
                <w:u w:val="single"/>
              </w:rPr>
              <w:tab/>
            </w:r>
            <w:r w:rsidRPr="00F6658B">
              <w:rPr>
                <w:rStyle w:val="InstructionsTabelleberschrift"/>
                <w:rFonts w:ascii="Times New Roman" w:hAnsi="Times New Roman"/>
                <w:sz w:val="24"/>
              </w:rPr>
              <w:t>(-) Skutočné alebo podmienené záväzky kúpiť vlastné nástr</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je CET1</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36 ods. 1 písm. f)</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42 CRR</w:t>
            </w:r>
          </w:p>
          <w:p w:rsidR="005643EA" w:rsidRPr="00F6658B" w:rsidRDefault="002648B0" w:rsidP="009F5D3D">
            <w:pPr>
              <w:pStyle w:val="InstructionsText"/>
              <w:rPr>
                <w:rStyle w:val="InstructionsTabelleberschrift"/>
                <w:rFonts w:ascii="Times New Roman" w:hAnsi="Times New Roman"/>
                <w:b w:val="0"/>
                <w:bCs w:val="0"/>
                <w:sz w:val="24"/>
                <w:u w:val="none"/>
              </w:rPr>
            </w:pPr>
            <w:r w:rsidRPr="00F6658B">
              <w:rPr>
                <w:rStyle w:val="InstructionsTabelleberschrift"/>
                <w:rFonts w:ascii="Times New Roman" w:hAnsi="Times New Roman"/>
                <w:b w:val="0"/>
                <w:sz w:val="24"/>
                <w:u w:val="none"/>
              </w:rPr>
              <w:t>Podľa článku 36 ods. 1 písm. f) CRR</w:t>
            </w:r>
            <w:r w:rsidRPr="00F6658B">
              <w:rPr>
                <w:rFonts w:ascii="Times New Roman" w:hAnsi="Times New Roman"/>
              </w:rPr>
              <w:t xml:space="preserve"> sa odpočítajú nástroje „vlastného kapitálu Tier 1, na ktoré sa vzťahuje skutočný alebo podmienený záväzok inštitúcie kúpiť na základe existujúcej zmluvnej povinnosti“.</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130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1.1.1.2</w:t>
            </w:r>
            <w:r w:rsidR="00F6658B" w:rsidRPr="00F6658B">
              <w:rPr>
                <w:rFonts w:ascii="Times New Roman" w:hAnsi="Times New Roman"/>
                <w:u w:val="single"/>
              </w:rPr>
              <w:tab/>
            </w:r>
            <w:r w:rsidRPr="00F6658B">
              <w:rPr>
                <w:rStyle w:val="InstructionsTabelleberschrift"/>
                <w:rFonts w:ascii="Times New Roman" w:hAnsi="Times New Roman"/>
                <w:sz w:val="24"/>
              </w:rPr>
              <w:t>Nerozdelené zisky</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26 ods. 1 písm. c)</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26 ods. 2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Nerozdelené zisky zahŕňajú nerozdelené zisky</w:t>
            </w:r>
            <w:r w:rsidR="00B67E6E" w:rsidRPr="00F6658B">
              <w:rPr>
                <w:rStyle w:val="FormatvorlageInstructionsTabelleText"/>
                <w:rFonts w:ascii="Times New Roman" w:hAnsi="Times New Roman"/>
                <w:sz w:val="24"/>
              </w:rPr>
              <w:t xml:space="preserve"> z </w:t>
            </w:r>
            <w:r w:rsidRPr="00F6658B">
              <w:rPr>
                <w:rStyle w:val="FormatvorlageInstructionsTabelleText"/>
                <w:rFonts w:ascii="Times New Roman" w:hAnsi="Times New Roman"/>
                <w:sz w:val="24"/>
              </w:rPr>
              <w:t>predchádzajúceho roka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prípustné predbežné alebo koncoročné zisky.</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140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1.1.1.2.1</w:t>
            </w:r>
            <w:r w:rsidR="00F6658B" w:rsidRPr="00F6658B">
              <w:rPr>
                <w:rFonts w:ascii="Times New Roman" w:hAnsi="Times New Roman"/>
                <w:u w:val="single"/>
              </w:rPr>
              <w:tab/>
            </w:r>
            <w:r w:rsidRPr="00F6658B">
              <w:rPr>
                <w:rStyle w:val="InstructionsTabelleberschrift"/>
                <w:rFonts w:ascii="Times New Roman" w:hAnsi="Times New Roman"/>
                <w:sz w:val="24"/>
              </w:rPr>
              <w:t>Nerozdelené zisky</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predchádzajúcich rokov</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123</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26 ods. 1 písm. c)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 článku 4 ods. 1 bod 123 CRR sa nerozdelené zisky vymedzujú ako „zisky</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straty prenesené po použití konečného zisku alebo straty</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súlade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uplatniteľným účtovným rámcom“.</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150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1.1.1.2.2</w:t>
            </w:r>
            <w:r w:rsidR="00F6658B" w:rsidRPr="00F6658B">
              <w:rPr>
                <w:rFonts w:ascii="Times New Roman" w:hAnsi="Times New Roman"/>
                <w:u w:val="single"/>
              </w:rPr>
              <w:tab/>
            </w:r>
            <w:r w:rsidRPr="00F6658B">
              <w:rPr>
                <w:rStyle w:val="InstructionsTabelleberschrift"/>
                <w:rFonts w:ascii="Times New Roman" w:hAnsi="Times New Roman"/>
                <w:sz w:val="24"/>
              </w:rPr>
              <w:t>Prípustný zisk alebo strata</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121, článok 26 ods. 2</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36 ods. 1 písm. a) CRR</w:t>
            </w:r>
          </w:p>
          <w:p w:rsidR="00B67E6E"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 článku 26 ods. 2 CRR sa umožňuje do nerozdelených ziskov zahrnúť predbe</w:t>
            </w:r>
            <w:r w:rsidRPr="00F6658B">
              <w:rPr>
                <w:rStyle w:val="FormatvorlageInstructionsTabelleText"/>
                <w:rFonts w:ascii="Times New Roman" w:hAnsi="Times New Roman"/>
                <w:sz w:val="24"/>
              </w:rPr>
              <w:t>ž</w:t>
            </w:r>
            <w:r w:rsidRPr="00F6658B">
              <w:rPr>
                <w:rStyle w:val="FormatvorlageInstructionsTabelleText"/>
                <w:rFonts w:ascii="Times New Roman" w:hAnsi="Times New Roman"/>
                <w:sz w:val="24"/>
              </w:rPr>
              <w:t>né alebo koncoročné zisky,</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to</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predchádzajúcim súhlasom príslušných org</w:t>
            </w:r>
            <w:r w:rsidRPr="00F6658B">
              <w:rPr>
                <w:rStyle w:val="FormatvorlageInstructionsTabelleText"/>
                <w:rFonts w:ascii="Times New Roman" w:hAnsi="Times New Roman"/>
                <w:sz w:val="24"/>
              </w:rPr>
              <w:t>á</w:t>
            </w:r>
            <w:r w:rsidRPr="00F6658B">
              <w:rPr>
                <w:rStyle w:val="FormatvorlageInstructionsTabelleText"/>
                <w:rFonts w:ascii="Times New Roman" w:hAnsi="Times New Roman"/>
                <w:sz w:val="24"/>
              </w:rPr>
              <w:t>nov, ak sú splnené určité podmienky</w:t>
            </w:r>
            <w:r w:rsidR="00B67E6E" w:rsidRPr="00F6658B">
              <w:rPr>
                <w:rStyle w:val="FormatvorlageInstructionsTabelleText"/>
                <w:rFonts w:ascii="Times New Roman" w:hAnsi="Times New Roman"/>
                <w:sz w:val="24"/>
              </w:rPr>
              <w:t>.</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Na druhej strane sa od CET1 odpočítajú straty podľa ustanovení článku 36 ods. 1 písm. a) CRR.</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160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1.1.1.2.2.1</w:t>
            </w:r>
            <w:r w:rsidR="00F6658B" w:rsidRPr="00F6658B">
              <w:rPr>
                <w:rFonts w:ascii="Times New Roman" w:hAnsi="Times New Roman"/>
                <w:u w:val="single"/>
              </w:rPr>
              <w:tab/>
            </w:r>
            <w:r w:rsidRPr="00F6658B">
              <w:rPr>
                <w:rStyle w:val="InstructionsTabelleberschrift"/>
                <w:rFonts w:ascii="Times New Roman" w:hAnsi="Times New Roman"/>
                <w:sz w:val="24"/>
              </w:rPr>
              <w:t>Zisk alebo strata pripísateľná vlastníkom materskej spolo</w:t>
            </w:r>
            <w:r w:rsidRPr="00F6658B">
              <w:rPr>
                <w:rStyle w:val="InstructionsTabelleberschrift"/>
                <w:rFonts w:ascii="Times New Roman" w:hAnsi="Times New Roman"/>
                <w:sz w:val="24"/>
              </w:rPr>
              <w:t>č</w:t>
            </w:r>
            <w:r w:rsidRPr="00F6658B">
              <w:rPr>
                <w:rStyle w:val="InstructionsTabelleberschrift"/>
                <w:rFonts w:ascii="Times New Roman" w:hAnsi="Times New Roman"/>
                <w:sz w:val="24"/>
              </w:rPr>
              <w:t>nosti</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26 ods. 2</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36 ods. 1 písm. a)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je zisk alebo strata, ktoré sú vykázané</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účtovnom výkaze ziskov</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strát.</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170</w:t>
            </w:r>
          </w:p>
        </w:tc>
        <w:tc>
          <w:tcPr>
            <w:tcW w:w="7620" w:type="dxa"/>
          </w:tcPr>
          <w:p w:rsidR="005643EA" w:rsidRPr="00F6658B" w:rsidRDefault="00666996"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1.1.1.2.2.2</w:t>
            </w:r>
            <w:r w:rsidR="00F6658B" w:rsidRPr="00F6658B">
              <w:rPr>
                <w:rFonts w:ascii="Times New Roman" w:hAnsi="Times New Roman"/>
                <w:u w:val="single"/>
              </w:rPr>
              <w:tab/>
            </w:r>
            <w:r w:rsidRPr="00F6658B">
              <w:rPr>
                <w:rStyle w:val="InstructionsTabelleberschrift"/>
                <w:rFonts w:ascii="Times New Roman" w:hAnsi="Times New Roman"/>
                <w:sz w:val="24"/>
              </w:rPr>
              <w:t>(-) Neprípustná časť predbežného alebo koncoročného zisku</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26 ods. 2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 tomto riadku sa neuvádza žiadny údaj, ak inštitúcia za referenčné obdobie v</w:t>
            </w:r>
            <w:r w:rsidRPr="00F6658B">
              <w:rPr>
                <w:rStyle w:val="FormatvorlageInstructionsTabelleText"/>
                <w:rFonts w:ascii="Times New Roman" w:hAnsi="Times New Roman"/>
                <w:sz w:val="24"/>
              </w:rPr>
              <w:t>y</w:t>
            </w:r>
            <w:r w:rsidRPr="00F6658B">
              <w:rPr>
                <w:rStyle w:val="FormatvorlageInstructionsTabelleText"/>
                <w:rFonts w:ascii="Times New Roman" w:hAnsi="Times New Roman"/>
                <w:sz w:val="24"/>
              </w:rPr>
              <w:t>kázala straty. Dôvodom je, že straty sa úplne odpočítajú od CET1.</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Ak inštitúcia vykazuje zisky, vykazuje sa časť, ktorá nie je prípustná podľa člá</w:t>
            </w:r>
            <w:r w:rsidRPr="00F6658B">
              <w:rPr>
                <w:rStyle w:val="FormatvorlageInstructionsTabelleText"/>
                <w:rFonts w:ascii="Times New Roman" w:hAnsi="Times New Roman"/>
                <w:sz w:val="24"/>
              </w:rPr>
              <w:t>n</w:t>
            </w:r>
            <w:r w:rsidRPr="00F6658B">
              <w:rPr>
                <w:rStyle w:val="FormatvorlageInstructionsTabelleText"/>
                <w:rFonts w:ascii="Times New Roman" w:hAnsi="Times New Roman"/>
                <w:sz w:val="24"/>
              </w:rPr>
              <w:t>ku 26 ods. 2 CRR (t. j. zisky neoverované audítorom</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predpokladané platby al</w:t>
            </w:r>
            <w:r w:rsidRPr="00F6658B">
              <w:rPr>
                <w:rStyle w:val="FormatvorlageInstructionsTabelleText"/>
                <w:rFonts w:ascii="Times New Roman" w:hAnsi="Times New Roman"/>
                <w:sz w:val="24"/>
              </w:rPr>
              <w:t>e</w:t>
            </w:r>
            <w:r w:rsidRPr="00F6658B">
              <w:rPr>
                <w:rStyle w:val="FormatvorlageInstructionsTabelleText"/>
                <w:rFonts w:ascii="Times New Roman" w:hAnsi="Times New Roman"/>
                <w:sz w:val="24"/>
              </w:rPr>
              <w:t>bo dividendy).</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Treba poznamenať, že</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prípade ziskov sa hodnota, ktorú treba odpočítať, rovná najmenej predbežným dividendám.</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180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1.1.1.3</w:t>
            </w:r>
            <w:r w:rsidR="00F6658B" w:rsidRPr="00F6658B">
              <w:rPr>
                <w:rFonts w:ascii="Times New Roman" w:hAnsi="Times New Roman"/>
                <w:u w:val="single"/>
              </w:rPr>
              <w:tab/>
            </w:r>
            <w:r w:rsidRPr="00F6658B">
              <w:rPr>
                <w:rStyle w:val="InstructionsTabelleberschrift"/>
                <w:rFonts w:ascii="Times New Roman" w:hAnsi="Times New Roman"/>
                <w:sz w:val="24"/>
              </w:rPr>
              <w:t>Akumulovaný iný komplexný účtovný výsledok</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100</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26 ods. 1 písm. d)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je po odpočítaní daňových poplatkov, ktoré sa predpoklad</w:t>
            </w:r>
            <w:r w:rsidRPr="00F6658B">
              <w:rPr>
                <w:rStyle w:val="FormatvorlageInstructionsTabelleText"/>
                <w:rFonts w:ascii="Times New Roman" w:hAnsi="Times New Roman"/>
                <w:sz w:val="24"/>
              </w:rPr>
              <w:t>a</w:t>
            </w:r>
            <w:r w:rsidRPr="00F6658B">
              <w:rPr>
                <w:rStyle w:val="FormatvorlageInstructionsTabelleText"/>
                <w:rFonts w:ascii="Times New Roman" w:hAnsi="Times New Roman"/>
                <w:sz w:val="24"/>
              </w:rPr>
              <w:t>jú</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čase výpočtu,</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pred uplatnením prudenciálnych filtrov. Vykazovaná hodnota sa určuje</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súlade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 xml:space="preserve">článkom 13 ods. 4 delegovaného nariadenia Komisie (EÚ) č. 241/2014. </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200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1.1.1.4</w:t>
            </w:r>
            <w:r w:rsidR="00F6658B" w:rsidRPr="00F6658B">
              <w:rPr>
                <w:rFonts w:ascii="Times New Roman" w:hAnsi="Times New Roman"/>
                <w:u w:val="single"/>
              </w:rPr>
              <w:tab/>
            </w:r>
            <w:r w:rsidRPr="00F6658B">
              <w:rPr>
                <w:rStyle w:val="InstructionsTabelleberschrift"/>
                <w:rFonts w:ascii="Times New Roman" w:hAnsi="Times New Roman"/>
                <w:sz w:val="24"/>
              </w:rPr>
              <w:t>Ostatné rezervy</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117</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26 ods. 1 písm. e)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Ostatné rezervy sa</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CRR vymedzujú ako „rezervy</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zmysle uplatniteľného ú</w:t>
            </w:r>
            <w:r w:rsidRPr="00F6658B">
              <w:rPr>
                <w:rStyle w:val="FormatvorlageInstructionsTabelleText"/>
                <w:rFonts w:ascii="Times New Roman" w:hAnsi="Times New Roman"/>
                <w:sz w:val="24"/>
              </w:rPr>
              <w:t>č</w:t>
            </w:r>
            <w:r w:rsidRPr="00F6658B">
              <w:rPr>
                <w:rStyle w:val="FormatvorlageInstructionsTabelleText"/>
                <w:rFonts w:ascii="Times New Roman" w:hAnsi="Times New Roman"/>
                <w:sz w:val="24"/>
              </w:rPr>
              <w:t>tovného rámca, na ktoré sa vzťahuje požiadavka zverejnenia podľa daného upla</w:t>
            </w:r>
            <w:r w:rsidRPr="00F6658B">
              <w:rPr>
                <w:rStyle w:val="FormatvorlageInstructionsTabelleText"/>
                <w:rFonts w:ascii="Times New Roman" w:hAnsi="Times New Roman"/>
                <w:sz w:val="24"/>
              </w:rPr>
              <w:t>t</w:t>
            </w:r>
            <w:r w:rsidRPr="00F6658B">
              <w:rPr>
                <w:rStyle w:val="FormatvorlageInstructionsTabelleText"/>
                <w:rFonts w:ascii="Times New Roman" w:hAnsi="Times New Roman"/>
                <w:sz w:val="24"/>
              </w:rPr>
              <w:t>niteľného účtovného štandardu, okrem akýchkoľvek súm, ktoré už boli zahrnuté do akumulovaného iného komplexného účtovného výsledku alebo do nerozdel</w:t>
            </w:r>
            <w:r w:rsidRPr="00F6658B">
              <w:rPr>
                <w:rStyle w:val="FormatvorlageInstructionsTabelleText"/>
                <w:rFonts w:ascii="Times New Roman" w:hAnsi="Times New Roman"/>
                <w:sz w:val="24"/>
              </w:rPr>
              <w:t>e</w:t>
            </w:r>
            <w:r w:rsidRPr="00F6658B">
              <w:rPr>
                <w:rStyle w:val="FormatvorlageInstructionsTabelleText"/>
                <w:rFonts w:ascii="Times New Roman" w:hAnsi="Times New Roman"/>
                <w:sz w:val="24"/>
              </w:rPr>
              <w:t>ných ziskov“.</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je po odpočítaní daňových poplatkov, ktoré sa predpoklad</w:t>
            </w:r>
            <w:r w:rsidRPr="00F6658B">
              <w:rPr>
                <w:rStyle w:val="FormatvorlageInstructionsTabelleText"/>
                <w:rFonts w:ascii="Times New Roman" w:hAnsi="Times New Roman"/>
                <w:sz w:val="24"/>
              </w:rPr>
              <w:t>a</w:t>
            </w:r>
            <w:r w:rsidRPr="00F6658B">
              <w:rPr>
                <w:rStyle w:val="FormatvorlageInstructionsTabelleText"/>
                <w:rFonts w:ascii="Times New Roman" w:hAnsi="Times New Roman"/>
                <w:sz w:val="24"/>
              </w:rPr>
              <w:t>jú</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čase výpočtu.</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210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1.1.1.5</w:t>
            </w:r>
            <w:r w:rsidR="00F6658B" w:rsidRPr="00F6658B">
              <w:rPr>
                <w:rFonts w:ascii="Times New Roman" w:hAnsi="Times New Roman"/>
                <w:u w:val="single"/>
              </w:rPr>
              <w:tab/>
            </w:r>
            <w:r w:rsidRPr="00F6658B">
              <w:rPr>
                <w:rStyle w:val="InstructionsTabelleberschrift"/>
                <w:rFonts w:ascii="Times New Roman" w:hAnsi="Times New Roman"/>
                <w:sz w:val="24"/>
              </w:rPr>
              <w:t>Fondy pre všeobecné bankové riziká</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112</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26 ods. 1 písm. f)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Fondy pre všeobecné bankové riziká sa</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38 smernice 86/635/EHS vym</w:t>
            </w:r>
            <w:r w:rsidRPr="00F6658B">
              <w:rPr>
                <w:rStyle w:val="FormatvorlageInstructionsTabelleText"/>
                <w:rFonts w:ascii="Times New Roman" w:hAnsi="Times New Roman"/>
                <w:sz w:val="24"/>
              </w:rPr>
              <w:t>e</w:t>
            </w:r>
            <w:r w:rsidRPr="00F6658B">
              <w:rPr>
                <w:rStyle w:val="FormatvorlageInstructionsTabelleText"/>
                <w:rFonts w:ascii="Times New Roman" w:hAnsi="Times New Roman"/>
                <w:sz w:val="24"/>
              </w:rPr>
              <w:t>dzujú ako „sumy, ktoré sa úverová inštitúcia rozhodne odložiť, aby pokryla také riziká, ak si to konkrétne riziká súvisiace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bankovníctvom vyžadujú“.</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je po odpočítaní daňových poplatkov, ktoré sa predpoklad</w:t>
            </w:r>
            <w:r w:rsidRPr="00F6658B">
              <w:rPr>
                <w:rStyle w:val="FormatvorlageInstructionsTabelleText"/>
                <w:rFonts w:ascii="Times New Roman" w:hAnsi="Times New Roman"/>
                <w:sz w:val="24"/>
              </w:rPr>
              <w:t>a</w:t>
            </w:r>
            <w:r w:rsidRPr="00F6658B">
              <w:rPr>
                <w:rStyle w:val="FormatvorlageInstructionsTabelleText"/>
                <w:rFonts w:ascii="Times New Roman" w:hAnsi="Times New Roman"/>
                <w:sz w:val="24"/>
              </w:rPr>
              <w:t>jú</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čase výpočtu.</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220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1.1.1.6</w:t>
            </w:r>
            <w:r w:rsidR="00F6658B" w:rsidRPr="00F6658B">
              <w:rPr>
                <w:rFonts w:ascii="Times New Roman" w:hAnsi="Times New Roman"/>
                <w:u w:val="single"/>
              </w:rPr>
              <w:tab/>
            </w:r>
            <w:r w:rsidRPr="00F6658B">
              <w:rPr>
                <w:rStyle w:val="InstructionsTabelleberschrift"/>
                <w:rFonts w:ascii="Times New Roman" w:hAnsi="Times New Roman"/>
                <w:sz w:val="24"/>
              </w:rPr>
              <w:t>Prechodné úpravy na základe nástrojov kapitálu CET1, ktoré sa z</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chovali</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predchádzajúcom stave</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483 ods. 1 až 3</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články 484 až 487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kapitálových nástrojov, ktoré sa prechodne zachovali</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predchádzajúcom stave ako CET1. Vykazovaná hodnota sa získa priamo zo vzoru CA5.</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230</w:t>
            </w:r>
          </w:p>
        </w:tc>
        <w:tc>
          <w:tcPr>
            <w:tcW w:w="7620" w:type="dxa"/>
          </w:tcPr>
          <w:p w:rsidR="005643EA" w:rsidRPr="00F6658B" w:rsidRDefault="00666996"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1.1.1.7</w:t>
            </w:r>
            <w:r w:rsidR="00F6658B" w:rsidRPr="00F6658B">
              <w:rPr>
                <w:rFonts w:ascii="Times New Roman" w:hAnsi="Times New Roman"/>
                <w:u w:val="single"/>
              </w:rPr>
              <w:tab/>
            </w:r>
            <w:r w:rsidRPr="00F6658B">
              <w:rPr>
                <w:rStyle w:val="InstructionsTabelleberschrift"/>
                <w:rFonts w:ascii="Times New Roman" w:hAnsi="Times New Roman"/>
                <w:sz w:val="24"/>
              </w:rPr>
              <w:t>Menšinová účasť uznaná</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kapitáli CET1</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120</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84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Súčet všetkých hodnôt menšinových účastí dcérskych spoločností, ktoré sú zah</w:t>
            </w:r>
            <w:r w:rsidRPr="00F6658B">
              <w:rPr>
                <w:rStyle w:val="FormatvorlageInstructionsTabelleText"/>
                <w:rFonts w:ascii="Times New Roman" w:hAnsi="Times New Roman"/>
                <w:sz w:val="24"/>
              </w:rPr>
              <w:t>r</w:t>
            </w:r>
            <w:r w:rsidRPr="00F6658B">
              <w:rPr>
                <w:rStyle w:val="FormatvorlageInstructionsTabelleText"/>
                <w:rFonts w:ascii="Times New Roman" w:hAnsi="Times New Roman"/>
                <w:sz w:val="24"/>
              </w:rPr>
              <w:t>nuté</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konsolidovanom CET1.</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240</w:t>
            </w:r>
          </w:p>
        </w:tc>
        <w:tc>
          <w:tcPr>
            <w:tcW w:w="7620" w:type="dxa"/>
          </w:tcPr>
          <w:p w:rsidR="005643EA"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1.1.1.8</w:t>
            </w:r>
            <w:r w:rsidR="00F6658B" w:rsidRPr="00F6658B">
              <w:rPr>
                <w:rFonts w:ascii="Times New Roman" w:hAnsi="Times New Roman"/>
                <w:u w:val="single"/>
              </w:rPr>
              <w:tab/>
            </w:r>
            <w:r w:rsidRPr="00F6658B">
              <w:rPr>
                <w:rStyle w:val="InstructionsTabelleberschrift"/>
                <w:rFonts w:ascii="Times New Roman" w:hAnsi="Times New Roman"/>
                <w:sz w:val="24"/>
              </w:rPr>
              <w:t>Prechodné úpravy na základe dodatočných menšinových účastí</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články 479</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480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Úpravy menšinových účastí na základe prechodných ustanovení. Táto položka sa získa priamo zo vzoru CA5.</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250</w:t>
            </w:r>
          </w:p>
        </w:tc>
        <w:tc>
          <w:tcPr>
            <w:tcW w:w="7620" w:type="dxa"/>
          </w:tcPr>
          <w:p w:rsidR="005643EA"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1.1.1.9</w:t>
            </w:r>
            <w:r w:rsidR="00F6658B" w:rsidRPr="00F6658B">
              <w:rPr>
                <w:rFonts w:ascii="Times New Roman" w:hAnsi="Times New Roman"/>
                <w:u w:val="single"/>
              </w:rPr>
              <w:tab/>
            </w:r>
            <w:r w:rsidRPr="00F6658B">
              <w:rPr>
                <w:rStyle w:val="InstructionsTabelleberschrift"/>
                <w:rFonts w:ascii="Times New Roman" w:hAnsi="Times New Roman"/>
                <w:sz w:val="24"/>
              </w:rPr>
              <w:t>Úpravy CET1 na základe prudenciálnych filtrov</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 xml:space="preserve">články 32 až 35 CRR </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260</w:t>
            </w:r>
          </w:p>
        </w:tc>
        <w:tc>
          <w:tcPr>
            <w:tcW w:w="7620" w:type="dxa"/>
          </w:tcPr>
          <w:p w:rsidR="005643EA"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1.1.1.9.1</w:t>
            </w:r>
            <w:r w:rsidR="00F6658B" w:rsidRPr="00F6658B">
              <w:rPr>
                <w:rFonts w:ascii="Times New Roman" w:hAnsi="Times New Roman"/>
                <w:u w:val="single"/>
              </w:rPr>
              <w:tab/>
            </w:r>
            <w:r w:rsidRPr="00F6658B">
              <w:rPr>
                <w:rStyle w:val="InstructionsTabelleberschrift"/>
                <w:rFonts w:ascii="Times New Roman" w:hAnsi="Times New Roman"/>
                <w:sz w:val="24"/>
              </w:rPr>
              <w:t>(-) Zvýšenie vlastného kapitálu vyplývajúce zo sekuritizov</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ných aktív</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článok 32 ods. 1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je zvýšenie vlastného kapitálu inštitúcie vyplývajúce zo s</w:t>
            </w:r>
            <w:r w:rsidRPr="00F6658B">
              <w:rPr>
                <w:rStyle w:val="FormatvorlageInstructionsTabelleText"/>
                <w:rFonts w:ascii="Times New Roman" w:hAnsi="Times New Roman"/>
                <w:sz w:val="24"/>
              </w:rPr>
              <w:t>e</w:t>
            </w:r>
            <w:r w:rsidRPr="00F6658B">
              <w:rPr>
                <w:rStyle w:val="FormatvorlageInstructionsTabelleText"/>
                <w:rFonts w:ascii="Times New Roman" w:hAnsi="Times New Roman"/>
                <w:sz w:val="24"/>
              </w:rPr>
              <w:t>kuritizovaných aktív podľa uplatniteľného účtovného štandardu.</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Táto položka zahŕňa napríklad budúci príjem</w:t>
            </w:r>
            <w:r w:rsidR="00B67E6E" w:rsidRPr="00F6658B">
              <w:rPr>
                <w:rStyle w:val="FormatvorlageInstructionsTabelleText"/>
                <w:rFonts w:ascii="Times New Roman" w:hAnsi="Times New Roman"/>
                <w:sz w:val="24"/>
              </w:rPr>
              <w:t xml:space="preserve"> z </w:t>
            </w:r>
            <w:r w:rsidRPr="00F6658B">
              <w:rPr>
                <w:rStyle w:val="FormatvorlageInstructionsTabelleText"/>
                <w:rFonts w:ascii="Times New Roman" w:hAnsi="Times New Roman"/>
                <w:sz w:val="24"/>
              </w:rPr>
              <w:t>marže, ktorý vedie</w:t>
            </w:r>
            <w:r w:rsidR="00B67E6E" w:rsidRPr="00F6658B">
              <w:rPr>
                <w:rStyle w:val="FormatvorlageInstructionsTabelleText"/>
                <w:rFonts w:ascii="Times New Roman" w:hAnsi="Times New Roman"/>
                <w:sz w:val="24"/>
              </w:rPr>
              <w:t xml:space="preserve"> k </w:t>
            </w:r>
            <w:r w:rsidRPr="00F6658B">
              <w:rPr>
                <w:rStyle w:val="FormatvorlageInstructionsTabelleText"/>
                <w:rFonts w:ascii="Times New Roman" w:hAnsi="Times New Roman"/>
                <w:sz w:val="24"/>
              </w:rPr>
              <w:t>zisku</w:t>
            </w:r>
            <w:r w:rsidR="00B67E6E" w:rsidRPr="00F6658B">
              <w:rPr>
                <w:rStyle w:val="FormatvorlageInstructionsTabelleText"/>
                <w:rFonts w:ascii="Times New Roman" w:hAnsi="Times New Roman"/>
                <w:sz w:val="24"/>
              </w:rPr>
              <w:t xml:space="preserve"> z </w:t>
            </w:r>
            <w:r w:rsidRPr="00F6658B">
              <w:rPr>
                <w:rStyle w:val="FormatvorlageInstructionsTabelleText"/>
                <w:rFonts w:ascii="Times New Roman" w:hAnsi="Times New Roman"/>
                <w:sz w:val="24"/>
              </w:rPr>
              <w:t>predaja pre inštitúciu, alebo pre originátorov čisté zisky vyplývajúce</w:t>
            </w:r>
            <w:r w:rsidR="00B67E6E" w:rsidRPr="00F6658B">
              <w:rPr>
                <w:rStyle w:val="FormatvorlageInstructionsTabelleText"/>
                <w:rFonts w:ascii="Times New Roman" w:hAnsi="Times New Roman"/>
                <w:sz w:val="24"/>
              </w:rPr>
              <w:t xml:space="preserve"> z </w:t>
            </w:r>
            <w:r w:rsidRPr="00F6658B">
              <w:rPr>
                <w:rStyle w:val="FormatvorlageInstructionsTabelleText"/>
                <w:rFonts w:ascii="Times New Roman" w:hAnsi="Times New Roman"/>
                <w:sz w:val="24"/>
              </w:rPr>
              <w:t>kapitalizácie budúceho príjmu zo sekuritizovaných aktív, ktoré umožňujú zv</w:t>
            </w:r>
            <w:r w:rsidRPr="00F6658B">
              <w:rPr>
                <w:rStyle w:val="FormatvorlageInstructionsTabelleText"/>
                <w:rFonts w:ascii="Times New Roman" w:hAnsi="Times New Roman"/>
                <w:sz w:val="24"/>
              </w:rPr>
              <w:t>ý</w:t>
            </w:r>
            <w:r w:rsidRPr="00F6658B">
              <w:rPr>
                <w:rStyle w:val="FormatvorlageInstructionsTabelleText"/>
                <w:rFonts w:ascii="Times New Roman" w:hAnsi="Times New Roman"/>
                <w:sz w:val="24"/>
              </w:rPr>
              <w:t>šenie kreditnej kvality pozícií</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sekuritizácii.</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270</w:t>
            </w:r>
          </w:p>
        </w:tc>
        <w:tc>
          <w:tcPr>
            <w:tcW w:w="7620"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1.1.1.9.2</w:t>
            </w:r>
            <w:r w:rsidR="00F6658B" w:rsidRPr="00F6658B">
              <w:rPr>
                <w:rFonts w:ascii="Times New Roman" w:hAnsi="Times New Roman"/>
                <w:u w:val="single"/>
              </w:rPr>
              <w:tab/>
            </w:r>
            <w:r w:rsidRPr="00F6658B">
              <w:rPr>
                <w:rStyle w:val="InstructionsTabelleberschrift"/>
                <w:rFonts w:ascii="Times New Roman" w:hAnsi="Times New Roman"/>
                <w:sz w:val="24"/>
              </w:rPr>
              <w:t>Rezerva na hedžing peňažných tokov</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33 ods. 1 písm. a)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môže byť kladná alebo záporná. Hodnota je kladná, keď hedžing peňažných tokov vedie</w:t>
            </w:r>
            <w:r w:rsidR="00B67E6E" w:rsidRPr="00F6658B">
              <w:rPr>
                <w:rStyle w:val="FormatvorlageInstructionsTabelleText"/>
                <w:rFonts w:ascii="Times New Roman" w:hAnsi="Times New Roman"/>
                <w:sz w:val="24"/>
              </w:rPr>
              <w:t xml:space="preserve"> k </w:t>
            </w:r>
            <w:r w:rsidRPr="00F6658B">
              <w:rPr>
                <w:rStyle w:val="FormatvorlageInstructionsTabelleText"/>
                <w:rFonts w:ascii="Times New Roman" w:hAnsi="Times New Roman"/>
                <w:sz w:val="24"/>
              </w:rPr>
              <w:t>strate (t. j. keď znižuje účtovný vlastný kapitál),</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naopak. Znamienko je teda opačné ako znamienko použité</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účtovných výk</w:t>
            </w:r>
            <w:r w:rsidRPr="00F6658B">
              <w:rPr>
                <w:rStyle w:val="FormatvorlageInstructionsTabelleText"/>
                <w:rFonts w:ascii="Times New Roman" w:hAnsi="Times New Roman"/>
                <w:sz w:val="24"/>
              </w:rPr>
              <w:t>a</w:t>
            </w:r>
            <w:r w:rsidRPr="00F6658B">
              <w:rPr>
                <w:rStyle w:val="FormatvorlageInstructionsTabelleText"/>
                <w:rFonts w:ascii="Times New Roman" w:hAnsi="Times New Roman"/>
                <w:sz w:val="24"/>
              </w:rPr>
              <w:t>zoch.</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sa uvádza po odpočítaní daňových poplatkov, ktoré sa predpokladajú</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čase výpočtu.</w:t>
            </w:r>
          </w:p>
        </w:tc>
      </w:tr>
      <w:tr w:rsidR="002648B0" w:rsidRPr="00F6658B" w:rsidTr="00672D2A">
        <w:tc>
          <w:tcPr>
            <w:tcW w:w="1129"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280</w:t>
            </w:r>
          </w:p>
        </w:tc>
        <w:tc>
          <w:tcPr>
            <w:tcW w:w="7620" w:type="dxa"/>
          </w:tcPr>
          <w:p w:rsidR="005643EA"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1.1.1.9.3</w:t>
            </w:r>
            <w:r w:rsidR="00F6658B" w:rsidRPr="00F6658B">
              <w:rPr>
                <w:rFonts w:ascii="Times New Roman" w:hAnsi="Times New Roman"/>
                <w:u w:val="single"/>
              </w:rPr>
              <w:tab/>
            </w:r>
            <w:r w:rsidRPr="00F6658B">
              <w:rPr>
                <w:rStyle w:val="InstructionsTabelleberschrift"/>
                <w:rFonts w:ascii="Times New Roman" w:hAnsi="Times New Roman"/>
                <w:sz w:val="24"/>
              </w:rPr>
              <w:t>Kumulatívne zisky</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straty spôsobené zmenami vlastného kreditného rizika reálnou hodnotou ocenených pasív</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33 ods. 1 písm. b) CRR</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môže byť kladná alebo záporná. Hodnota je kladná, keď nastala strata spôsobená zmenami vlastného kreditného rizika (t. j. keď znižuje účtovný vlastný kapitál),</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naopak. Znamienko je teda opačné ako znamienko použité</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účtovných výkazoch.</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Zisk neoverený audítorom sa do tejto položky nezahŕňa.</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285</w:t>
            </w:r>
          </w:p>
        </w:tc>
        <w:tc>
          <w:tcPr>
            <w:tcW w:w="7620" w:type="dxa"/>
          </w:tcPr>
          <w:p w:rsidR="005643EA" w:rsidRPr="00F6658B" w:rsidRDefault="00855D5F"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1.1.1.9.4</w:t>
            </w:r>
            <w:r w:rsidR="00F6658B" w:rsidRPr="00F6658B">
              <w:rPr>
                <w:rFonts w:ascii="Times New Roman" w:hAnsi="Times New Roman"/>
                <w:u w:val="single"/>
              </w:rPr>
              <w:tab/>
            </w:r>
            <w:r w:rsidRPr="00F6658B">
              <w:rPr>
                <w:rStyle w:val="InstructionsTabelleberschrift"/>
                <w:rFonts w:ascii="Times New Roman" w:hAnsi="Times New Roman"/>
                <w:sz w:val="24"/>
              </w:rPr>
              <w:t>Reálnou hodnotou ocenené zisky</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straty vyplývajúce</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vlastného kreditného rizika inštitúcie súvisiaceho</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derivátovými záväzk</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mi</w:t>
            </w:r>
          </w:p>
          <w:p w:rsidR="005643EA" w:rsidRPr="00F6658B" w:rsidRDefault="00855D5F"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33 ods. 1 písm. c)</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33 ods. 2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môže byť kladná alebo záporná. Hodnota je kladná, keď nastane strata spôsobená zmenami vlastného kreditného rizika,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naopak. Zn</w:t>
            </w:r>
            <w:r w:rsidRPr="00F6658B">
              <w:rPr>
                <w:rStyle w:val="FormatvorlageInstructionsTabelleText"/>
                <w:rFonts w:ascii="Times New Roman" w:hAnsi="Times New Roman"/>
                <w:sz w:val="24"/>
              </w:rPr>
              <w:t>a</w:t>
            </w:r>
            <w:r w:rsidRPr="00F6658B">
              <w:rPr>
                <w:rStyle w:val="FormatvorlageInstructionsTabelleText"/>
                <w:rFonts w:ascii="Times New Roman" w:hAnsi="Times New Roman"/>
                <w:sz w:val="24"/>
              </w:rPr>
              <w:t>mienko je teda opačné ako znamienko použité</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účtovných výkazoch.</w:t>
            </w:r>
          </w:p>
          <w:p w:rsidR="005643EA" w:rsidRPr="00F6658B" w:rsidRDefault="00666996" w:rsidP="009F5D3D">
            <w:pPr>
              <w:pStyle w:val="InstructionsText"/>
              <w:rPr>
                <w:rStyle w:val="InstructionsTabelleberschrift"/>
                <w:rFonts w:ascii="Times New Roman" w:hAnsi="Times New Roman"/>
                <w:b w:val="0"/>
                <w:sz w:val="24"/>
                <w:u w:val="none"/>
              </w:rPr>
            </w:pPr>
            <w:r w:rsidRPr="00F6658B">
              <w:rPr>
                <w:rStyle w:val="FormatvorlageInstructionsTabelleText"/>
                <w:rFonts w:ascii="Times New Roman" w:hAnsi="Times New Roman"/>
                <w:sz w:val="24"/>
              </w:rPr>
              <w:t>Zisk neoverený audítorom sa do tejto položky nezahŕňa.</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290</w:t>
            </w:r>
          </w:p>
        </w:tc>
        <w:tc>
          <w:tcPr>
            <w:tcW w:w="7620" w:type="dxa"/>
          </w:tcPr>
          <w:p w:rsidR="005643EA" w:rsidRPr="00F6658B" w:rsidRDefault="00855D5F"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1.1.1.9.5</w:t>
            </w:r>
            <w:r w:rsidR="00F6658B" w:rsidRPr="00F6658B">
              <w:rPr>
                <w:rFonts w:ascii="Times New Roman" w:hAnsi="Times New Roman"/>
                <w:u w:val="single"/>
              </w:rPr>
              <w:tab/>
            </w:r>
            <w:r w:rsidRPr="00F6658B">
              <w:rPr>
                <w:rStyle w:val="InstructionsTabelleberschrift"/>
                <w:rFonts w:ascii="Times New Roman" w:hAnsi="Times New Roman"/>
                <w:sz w:val="24"/>
              </w:rPr>
              <w:t>(-) Úpravy ocenenia spôsobené požiadavkami na obozretné oceňovanie</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články 34</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105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Úpravy reálnej hodnoty expozícií zahrnutých</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obchodnej knihe alebo neo</w:t>
            </w:r>
            <w:r w:rsidRPr="00F6658B">
              <w:rPr>
                <w:rStyle w:val="FormatvorlageInstructionsTabelleText"/>
                <w:rFonts w:ascii="Times New Roman" w:hAnsi="Times New Roman"/>
                <w:sz w:val="24"/>
              </w:rPr>
              <w:t>b</w:t>
            </w:r>
            <w:r w:rsidRPr="00F6658B">
              <w:rPr>
                <w:rStyle w:val="FormatvorlageInstructionsTabelleText"/>
                <w:rFonts w:ascii="Times New Roman" w:hAnsi="Times New Roman"/>
                <w:sz w:val="24"/>
              </w:rPr>
              <w:t>chodnej knihe</w:t>
            </w:r>
            <w:r w:rsidR="00B67E6E" w:rsidRPr="00F6658B">
              <w:rPr>
                <w:rStyle w:val="FormatvorlageInstructionsTabelleText"/>
                <w:rFonts w:ascii="Times New Roman" w:hAnsi="Times New Roman"/>
                <w:sz w:val="24"/>
              </w:rPr>
              <w:t xml:space="preserve"> z </w:t>
            </w:r>
            <w:r w:rsidRPr="00F6658B">
              <w:rPr>
                <w:rStyle w:val="FormatvorlageInstructionsTabelleText"/>
                <w:rFonts w:ascii="Times New Roman" w:hAnsi="Times New Roman"/>
                <w:sz w:val="24"/>
              </w:rPr>
              <w:t>dôvodu prísnejších noriem pre obozretné oceňovanie stanov</w:t>
            </w:r>
            <w:r w:rsidRPr="00F6658B">
              <w:rPr>
                <w:rStyle w:val="FormatvorlageInstructionsTabelleText"/>
                <w:rFonts w:ascii="Times New Roman" w:hAnsi="Times New Roman"/>
                <w:sz w:val="24"/>
              </w:rPr>
              <w:t>e</w:t>
            </w:r>
            <w:r w:rsidRPr="00F6658B">
              <w:rPr>
                <w:rStyle w:val="FormatvorlageInstructionsTabelleText"/>
                <w:rFonts w:ascii="Times New Roman" w:hAnsi="Times New Roman"/>
                <w:sz w:val="24"/>
              </w:rPr>
              <w:t>ných</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105 CRR.</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300</w:t>
            </w:r>
          </w:p>
        </w:tc>
        <w:tc>
          <w:tcPr>
            <w:tcW w:w="7620" w:type="dxa"/>
          </w:tcPr>
          <w:p w:rsidR="005643EA" w:rsidRPr="00F6658B" w:rsidRDefault="00855D5F"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1.1.1.10</w:t>
            </w:r>
            <w:r w:rsidR="00F6658B" w:rsidRPr="00F6658B">
              <w:rPr>
                <w:rFonts w:ascii="Times New Roman" w:hAnsi="Times New Roman"/>
                <w:u w:val="single"/>
              </w:rPr>
              <w:tab/>
            </w:r>
            <w:r w:rsidRPr="00F6658B">
              <w:rPr>
                <w:rStyle w:val="InstructionsTabelleberschrift"/>
                <w:rFonts w:ascii="Times New Roman" w:hAnsi="Times New Roman"/>
                <w:sz w:val="24"/>
              </w:rPr>
              <w:t>(-) Goodwill</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113, článok 36 ods. 1 písm. b)</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37 CRR</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310</w:t>
            </w:r>
          </w:p>
        </w:tc>
        <w:tc>
          <w:tcPr>
            <w:tcW w:w="7620" w:type="dxa"/>
          </w:tcPr>
          <w:p w:rsidR="005643EA" w:rsidRPr="00F6658B" w:rsidRDefault="00855D5F"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1.1.1.10.1</w:t>
            </w:r>
            <w:r w:rsidR="00F6658B" w:rsidRPr="00F6658B">
              <w:rPr>
                <w:rFonts w:ascii="Times New Roman" w:hAnsi="Times New Roman"/>
                <w:u w:val="single"/>
              </w:rPr>
              <w:tab/>
            </w:r>
            <w:r w:rsidRPr="00F6658B">
              <w:rPr>
                <w:rStyle w:val="InstructionsTabelleberschrift"/>
                <w:rFonts w:ascii="Times New Roman" w:hAnsi="Times New Roman"/>
                <w:sz w:val="24"/>
              </w:rPr>
              <w:t>(-) Goodwill účtovaný ako nehmotné aktívum</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článok 4 ods. 1 bod 113</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36 ods. 1 písm. b)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Goodwill má ten istý význam ako</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uplatniteľnom účtovnom štandarde.</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vykazovaná</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tomto riadku je rovnaká ako hodnota vykazovaná</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súvahe.</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320</w:t>
            </w:r>
          </w:p>
        </w:tc>
        <w:tc>
          <w:tcPr>
            <w:tcW w:w="7620" w:type="dxa"/>
          </w:tcPr>
          <w:p w:rsidR="005643EA" w:rsidRPr="00F6658B" w:rsidRDefault="00855D5F"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1.1.1.10.2</w:t>
            </w:r>
            <w:r w:rsidR="00F6658B" w:rsidRPr="00F6658B">
              <w:rPr>
                <w:rFonts w:ascii="Times New Roman" w:hAnsi="Times New Roman"/>
                <w:u w:val="single"/>
              </w:rPr>
              <w:tab/>
            </w:r>
            <w:r w:rsidRPr="00F6658B">
              <w:rPr>
                <w:rStyle w:val="InstructionsTabelleberschrift"/>
                <w:rFonts w:ascii="Times New Roman" w:hAnsi="Times New Roman"/>
                <w:sz w:val="24"/>
              </w:rPr>
              <w:t>(-) Goodwill zahrnutý do ocenenia významných investícií</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37 písm. b)</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43 CRR</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330</w:t>
            </w:r>
          </w:p>
        </w:tc>
        <w:tc>
          <w:tcPr>
            <w:tcW w:w="7620" w:type="dxa"/>
          </w:tcPr>
          <w:p w:rsidR="005643EA" w:rsidRPr="00F6658B" w:rsidRDefault="00AD70F1"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1.1.1.10.3</w:t>
            </w:r>
            <w:r w:rsidR="00F6658B" w:rsidRPr="00F6658B">
              <w:rPr>
                <w:rFonts w:ascii="Times New Roman" w:hAnsi="Times New Roman"/>
                <w:u w:val="single"/>
              </w:rPr>
              <w:tab/>
            </w:r>
            <w:r w:rsidRPr="00F6658B">
              <w:rPr>
                <w:rStyle w:val="InstructionsTabelleberschrift"/>
                <w:rFonts w:ascii="Times New Roman" w:hAnsi="Times New Roman"/>
                <w:sz w:val="24"/>
              </w:rPr>
              <w:t>Odložené daňové záväzky spojené</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goodwillom</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37 písm. a)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Suma odložených daňových záväzkov, ktoré by zanikli, ak by sa kvalita goodwi</w:t>
            </w:r>
            <w:r w:rsidRPr="00F6658B">
              <w:rPr>
                <w:rStyle w:val="FormatvorlageInstructionsTabelleText"/>
                <w:rFonts w:ascii="Times New Roman" w:hAnsi="Times New Roman"/>
                <w:sz w:val="24"/>
              </w:rPr>
              <w:t>l</w:t>
            </w:r>
            <w:r w:rsidRPr="00F6658B">
              <w:rPr>
                <w:rStyle w:val="FormatvorlageInstructionsTabelleText"/>
                <w:rFonts w:ascii="Times New Roman" w:hAnsi="Times New Roman"/>
                <w:sz w:val="24"/>
              </w:rPr>
              <w:t>lu zhoršila alebo ak by sa podľa uplatniteľného účtovného štandardu ukončilo j</w:t>
            </w:r>
            <w:r w:rsidRPr="00F6658B">
              <w:rPr>
                <w:rStyle w:val="FormatvorlageInstructionsTabelleText"/>
                <w:rFonts w:ascii="Times New Roman" w:hAnsi="Times New Roman"/>
                <w:sz w:val="24"/>
              </w:rPr>
              <w:t>e</w:t>
            </w:r>
            <w:r w:rsidRPr="00F6658B">
              <w:rPr>
                <w:rStyle w:val="FormatvorlageInstructionsTabelleText"/>
                <w:rFonts w:ascii="Times New Roman" w:hAnsi="Times New Roman"/>
                <w:sz w:val="24"/>
              </w:rPr>
              <w:t>ho vykazovanie.</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340</w:t>
            </w:r>
          </w:p>
        </w:tc>
        <w:tc>
          <w:tcPr>
            <w:tcW w:w="7620" w:type="dxa"/>
          </w:tcPr>
          <w:p w:rsidR="005643EA" w:rsidRPr="00F6658B" w:rsidRDefault="00AD70F1"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1.1.1.11</w:t>
            </w:r>
            <w:r w:rsidR="00F6658B" w:rsidRPr="00F6658B">
              <w:rPr>
                <w:rFonts w:ascii="Times New Roman" w:hAnsi="Times New Roman"/>
                <w:u w:val="single"/>
              </w:rPr>
              <w:tab/>
            </w:r>
            <w:r w:rsidRPr="00F6658B">
              <w:rPr>
                <w:rStyle w:val="InstructionsTabelleberschrift"/>
                <w:rFonts w:ascii="Times New Roman" w:hAnsi="Times New Roman"/>
                <w:sz w:val="24"/>
              </w:rPr>
              <w:t>(-) Ostatné nehmotné aktíva</w:t>
            </w:r>
          </w:p>
          <w:p w:rsidR="009339C1"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115, článok 36 ods. 1 písm. b)</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37 písm. a) CRR</w:t>
            </w:r>
          </w:p>
          <w:p w:rsidR="005643EA" w:rsidRPr="00F6658B" w:rsidRDefault="009339C1"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Ostatné nehmotné aktíva sú nehmotné aktíva podľa uplatniteľného účtovného štandardu bez goodwillu, aj podľa uplatniteľného účtovného štandardu.</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350</w:t>
            </w:r>
          </w:p>
        </w:tc>
        <w:tc>
          <w:tcPr>
            <w:tcW w:w="7620" w:type="dxa"/>
          </w:tcPr>
          <w:p w:rsidR="005643EA" w:rsidRPr="00F6658B" w:rsidRDefault="00AD70F1"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1.1.1.11.1</w:t>
            </w:r>
            <w:r w:rsidR="00F6658B" w:rsidRPr="00F6658B">
              <w:rPr>
                <w:rFonts w:ascii="Times New Roman" w:hAnsi="Times New Roman"/>
                <w:u w:val="single"/>
              </w:rPr>
              <w:tab/>
            </w:r>
            <w:r w:rsidRPr="00F6658B">
              <w:rPr>
                <w:rStyle w:val="InstructionsTabelleberschrift"/>
                <w:rFonts w:ascii="Times New Roman" w:hAnsi="Times New Roman"/>
                <w:sz w:val="24"/>
              </w:rPr>
              <w:t>(-) Ostatné nehmotné aktíva pred odpočítaním odložených daňových záväzkov</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115</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36 ods. 1 písm. b)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Ostatné nehmotné aktíva sú nehmotné aktíva podľa uplatniteľného účtovného štandardu bez goodwillu, aj podľa uplatniteľného účtovného štandardu.</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vykazovaná</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tomto riadku zodpovedá hodnote vykázanej</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súvahe pre iné nehmotné aktíva než goodwill.</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360</w:t>
            </w:r>
          </w:p>
        </w:tc>
        <w:tc>
          <w:tcPr>
            <w:tcW w:w="7620" w:type="dxa"/>
          </w:tcPr>
          <w:p w:rsidR="005643EA" w:rsidRPr="00F6658B" w:rsidRDefault="00AD70F1"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1.1.1.11.2</w:t>
            </w:r>
            <w:r w:rsidR="00F6658B" w:rsidRPr="00F6658B">
              <w:rPr>
                <w:rFonts w:ascii="Times New Roman" w:hAnsi="Times New Roman"/>
                <w:u w:val="single"/>
              </w:rPr>
              <w:tab/>
            </w:r>
            <w:r w:rsidRPr="00F6658B">
              <w:rPr>
                <w:rStyle w:val="InstructionsTabelleberschrift"/>
                <w:rFonts w:ascii="Times New Roman" w:hAnsi="Times New Roman"/>
                <w:sz w:val="24"/>
              </w:rPr>
              <w:t>Odložené daňové záväzky spojené</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ostatnými nehmotnými aktívami</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37 písm. a)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odložených daňových záväzkov, ktoré by zanikli, ak by sa kvalita iných nehmotných aktív než goodwill zhoršila alebo ak by sa podľa uplatniteľného ú</w:t>
            </w:r>
            <w:r w:rsidRPr="00F6658B">
              <w:rPr>
                <w:rStyle w:val="FormatvorlageInstructionsTabelleText"/>
                <w:rFonts w:ascii="Times New Roman" w:hAnsi="Times New Roman"/>
                <w:sz w:val="24"/>
              </w:rPr>
              <w:t>č</w:t>
            </w:r>
            <w:r w:rsidRPr="00F6658B">
              <w:rPr>
                <w:rStyle w:val="FormatvorlageInstructionsTabelleText"/>
                <w:rFonts w:ascii="Times New Roman" w:hAnsi="Times New Roman"/>
                <w:sz w:val="24"/>
              </w:rPr>
              <w:t>tovného štandardu ukončilo jeho vykazovanie.</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370</w:t>
            </w:r>
          </w:p>
        </w:tc>
        <w:tc>
          <w:tcPr>
            <w:tcW w:w="7620" w:type="dxa"/>
          </w:tcPr>
          <w:p w:rsidR="005643EA" w:rsidRPr="00F6658B" w:rsidRDefault="00F9591C"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1.1.1.12</w:t>
            </w:r>
            <w:r w:rsidR="00F6658B" w:rsidRPr="00F6658B">
              <w:rPr>
                <w:rFonts w:ascii="Times New Roman" w:hAnsi="Times New Roman"/>
                <w:u w:val="single"/>
              </w:rPr>
              <w:tab/>
            </w:r>
            <w:r w:rsidRPr="00F6658B">
              <w:rPr>
                <w:rStyle w:val="InstructionsTabelleberschrift"/>
                <w:rFonts w:ascii="Times New Roman" w:hAnsi="Times New Roman"/>
                <w:sz w:val="24"/>
              </w:rPr>
              <w:t>(-) Odložené daňové pohľadávky, ktoré závisia od budúcej ziskovosti</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nevyplývajú</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dočasných rozdielov, po odpočítaní prislúchaj</w:t>
            </w:r>
            <w:r w:rsidRPr="00F6658B">
              <w:rPr>
                <w:rStyle w:val="InstructionsTabelleberschrift"/>
                <w:rFonts w:ascii="Times New Roman" w:hAnsi="Times New Roman"/>
                <w:sz w:val="24"/>
              </w:rPr>
              <w:t>ú</w:t>
            </w:r>
            <w:r w:rsidRPr="00F6658B">
              <w:rPr>
                <w:rStyle w:val="InstructionsTabelleberschrift"/>
                <w:rFonts w:ascii="Times New Roman" w:hAnsi="Times New Roman"/>
                <w:sz w:val="24"/>
              </w:rPr>
              <w:t>cich daňových záväzkov</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36 ods. 1 písm. c)</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38 CRR</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380</w:t>
            </w:r>
          </w:p>
        </w:tc>
        <w:tc>
          <w:tcPr>
            <w:tcW w:w="7620" w:type="dxa"/>
          </w:tcPr>
          <w:p w:rsidR="005643EA" w:rsidRPr="00F6658B" w:rsidRDefault="00F9591C"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1.1.1.13</w:t>
            </w:r>
            <w:r w:rsidR="00F6658B" w:rsidRPr="00F6658B">
              <w:rPr>
                <w:rFonts w:ascii="Times New Roman" w:hAnsi="Times New Roman"/>
                <w:u w:val="single"/>
              </w:rPr>
              <w:tab/>
            </w:r>
            <w:r w:rsidRPr="00F6658B">
              <w:rPr>
                <w:rStyle w:val="InstructionsTabelleberschrift"/>
                <w:rFonts w:ascii="Times New Roman" w:hAnsi="Times New Roman"/>
                <w:sz w:val="24"/>
              </w:rPr>
              <w:t>(-) IRB schodok úprav kreditného rizika</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očakávané straty</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36 ods. 1 písm. d), články 40, 158</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159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ktorá sa má vykázať, sa neznižuje</w:t>
            </w:r>
            <w:r w:rsidR="00B67E6E" w:rsidRPr="00F6658B">
              <w:rPr>
                <w:rStyle w:val="FormatvorlageInstructionsTabelleText"/>
                <w:rFonts w:ascii="Times New Roman" w:hAnsi="Times New Roman"/>
                <w:sz w:val="24"/>
              </w:rPr>
              <w:t xml:space="preserve"> o </w:t>
            </w:r>
            <w:r w:rsidRPr="00F6658B">
              <w:rPr>
                <w:rStyle w:val="FormatvorlageInstructionsTabelleText"/>
                <w:rFonts w:ascii="Times New Roman" w:hAnsi="Times New Roman"/>
                <w:sz w:val="24"/>
              </w:rPr>
              <w:t>zvýšenie výšky odložených daň</w:t>
            </w:r>
            <w:r w:rsidRPr="00F6658B">
              <w:rPr>
                <w:rStyle w:val="FormatvorlageInstructionsTabelleText"/>
                <w:rFonts w:ascii="Times New Roman" w:hAnsi="Times New Roman"/>
                <w:sz w:val="24"/>
              </w:rPr>
              <w:t>o</w:t>
            </w:r>
            <w:r w:rsidRPr="00F6658B">
              <w:rPr>
                <w:rStyle w:val="FormatvorlageInstructionsTabelleText"/>
                <w:rFonts w:ascii="Times New Roman" w:hAnsi="Times New Roman"/>
                <w:sz w:val="24"/>
              </w:rPr>
              <w:t>vých pohľadávok, ktoré závisia od budúcej ziskovosti, alebo</w:t>
            </w:r>
            <w:r w:rsidR="00B67E6E" w:rsidRPr="00F6658B">
              <w:rPr>
                <w:rStyle w:val="FormatvorlageInstructionsTabelleText"/>
                <w:rFonts w:ascii="Times New Roman" w:hAnsi="Times New Roman"/>
                <w:sz w:val="24"/>
              </w:rPr>
              <w:t xml:space="preserve"> o </w:t>
            </w:r>
            <w:r w:rsidRPr="00F6658B">
              <w:rPr>
                <w:rStyle w:val="FormatvorlageInstructionsTabelleText"/>
                <w:rFonts w:ascii="Times New Roman" w:hAnsi="Times New Roman"/>
                <w:sz w:val="24"/>
              </w:rPr>
              <w:t>iný dodatočný d</w:t>
            </w:r>
            <w:r w:rsidRPr="00F6658B">
              <w:rPr>
                <w:rStyle w:val="FormatvorlageInstructionsTabelleText"/>
                <w:rFonts w:ascii="Times New Roman" w:hAnsi="Times New Roman"/>
                <w:sz w:val="24"/>
              </w:rPr>
              <w:t>a</w:t>
            </w:r>
            <w:r w:rsidRPr="00F6658B">
              <w:rPr>
                <w:rStyle w:val="FormatvorlageInstructionsTabelleText"/>
                <w:rFonts w:ascii="Times New Roman" w:hAnsi="Times New Roman"/>
                <w:sz w:val="24"/>
              </w:rPr>
              <w:t>ňový efekt, ktorý by mohol nastať, pokiaľ by sa rezervy zvýšili na úroveň očak</w:t>
            </w:r>
            <w:r w:rsidRPr="00F6658B">
              <w:rPr>
                <w:rStyle w:val="FormatvorlageInstructionsTabelleText"/>
                <w:rFonts w:ascii="Times New Roman" w:hAnsi="Times New Roman"/>
                <w:sz w:val="24"/>
              </w:rPr>
              <w:t>á</w:t>
            </w:r>
            <w:r w:rsidRPr="00F6658B">
              <w:rPr>
                <w:rStyle w:val="FormatvorlageInstructionsTabelleText"/>
                <w:rFonts w:ascii="Times New Roman" w:hAnsi="Times New Roman"/>
                <w:sz w:val="24"/>
              </w:rPr>
              <w:t>vaných strát (článok 40 CRR).</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390</w:t>
            </w:r>
          </w:p>
        </w:tc>
        <w:tc>
          <w:tcPr>
            <w:tcW w:w="7620" w:type="dxa"/>
          </w:tcPr>
          <w:p w:rsidR="005643EA" w:rsidRPr="00F6658B" w:rsidRDefault="00F9591C"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1.1.1.14</w:t>
            </w:r>
            <w:r w:rsidR="00F6658B" w:rsidRPr="00F6658B">
              <w:rPr>
                <w:rFonts w:ascii="Times New Roman" w:hAnsi="Times New Roman"/>
                <w:u w:val="single"/>
              </w:rPr>
              <w:tab/>
            </w:r>
            <w:r w:rsidRPr="00F6658B">
              <w:rPr>
                <w:rStyle w:val="InstructionsTabelleberschrift"/>
                <w:rFonts w:ascii="Times New Roman" w:hAnsi="Times New Roman"/>
                <w:sz w:val="24"/>
              </w:rPr>
              <w:t>(-) Majetok dôchodkového fondu so stanovenými požitkami</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článok 4 ods. 1 bod 109, článok 36 ods. 1 písm. e)</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41 CRR</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400</w:t>
            </w:r>
          </w:p>
        </w:tc>
        <w:tc>
          <w:tcPr>
            <w:tcW w:w="7620" w:type="dxa"/>
          </w:tcPr>
          <w:p w:rsidR="00B67E6E" w:rsidRPr="00F6658B" w:rsidRDefault="00F9591C"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1.1.1.14.1</w:t>
            </w:r>
            <w:r w:rsidR="00F6658B" w:rsidRPr="00F6658B">
              <w:rPr>
                <w:rFonts w:ascii="Times New Roman" w:hAnsi="Times New Roman"/>
                <w:u w:val="single"/>
              </w:rPr>
              <w:tab/>
            </w:r>
            <w:r w:rsidRPr="00F6658B">
              <w:rPr>
                <w:rStyle w:val="InstructionsTabelleberschrift"/>
                <w:rFonts w:ascii="Times New Roman" w:hAnsi="Times New Roman"/>
                <w:sz w:val="24"/>
              </w:rPr>
              <w:t>(-) Majetok dôchodkového fondu so stanovenými požitkami</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109</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36 ods. 1 písm. e)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Majetok dôchodkového fondu so stanovenými požitkami sa vymedzuje ako „a</w:t>
            </w:r>
            <w:r w:rsidRPr="00F6658B">
              <w:rPr>
                <w:rStyle w:val="FormatvorlageInstructionsTabelleText"/>
                <w:rFonts w:ascii="Times New Roman" w:hAnsi="Times New Roman"/>
                <w:sz w:val="24"/>
              </w:rPr>
              <w:t>k</w:t>
            </w:r>
            <w:r w:rsidRPr="00F6658B">
              <w:rPr>
                <w:rStyle w:val="FormatvorlageInstructionsTabelleText"/>
                <w:rFonts w:ascii="Times New Roman" w:hAnsi="Times New Roman"/>
                <w:sz w:val="24"/>
              </w:rPr>
              <w:t>tíva dôchodkového fondu alebo programu</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definovanými dávkami, ktoré sa v</w:t>
            </w:r>
            <w:r w:rsidRPr="00F6658B">
              <w:rPr>
                <w:rStyle w:val="FormatvorlageInstructionsTabelleText"/>
                <w:rFonts w:ascii="Times New Roman" w:hAnsi="Times New Roman"/>
                <w:sz w:val="24"/>
              </w:rPr>
              <w:t>y</w:t>
            </w:r>
            <w:r w:rsidRPr="00F6658B">
              <w:rPr>
                <w:rStyle w:val="FormatvorlageInstructionsTabelleText"/>
                <w:rFonts w:ascii="Times New Roman" w:hAnsi="Times New Roman"/>
                <w:sz w:val="24"/>
              </w:rPr>
              <w:t>počítajú po ich znížení</w:t>
            </w:r>
            <w:r w:rsidR="00B67E6E" w:rsidRPr="00F6658B">
              <w:rPr>
                <w:rStyle w:val="FormatvorlageInstructionsTabelleText"/>
                <w:rFonts w:ascii="Times New Roman" w:hAnsi="Times New Roman"/>
                <w:sz w:val="24"/>
              </w:rPr>
              <w:t xml:space="preserve"> o </w:t>
            </w:r>
            <w:r w:rsidRPr="00F6658B">
              <w:rPr>
                <w:rStyle w:val="FormatvorlageInstructionsTabelleText"/>
                <w:rFonts w:ascii="Times New Roman" w:hAnsi="Times New Roman"/>
                <w:sz w:val="24"/>
              </w:rPr>
              <w:t>výšku záväzkov</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rámci toho istého fondu alebo pro</w:t>
            </w:r>
            <w:r w:rsidRPr="00F6658B">
              <w:rPr>
                <w:rStyle w:val="FormatvorlageInstructionsTabelleText"/>
                <w:rFonts w:ascii="Times New Roman" w:hAnsi="Times New Roman"/>
                <w:sz w:val="24"/>
              </w:rPr>
              <w:t>g</w:t>
            </w:r>
            <w:r w:rsidRPr="00F6658B">
              <w:rPr>
                <w:rStyle w:val="FormatvorlageInstructionsTabelleText"/>
                <w:rFonts w:ascii="Times New Roman" w:hAnsi="Times New Roman"/>
                <w:sz w:val="24"/>
              </w:rPr>
              <w:t>ramu“.</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vykazovaná</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tomto riadku zodpovedá hodnote vykázanej</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súvahe (ak sa vykazuje osobitne).</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410</w:t>
            </w:r>
          </w:p>
        </w:tc>
        <w:tc>
          <w:tcPr>
            <w:tcW w:w="7620" w:type="dxa"/>
          </w:tcPr>
          <w:p w:rsidR="005643EA" w:rsidRPr="00F6658B" w:rsidRDefault="00F9591C"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1.1.1.14.2</w:t>
            </w:r>
            <w:r w:rsidR="00F6658B" w:rsidRPr="00F6658B">
              <w:rPr>
                <w:rFonts w:ascii="Times New Roman" w:hAnsi="Times New Roman"/>
                <w:u w:val="single"/>
              </w:rPr>
              <w:tab/>
            </w:r>
            <w:r w:rsidRPr="00F6658B">
              <w:rPr>
                <w:rStyle w:val="InstructionsTabelleberschrift"/>
                <w:rFonts w:ascii="Times New Roman" w:hAnsi="Times New Roman"/>
                <w:sz w:val="24"/>
              </w:rPr>
              <w:t>Odložené daňové záväzky spojené</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majetkom dôchodkového fondu so stanovenými požitkami</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108</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109</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41 ods. 1 písm. a)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odložených daňových záväzkov, ktoré by zanikli, ak by sa kvalita m</w:t>
            </w:r>
            <w:r w:rsidRPr="00F6658B">
              <w:rPr>
                <w:rStyle w:val="FormatvorlageInstructionsTabelleText"/>
                <w:rFonts w:ascii="Times New Roman" w:hAnsi="Times New Roman"/>
                <w:sz w:val="24"/>
              </w:rPr>
              <w:t>a</w:t>
            </w:r>
            <w:r w:rsidRPr="00F6658B">
              <w:rPr>
                <w:rStyle w:val="FormatvorlageInstructionsTabelleText"/>
                <w:rFonts w:ascii="Times New Roman" w:hAnsi="Times New Roman"/>
                <w:sz w:val="24"/>
              </w:rPr>
              <w:t>jetku dôchodkového fondu so stanovenými požitkami zhoršila alebo ak by sa podľa uplatniteľného účtovného štandardu ukončilo jeho vykazovanie.</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420</w:t>
            </w:r>
          </w:p>
        </w:tc>
        <w:tc>
          <w:tcPr>
            <w:tcW w:w="7620" w:type="dxa"/>
          </w:tcPr>
          <w:p w:rsidR="005643EA" w:rsidRPr="00F6658B" w:rsidRDefault="00F9591C"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1.1.1.14.3</w:t>
            </w:r>
            <w:r w:rsidR="00F6658B" w:rsidRPr="00F6658B">
              <w:rPr>
                <w:rFonts w:ascii="Times New Roman" w:hAnsi="Times New Roman"/>
                <w:u w:val="single"/>
              </w:rPr>
              <w:tab/>
            </w:r>
            <w:r w:rsidRPr="00F6658B">
              <w:rPr>
                <w:rStyle w:val="InstructionsTabelleberschrift"/>
                <w:rFonts w:ascii="Times New Roman" w:hAnsi="Times New Roman"/>
                <w:sz w:val="24"/>
              </w:rPr>
              <w:t>Majetky dôchodkového fondu so stanovenými požitkami, ktoré môže inštitúcia neobmedzene využívať</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109</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41 ods. 1 písm. b)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Táto položka sa vypĺňa, len keď príslušný orgán vopred udelil súhlas na zníženie výšky majetku dôchodkového fondu so stanovenými požitkami, ktorý sa má o</w:t>
            </w:r>
            <w:r w:rsidRPr="00F6658B">
              <w:rPr>
                <w:rStyle w:val="FormatvorlageInstructionsTabelleText"/>
                <w:rFonts w:ascii="Times New Roman" w:hAnsi="Times New Roman"/>
                <w:sz w:val="24"/>
              </w:rPr>
              <w:t>d</w:t>
            </w:r>
            <w:r w:rsidRPr="00F6658B">
              <w:rPr>
                <w:rStyle w:val="FormatvorlageInstructionsTabelleText"/>
                <w:rFonts w:ascii="Times New Roman" w:hAnsi="Times New Roman"/>
                <w:sz w:val="24"/>
              </w:rPr>
              <w:t>počítať.</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Aktívam</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tomto riadku sa priradí riziková váha pre požiadavky na kreditné riz</w:t>
            </w:r>
            <w:r w:rsidRPr="00F6658B">
              <w:rPr>
                <w:rStyle w:val="FormatvorlageInstructionsTabelleText"/>
                <w:rFonts w:ascii="Times New Roman" w:hAnsi="Times New Roman"/>
                <w:sz w:val="24"/>
              </w:rPr>
              <w:t>i</w:t>
            </w:r>
            <w:r w:rsidRPr="00F6658B">
              <w:rPr>
                <w:rStyle w:val="FormatvorlageInstructionsTabelleText"/>
                <w:rFonts w:ascii="Times New Roman" w:hAnsi="Times New Roman"/>
                <w:sz w:val="24"/>
              </w:rPr>
              <w:t>ko.</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430</w:t>
            </w:r>
          </w:p>
        </w:tc>
        <w:tc>
          <w:tcPr>
            <w:tcW w:w="7620" w:type="dxa"/>
          </w:tcPr>
          <w:p w:rsidR="005643EA" w:rsidRPr="00F6658B" w:rsidRDefault="00F9591C"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1.1.1.15</w:t>
            </w:r>
            <w:r w:rsidR="00F6658B" w:rsidRPr="00F6658B">
              <w:rPr>
                <w:rFonts w:ascii="Times New Roman" w:hAnsi="Times New Roman"/>
                <w:u w:val="single"/>
              </w:rPr>
              <w:tab/>
            </w:r>
            <w:r w:rsidRPr="00F6658B">
              <w:rPr>
                <w:rStyle w:val="InstructionsTabelleberschrift"/>
                <w:rFonts w:ascii="Times New Roman" w:hAnsi="Times New Roman"/>
                <w:sz w:val="24"/>
              </w:rPr>
              <w:t>(-) Recipročné krížové podiely na kapitáli CET1</w:t>
            </w:r>
          </w:p>
          <w:p w:rsidR="005643EA" w:rsidRPr="00F6658B" w:rsidRDefault="00805255"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122, článok 36 ods. 1 písm. g)</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44 CRR</w:t>
            </w:r>
          </w:p>
          <w:p w:rsidR="007E39E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Podiely na nástrojoch CET1 subjektov finančného sektora (podľa ustanovení článku 4 ods. 27 CRR), keď existuje recipročný krížový podiel,</w:t>
            </w:r>
            <w:r w:rsidR="00B67E6E" w:rsidRPr="00F6658B">
              <w:rPr>
                <w:rStyle w:val="FormatvorlageInstructionsTabelleText"/>
                <w:rFonts w:ascii="Times New Roman" w:hAnsi="Times New Roman"/>
                <w:sz w:val="24"/>
              </w:rPr>
              <w:t xml:space="preserve"> o </w:t>
            </w:r>
            <w:r w:rsidRPr="00F6658B">
              <w:rPr>
                <w:rStyle w:val="FormatvorlageInstructionsTabelleText"/>
                <w:rFonts w:ascii="Times New Roman" w:hAnsi="Times New Roman"/>
                <w:sz w:val="24"/>
              </w:rPr>
              <w:t>ktorom sa pr</w:t>
            </w:r>
            <w:r w:rsidRPr="00F6658B">
              <w:rPr>
                <w:rStyle w:val="FormatvorlageInstructionsTabelleText"/>
                <w:rFonts w:ascii="Times New Roman" w:hAnsi="Times New Roman"/>
                <w:sz w:val="24"/>
              </w:rPr>
              <w:t>í</w:t>
            </w:r>
            <w:r w:rsidRPr="00F6658B">
              <w:rPr>
                <w:rStyle w:val="FormatvorlageInstructionsTabelleText"/>
                <w:rFonts w:ascii="Times New Roman" w:hAnsi="Times New Roman"/>
                <w:sz w:val="24"/>
              </w:rPr>
              <w:t>slušný orgán domnieva, že má umelo zvyšovať vlastné zdroje inštitúcie.</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sa vypočíta na základe brutto dlhých pozícií</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zahŕňa pois</w:t>
            </w:r>
            <w:r w:rsidRPr="00F6658B">
              <w:rPr>
                <w:rStyle w:val="FormatvorlageInstructionsTabelleText"/>
                <w:rFonts w:ascii="Times New Roman" w:hAnsi="Times New Roman"/>
                <w:sz w:val="24"/>
              </w:rPr>
              <w:t>t</w:t>
            </w:r>
            <w:r w:rsidRPr="00F6658B">
              <w:rPr>
                <w:rStyle w:val="FormatvorlageInstructionsTabelleText"/>
                <w:rFonts w:ascii="Times New Roman" w:hAnsi="Times New Roman"/>
                <w:sz w:val="24"/>
              </w:rPr>
              <w:t>né položky vlastných zdrojov Tier 1.</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440</w:t>
            </w:r>
          </w:p>
        </w:tc>
        <w:tc>
          <w:tcPr>
            <w:tcW w:w="7620" w:type="dxa"/>
          </w:tcPr>
          <w:p w:rsidR="00B67E6E" w:rsidRPr="00F6658B" w:rsidRDefault="006022C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1.1.1.16</w:t>
            </w:r>
            <w:r w:rsidR="00F6658B" w:rsidRPr="00F6658B">
              <w:rPr>
                <w:rFonts w:ascii="Times New Roman" w:hAnsi="Times New Roman"/>
                <w:u w:val="single"/>
              </w:rPr>
              <w:tab/>
            </w:r>
            <w:r w:rsidRPr="00F6658B">
              <w:rPr>
                <w:rStyle w:val="InstructionsTabelleberschrift"/>
                <w:rFonts w:ascii="Times New Roman" w:hAnsi="Times New Roman"/>
                <w:sz w:val="24"/>
              </w:rPr>
              <w:t>(-) Nadbytok odpočtov od položiek AT1 nad kapitálom AT1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36 ods. 1) písm. j)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ktorá sa má vykázať, sa preberie priamo zo vzoru CA1</w:t>
            </w:r>
            <w:r w:rsidR="00B67E6E" w:rsidRPr="00F6658B">
              <w:rPr>
                <w:rStyle w:val="FormatvorlageInstructionsTabelleText"/>
                <w:rFonts w:ascii="Times New Roman" w:hAnsi="Times New Roman"/>
                <w:sz w:val="24"/>
              </w:rPr>
              <w:t xml:space="preserve"> z </w:t>
            </w:r>
            <w:r w:rsidRPr="00F6658B">
              <w:rPr>
                <w:rStyle w:val="FormatvorlageInstructionsTabelleText"/>
                <w:rFonts w:ascii="Times New Roman" w:hAnsi="Times New Roman"/>
                <w:sz w:val="24"/>
              </w:rPr>
              <w:t>položky „na</w:t>
            </w:r>
            <w:r w:rsidRPr="00F6658B">
              <w:rPr>
                <w:rStyle w:val="FormatvorlageInstructionsTabelleText"/>
                <w:rFonts w:ascii="Times New Roman" w:hAnsi="Times New Roman"/>
                <w:sz w:val="24"/>
              </w:rPr>
              <w:t>d</w:t>
            </w:r>
            <w:r w:rsidRPr="00F6658B">
              <w:rPr>
                <w:rStyle w:val="FormatvorlageInstructionsTabelleText"/>
                <w:rFonts w:ascii="Times New Roman" w:hAnsi="Times New Roman"/>
                <w:sz w:val="24"/>
              </w:rPr>
              <w:t>bytok odpočtov od položiek AT1 nad kapitálom AT1“. Hodnota sa musí odpoč</w:t>
            </w:r>
            <w:r w:rsidRPr="00F6658B">
              <w:rPr>
                <w:rStyle w:val="FormatvorlageInstructionsTabelleText"/>
                <w:rFonts w:ascii="Times New Roman" w:hAnsi="Times New Roman"/>
                <w:sz w:val="24"/>
              </w:rPr>
              <w:t>í</w:t>
            </w:r>
            <w:r w:rsidRPr="00F6658B">
              <w:rPr>
                <w:rStyle w:val="FormatvorlageInstructionsTabelleText"/>
                <w:rFonts w:ascii="Times New Roman" w:hAnsi="Times New Roman"/>
                <w:sz w:val="24"/>
              </w:rPr>
              <w:t>tať od CET1.</w:t>
            </w:r>
          </w:p>
        </w:tc>
      </w:tr>
      <w:tr w:rsidR="00666996" w:rsidRPr="00F6658B" w:rsidTr="00672D2A">
        <w:tc>
          <w:tcPr>
            <w:tcW w:w="1129" w:type="dxa"/>
          </w:tcPr>
          <w:p w:rsidR="00666996" w:rsidRPr="00F6658B" w:rsidRDefault="00BA1C6C"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450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1.1.1.17</w:t>
            </w:r>
            <w:r w:rsidR="00F6658B" w:rsidRPr="00F6658B">
              <w:rPr>
                <w:rFonts w:ascii="Times New Roman" w:hAnsi="Times New Roman"/>
                <w:u w:val="single"/>
              </w:rPr>
              <w:tab/>
            </w:r>
            <w:r w:rsidRPr="00F6658B">
              <w:rPr>
                <w:rStyle w:val="InstructionsTabelleberschrift"/>
                <w:rFonts w:ascii="Times New Roman" w:hAnsi="Times New Roman"/>
                <w:sz w:val="24"/>
              </w:rPr>
              <w:t>(-) Kvalifikované účasti mimo finančného sektora, na ktoré sa alternatívne môže uplatniť riziková váha 1,250</w:t>
            </w:r>
            <w:r w:rsidR="00B67E6E" w:rsidRPr="00F6658B">
              <w:rPr>
                <w:rStyle w:val="InstructionsTabelleberschrift"/>
                <w:rFonts w:ascii="Times New Roman" w:hAnsi="Times New Roman"/>
                <w:sz w:val="24"/>
              </w:rPr>
              <w:t> %</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36, článok 36 ods. 1 písm. k) bod i)</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články 89 až 91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Kvalifikované účasti sa vymedzujú ako „priamy alebo nepriamy podiel</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podniku, ktorý predstavuje aspoň 10</w:t>
            </w:r>
            <w:r w:rsidR="00B67E6E" w:rsidRPr="00F6658B">
              <w:rPr>
                <w:rStyle w:val="FormatvorlageInstructionsTabelleText"/>
                <w:rFonts w:ascii="Times New Roman" w:hAnsi="Times New Roman"/>
                <w:sz w:val="24"/>
              </w:rPr>
              <w:t> %</w:t>
            </w:r>
            <w:r w:rsidRPr="00F6658B">
              <w:rPr>
                <w:rStyle w:val="FormatvorlageInstructionsTabelleText"/>
                <w:rFonts w:ascii="Times New Roman" w:hAnsi="Times New Roman"/>
                <w:sz w:val="24"/>
              </w:rPr>
              <w:t xml:space="preserve"> základného imania alebo hlasovacích práv, alebo ktorý umožňuje vykonávať významný vplyv na riadenie tohto podn</w:t>
            </w:r>
            <w:r w:rsidRPr="00F6658B">
              <w:rPr>
                <w:rStyle w:val="FormatvorlageInstructionsTabelleText"/>
                <w:rFonts w:ascii="Times New Roman" w:hAnsi="Times New Roman"/>
                <w:sz w:val="24"/>
              </w:rPr>
              <w:t>i</w:t>
            </w:r>
            <w:r w:rsidRPr="00F6658B">
              <w:rPr>
                <w:rStyle w:val="FormatvorlageInstructionsTabelleText"/>
                <w:rFonts w:ascii="Times New Roman" w:hAnsi="Times New Roman"/>
                <w:sz w:val="24"/>
              </w:rPr>
              <w:lastRenderedPageBreak/>
              <w:t>ku“.</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Podľa článku 36 ods. 1 písm. k) bod i) CRR sa môžu odpočítať od CET1 (použ</w:t>
            </w:r>
            <w:r w:rsidRPr="00F6658B">
              <w:rPr>
                <w:rStyle w:val="FormatvorlageInstructionsTabelleText"/>
                <w:rFonts w:ascii="Times New Roman" w:hAnsi="Times New Roman"/>
                <w:sz w:val="24"/>
              </w:rPr>
              <w:t>i</w:t>
            </w:r>
            <w:r w:rsidRPr="00F6658B">
              <w:rPr>
                <w:rStyle w:val="FormatvorlageInstructionsTabelleText"/>
                <w:rFonts w:ascii="Times New Roman" w:hAnsi="Times New Roman"/>
                <w:sz w:val="24"/>
              </w:rPr>
              <w:t>tím tejto položky) alebo sa na ne uplatní riziková váha 1250</w:t>
            </w:r>
            <w:r w:rsidR="00B67E6E" w:rsidRPr="00F6658B">
              <w:rPr>
                <w:rStyle w:val="FormatvorlageInstructionsTabelleText"/>
                <w:rFonts w:ascii="Times New Roman" w:hAnsi="Times New Roman"/>
                <w:sz w:val="24"/>
              </w:rPr>
              <w:t> %</w:t>
            </w:r>
            <w:r w:rsidRPr="00F6658B">
              <w:rPr>
                <w:rStyle w:val="FormatvorlageInstructionsTabelleText"/>
                <w:rFonts w:ascii="Times New Roman" w:hAnsi="Times New Roman"/>
                <w:sz w:val="24"/>
              </w:rPr>
              <w:t>.</w:t>
            </w:r>
          </w:p>
        </w:tc>
      </w:tr>
      <w:tr w:rsidR="00666996" w:rsidRPr="00F6658B" w:rsidTr="00672D2A">
        <w:tc>
          <w:tcPr>
            <w:tcW w:w="1129" w:type="dxa"/>
          </w:tcPr>
          <w:p w:rsidR="00666996" w:rsidRPr="00F6658B" w:rsidRDefault="00BA1C6C"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460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1.1.1.18</w:t>
            </w:r>
            <w:r w:rsidR="00F6658B" w:rsidRPr="00F6658B">
              <w:rPr>
                <w:rFonts w:ascii="Times New Roman" w:hAnsi="Times New Roman"/>
                <w:u w:val="single"/>
              </w:rPr>
              <w:tab/>
            </w:r>
            <w:r w:rsidRPr="00F6658B">
              <w:rPr>
                <w:rStyle w:val="InstructionsTabelleberschrift"/>
                <w:rFonts w:ascii="Times New Roman" w:hAnsi="Times New Roman"/>
                <w:sz w:val="24"/>
              </w:rPr>
              <w:t>(-) Sekuritizačné pozície, na ktoré sa alternatívne môže upla</w:t>
            </w:r>
            <w:r w:rsidRPr="00F6658B">
              <w:rPr>
                <w:rStyle w:val="InstructionsTabelleberschrift"/>
                <w:rFonts w:ascii="Times New Roman" w:hAnsi="Times New Roman"/>
                <w:sz w:val="24"/>
              </w:rPr>
              <w:t>t</w:t>
            </w:r>
            <w:r w:rsidRPr="00F6658B">
              <w:rPr>
                <w:rStyle w:val="InstructionsTabelleberschrift"/>
                <w:rFonts w:ascii="Times New Roman" w:hAnsi="Times New Roman"/>
                <w:sz w:val="24"/>
              </w:rPr>
              <w:t>niť riziková váha 1 250</w:t>
            </w:r>
            <w:r w:rsidR="00B67E6E" w:rsidRPr="00F6658B">
              <w:rPr>
                <w:rStyle w:val="InstructionsTabelleberschrift"/>
                <w:rFonts w:ascii="Times New Roman" w:hAnsi="Times New Roman"/>
                <w:sz w:val="24"/>
              </w:rPr>
              <w:t> %</w:t>
            </w:r>
          </w:p>
          <w:p w:rsidR="00B67E6E"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36 ods. 1 písm. k) bod ii), článok 243 ods. 1 písm. b), článok 244 ods. 1 písm. b), článok 258</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266 ods. 3 CRR</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znení platnom</w:t>
            </w:r>
            <w:r w:rsidR="00B67E6E" w:rsidRPr="00F6658B">
              <w:rPr>
                <w:rStyle w:val="FormatvorlageInstructionsTabelleText"/>
                <w:rFonts w:ascii="Times New Roman" w:hAnsi="Times New Roman"/>
                <w:sz w:val="24"/>
              </w:rPr>
              <w:t xml:space="preserve"> k </w:t>
            </w:r>
            <w:r w:rsidRPr="00F6658B">
              <w:rPr>
                <w:rStyle w:val="FormatvorlageInstructionsTabelleText"/>
                <w:rFonts w:ascii="Times New Roman" w:hAnsi="Times New Roman"/>
                <w:sz w:val="24"/>
              </w:rPr>
              <w:t>31. decembru 2018 alebo článok 244 ods. 1 písm. b), článok 245 ods. 1 písm. b), článok 253 ods. 1</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268 ods. 4 CRR podľa toho, ktorý sa uplatňuje</w:t>
            </w:r>
            <w:r w:rsidR="00B67E6E" w:rsidRPr="00F6658B">
              <w:rPr>
                <w:rStyle w:val="FormatvorlageInstructionsTabelleText"/>
                <w:rFonts w:ascii="Times New Roman" w:hAnsi="Times New Roman"/>
                <w:sz w:val="24"/>
              </w:rPr>
              <w:t>.</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Sekuritizačné pozície, na ktoré sa uplatňuje riziková váha 1 250</w:t>
            </w:r>
            <w:r w:rsidR="00B67E6E" w:rsidRPr="00F6658B">
              <w:rPr>
                <w:rStyle w:val="FormatvorlageInstructionsTabelleText"/>
                <w:rFonts w:ascii="Times New Roman" w:hAnsi="Times New Roman"/>
                <w:sz w:val="24"/>
              </w:rPr>
              <w:t> %</w:t>
            </w:r>
            <w:r w:rsidRPr="00F6658B">
              <w:rPr>
                <w:rStyle w:val="FormatvorlageInstructionsTabelleText"/>
                <w:rFonts w:ascii="Times New Roman" w:hAnsi="Times New Roman"/>
                <w:sz w:val="24"/>
              </w:rPr>
              <w:t>, ale ktoré sa alternatívne môžu odpočítať od CET1 [článok 36 ods. 1 písm. k) bod ii) CRR], sa vykazujú</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tejto položke.</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470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1.1.1.19</w:t>
            </w:r>
            <w:r w:rsidR="00F6658B" w:rsidRPr="00F6658B">
              <w:rPr>
                <w:rFonts w:ascii="Times New Roman" w:hAnsi="Times New Roman"/>
                <w:u w:val="single"/>
              </w:rPr>
              <w:tab/>
            </w:r>
            <w:r w:rsidRPr="00F6658B">
              <w:rPr>
                <w:rStyle w:val="InstructionsTabelleberschrift"/>
                <w:rFonts w:ascii="Times New Roman" w:hAnsi="Times New Roman"/>
                <w:sz w:val="24"/>
              </w:rPr>
              <w:t>(-) Bezodplatné dodania, na ktoré sa alternatívne môže upla</w:t>
            </w:r>
            <w:r w:rsidRPr="00F6658B">
              <w:rPr>
                <w:rStyle w:val="InstructionsTabelleberschrift"/>
                <w:rFonts w:ascii="Times New Roman" w:hAnsi="Times New Roman"/>
                <w:sz w:val="24"/>
              </w:rPr>
              <w:t>t</w:t>
            </w:r>
            <w:r w:rsidRPr="00F6658B">
              <w:rPr>
                <w:rStyle w:val="InstructionsTabelleberschrift"/>
                <w:rFonts w:ascii="Times New Roman" w:hAnsi="Times New Roman"/>
                <w:sz w:val="24"/>
              </w:rPr>
              <w:t>niť riziková váha 1,250</w:t>
            </w:r>
            <w:r w:rsidR="00B67E6E" w:rsidRPr="00F6658B">
              <w:rPr>
                <w:rStyle w:val="InstructionsTabelleberschrift"/>
                <w:rFonts w:ascii="Times New Roman" w:hAnsi="Times New Roman"/>
                <w:sz w:val="24"/>
              </w:rPr>
              <w:t> %</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36 ods. 1 písm. k) bod iii)</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379 ods. 3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Bezodplatné dodania podliehajú rizikovej váhe 1250</w:t>
            </w:r>
            <w:r w:rsidR="00B67E6E" w:rsidRPr="00F6658B">
              <w:rPr>
                <w:rStyle w:val="FormatvorlageInstructionsTabelleText"/>
                <w:rFonts w:ascii="Times New Roman" w:hAnsi="Times New Roman"/>
                <w:sz w:val="24"/>
              </w:rPr>
              <w:t> %</w:t>
            </w:r>
            <w:r w:rsidRPr="00F6658B">
              <w:rPr>
                <w:rStyle w:val="FormatvorlageInstructionsTabelleText"/>
                <w:rFonts w:ascii="Times New Roman" w:hAnsi="Times New Roman"/>
                <w:sz w:val="24"/>
              </w:rPr>
              <w:t xml:space="preserve"> po 5 dňoch po druhej zmluvnej platbe alebo časti dodania do ukončenia transakcie podľa požiadaviek na vlastné zdroje pre riziko vyrovnania. Alternatívne sa môžu odpočítať od CET1 [článok 36 ods. 1 písm. k) bod iii) CRR].</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druhom spomenutom prípade sa v</w:t>
            </w:r>
            <w:r w:rsidRPr="00F6658B">
              <w:rPr>
                <w:rStyle w:val="FormatvorlageInstructionsTabelleText"/>
                <w:rFonts w:ascii="Times New Roman" w:hAnsi="Times New Roman"/>
                <w:sz w:val="24"/>
              </w:rPr>
              <w:t>y</w:t>
            </w:r>
            <w:r w:rsidRPr="00F6658B">
              <w:rPr>
                <w:rStyle w:val="FormatvorlageInstructionsTabelleText"/>
                <w:rFonts w:ascii="Times New Roman" w:hAnsi="Times New Roman"/>
                <w:sz w:val="24"/>
              </w:rPr>
              <w:t>kazujú</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tejto položke.</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471</w:t>
            </w:r>
          </w:p>
        </w:tc>
        <w:tc>
          <w:tcPr>
            <w:tcW w:w="7620" w:type="dxa"/>
          </w:tcPr>
          <w:p w:rsidR="005643EA" w:rsidRPr="00F6658B" w:rsidRDefault="006022C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1.1.1.20</w:t>
            </w:r>
            <w:r w:rsidR="00F6658B" w:rsidRPr="00F6658B">
              <w:rPr>
                <w:rFonts w:ascii="Times New Roman" w:hAnsi="Times New Roman"/>
                <w:u w:val="single"/>
              </w:rPr>
              <w:tab/>
            </w:r>
            <w:r w:rsidRPr="00F6658B">
              <w:rPr>
                <w:rStyle w:val="InstructionsTabelleberschrift"/>
                <w:rFonts w:ascii="Times New Roman" w:hAnsi="Times New Roman"/>
                <w:sz w:val="24"/>
              </w:rPr>
              <w:t>(-)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koši, pre ktoré inštitúcia nevie stanoviť rizikovú váhu</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rámci prístupu IRB</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na ktoré sa alternatívne môže uplatniť rizik</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vá váha 1,250</w:t>
            </w:r>
            <w:r w:rsidR="00B67E6E" w:rsidRPr="00F6658B">
              <w:rPr>
                <w:rStyle w:val="InstructionsTabelleberschrift"/>
                <w:rFonts w:ascii="Times New Roman" w:hAnsi="Times New Roman"/>
                <w:sz w:val="24"/>
              </w:rPr>
              <w:t> %</w:t>
            </w:r>
          </w:p>
          <w:p w:rsidR="005643EA" w:rsidRPr="00F6658B" w:rsidRDefault="00666996"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36 ods. 1 písm. k) bod iv)</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článok 153 ods. 8 CRR</w:t>
            </w:r>
          </w:p>
          <w:p w:rsidR="005643EA" w:rsidRPr="00F6658B" w:rsidRDefault="00666996" w:rsidP="009F5D3D">
            <w:pPr>
              <w:pStyle w:val="InstructionsText"/>
              <w:rPr>
                <w:rStyle w:val="InstructionsTabelleberschrift"/>
                <w:rFonts w:ascii="Times New Roman" w:hAnsi="Times New Roman"/>
                <w:b w:val="0"/>
                <w:sz w:val="24"/>
                <w:u w:val="none"/>
              </w:rPr>
            </w:pPr>
            <w:r w:rsidRPr="00F6658B">
              <w:rPr>
                <w:rStyle w:val="FormatvorlageInstructionsTabelleText"/>
                <w:rFonts w:ascii="Times New Roman" w:hAnsi="Times New Roman"/>
                <w:sz w:val="24"/>
              </w:rPr>
              <w:t>Podľa článku 36 ods. 1 písm. k) bod iv) CRR sa môžu odpočítať od CET1 (s p</w:t>
            </w:r>
            <w:r w:rsidRPr="00F6658B">
              <w:rPr>
                <w:rStyle w:val="FormatvorlageInstructionsTabelleText"/>
                <w:rFonts w:ascii="Times New Roman" w:hAnsi="Times New Roman"/>
                <w:sz w:val="24"/>
              </w:rPr>
              <w:t>o</w:t>
            </w:r>
            <w:r w:rsidRPr="00F6658B">
              <w:rPr>
                <w:rStyle w:val="FormatvorlageInstructionsTabelleText"/>
                <w:rFonts w:ascii="Times New Roman" w:hAnsi="Times New Roman"/>
                <w:sz w:val="24"/>
              </w:rPr>
              <w:t>užitím tejto položky) alebo sa na ne uplatní riziková váha 1250</w:t>
            </w:r>
            <w:r w:rsidR="00B67E6E" w:rsidRPr="00F6658B">
              <w:rPr>
                <w:rStyle w:val="FormatvorlageInstructionsTabelleText"/>
                <w:rFonts w:ascii="Times New Roman" w:hAnsi="Times New Roman"/>
                <w:sz w:val="24"/>
              </w:rPr>
              <w:t> %</w:t>
            </w:r>
            <w:r w:rsidRPr="00F6658B">
              <w:rPr>
                <w:rStyle w:val="FormatvorlageInstructionsTabelleText"/>
                <w:rFonts w:ascii="Times New Roman" w:hAnsi="Times New Roman"/>
                <w:sz w:val="24"/>
              </w:rPr>
              <w:t>.</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472</w:t>
            </w:r>
          </w:p>
        </w:tc>
        <w:tc>
          <w:tcPr>
            <w:tcW w:w="7620" w:type="dxa"/>
          </w:tcPr>
          <w:p w:rsidR="005643EA" w:rsidRPr="00F6658B" w:rsidRDefault="006022C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1.1.1.21</w:t>
            </w:r>
            <w:r w:rsidR="00F6658B" w:rsidRPr="00F6658B">
              <w:rPr>
                <w:rFonts w:ascii="Times New Roman" w:hAnsi="Times New Roman"/>
                <w:u w:val="single"/>
              </w:rPr>
              <w:tab/>
            </w:r>
            <w:r w:rsidRPr="00F6658B">
              <w:rPr>
                <w:rStyle w:val="InstructionsTabelleberschrift"/>
                <w:rFonts w:ascii="Times New Roman" w:hAnsi="Times New Roman"/>
                <w:sz w:val="24"/>
              </w:rPr>
              <w:t>(-) Kapitálové expozície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rámci prístupu interných modelov, na ktoré sa alternatívne môže uplatniť riziková váha 1,250</w:t>
            </w:r>
            <w:r w:rsidR="00B67E6E" w:rsidRPr="00F6658B">
              <w:rPr>
                <w:rStyle w:val="InstructionsTabelleberschrift"/>
                <w:rFonts w:ascii="Times New Roman" w:hAnsi="Times New Roman"/>
                <w:sz w:val="24"/>
              </w:rPr>
              <w:t> %</w:t>
            </w:r>
          </w:p>
          <w:p w:rsidR="005643EA" w:rsidRPr="00F6658B" w:rsidRDefault="00666996"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36 ods. 1 písm. k) bod v)</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článok 155 ods. 4 CRR</w:t>
            </w:r>
          </w:p>
          <w:p w:rsidR="005643EA" w:rsidRPr="00F6658B" w:rsidRDefault="00666996" w:rsidP="009F5D3D">
            <w:pPr>
              <w:pStyle w:val="InstructionsText"/>
              <w:rPr>
                <w:rStyle w:val="InstructionsTabelleberschrift"/>
                <w:rFonts w:ascii="Times New Roman" w:hAnsi="Times New Roman"/>
                <w:b w:val="0"/>
                <w:sz w:val="24"/>
                <w:u w:val="none"/>
              </w:rPr>
            </w:pPr>
            <w:r w:rsidRPr="00F6658B">
              <w:rPr>
                <w:rStyle w:val="FormatvorlageInstructionsTabelleText"/>
                <w:rFonts w:ascii="Times New Roman" w:hAnsi="Times New Roman"/>
                <w:sz w:val="24"/>
              </w:rPr>
              <w:t>Podľa článku 36 ods. 1 písm. k) bod v) CRR sa môžu odpočítať od CET1 (s po</w:t>
            </w:r>
            <w:r w:rsidRPr="00F6658B">
              <w:rPr>
                <w:rStyle w:val="FormatvorlageInstructionsTabelleText"/>
                <w:rFonts w:ascii="Times New Roman" w:hAnsi="Times New Roman"/>
                <w:sz w:val="24"/>
              </w:rPr>
              <w:t>u</w:t>
            </w:r>
            <w:r w:rsidRPr="00F6658B">
              <w:rPr>
                <w:rStyle w:val="FormatvorlageInstructionsTabelleText"/>
                <w:rFonts w:ascii="Times New Roman" w:hAnsi="Times New Roman"/>
                <w:sz w:val="24"/>
              </w:rPr>
              <w:t>žitím tejto položky) alebo sa na ne uplatní riziková váha 1250</w:t>
            </w:r>
            <w:r w:rsidR="00B67E6E" w:rsidRPr="00F6658B">
              <w:rPr>
                <w:rStyle w:val="FormatvorlageInstructionsTabelleText"/>
                <w:rFonts w:ascii="Times New Roman" w:hAnsi="Times New Roman"/>
                <w:sz w:val="24"/>
              </w:rPr>
              <w:t> %</w:t>
            </w:r>
            <w:r w:rsidRPr="00F6658B">
              <w:rPr>
                <w:rStyle w:val="FormatvorlageInstructionsTabelleText"/>
                <w:rFonts w:ascii="Times New Roman" w:hAnsi="Times New Roman"/>
                <w:sz w:val="24"/>
              </w:rPr>
              <w:t>.</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480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1.1.1.22</w:t>
            </w:r>
            <w:r w:rsidR="00F6658B" w:rsidRPr="00F6658B">
              <w:rPr>
                <w:rFonts w:ascii="Times New Roman" w:hAnsi="Times New Roman"/>
                <w:u w:val="single"/>
              </w:rPr>
              <w:tab/>
            </w:r>
            <w:r w:rsidRPr="00F6658B">
              <w:rPr>
                <w:rStyle w:val="InstructionsTabelleberschrift"/>
                <w:rFonts w:ascii="Times New Roman" w:hAnsi="Times New Roman"/>
                <w:sz w:val="24"/>
              </w:rPr>
              <w:t>(-) Nástroje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27, článok 36 ods. 1 písm. h); články 43 až 46, článok 49 ods. 2</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3</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79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Časť podielov inštitúcie na nástrojoch subjektov finančného sektora (podľa v</w:t>
            </w:r>
            <w:r w:rsidRPr="00F6658B">
              <w:rPr>
                <w:rStyle w:val="FormatvorlageInstructionsTabelleText"/>
                <w:rFonts w:ascii="Times New Roman" w:hAnsi="Times New Roman"/>
                <w:sz w:val="24"/>
              </w:rPr>
              <w:t>y</w:t>
            </w:r>
            <w:r w:rsidRPr="00F6658B">
              <w:rPr>
                <w:rStyle w:val="FormatvorlageInstructionsTabelleText"/>
                <w:rFonts w:ascii="Times New Roman" w:hAnsi="Times New Roman"/>
                <w:sz w:val="24"/>
              </w:rPr>
              <w:t>medzenia</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4 ods. 1 bod 27 CRR), keď inštitúcia nemá významnú invest</w:t>
            </w:r>
            <w:r w:rsidRPr="00F6658B">
              <w:rPr>
                <w:rStyle w:val="FormatvorlageInstructionsTabelleText"/>
                <w:rFonts w:ascii="Times New Roman" w:hAnsi="Times New Roman"/>
                <w:sz w:val="24"/>
              </w:rPr>
              <w:t>í</w:t>
            </w:r>
            <w:r w:rsidRPr="00F6658B">
              <w:rPr>
                <w:rStyle w:val="FormatvorlageInstructionsTabelleText"/>
                <w:rFonts w:ascii="Times New Roman" w:hAnsi="Times New Roman"/>
                <w:sz w:val="24"/>
              </w:rPr>
              <w:t>ciu, ktorá sa musí odpočítať od CET1.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Pozri alternatívy</w:t>
            </w:r>
            <w:r w:rsidR="00B67E6E" w:rsidRPr="00F6658B">
              <w:rPr>
                <w:rStyle w:val="FormatvorlageInstructionsTabelleText"/>
                <w:rFonts w:ascii="Times New Roman" w:hAnsi="Times New Roman"/>
                <w:sz w:val="24"/>
              </w:rPr>
              <w:t xml:space="preserve"> k </w:t>
            </w:r>
            <w:r w:rsidRPr="00F6658B">
              <w:rPr>
                <w:rStyle w:val="FormatvorlageInstructionsTabelleText"/>
                <w:rFonts w:ascii="Times New Roman" w:hAnsi="Times New Roman"/>
                <w:sz w:val="24"/>
              </w:rPr>
              <w:t>odpočítaniu, keď sa uplatňuje konsolidácia (článok 49 ods. 2</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3).</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490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1.1.1.23</w:t>
            </w:r>
            <w:r w:rsidR="00F6658B" w:rsidRPr="00F6658B">
              <w:rPr>
                <w:rFonts w:ascii="Times New Roman" w:hAnsi="Times New Roman"/>
                <w:u w:val="single"/>
              </w:rPr>
              <w:tab/>
            </w:r>
            <w:r w:rsidRPr="00F6658B">
              <w:rPr>
                <w:rStyle w:val="InstructionsTabelleberschrift"/>
                <w:rFonts w:ascii="Times New Roman" w:hAnsi="Times New Roman"/>
                <w:sz w:val="24"/>
              </w:rPr>
              <w:t>(-) Odpočítateľné odložené daňové pohľadávky, ktoré závisia od budúcej ziskovosti</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vyplývajú</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dočasných rozdielov</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článok 36 ods. 1 písm. c); článok 38</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48 ods. 1 písm. a)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Časť odložených daňových pohľadávok, ktoré závisia od budúcej ziskovosti</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vyplývajú</w:t>
            </w:r>
            <w:r w:rsidR="00B67E6E" w:rsidRPr="00F6658B">
              <w:rPr>
                <w:rStyle w:val="FormatvorlageInstructionsTabelleText"/>
                <w:rFonts w:ascii="Times New Roman" w:hAnsi="Times New Roman"/>
                <w:sz w:val="24"/>
              </w:rPr>
              <w:t xml:space="preserve"> z </w:t>
            </w:r>
            <w:r w:rsidRPr="00F6658B">
              <w:rPr>
                <w:rStyle w:val="FormatvorlageInstructionsTabelleText"/>
                <w:rFonts w:ascii="Times New Roman" w:hAnsi="Times New Roman"/>
                <w:sz w:val="24"/>
              </w:rPr>
              <w:t>dočasných rozdielov [čistá hodnota časti odložených daňových z</w:t>
            </w:r>
            <w:r w:rsidRPr="00F6658B">
              <w:rPr>
                <w:rStyle w:val="FormatvorlageInstructionsTabelleText"/>
                <w:rFonts w:ascii="Times New Roman" w:hAnsi="Times New Roman"/>
                <w:sz w:val="24"/>
              </w:rPr>
              <w:t>á</w:t>
            </w:r>
            <w:r w:rsidRPr="00F6658B">
              <w:rPr>
                <w:rStyle w:val="FormatvorlageInstructionsTabelleText"/>
                <w:rFonts w:ascii="Times New Roman" w:hAnsi="Times New Roman"/>
                <w:sz w:val="24"/>
              </w:rPr>
              <w:t>väzkov pridelenej na odložené daňové pohľadávky, ktoré vyplývajú</w:t>
            </w:r>
            <w:r w:rsidR="00B67E6E" w:rsidRPr="00F6658B">
              <w:rPr>
                <w:rStyle w:val="FormatvorlageInstructionsTabelleText"/>
                <w:rFonts w:ascii="Times New Roman" w:hAnsi="Times New Roman"/>
                <w:sz w:val="24"/>
              </w:rPr>
              <w:t xml:space="preserve"> z </w:t>
            </w:r>
            <w:r w:rsidRPr="00F6658B">
              <w:rPr>
                <w:rStyle w:val="FormatvorlageInstructionsTabelleText"/>
                <w:rFonts w:ascii="Times New Roman" w:hAnsi="Times New Roman"/>
                <w:sz w:val="24"/>
              </w:rPr>
              <w:t>dočasných rozdielov podľa článku 38 ods. 5 písm. b) CRR], ktorá sa odpočíta, pričom sa uplatňuje prahová hodnota 10</w:t>
            </w:r>
            <w:r w:rsidR="00B67E6E" w:rsidRPr="00F6658B">
              <w:rPr>
                <w:rStyle w:val="FormatvorlageInstructionsTabelleText"/>
                <w:rFonts w:ascii="Times New Roman" w:hAnsi="Times New Roman"/>
                <w:sz w:val="24"/>
              </w:rPr>
              <w:t> % v </w:t>
            </w:r>
            <w:r w:rsidRPr="00F6658B">
              <w:rPr>
                <w:rStyle w:val="FormatvorlageInstructionsTabelleText"/>
                <w:rFonts w:ascii="Times New Roman" w:hAnsi="Times New Roman"/>
                <w:sz w:val="24"/>
              </w:rPr>
              <w:t>článku 48 ods. 1 písm. a) CRR.</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500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1.1.1.24</w:t>
            </w:r>
            <w:r w:rsidR="00F6658B" w:rsidRPr="00F6658B">
              <w:rPr>
                <w:rFonts w:ascii="Times New Roman" w:hAnsi="Times New Roman"/>
                <w:u w:val="single"/>
              </w:rPr>
              <w:tab/>
            </w:r>
            <w:r w:rsidRPr="00F6658B">
              <w:rPr>
                <w:rStyle w:val="InstructionsTabelleberschrift"/>
                <w:rFonts w:ascii="Times New Roman" w:hAnsi="Times New Roman"/>
                <w:sz w:val="24"/>
              </w:rPr>
              <w:t>(-) Nástroje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27; článok 36 ods. 1 písm. i); článok 43, 45; 47; článok 48 ods. 1 písm. b); článok 49 ods. 1 až 3</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79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Časť podielov inštitúcie na nástrojoch CET1 subjektov finančného sektora (podľa vymedzenia</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4 ods. 1 bod 27 CRR), keď inštitúcia má významnú invest</w:t>
            </w:r>
            <w:r w:rsidRPr="00F6658B">
              <w:rPr>
                <w:rStyle w:val="FormatvorlageInstructionsTabelleText"/>
                <w:rFonts w:ascii="Times New Roman" w:hAnsi="Times New Roman"/>
                <w:sz w:val="24"/>
              </w:rPr>
              <w:t>í</w:t>
            </w:r>
            <w:r w:rsidRPr="00F6658B">
              <w:rPr>
                <w:rStyle w:val="FormatvorlageInstructionsTabelleText"/>
                <w:rFonts w:ascii="Times New Roman" w:hAnsi="Times New Roman"/>
                <w:sz w:val="24"/>
              </w:rPr>
              <w:t>ciu, ktorá sa musí odpočítať, pričom sa uplatní prahová hodnota 10</w:t>
            </w:r>
            <w:r w:rsidR="00B67E6E" w:rsidRPr="00F6658B">
              <w:rPr>
                <w:rStyle w:val="FormatvorlageInstructionsTabelleText"/>
                <w:rFonts w:ascii="Times New Roman" w:hAnsi="Times New Roman"/>
                <w:sz w:val="24"/>
              </w:rPr>
              <w:t> % v </w:t>
            </w:r>
            <w:r w:rsidRPr="00F6658B">
              <w:rPr>
                <w:rStyle w:val="FormatvorlageInstructionsTabelleText"/>
                <w:rFonts w:ascii="Times New Roman" w:hAnsi="Times New Roman"/>
                <w:sz w:val="24"/>
              </w:rPr>
              <w:t>článku 48 ods. 1 písm. b)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Pozri alternatívy</w:t>
            </w:r>
            <w:r w:rsidR="00B67E6E" w:rsidRPr="00F6658B">
              <w:rPr>
                <w:rStyle w:val="FormatvorlageInstructionsTabelleText"/>
                <w:rFonts w:ascii="Times New Roman" w:hAnsi="Times New Roman"/>
                <w:sz w:val="24"/>
              </w:rPr>
              <w:t xml:space="preserve"> k </w:t>
            </w:r>
            <w:r w:rsidRPr="00F6658B">
              <w:rPr>
                <w:rStyle w:val="FormatvorlageInstructionsTabelleText"/>
                <w:rFonts w:ascii="Times New Roman" w:hAnsi="Times New Roman"/>
                <w:sz w:val="24"/>
              </w:rPr>
              <w:t>odpočítaniu, keď sa uplatňuje konsolidácia (článok 49 ods. 1, 2</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3).</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510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1.1.1.25</w:t>
            </w:r>
            <w:r w:rsidR="00F6658B" w:rsidRPr="00F6658B">
              <w:rPr>
                <w:rFonts w:ascii="Times New Roman" w:hAnsi="Times New Roman"/>
                <w:u w:val="single"/>
              </w:rPr>
              <w:tab/>
            </w:r>
            <w:r w:rsidRPr="00F6658B">
              <w:rPr>
                <w:rStyle w:val="InstructionsTabelleberschrift"/>
                <w:rFonts w:ascii="Times New Roman" w:hAnsi="Times New Roman"/>
                <w:sz w:val="24"/>
              </w:rPr>
              <w:t>(-) Hodnota, ktorá presahuje prahovú hodnotu 17,65</w:t>
            </w:r>
            <w:r w:rsidR="00B67E6E" w:rsidRPr="00F6658B">
              <w:rPr>
                <w:rStyle w:val="InstructionsTabelleberschrift"/>
                <w:rFonts w:ascii="Times New Roman" w:hAnsi="Times New Roman"/>
                <w:sz w:val="24"/>
              </w:rPr>
              <w:t> %</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48 ods. 1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Časť odložených daňových pohľadávok, ktoré závisia od budúcej ziskovosti</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vyplývajú</w:t>
            </w:r>
            <w:r w:rsidR="00B67E6E" w:rsidRPr="00F6658B">
              <w:rPr>
                <w:rStyle w:val="FormatvorlageInstructionsTabelleText"/>
                <w:rFonts w:ascii="Times New Roman" w:hAnsi="Times New Roman"/>
                <w:sz w:val="24"/>
              </w:rPr>
              <w:t xml:space="preserve"> z </w:t>
            </w:r>
            <w:r w:rsidRPr="00F6658B">
              <w:rPr>
                <w:rStyle w:val="FormatvorlageInstructionsTabelleText"/>
                <w:rFonts w:ascii="Times New Roman" w:hAnsi="Times New Roman"/>
                <w:sz w:val="24"/>
              </w:rPr>
              <w:t>dočasných rozdielov,</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priame</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nepriame podiely inštitúcie na n</w:t>
            </w:r>
            <w:r w:rsidRPr="00F6658B">
              <w:rPr>
                <w:rStyle w:val="FormatvorlageInstructionsTabelleText"/>
                <w:rFonts w:ascii="Times New Roman" w:hAnsi="Times New Roman"/>
                <w:sz w:val="24"/>
              </w:rPr>
              <w:t>á</w:t>
            </w:r>
            <w:r w:rsidRPr="00F6658B">
              <w:rPr>
                <w:rStyle w:val="FormatvorlageInstructionsTabelleText"/>
                <w:rFonts w:ascii="Times New Roman" w:hAnsi="Times New Roman"/>
                <w:sz w:val="24"/>
              </w:rPr>
              <w:t>strojoch CET1 subjektov finančného sektora (podľa vymedzenia</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4 ods. 1 bod 27 CRR), keď inštitúcia má významnú investíciu, ktorá sa musí odpočítať, pričom sa uplatňuje prahová hodnota 17,65</w:t>
            </w:r>
            <w:r w:rsidR="00B67E6E" w:rsidRPr="00F6658B">
              <w:rPr>
                <w:rStyle w:val="FormatvorlageInstructionsTabelleText"/>
                <w:rFonts w:ascii="Times New Roman" w:hAnsi="Times New Roman"/>
                <w:sz w:val="24"/>
              </w:rPr>
              <w:t> % v </w:t>
            </w:r>
            <w:r w:rsidRPr="00F6658B">
              <w:rPr>
                <w:rStyle w:val="FormatvorlageInstructionsTabelleText"/>
                <w:rFonts w:ascii="Times New Roman" w:hAnsi="Times New Roman"/>
                <w:sz w:val="24"/>
              </w:rPr>
              <w:t>článku 48 ods. 1 CRR.</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520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1.1.1.26</w:t>
            </w:r>
            <w:r w:rsidR="00F6658B" w:rsidRPr="00F6658B">
              <w:rPr>
                <w:rFonts w:ascii="Times New Roman" w:hAnsi="Times New Roman"/>
                <w:u w:val="single"/>
              </w:rPr>
              <w:tab/>
            </w:r>
            <w:r w:rsidRPr="00F6658B">
              <w:rPr>
                <w:rStyle w:val="InstructionsTabelleberschrift"/>
                <w:rFonts w:ascii="Times New Roman" w:hAnsi="Times New Roman"/>
                <w:sz w:val="24"/>
              </w:rPr>
              <w:t>Ostatné prechodné úpravy kapitálu CET1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Články 469 až 472, článok 478</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481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Úpravy odpočtov na základe prechodných ustanovení. Vykazovaná hodnota sa získa priamo zo vzoru CA5.</w:t>
            </w:r>
          </w:p>
        </w:tc>
      </w:tr>
      <w:tr w:rsidR="00A232F8" w:rsidRPr="00F6658B" w:rsidTr="00672D2A">
        <w:tc>
          <w:tcPr>
            <w:tcW w:w="1129" w:type="dxa"/>
          </w:tcPr>
          <w:p w:rsidR="005643EA" w:rsidRPr="00F6658B" w:rsidRDefault="007E39E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524</w:t>
            </w:r>
          </w:p>
        </w:tc>
        <w:tc>
          <w:tcPr>
            <w:tcW w:w="7620" w:type="dxa"/>
          </w:tcPr>
          <w:p w:rsidR="005643EA" w:rsidRPr="00F6658B" w:rsidRDefault="006022C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1.1.1.27</w:t>
            </w:r>
            <w:r w:rsidR="00F6658B" w:rsidRPr="00F6658B">
              <w:rPr>
                <w:rFonts w:ascii="Times New Roman" w:hAnsi="Times New Roman"/>
                <w:u w:val="single"/>
              </w:rPr>
              <w:tab/>
            </w:r>
            <w:r w:rsidRPr="00F6658B">
              <w:rPr>
                <w:rStyle w:val="InstructionsTabelleberschrift"/>
                <w:rFonts w:ascii="Times New Roman" w:hAnsi="Times New Roman"/>
                <w:sz w:val="24"/>
              </w:rPr>
              <w:t>(-) Dodatočné odpočty kapitálu CET1 na základe článku 3 CRR</w:t>
            </w:r>
          </w:p>
          <w:p w:rsidR="005643EA" w:rsidRPr="00F6658B" w:rsidRDefault="00A232F8"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3 CRR</w:t>
            </w:r>
          </w:p>
        </w:tc>
      </w:tr>
      <w:tr w:rsidR="00666996" w:rsidRPr="00F6658B" w:rsidTr="00672D2A">
        <w:tc>
          <w:tcPr>
            <w:tcW w:w="1129" w:type="dxa"/>
          </w:tcPr>
          <w:p w:rsidR="005643EA" w:rsidRPr="00F6658B" w:rsidRDefault="00A232F8"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529</w:t>
            </w:r>
          </w:p>
        </w:tc>
        <w:tc>
          <w:tcPr>
            <w:tcW w:w="7620" w:type="dxa"/>
          </w:tcPr>
          <w:p w:rsidR="005643EA" w:rsidRPr="00F6658B" w:rsidRDefault="006022C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1.1.1.28</w:t>
            </w:r>
            <w:r w:rsidR="00F6658B" w:rsidRPr="00F6658B">
              <w:rPr>
                <w:rFonts w:ascii="Times New Roman" w:hAnsi="Times New Roman"/>
                <w:u w:val="single"/>
              </w:rPr>
              <w:tab/>
            </w:r>
            <w:r w:rsidRPr="00F6658B">
              <w:rPr>
                <w:rStyle w:val="InstructionsTabelleberschrift"/>
                <w:rFonts w:ascii="Times New Roman" w:hAnsi="Times New Roman"/>
                <w:sz w:val="24"/>
              </w:rPr>
              <w:t>Prvky alebo odpočty kapitálu CET1 – iné</w:t>
            </w:r>
          </w:p>
          <w:p w:rsidR="00B67E6E" w:rsidRPr="00F6658B" w:rsidRDefault="00666996"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Týmto riadkom sa poskytuje flexibilita výlučne na účely vykazovania. Vypĺňa sa len</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ojedinelých prípadoch, keď nebolo prijaté konečné rozhodnutie</w:t>
            </w:r>
            <w:r w:rsidR="00B67E6E" w:rsidRPr="00F6658B">
              <w:rPr>
                <w:rStyle w:val="InstructionsTabelleberschrift"/>
                <w:rFonts w:ascii="Times New Roman" w:hAnsi="Times New Roman"/>
                <w:b w:val="0"/>
                <w:sz w:val="24"/>
                <w:u w:val="none"/>
              </w:rPr>
              <w:t xml:space="preserve"> o </w:t>
            </w:r>
            <w:r w:rsidRPr="00F6658B">
              <w:rPr>
                <w:rStyle w:val="InstructionsTabelleberschrift"/>
                <w:rFonts w:ascii="Times New Roman" w:hAnsi="Times New Roman"/>
                <w:b w:val="0"/>
                <w:sz w:val="24"/>
                <w:u w:val="none"/>
              </w:rPr>
              <w:t>vykázaní určitých kapitálových položiek/odpočtov</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aktuálnom vzore CA1. Tento riadok sa preto vypĺňa, len keď prvok kapitálu CET1 alebo odpočet prvku CET1 nie je možné priradiť</w:t>
            </w:r>
            <w:r w:rsidR="00B67E6E" w:rsidRPr="00F6658B">
              <w:rPr>
                <w:rStyle w:val="InstructionsTabelleberschrift"/>
                <w:rFonts w:ascii="Times New Roman" w:hAnsi="Times New Roman"/>
                <w:b w:val="0"/>
                <w:sz w:val="24"/>
                <w:u w:val="none"/>
              </w:rPr>
              <w:t xml:space="preserve"> k </w:t>
            </w:r>
            <w:r w:rsidRPr="00F6658B">
              <w:rPr>
                <w:rStyle w:val="InstructionsTabelleberschrift"/>
                <w:rFonts w:ascii="Times New Roman" w:hAnsi="Times New Roman"/>
                <w:b w:val="0"/>
                <w:sz w:val="24"/>
                <w:u w:val="none"/>
              </w:rPr>
              <w:t>žiadnemu</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riadkov 020 až 524</w:t>
            </w:r>
            <w:r w:rsidR="00B67E6E" w:rsidRPr="00F6658B">
              <w:rPr>
                <w:rStyle w:val="InstructionsTabelleberschrift"/>
                <w:rFonts w:ascii="Times New Roman" w:hAnsi="Times New Roman"/>
                <w:b w:val="0"/>
                <w:sz w:val="24"/>
                <w:u w:val="none"/>
              </w:rPr>
              <w:t>.</w:t>
            </w:r>
          </w:p>
          <w:p w:rsidR="005643EA" w:rsidRPr="00F6658B" w:rsidRDefault="00666996"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Táto bunka sa nepoužíva na začlenenie kapitálových položiek/odpočtov, ktoré nepokrýva CRR, do výpočtu pomerov platobnej schopnosti (napr. začlenenie vnútroštátnych kapitálových položiek/odpočtov, ktoré nepatria do rozsahu pôso</w:t>
            </w:r>
            <w:r w:rsidRPr="00F6658B">
              <w:rPr>
                <w:rStyle w:val="InstructionsTabelleberschrift"/>
                <w:rFonts w:ascii="Times New Roman" w:hAnsi="Times New Roman"/>
                <w:b w:val="0"/>
                <w:sz w:val="24"/>
                <w:u w:val="none"/>
              </w:rPr>
              <w:t>b</w:t>
            </w:r>
            <w:r w:rsidRPr="00F6658B">
              <w:rPr>
                <w:rStyle w:val="InstructionsTabelleberschrift"/>
                <w:rFonts w:ascii="Times New Roman" w:hAnsi="Times New Roman"/>
                <w:b w:val="0"/>
                <w:sz w:val="24"/>
                <w:u w:val="none"/>
              </w:rPr>
              <w:t>nosti CRR).</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530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w:t>
            </w:r>
            <w:r w:rsidR="00F6658B" w:rsidRPr="00F6658B">
              <w:rPr>
                <w:rFonts w:ascii="Times New Roman" w:hAnsi="Times New Roman"/>
                <w:u w:val="single"/>
              </w:rPr>
              <w:tab/>
            </w:r>
            <w:r w:rsidRPr="00F6658B">
              <w:rPr>
                <w:rStyle w:val="InstructionsTabelleberschrift"/>
                <w:rFonts w:ascii="Times New Roman" w:hAnsi="Times New Roman"/>
                <w:sz w:val="24"/>
              </w:rPr>
              <w:t>DODATOČNÝ KAPITÁL TIER 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61 CRR</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540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1.1.2.1</w:t>
            </w:r>
            <w:r w:rsidR="00F6658B" w:rsidRPr="00F6658B">
              <w:rPr>
                <w:rFonts w:ascii="Times New Roman" w:hAnsi="Times New Roman"/>
                <w:u w:val="single"/>
              </w:rPr>
              <w:tab/>
            </w:r>
            <w:r w:rsidRPr="00F6658B">
              <w:rPr>
                <w:rStyle w:val="InstructionsTabelleberschrift"/>
                <w:rFonts w:ascii="Times New Roman" w:hAnsi="Times New Roman"/>
                <w:sz w:val="24"/>
              </w:rPr>
              <w:t>Kapitálové nástroje prípustné ako kapitál AT1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51 písm. a), články 52 až 54, článok 56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57 CRR</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550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1.1.2.1.1</w:t>
            </w:r>
            <w:r w:rsidR="00F6658B" w:rsidRPr="00F6658B">
              <w:rPr>
                <w:rFonts w:ascii="Times New Roman" w:hAnsi="Times New Roman"/>
                <w:u w:val="single"/>
              </w:rPr>
              <w:tab/>
            </w:r>
            <w:r w:rsidRPr="00F6658B">
              <w:rPr>
                <w:rStyle w:val="InstructionsTabelleberschrift"/>
                <w:rFonts w:ascii="Times New Roman" w:hAnsi="Times New Roman"/>
                <w:sz w:val="24"/>
              </w:rPr>
              <w:t>Splatené kapitálové nástroje</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51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články 52 až 54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nezahŕňa emisné ážio súvisiace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nástrojmi.</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560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1.1.2.1.2 (*)</w:t>
            </w:r>
            <w:r w:rsidR="00F6658B" w:rsidRPr="00F6658B">
              <w:rPr>
                <w:rFonts w:ascii="Times New Roman" w:hAnsi="Times New Roman"/>
                <w:u w:val="single"/>
              </w:rPr>
              <w:tab/>
            </w:r>
            <w:r w:rsidRPr="00F6658B">
              <w:rPr>
                <w:rStyle w:val="InstructionsTabelleberschrift"/>
                <w:rFonts w:ascii="Times New Roman" w:hAnsi="Times New Roman"/>
                <w:sz w:val="24"/>
              </w:rPr>
              <w:t>* Doplňujúca položka: Neprípustné kapitálové nástroje</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52 ods. 1) písm. c), písm. e)</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písm. f)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Podmienky</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týchto písmenách vyjadrujú rôzne situácie kapitálu, ktoré sa môžu zmeniť, preto hodnota vykazovaná</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tomto riadku môže byť</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ďalších obdobiach prípustná.</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nezahŕňa emisné ážio súvisiace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nástrojmi.</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570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1.1.2.1.3</w:t>
            </w:r>
            <w:r w:rsidR="00F6658B" w:rsidRPr="00F6658B">
              <w:rPr>
                <w:rFonts w:ascii="Times New Roman" w:hAnsi="Times New Roman"/>
                <w:u w:val="single"/>
              </w:rPr>
              <w:tab/>
            </w:r>
            <w:r w:rsidRPr="00F6658B">
              <w:rPr>
                <w:rStyle w:val="InstructionsTabelleberschrift"/>
                <w:rFonts w:ascii="Times New Roman" w:hAnsi="Times New Roman"/>
                <w:sz w:val="24"/>
              </w:rPr>
              <w:t>Emisné ážio</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51 písm. b) CRR</w:t>
            </w:r>
          </w:p>
          <w:p w:rsidR="00B67E6E"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Emisné ážio má ten istý význam ako</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uplatniteľnom účtovnom štandarde</w:t>
            </w:r>
            <w:r w:rsidR="00B67E6E" w:rsidRPr="00F6658B">
              <w:rPr>
                <w:rStyle w:val="FormatvorlageInstructionsTabelleText"/>
                <w:rFonts w:ascii="Times New Roman" w:hAnsi="Times New Roman"/>
                <w:sz w:val="24"/>
              </w:rPr>
              <w:t>.</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ktorá sa má vykázať</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tejto položke, je časť súvisiaca so „splatenými kapitálovými nástrojmi“.</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580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1.1.2.1.4</w:t>
            </w:r>
            <w:r w:rsidR="00F6658B" w:rsidRPr="00F6658B">
              <w:rPr>
                <w:rFonts w:ascii="Times New Roman" w:hAnsi="Times New Roman"/>
                <w:u w:val="single"/>
              </w:rPr>
              <w:tab/>
            </w:r>
            <w:r w:rsidRPr="00F6658B">
              <w:rPr>
                <w:rStyle w:val="InstructionsTabelleberschrift"/>
                <w:rFonts w:ascii="Times New Roman" w:hAnsi="Times New Roman"/>
                <w:sz w:val="24"/>
              </w:rPr>
              <w:t>(-) Vlastné nástroje AT1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52 ods. 1 písm. b), článok 56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57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Vlastné nástroje AT1, ktoré vykazujúca inštitúcia alebo skupina drží</w:t>
            </w:r>
            <w:r w:rsidR="00B67E6E" w:rsidRPr="00F6658B">
              <w:rPr>
                <w:rStyle w:val="FormatvorlageInstructionsTabelleText"/>
                <w:rFonts w:ascii="Times New Roman" w:hAnsi="Times New Roman"/>
                <w:sz w:val="24"/>
              </w:rPr>
              <w:t xml:space="preserve"> k </w:t>
            </w:r>
            <w:r w:rsidRPr="00F6658B">
              <w:rPr>
                <w:rStyle w:val="FormatvorlageInstructionsTabelleText"/>
                <w:rFonts w:ascii="Times New Roman" w:hAnsi="Times New Roman"/>
                <w:sz w:val="24"/>
              </w:rPr>
              <w:t>dátumu vykazovania.</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výhradou výnimiek</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57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 tomto riadku sa nevykazujú podiely na akciách zahrnuté ako „neprípustné k</w:t>
            </w:r>
            <w:r w:rsidRPr="00F6658B">
              <w:rPr>
                <w:rStyle w:val="FormatvorlageInstructionsTabelleText"/>
                <w:rFonts w:ascii="Times New Roman" w:hAnsi="Times New Roman"/>
                <w:sz w:val="24"/>
              </w:rPr>
              <w:t>a</w:t>
            </w:r>
            <w:r w:rsidRPr="00F6658B">
              <w:rPr>
                <w:rStyle w:val="FormatvorlageInstructionsTabelleText"/>
                <w:rFonts w:ascii="Times New Roman" w:hAnsi="Times New Roman"/>
                <w:sz w:val="24"/>
              </w:rPr>
              <w:t>pitálové nástroje“.</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zahŕňa emisné ážio súvisiace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vlastnými akciami.</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Položky 1.1.2.1.4 až 1.1.2.1.4.3 nezahŕňajú skutočné alebo podmienené záväzky kúpiť vlastné nástroje CET1. Skutočné alebo podmienené záväzky kúpiť vlastné nástroje AT1 sa vykazujú osobitne</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položke 1.1.2.1.5.</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590</w:t>
            </w:r>
          </w:p>
        </w:tc>
        <w:tc>
          <w:tcPr>
            <w:tcW w:w="7620" w:type="dxa"/>
          </w:tcPr>
          <w:p w:rsidR="005643EA" w:rsidRPr="00F6658B" w:rsidRDefault="006022CB"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1.1.2.1.4.1</w:t>
            </w:r>
            <w:r w:rsidR="00F6658B" w:rsidRPr="00F6658B">
              <w:rPr>
                <w:rFonts w:ascii="Times New Roman" w:hAnsi="Times New Roman"/>
                <w:u w:val="single"/>
              </w:rPr>
              <w:tab/>
            </w:r>
            <w:r w:rsidRPr="00F6658B">
              <w:rPr>
                <w:rStyle w:val="InstructionsTabelleberschrift"/>
                <w:rFonts w:ascii="Times New Roman" w:hAnsi="Times New Roman"/>
                <w:sz w:val="24"/>
              </w:rPr>
              <w:t>(-) Priame podiely na nástrojoch AT1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114, článok 52 ods. 1 písm. b), článok 56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57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Nástroje dodatočného kapitálu Tier 1 zahrnuté</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položke 1.1.2.1.1 držané inštit</w:t>
            </w:r>
            <w:r w:rsidRPr="00F6658B">
              <w:rPr>
                <w:rStyle w:val="FormatvorlageInstructionsTabelleText"/>
                <w:rFonts w:ascii="Times New Roman" w:hAnsi="Times New Roman"/>
                <w:sz w:val="24"/>
              </w:rPr>
              <w:t>ú</w:t>
            </w:r>
            <w:r w:rsidRPr="00F6658B">
              <w:rPr>
                <w:rStyle w:val="FormatvorlageInstructionsTabelleText"/>
                <w:rFonts w:ascii="Times New Roman" w:hAnsi="Times New Roman"/>
                <w:sz w:val="24"/>
              </w:rPr>
              <w:t xml:space="preserve">ciami konsolidovanej skupiny. </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620</w:t>
            </w:r>
          </w:p>
        </w:tc>
        <w:tc>
          <w:tcPr>
            <w:tcW w:w="7620" w:type="dxa"/>
          </w:tcPr>
          <w:p w:rsidR="005643EA" w:rsidRPr="00F6658B" w:rsidRDefault="006455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1.1.2.1.4.2</w:t>
            </w:r>
            <w:r w:rsidR="00F6658B" w:rsidRPr="00F6658B">
              <w:rPr>
                <w:rFonts w:ascii="Times New Roman" w:hAnsi="Times New Roman"/>
                <w:u w:val="single"/>
              </w:rPr>
              <w:tab/>
            </w:r>
            <w:r w:rsidRPr="00F6658B">
              <w:rPr>
                <w:rStyle w:val="InstructionsTabelleberschrift"/>
                <w:rFonts w:ascii="Times New Roman" w:hAnsi="Times New Roman"/>
                <w:sz w:val="24"/>
              </w:rPr>
              <w:t>(-) Nepriame podiely na nástrojoch AT1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52 ods. 1 písm. b) bod ii), článok 56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57 CRR</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621</w:t>
            </w:r>
          </w:p>
        </w:tc>
        <w:tc>
          <w:tcPr>
            <w:tcW w:w="7620" w:type="dxa"/>
          </w:tcPr>
          <w:p w:rsidR="005643EA" w:rsidRPr="00F6658B" w:rsidRDefault="006455B0" w:rsidP="009F5D3D">
            <w:pPr>
              <w:pStyle w:val="InstructionsText"/>
              <w:rPr>
                <w:rFonts w:ascii="Times New Roman" w:hAnsi="Times New Roman"/>
              </w:rPr>
            </w:pPr>
            <w:r w:rsidRPr="00F6658B">
              <w:rPr>
                <w:rStyle w:val="InstructionsTabelleberschrift"/>
                <w:rFonts w:ascii="Times New Roman" w:hAnsi="Times New Roman"/>
                <w:sz w:val="24"/>
              </w:rPr>
              <w:t>1.1.2.1.4.3</w:t>
            </w:r>
            <w:r w:rsidR="00F6658B" w:rsidRPr="00F6658B">
              <w:rPr>
                <w:rFonts w:ascii="Times New Roman" w:hAnsi="Times New Roman"/>
                <w:u w:val="single"/>
              </w:rPr>
              <w:tab/>
            </w:r>
            <w:r w:rsidRPr="00F6658B">
              <w:rPr>
                <w:rStyle w:val="InstructionsTabelleberschrift"/>
                <w:rFonts w:ascii="Times New Roman" w:hAnsi="Times New Roman"/>
                <w:sz w:val="24"/>
              </w:rPr>
              <w:t>(-) Syntetické podiely na nástrojoch AT1</w:t>
            </w:r>
          </w:p>
          <w:p w:rsidR="005643EA" w:rsidRPr="00F6658B" w:rsidRDefault="00805255"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4 ods. 1 bod 126, článok 52 ods. 1 písm. b), článok 56 písm. a)</w:t>
            </w:r>
            <w:r w:rsidR="00B67E6E" w:rsidRPr="00F6658B">
              <w:rPr>
                <w:rFonts w:ascii="Times New Roman" w:hAnsi="Times New Roman"/>
              </w:rPr>
              <w:t xml:space="preserve"> a </w:t>
            </w:r>
            <w:r w:rsidRPr="00F6658B">
              <w:rPr>
                <w:rFonts w:ascii="Times New Roman" w:hAnsi="Times New Roman"/>
              </w:rPr>
              <w:t>článok 57 CRR</w:t>
            </w:r>
          </w:p>
        </w:tc>
      </w:tr>
      <w:tr w:rsidR="00666996" w:rsidRPr="00F6658B" w:rsidTr="00672D2A">
        <w:tc>
          <w:tcPr>
            <w:tcW w:w="1129" w:type="dxa"/>
          </w:tcPr>
          <w:p w:rsidR="005643EA" w:rsidRPr="00F6658B" w:rsidRDefault="007E39E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622</w:t>
            </w:r>
          </w:p>
        </w:tc>
        <w:tc>
          <w:tcPr>
            <w:tcW w:w="7620" w:type="dxa"/>
          </w:tcPr>
          <w:p w:rsidR="005643EA" w:rsidRPr="00F6658B" w:rsidRDefault="006455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1.1.2.1.5</w:t>
            </w:r>
            <w:r w:rsidR="00F6658B" w:rsidRPr="00F6658B">
              <w:rPr>
                <w:rFonts w:ascii="Times New Roman" w:hAnsi="Times New Roman"/>
                <w:u w:val="single"/>
              </w:rPr>
              <w:tab/>
            </w:r>
            <w:r w:rsidRPr="00F6658B">
              <w:rPr>
                <w:rStyle w:val="InstructionsTabelleberschrift"/>
                <w:rFonts w:ascii="Times New Roman" w:hAnsi="Times New Roman"/>
                <w:sz w:val="24"/>
              </w:rPr>
              <w:t>(-) Skutočné alebo podmienené záväzky kúpiť vlastné nástr</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je AT1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článok 56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57 CRR</w:t>
            </w:r>
          </w:p>
          <w:p w:rsidR="005643EA" w:rsidRPr="00F6658B" w:rsidRDefault="00666996"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b w:val="0"/>
                <w:sz w:val="24"/>
                <w:u w:val="none"/>
              </w:rPr>
              <w:t>Podľa článku 56 písm. a) CRR sa odpočítavajú vlastné nástroje „</w:t>
            </w:r>
            <w:r w:rsidRPr="00F6658B">
              <w:rPr>
                <w:rFonts w:ascii="Times New Roman" w:hAnsi="Times New Roman"/>
              </w:rPr>
              <w:t>dodatočného k</w:t>
            </w:r>
            <w:r w:rsidRPr="00F6658B">
              <w:rPr>
                <w:rFonts w:ascii="Times New Roman" w:hAnsi="Times New Roman"/>
              </w:rPr>
              <w:t>a</w:t>
            </w:r>
            <w:r w:rsidRPr="00F6658B">
              <w:rPr>
                <w:rFonts w:ascii="Times New Roman" w:hAnsi="Times New Roman"/>
              </w:rPr>
              <w:t>pitálu Tier 1, ktoré by inštitúcia mohla byť povinná odkúpiť</w:t>
            </w:r>
            <w:r w:rsidR="00B67E6E" w:rsidRPr="00F6658B">
              <w:rPr>
                <w:rFonts w:ascii="Times New Roman" w:hAnsi="Times New Roman"/>
              </w:rPr>
              <w:t xml:space="preserve"> v </w:t>
            </w:r>
            <w:r w:rsidRPr="00F6658B">
              <w:rPr>
                <w:rFonts w:ascii="Times New Roman" w:hAnsi="Times New Roman"/>
              </w:rPr>
              <w:t>dôsledku existuj</w:t>
            </w:r>
            <w:r w:rsidRPr="00F6658B">
              <w:rPr>
                <w:rFonts w:ascii="Times New Roman" w:hAnsi="Times New Roman"/>
              </w:rPr>
              <w:t>ú</w:t>
            </w:r>
            <w:r w:rsidRPr="00F6658B">
              <w:rPr>
                <w:rFonts w:ascii="Times New Roman" w:hAnsi="Times New Roman"/>
              </w:rPr>
              <w:t>cich zmluvných záväzkov“.</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660</w:t>
            </w:r>
          </w:p>
        </w:tc>
        <w:tc>
          <w:tcPr>
            <w:tcW w:w="7620" w:type="dxa"/>
          </w:tcPr>
          <w:p w:rsidR="005643EA" w:rsidRPr="00F6658B" w:rsidRDefault="006455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1.1.2.2</w:t>
            </w:r>
            <w:r w:rsidR="00F6658B" w:rsidRPr="00F6658B">
              <w:rPr>
                <w:rFonts w:ascii="Times New Roman" w:hAnsi="Times New Roman"/>
                <w:u w:val="single"/>
              </w:rPr>
              <w:tab/>
            </w:r>
            <w:r w:rsidRPr="00F6658B">
              <w:rPr>
                <w:rStyle w:val="InstructionsTabelleberschrift"/>
                <w:rFonts w:ascii="Times New Roman" w:hAnsi="Times New Roman"/>
                <w:sz w:val="24"/>
              </w:rPr>
              <w:t>Prechodné úpravy na základe nástrojov kapitálu AT1, ktoré sa z</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chovali</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predchádzajúcom stave</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483 ods. 4</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5, články 484 až 487, článok 489</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491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kapitálových nástrojov, ktoré sa prechodne zachovali</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predchádzajúcom stave ako AT1. Vykazovaná hodnota sa získa priamo zo vz</w:t>
            </w:r>
            <w:r w:rsidRPr="00F6658B">
              <w:rPr>
                <w:rStyle w:val="FormatvorlageInstructionsTabelleText"/>
                <w:rFonts w:ascii="Times New Roman" w:hAnsi="Times New Roman"/>
                <w:sz w:val="24"/>
              </w:rPr>
              <w:t>o</w:t>
            </w:r>
            <w:r w:rsidRPr="00F6658B">
              <w:rPr>
                <w:rStyle w:val="FormatvorlageInstructionsTabelleText"/>
                <w:rFonts w:ascii="Times New Roman" w:hAnsi="Times New Roman"/>
                <w:sz w:val="24"/>
              </w:rPr>
              <w:t>ru CA5.</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670</w:t>
            </w:r>
          </w:p>
        </w:tc>
        <w:tc>
          <w:tcPr>
            <w:tcW w:w="7620" w:type="dxa"/>
          </w:tcPr>
          <w:p w:rsidR="005643EA" w:rsidRPr="00F6658B" w:rsidRDefault="006455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1.1.2.3</w:t>
            </w:r>
            <w:r w:rsidR="00F6658B" w:rsidRPr="00F6658B">
              <w:rPr>
                <w:rFonts w:ascii="Times New Roman" w:hAnsi="Times New Roman"/>
                <w:u w:val="single"/>
              </w:rPr>
              <w:tab/>
            </w:r>
            <w:r w:rsidRPr="00F6658B">
              <w:rPr>
                <w:rStyle w:val="InstructionsTabelleberschrift"/>
                <w:rFonts w:ascii="Times New Roman" w:hAnsi="Times New Roman"/>
                <w:sz w:val="24"/>
              </w:rPr>
              <w:t>Nástroje emitované dcérskymi spoločnosťami, ktoré sa uznali</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kapitáli AT1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Články 83, 85</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86 CRR.</w:t>
            </w:r>
          </w:p>
          <w:p w:rsidR="00477CB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Súčet všetkých hodnôt kvalifikovaného kapitálu T1 dcérskych spoločností, ktorý sa zahŕňa do konsolidovaného AT1.</w:t>
            </w:r>
          </w:p>
          <w:p w:rsidR="00106FC5" w:rsidRPr="00F6658B" w:rsidRDefault="00106FC5"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Zahrnie sa kvalifikovaný kapitál AT1 emitovaný účelovo vytvoreným subjektom (článok 83 CRR).</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680</w:t>
            </w:r>
          </w:p>
        </w:tc>
        <w:tc>
          <w:tcPr>
            <w:tcW w:w="7620" w:type="dxa"/>
          </w:tcPr>
          <w:p w:rsidR="005643EA" w:rsidRPr="00F6658B" w:rsidRDefault="006455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1.1.2.4</w:t>
            </w:r>
            <w:r w:rsidR="00F6658B" w:rsidRPr="00F6658B">
              <w:rPr>
                <w:rFonts w:ascii="Times New Roman" w:hAnsi="Times New Roman"/>
                <w:u w:val="single"/>
              </w:rPr>
              <w:tab/>
            </w:r>
            <w:r w:rsidRPr="00F6658B">
              <w:rPr>
                <w:rStyle w:val="InstructionsTabelleberschrift"/>
                <w:rFonts w:ascii="Times New Roman" w:hAnsi="Times New Roman"/>
                <w:sz w:val="24"/>
              </w:rPr>
              <w:t>Prechodné úpravy na základe dodatočného vykázania nástrojov em</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tovaných dcérskymi spoločnosťami</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kapitáli AT1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480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Úpravy kvalifikovaného kapitálu T1 zahrnutého do konsolidovaného kapitálu AT1 na základe prechodných ustanovení. Táto položka sa získa priamo zo vzoru CA5.</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690</w:t>
            </w:r>
          </w:p>
        </w:tc>
        <w:tc>
          <w:tcPr>
            <w:tcW w:w="7620" w:type="dxa"/>
          </w:tcPr>
          <w:p w:rsidR="005643EA" w:rsidRPr="00F6658B" w:rsidRDefault="006455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1.1.2.5</w:t>
            </w:r>
            <w:r w:rsidR="00F6658B" w:rsidRPr="00F6658B">
              <w:rPr>
                <w:rFonts w:ascii="Times New Roman" w:hAnsi="Times New Roman"/>
                <w:u w:val="single"/>
              </w:rPr>
              <w:tab/>
            </w:r>
            <w:r w:rsidRPr="00F6658B">
              <w:rPr>
                <w:rStyle w:val="InstructionsTabelleberschrift"/>
                <w:rFonts w:ascii="Times New Roman" w:hAnsi="Times New Roman"/>
                <w:sz w:val="24"/>
              </w:rPr>
              <w:t>(-) Recipročné krížové podiely na kapitáli AT1</w:t>
            </w:r>
          </w:p>
          <w:p w:rsidR="005643EA" w:rsidRPr="00F6658B" w:rsidRDefault="00805255"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122, článok 56 písm. b)</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58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Podiely na nástrojoch AT1 subjektov finančného sektora (podľa vymedzenia</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4 ods. 1 bod 27 CRR), keď existuje recipročný krížový podiel,</w:t>
            </w:r>
            <w:r w:rsidR="00B67E6E" w:rsidRPr="00F6658B">
              <w:rPr>
                <w:rStyle w:val="FormatvorlageInstructionsTabelleText"/>
                <w:rFonts w:ascii="Times New Roman" w:hAnsi="Times New Roman"/>
                <w:sz w:val="24"/>
              </w:rPr>
              <w:t xml:space="preserve"> o </w:t>
            </w:r>
            <w:r w:rsidRPr="00F6658B">
              <w:rPr>
                <w:rStyle w:val="FormatvorlageInstructionsTabelleText"/>
                <w:rFonts w:ascii="Times New Roman" w:hAnsi="Times New Roman"/>
                <w:sz w:val="24"/>
              </w:rPr>
              <w:t>ktorom sa príslušný orgán domnieva, že má umelo zvyšovať vlastné zdroje inštitúcie.</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sa vypočíta na základe brutto dlhých pozícií</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zahŕňa pois</w:t>
            </w:r>
            <w:r w:rsidRPr="00F6658B">
              <w:rPr>
                <w:rStyle w:val="FormatvorlageInstructionsTabelleText"/>
                <w:rFonts w:ascii="Times New Roman" w:hAnsi="Times New Roman"/>
                <w:sz w:val="24"/>
              </w:rPr>
              <w:t>t</w:t>
            </w:r>
            <w:r w:rsidRPr="00F6658B">
              <w:rPr>
                <w:rStyle w:val="FormatvorlageInstructionsTabelleText"/>
                <w:rFonts w:ascii="Times New Roman" w:hAnsi="Times New Roman"/>
                <w:sz w:val="24"/>
              </w:rPr>
              <w:t>né položky vlastných zdrojov dodatočného kapitálu AT1.</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700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1.1.2.6</w:t>
            </w:r>
            <w:r w:rsidR="00F6658B" w:rsidRPr="00F6658B">
              <w:rPr>
                <w:rFonts w:ascii="Times New Roman" w:hAnsi="Times New Roman"/>
                <w:u w:val="single"/>
              </w:rPr>
              <w:tab/>
            </w:r>
            <w:r w:rsidRPr="00F6658B">
              <w:rPr>
                <w:rStyle w:val="InstructionsTabelleberschrift"/>
                <w:rFonts w:ascii="Times New Roman" w:hAnsi="Times New Roman"/>
                <w:sz w:val="24"/>
              </w:rPr>
              <w:t>(-) Nástroje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27, článok 56 písm. c); článok 59, 60</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79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Časť podielov inštitúcie na nástrojoch subjektov finančného sektora (podľa v</w:t>
            </w:r>
            <w:r w:rsidRPr="00F6658B">
              <w:rPr>
                <w:rStyle w:val="FormatvorlageInstructionsTabelleText"/>
                <w:rFonts w:ascii="Times New Roman" w:hAnsi="Times New Roman"/>
                <w:sz w:val="24"/>
              </w:rPr>
              <w:t>y</w:t>
            </w:r>
            <w:r w:rsidRPr="00F6658B">
              <w:rPr>
                <w:rStyle w:val="FormatvorlageInstructionsTabelleText"/>
                <w:rFonts w:ascii="Times New Roman" w:hAnsi="Times New Roman"/>
                <w:sz w:val="24"/>
              </w:rPr>
              <w:t>medzenia</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4 ods. 1 bod 27 CRR), keď inštitúcia nemá významnú invest</w:t>
            </w:r>
            <w:r w:rsidRPr="00F6658B">
              <w:rPr>
                <w:rStyle w:val="FormatvorlageInstructionsTabelleText"/>
                <w:rFonts w:ascii="Times New Roman" w:hAnsi="Times New Roman"/>
                <w:sz w:val="24"/>
              </w:rPr>
              <w:t>í</w:t>
            </w:r>
            <w:r w:rsidRPr="00F6658B">
              <w:rPr>
                <w:rStyle w:val="FormatvorlageInstructionsTabelleText"/>
                <w:rFonts w:ascii="Times New Roman" w:hAnsi="Times New Roman"/>
                <w:sz w:val="24"/>
              </w:rPr>
              <w:t>ciu, ktorá sa musí odpočítať od AT1.</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710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1.1.2.7</w:t>
            </w:r>
            <w:r w:rsidR="00F6658B" w:rsidRPr="00F6658B">
              <w:rPr>
                <w:rFonts w:ascii="Times New Roman" w:hAnsi="Times New Roman"/>
                <w:u w:val="single"/>
              </w:rPr>
              <w:tab/>
            </w:r>
            <w:r w:rsidRPr="00F6658B">
              <w:rPr>
                <w:rStyle w:val="InstructionsTabelleberschrift"/>
                <w:rFonts w:ascii="Times New Roman" w:hAnsi="Times New Roman"/>
                <w:sz w:val="24"/>
              </w:rPr>
              <w:t>(-) Nástroje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27, článok 56 písm. d), článok 59</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79 CRR</w:t>
            </w:r>
          </w:p>
          <w:p w:rsidR="005643EA" w:rsidRPr="00F6658B" w:rsidRDefault="009B51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Podiely inštitúcie na nástrojoch AT1 subjektov finančného sektora (podľa vym</w:t>
            </w:r>
            <w:r w:rsidRPr="00F6658B">
              <w:rPr>
                <w:rStyle w:val="FormatvorlageInstructionsTabelleText"/>
                <w:rFonts w:ascii="Times New Roman" w:hAnsi="Times New Roman"/>
                <w:sz w:val="24"/>
              </w:rPr>
              <w:t>e</w:t>
            </w:r>
            <w:r w:rsidRPr="00F6658B">
              <w:rPr>
                <w:rStyle w:val="FormatvorlageInstructionsTabelleText"/>
                <w:rFonts w:ascii="Times New Roman" w:hAnsi="Times New Roman"/>
                <w:sz w:val="24"/>
              </w:rPr>
              <w:t>dzenia</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 xml:space="preserve">článku 4 ods. 1 bod 27 CRR), keď inštitúcia má významnú investíciu, sa </w:t>
            </w:r>
            <w:r w:rsidRPr="00F6658B">
              <w:rPr>
                <w:rStyle w:val="FormatvorlageInstructionsTabelleText"/>
                <w:rFonts w:ascii="Times New Roman" w:hAnsi="Times New Roman"/>
                <w:sz w:val="24"/>
              </w:rPr>
              <w:lastRenderedPageBreak/>
              <w:t>odpočítajú</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plnej výške.</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720</w:t>
            </w:r>
          </w:p>
        </w:tc>
        <w:tc>
          <w:tcPr>
            <w:tcW w:w="7620" w:type="dxa"/>
          </w:tcPr>
          <w:p w:rsidR="00B67E6E" w:rsidRPr="00F6658B" w:rsidRDefault="00A86EB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1.1.2.8</w:t>
            </w:r>
            <w:r w:rsidR="00F6658B" w:rsidRPr="00F6658B">
              <w:rPr>
                <w:rFonts w:ascii="Times New Roman" w:hAnsi="Times New Roman"/>
                <w:u w:val="single"/>
              </w:rPr>
              <w:tab/>
            </w:r>
            <w:r w:rsidRPr="00F6658B">
              <w:rPr>
                <w:rStyle w:val="InstructionsTabelleberschrift"/>
                <w:rFonts w:ascii="Times New Roman" w:hAnsi="Times New Roman"/>
                <w:sz w:val="24"/>
              </w:rPr>
              <w:t>(-) Nadbytok odpočtov od položiek T2 nad kapitálom T2</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56 písm. e)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ktorá sa má vykázať, sa získa priamo zo vzoru CA1 „nadbytok odp</w:t>
            </w:r>
            <w:r w:rsidRPr="00F6658B">
              <w:rPr>
                <w:rStyle w:val="FormatvorlageInstructionsTabelleText"/>
                <w:rFonts w:ascii="Times New Roman" w:hAnsi="Times New Roman"/>
                <w:sz w:val="24"/>
              </w:rPr>
              <w:t>o</w:t>
            </w:r>
            <w:r w:rsidRPr="00F6658B">
              <w:rPr>
                <w:rStyle w:val="FormatvorlageInstructionsTabelleText"/>
                <w:rFonts w:ascii="Times New Roman" w:hAnsi="Times New Roman"/>
                <w:sz w:val="24"/>
              </w:rPr>
              <w:t>čtov od položiek T2 presahujúcich kapitál T2“ (odpočítané</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AT1).</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730</w:t>
            </w:r>
          </w:p>
        </w:tc>
        <w:tc>
          <w:tcPr>
            <w:tcW w:w="7620" w:type="dxa"/>
          </w:tcPr>
          <w:p w:rsidR="005643EA" w:rsidRPr="00F6658B" w:rsidRDefault="00A86EB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1.1.2.9</w:t>
            </w:r>
            <w:r w:rsidR="00F6658B" w:rsidRPr="00F6658B">
              <w:rPr>
                <w:rFonts w:ascii="Times New Roman" w:hAnsi="Times New Roman"/>
                <w:u w:val="single"/>
              </w:rPr>
              <w:tab/>
            </w:r>
            <w:r w:rsidRPr="00F6658B">
              <w:rPr>
                <w:rStyle w:val="InstructionsTabelleberschrift"/>
                <w:rFonts w:ascii="Times New Roman" w:hAnsi="Times New Roman"/>
                <w:sz w:val="24"/>
              </w:rPr>
              <w:t>Ostatné prechodné úpravy kapitálu AT1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Články 474, 475, 478</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481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Úpravy na základe prechodných ustanovení. Vykazovaná hodnota sa získa pri</w:t>
            </w:r>
            <w:r w:rsidRPr="00F6658B">
              <w:rPr>
                <w:rStyle w:val="FormatvorlageInstructionsTabelleText"/>
                <w:rFonts w:ascii="Times New Roman" w:hAnsi="Times New Roman"/>
                <w:sz w:val="24"/>
              </w:rPr>
              <w:t>a</w:t>
            </w:r>
            <w:r w:rsidRPr="00F6658B">
              <w:rPr>
                <w:rStyle w:val="FormatvorlageInstructionsTabelleText"/>
                <w:rFonts w:ascii="Times New Roman" w:hAnsi="Times New Roman"/>
                <w:sz w:val="24"/>
              </w:rPr>
              <w:t>mo zo vzoru CA5.</w:t>
            </w:r>
          </w:p>
        </w:tc>
      </w:tr>
      <w:tr w:rsidR="00666996" w:rsidRPr="00F6658B" w:rsidTr="00672D2A">
        <w:tc>
          <w:tcPr>
            <w:tcW w:w="1129" w:type="dxa"/>
          </w:tcPr>
          <w:p w:rsidR="00666996"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740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1.1.2.10</w:t>
            </w:r>
            <w:r w:rsidR="00F6658B" w:rsidRPr="00F6658B">
              <w:rPr>
                <w:rFonts w:ascii="Times New Roman" w:hAnsi="Times New Roman"/>
                <w:u w:val="single"/>
              </w:rPr>
              <w:tab/>
            </w:r>
            <w:r w:rsidRPr="00F6658B">
              <w:rPr>
                <w:rStyle w:val="InstructionsTabelleberschrift"/>
                <w:rFonts w:ascii="Times New Roman" w:hAnsi="Times New Roman"/>
                <w:sz w:val="24"/>
              </w:rPr>
              <w:t>Nadbytok odpočtov od položiek AT1 presahujúcich kapitál AT1 (odpočítané</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CET1)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36 ods. 1 písm. j) CRR</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Dodatočný kapitál Tier 1 nemôže byť záporný, ale je možné, aby odpočty AT1 boli väčšie než kapitál AT1 plus súvisiace emisné ážio.</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tomto prípade sa AT1 musí rovnať nule</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nadbytok odpočtov AT1 sa musí odpočítať od CET1.</w:t>
            </w:r>
          </w:p>
          <w:p w:rsidR="005643EA" w:rsidRPr="00F6658B" w:rsidRDefault="0066699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Touto položkou sa dosiahne, že súčet položiek 1.1.2.1 až 1.1.2.12 nie je nikdy nižší než nula. Keď je potom táto položka kladná, položka 1.1.1.16 je inverznou hodnotou tohto čísla.</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744</w:t>
            </w:r>
          </w:p>
          <w:p w:rsidR="005643EA" w:rsidRPr="00F6658B" w:rsidRDefault="005643EA" w:rsidP="009F5D3D">
            <w:pPr>
              <w:pStyle w:val="InstructionsText"/>
              <w:rPr>
                <w:rStyle w:val="FormatvorlageInstructionsTabelleText"/>
                <w:rFonts w:ascii="Times New Roman" w:hAnsi="Times New Roman"/>
                <w:sz w:val="24"/>
              </w:rPr>
            </w:pPr>
          </w:p>
        </w:tc>
        <w:tc>
          <w:tcPr>
            <w:tcW w:w="7620" w:type="dxa"/>
          </w:tcPr>
          <w:p w:rsidR="005643EA" w:rsidRPr="00F6658B" w:rsidRDefault="00A86EB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1.1.2.11</w:t>
            </w:r>
            <w:r w:rsidR="00F6658B" w:rsidRPr="00F6658B">
              <w:rPr>
                <w:rFonts w:ascii="Times New Roman" w:hAnsi="Times New Roman"/>
                <w:u w:val="single"/>
              </w:rPr>
              <w:tab/>
            </w:r>
            <w:r w:rsidRPr="00F6658B">
              <w:rPr>
                <w:rStyle w:val="InstructionsTabelleberschrift"/>
                <w:rFonts w:ascii="Times New Roman" w:hAnsi="Times New Roman"/>
                <w:sz w:val="24"/>
              </w:rPr>
              <w:t>(-) Dodatočné odpočty kapitálu AT1 na základe článku 3 CRR</w:t>
            </w:r>
          </w:p>
          <w:p w:rsidR="005643EA" w:rsidRPr="00F6658B" w:rsidRDefault="00A86EB4"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3 CRR</w:t>
            </w:r>
          </w:p>
        </w:tc>
      </w:tr>
      <w:tr w:rsidR="00A86EB4" w:rsidRPr="00F6658B" w:rsidTr="00672D2A">
        <w:tc>
          <w:tcPr>
            <w:tcW w:w="1129" w:type="dxa"/>
          </w:tcPr>
          <w:p w:rsidR="00A86EB4" w:rsidRPr="00F6658B" w:rsidRDefault="008F5BFE"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748</w:t>
            </w:r>
          </w:p>
        </w:tc>
        <w:tc>
          <w:tcPr>
            <w:tcW w:w="7620" w:type="dxa"/>
          </w:tcPr>
          <w:p w:rsidR="005643EA" w:rsidRPr="00F6658B" w:rsidRDefault="008F5BFE"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sz w:val="24"/>
              </w:rPr>
              <w:t>1.1.2.12</w:t>
            </w:r>
            <w:r w:rsidR="00F6658B" w:rsidRPr="00F6658B">
              <w:rPr>
                <w:rFonts w:ascii="Times New Roman" w:hAnsi="Times New Roman"/>
                <w:u w:val="single"/>
              </w:rPr>
              <w:tab/>
            </w:r>
            <w:r w:rsidRPr="00F6658B">
              <w:rPr>
                <w:rStyle w:val="InstructionsTabelleberschrift"/>
                <w:rFonts w:ascii="Times New Roman" w:hAnsi="Times New Roman"/>
                <w:sz w:val="24"/>
              </w:rPr>
              <w:t>Prvky alebo odpočty kapitálu AT1 – iné</w:t>
            </w:r>
          </w:p>
          <w:p w:rsidR="00B67E6E" w:rsidRPr="00F6658B" w:rsidRDefault="00A86EB4"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Týmto riadkom sa poskytuje flexibilita výlučne na účely vykazovania. Vypĺňa sa len</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ojedinelých prípadoch, keď nebolo prijaté konečné rozhodnutie</w:t>
            </w:r>
            <w:r w:rsidR="00B67E6E" w:rsidRPr="00F6658B">
              <w:rPr>
                <w:rStyle w:val="InstructionsTabelleberschrift"/>
                <w:rFonts w:ascii="Times New Roman" w:hAnsi="Times New Roman"/>
                <w:b w:val="0"/>
                <w:sz w:val="24"/>
                <w:u w:val="none"/>
              </w:rPr>
              <w:t xml:space="preserve"> o </w:t>
            </w:r>
            <w:r w:rsidRPr="00F6658B">
              <w:rPr>
                <w:rStyle w:val="InstructionsTabelleberschrift"/>
                <w:rFonts w:ascii="Times New Roman" w:hAnsi="Times New Roman"/>
                <w:b w:val="0"/>
                <w:sz w:val="24"/>
                <w:u w:val="none"/>
              </w:rPr>
              <w:t>vykázaní určitých kapitálových položiek/odpočtov</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aktuálnom vzore CA1. Tento riadok sa preto vypĺňa, len keď prvok kapitálu AT1 alebo odpočet prvku AT1 nie je možné priradiť</w:t>
            </w:r>
            <w:r w:rsidR="00B67E6E" w:rsidRPr="00F6658B">
              <w:rPr>
                <w:rStyle w:val="InstructionsTabelleberschrift"/>
                <w:rFonts w:ascii="Times New Roman" w:hAnsi="Times New Roman"/>
                <w:b w:val="0"/>
                <w:sz w:val="24"/>
                <w:u w:val="none"/>
              </w:rPr>
              <w:t xml:space="preserve"> k </w:t>
            </w:r>
            <w:r w:rsidRPr="00F6658B">
              <w:rPr>
                <w:rStyle w:val="InstructionsTabelleberschrift"/>
                <w:rFonts w:ascii="Times New Roman" w:hAnsi="Times New Roman"/>
                <w:b w:val="0"/>
                <w:sz w:val="24"/>
                <w:u w:val="none"/>
              </w:rPr>
              <w:t>žiadnemu</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riadkov 530 až 744</w:t>
            </w:r>
            <w:r w:rsidR="00B67E6E" w:rsidRPr="00F6658B">
              <w:rPr>
                <w:rStyle w:val="InstructionsTabelleberschrift"/>
                <w:rFonts w:ascii="Times New Roman" w:hAnsi="Times New Roman"/>
                <w:b w:val="0"/>
                <w:sz w:val="24"/>
                <w:u w:val="none"/>
              </w:rPr>
              <w:t>.</w:t>
            </w:r>
          </w:p>
          <w:p w:rsidR="005643EA" w:rsidRPr="00F6658B" w:rsidRDefault="00A86EB4"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Táto bunka sa nepoužíva na začlenenie kapitálových položiek/odpočtov, ktoré nepokrýva CRR, do výpočtu pomerov platobnej schopnosti (napr. začlenenie vnútroštátnych kapitálových položiek/odpočtov, ktoré nepatria do rozsahu pôso</w:t>
            </w:r>
            <w:r w:rsidRPr="00F6658B">
              <w:rPr>
                <w:rStyle w:val="InstructionsTabelleberschrift"/>
                <w:rFonts w:ascii="Times New Roman" w:hAnsi="Times New Roman"/>
                <w:b w:val="0"/>
                <w:sz w:val="24"/>
                <w:u w:val="none"/>
              </w:rPr>
              <w:t>b</w:t>
            </w:r>
            <w:r w:rsidRPr="00F6658B">
              <w:rPr>
                <w:rStyle w:val="InstructionsTabelleberschrift"/>
                <w:rFonts w:ascii="Times New Roman" w:hAnsi="Times New Roman"/>
                <w:b w:val="0"/>
                <w:sz w:val="24"/>
                <w:u w:val="none"/>
              </w:rPr>
              <w:t>nosti CRR).</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750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w:t>
            </w:r>
            <w:r w:rsidR="00F6658B" w:rsidRPr="00F6658B">
              <w:rPr>
                <w:rFonts w:ascii="Times New Roman" w:hAnsi="Times New Roman"/>
                <w:u w:val="single"/>
              </w:rPr>
              <w:tab/>
            </w:r>
            <w:r w:rsidRPr="00F6658B">
              <w:rPr>
                <w:rStyle w:val="InstructionsTabelleberschrift"/>
                <w:rFonts w:ascii="Times New Roman" w:hAnsi="Times New Roman"/>
                <w:sz w:val="24"/>
              </w:rPr>
              <w:t>KAPITÁL TIER 2</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71 CRR</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760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1.2.1</w:t>
            </w:r>
            <w:r w:rsidR="00F6658B" w:rsidRPr="00F6658B">
              <w:rPr>
                <w:rFonts w:ascii="Times New Roman" w:hAnsi="Times New Roman"/>
                <w:u w:val="single"/>
              </w:rPr>
              <w:tab/>
            </w:r>
            <w:r w:rsidRPr="00F6658B">
              <w:rPr>
                <w:rStyle w:val="InstructionsTabelleberschrift"/>
                <w:rFonts w:ascii="Times New Roman" w:hAnsi="Times New Roman"/>
                <w:sz w:val="24"/>
              </w:rPr>
              <w:t>Kapitálové nástroje</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podriadené úvery prípustné ako kapitál T2</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62 písm. a), články 63 až 65, článok 66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67 CRR</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770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1.2.1.1</w:t>
            </w:r>
            <w:r w:rsidR="00F6658B" w:rsidRPr="00F6658B">
              <w:rPr>
                <w:rFonts w:ascii="Times New Roman" w:hAnsi="Times New Roman"/>
                <w:u w:val="single"/>
              </w:rPr>
              <w:tab/>
            </w:r>
            <w:r w:rsidRPr="00F6658B">
              <w:rPr>
                <w:rStyle w:val="InstructionsTabelleberschrift"/>
                <w:rFonts w:ascii="Times New Roman" w:hAnsi="Times New Roman"/>
                <w:sz w:val="24"/>
              </w:rPr>
              <w:t>Splatené kapitálové nástroje</w:t>
            </w:r>
            <w:r w:rsidR="00B67E6E" w:rsidRPr="00F6658B">
              <w:rPr>
                <w:rFonts w:ascii="Times New Roman" w:hAnsi="Times New Roman"/>
              </w:rPr>
              <w:t xml:space="preserve"> a </w:t>
            </w:r>
            <w:r w:rsidRPr="00F6658B">
              <w:rPr>
                <w:rStyle w:val="InstructionsTabelleberschrift"/>
                <w:rFonts w:ascii="Times New Roman" w:hAnsi="Times New Roman"/>
                <w:sz w:val="24"/>
              </w:rPr>
              <w:t>podriadené úvery</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62 písm. a), článok 63</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65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nezahŕňa emisné ážio súvisiace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nástrojmi.</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780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1.2.1.2 (*)</w:t>
            </w:r>
            <w:r w:rsidR="00F6658B" w:rsidRPr="00F6658B">
              <w:rPr>
                <w:rFonts w:ascii="Times New Roman" w:hAnsi="Times New Roman"/>
                <w:u w:val="single"/>
              </w:rPr>
              <w:tab/>
            </w:r>
            <w:r w:rsidRPr="00F6658B">
              <w:rPr>
                <w:rStyle w:val="InstructionsTabelleberschrift"/>
                <w:rFonts w:ascii="Times New Roman" w:hAnsi="Times New Roman"/>
                <w:sz w:val="24"/>
              </w:rPr>
              <w:t>* Doplňujúca položka: Neprípustné kapitálové nástroje</w:t>
            </w:r>
            <w:r w:rsidR="00B67E6E" w:rsidRPr="00F6658B">
              <w:rPr>
                <w:rFonts w:ascii="Times New Roman" w:hAnsi="Times New Roman"/>
              </w:rPr>
              <w:t xml:space="preserve"> </w:t>
            </w:r>
            <w:r w:rsidR="00B67E6E" w:rsidRPr="00F6658B">
              <w:rPr>
                <w:rFonts w:ascii="Times New Roman" w:hAnsi="Times New Roman"/>
              </w:rPr>
              <w:lastRenderedPageBreak/>
              <w:t>a </w:t>
            </w:r>
            <w:r w:rsidRPr="00F6658B">
              <w:rPr>
                <w:rStyle w:val="InstructionsTabelleberschrift"/>
                <w:rFonts w:ascii="Times New Roman" w:hAnsi="Times New Roman"/>
                <w:sz w:val="24"/>
              </w:rPr>
              <w:t>podriadené úvery</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63 písm. c), písm. e)</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písm. f)</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64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Podmienky</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týchto písmenách vyjadrujú rôzne situácie kapitálu, ktoré sa môžu zmeniť, preto hodnota vykazovaná</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tomto riadku môže byť</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ďalších obdobiach prípustná.</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nezahŕňa emisné ážio súvisiace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nástrojmi.</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790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1.2.1.3</w:t>
            </w:r>
            <w:r w:rsidR="00F6658B" w:rsidRPr="00F6658B">
              <w:rPr>
                <w:rFonts w:ascii="Times New Roman" w:hAnsi="Times New Roman"/>
                <w:u w:val="single"/>
              </w:rPr>
              <w:tab/>
            </w:r>
            <w:r w:rsidRPr="00F6658B">
              <w:rPr>
                <w:rStyle w:val="InstructionsTabelleberschrift"/>
                <w:rFonts w:ascii="Times New Roman" w:hAnsi="Times New Roman"/>
                <w:sz w:val="24"/>
              </w:rPr>
              <w:t>Emisné ážio</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62 písm. b)</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65 CRR</w:t>
            </w:r>
          </w:p>
          <w:p w:rsidR="00B67E6E"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Emisné ážio má ten istý význam ako</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uplatniteľnom účtovnom štandarde</w:t>
            </w:r>
            <w:r w:rsidR="00B67E6E" w:rsidRPr="00F6658B">
              <w:rPr>
                <w:rStyle w:val="FormatvorlageInstructionsTabelleText"/>
                <w:rFonts w:ascii="Times New Roman" w:hAnsi="Times New Roman"/>
                <w:sz w:val="24"/>
              </w:rPr>
              <w:t>.</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ktorá sa má vykázať</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tejto položke, je časť súvisiaca so „splatenými kapitálovými nástrojmi“.</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800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1.2.1.4</w:t>
            </w:r>
            <w:r w:rsidR="00F6658B" w:rsidRPr="00F6658B">
              <w:rPr>
                <w:rFonts w:ascii="Times New Roman" w:hAnsi="Times New Roman"/>
                <w:u w:val="single"/>
              </w:rPr>
              <w:tab/>
            </w:r>
            <w:r w:rsidRPr="00F6658B">
              <w:rPr>
                <w:rStyle w:val="InstructionsTabelleberschrift"/>
                <w:rFonts w:ascii="Times New Roman" w:hAnsi="Times New Roman"/>
                <w:sz w:val="24"/>
              </w:rPr>
              <w:t>(-) Vlastné nástroje T2</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63 písm. b) bod i), článok 66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67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Vlastné nástroje T2 držané vykazujúcou inštitúciou alebo skupinou</w:t>
            </w:r>
            <w:r w:rsidR="00B67E6E" w:rsidRPr="00F6658B">
              <w:rPr>
                <w:rStyle w:val="FormatvorlageInstructionsTabelleText"/>
                <w:rFonts w:ascii="Times New Roman" w:hAnsi="Times New Roman"/>
                <w:sz w:val="24"/>
              </w:rPr>
              <w:t xml:space="preserve"> k </w:t>
            </w:r>
            <w:r w:rsidRPr="00F6658B">
              <w:rPr>
                <w:rStyle w:val="FormatvorlageInstructionsTabelleText"/>
                <w:rFonts w:ascii="Times New Roman" w:hAnsi="Times New Roman"/>
                <w:sz w:val="24"/>
              </w:rPr>
              <w:t>dátumu v</w:t>
            </w:r>
            <w:r w:rsidRPr="00F6658B">
              <w:rPr>
                <w:rStyle w:val="FormatvorlageInstructionsTabelleText"/>
                <w:rFonts w:ascii="Times New Roman" w:hAnsi="Times New Roman"/>
                <w:sz w:val="24"/>
              </w:rPr>
              <w:t>y</w:t>
            </w:r>
            <w:r w:rsidRPr="00F6658B">
              <w:rPr>
                <w:rStyle w:val="FormatvorlageInstructionsTabelleText"/>
                <w:rFonts w:ascii="Times New Roman" w:hAnsi="Times New Roman"/>
                <w:sz w:val="24"/>
              </w:rPr>
              <w:t>kazovania.</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výhradou výnimiek</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67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 tomto riadku sa nevykazujú podiely na akciách zahrnuté ako „neprípustné k</w:t>
            </w:r>
            <w:r w:rsidRPr="00F6658B">
              <w:rPr>
                <w:rStyle w:val="FormatvorlageInstructionsTabelleText"/>
                <w:rFonts w:ascii="Times New Roman" w:hAnsi="Times New Roman"/>
                <w:sz w:val="24"/>
              </w:rPr>
              <w:t>a</w:t>
            </w:r>
            <w:r w:rsidRPr="00F6658B">
              <w:rPr>
                <w:rStyle w:val="FormatvorlageInstructionsTabelleText"/>
                <w:rFonts w:ascii="Times New Roman" w:hAnsi="Times New Roman"/>
                <w:sz w:val="24"/>
              </w:rPr>
              <w:t>pitálové nástroje“.</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zahŕňa emisné ážio súvisiace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vlastnými akciami.</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Položky 1.2.1.4 až 1.2.1.4.3 nezahŕňajú skutočné alebo podmienené záväzky k</w:t>
            </w:r>
            <w:r w:rsidRPr="00F6658B">
              <w:rPr>
                <w:rStyle w:val="FormatvorlageInstructionsTabelleText"/>
                <w:rFonts w:ascii="Times New Roman" w:hAnsi="Times New Roman"/>
                <w:sz w:val="24"/>
              </w:rPr>
              <w:t>ú</w:t>
            </w:r>
            <w:r w:rsidRPr="00F6658B">
              <w:rPr>
                <w:rStyle w:val="FormatvorlageInstructionsTabelleText"/>
                <w:rFonts w:ascii="Times New Roman" w:hAnsi="Times New Roman"/>
                <w:sz w:val="24"/>
              </w:rPr>
              <w:t xml:space="preserve">piť vlastné nástroje T2. Skutočné alebo podmienené záväzky kúpiť vlastné </w:t>
            </w:r>
            <w:r w:rsidRPr="00F6658B">
              <w:rPr>
                <w:rStyle w:val="FormatvorlageInstructionsTabelleText"/>
                <w:rFonts w:ascii="Times New Roman" w:hAnsi="Times New Roman"/>
                <w:sz w:val="24"/>
              </w:rPr>
              <w:br/>
              <w:t>nástroje T2 sa vykazujú osobitne</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položke 1.2.1.5.</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810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1.2.1.4.1</w:t>
            </w:r>
            <w:r w:rsidR="00F6658B" w:rsidRPr="00F6658B">
              <w:rPr>
                <w:rFonts w:ascii="Times New Roman" w:hAnsi="Times New Roman"/>
                <w:u w:val="single"/>
              </w:rPr>
              <w:tab/>
            </w:r>
            <w:r w:rsidRPr="00F6658B">
              <w:rPr>
                <w:rStyle w:val="InstructionsTabelleberschrift"/>
                <w:rFonts w:ascii="Times New Roman" w:hAnsi="Times New Roman"/>
                <w:sz w:val="24"/>
              </w:rPr>
              <w:t>(-) Priame podiely na nástrojoch T2</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63 písm. b), článok 66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67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Nástroje Tier 2 zahrnuté</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 xml:space="preserve">položke 1.2.1.1 držané inštitúciami konsolidovanej skupiny. </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840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1.2.1.4.2</w:t>
            </w:r>
            <w:r w:rsidR="00F6658B" w:rsidRPr="00F6658B">
              <w:rPr>
                <w:rFonts w:ascii="Times New Roman" w:hAnsi="Times New Roman"/>
                <w:u w:val="single"/>
              </w:rPr>
              <w:tab/>
            </w:r>
            <w:r w:rsidRPr="00F6658B">
              <w:rPr>
                <w:rStyle w:val="InstructionsTabelleberschrift"/>
                <w:rFonts w:ascii="Times New Roman" w:hAnsi="Times New Roman"/>
                <w:sz w:val="24"/>
              </w:rPr>
              <w:t>(-) Nepriame podiely na nástrojoch T2</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114, článok 63 písm. b), článok 66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67 CRR</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841</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1.2.1.4.3</w:t>
            </w:r>
            <w:r w:rsidR="00F6658B" w:rsidRPr="00F6658B">
              <w:rPr>
                <w:rFonts w:ascii="Times New Roman" w:hAnsi="Times New Roman"/>
                <w:u w:val="single"/>
              </w:rPr>
              <w:tab/>
            </w:r>
            <w:r w:rsidRPr="00F6658B">
              <w:rPr>
                <w:rStyle w:val="InstructionsTabelleberschrift"/>
                <w:rFonts w:ascii="Times New Roman" w:hAnsi="Times New Roman"/>
                <w:sz w:val="24"/>
              </w:rPr>
              <w:t>(-) Syntetické podiely na nástrojoch T2</w:t>
            </w:r>
          </w:p>
          <w:p w:rsidR="005643EA" w:rsidRPr="00F6658B" w:rsidRDefault="00805255" w:rsidP="009F5D3D">
            <w:pPr>
              <w:pStyle w:val="InstructionsText"/>
              <w:rPr>
                <w:rStyle w:val="InstructionsTabelleberschrift"/>
                <w:rFonts w:ascii="Times New Roman" w:hAnsi="Times New Roman"/>
                <w:b w:val="0"/>
                <w:sz w:val="24"/>
                <w:u w:val="none"/>
              </w:rPr>
            </w:pPr>
            <w:r w:rsidRPr="00F6658B">
              <w:rPr>
                <w:rStyle w:val="FormatvorlageInstructionsTabelleText"/>
                <w:rFonts w:ascii="Times New Roman" w:hAnsi="Times New Roman"/>
                <w:sz w:val="24"/>
              </w:rPr>
              <w:t>článok 4 ods. 1 bod 126, článok 63 písm. b), článok 66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67 CRR</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842</w:t>
            </w:r>
          </w:p>
          <w:p w:rsidR="005643EA" w:rsidRPr="00F6658B" w:rsidRDefault="005643EA" w:rsidP="009F5D3D">
            <w:pPr>
              <w:pStyle w:val="InstructionsText"/>
              <w:rPr>
                <w:rStyle w:val="FormatvorlageInstructionsTabelleText"/>
                <w:rFonts w:ascii="Times New Roman" w:hAnsi="Times New Roman"/>
                <w:sz w:val="24"/>
              </w:rPr>
            </w:pPr>
          </w:p>
        </w:tc>
        <w:tc>
          <w:tcPr>
            <w:tcW w:w="7620" w:type="dxa"/>
          </w:tcPr>
          <w:p w:rsidR="005643EA" w:rsidRPr="00F6658B" w:rsidRDefault="00A86EB4" w:rsidP="009F5D3D">
            <w:pPr>
              <w:pStyle w:val="InstructionsText"/>
              <w:rPr>
                <w:rStyle w:val="InstructionsTabelleberschrift"/>
                <w:rFonts w:ascii="Times New Roman" w:hAnsi="Times New Roman"/>
                <w:b w:val="0"/>
                <w:sz w:val="24"/>
              </w:rPr>
            </w:pPr>
            <w:r w:rsidRPr="00F6658B">
              <w:rPr>
                <w:rStyle w:val="InstructionsTabelleberschrift"/>
                <w:rFonts w:ascii="Times New Roman" w:hAnsi="Times New Roman"/>
                <w:sz w:val="24"/>
              </w:rPr>
              <w:t>1.2.1.5</w:t>
            </w:r>
            <w:r w:rsidR="00F6658B" w:rsidRPr="00F6658B">
              <w:rPr>
                <w:rFonts w:ascii="Times New Roman" w:hAnsi="Times New Roman"/>
                <w:u w:val="single"/>
              </w:rPr>
              <w:tab/>
            </w:r>
            <w:r w:rsidRPr="00F6658B">
              <w:rPr>
                <w:rStyle w:val="InstructionsTabelleberschrift"/>
                <w:rFonts w:ascii="Times New Roman" w:hAnsi="Times New Roman"/>
                <w:sz w:val="24"/>
              </w:rPr>
              <w:t>(-) Skutočné alebo podmienené záväzky kúpiť vlastné nástroje T2</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66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67 CRR</w:t>
            </w:r>
          </w:p>
          <w:p w:rsidR="005643EA" w:rsidRPr="00F6658B" w:rsidRDefault="00A86EB4" w:rsidP="009F5D3D">
            <w:pPr>
              <w:pStyle w:val="InstructionsText"/>
              <w:rPr>
                <w:rStyle w:val="InstructionsTabelleberschrift"/>
                <w:rFonts w:ascii="Times New Roman" w:hAnsi="Times New Roman"/>
                <w:b w:val="0"/>
                <w:bCs w:val="0"/>
                <w:sz w:val="24"/>
                <w:u w:val="none"/>
              </w:rPr>
            </w:pPr>
            <w:r w:rsidRPr="00F6658B">
              <w:rPr>
                <w:rStyle w:val="InstructionsTabelleberschrift"/>
                <w:rFonts w:ascii="Times New Roman" w:hAnsi="Times New Roman"/>
                <w:b w:val="0"/>
                <w:sz w:val="24"/>
                <w:u w:val="none"/>
              </w:rPr>
              <w:t>Podľa článku 66 písm. a) CRR sa odpočítavajú vlastné nástroje „</w:t>
            </w:r>
            <w:r w:rsidRPr="00F6658B">
              <w:rPr>
                <w:rFonts w:ascii="Times New Roman" w:hAnsi="Times New Roman"/>
              </w:rPr>
              <w:t>kapitálu Tier 2, ktoré by inštitúcia mohla byť povinná odkúpiť</w:t>
            </w:r>
            <w:r w:rsidR="00B67E6E" w:rsidRPr="00F6658B">
              <w:rPr>
                <w:rFonts w:ascii="Times New Roman" w:hAnsi="Times New Roman"/>
              </w:rPr>
              <w:t xml:space="preserve"> v </w:t>
            </w:r>
            <w:r w:rsidRPr="00F6658B">
              <w:rPr>
                <w:rFonts w:ascii="Times New Roman" w:hAnsi="Times New Roman"/>
              </w:rPr>
              <w:t>dôsledku existujúcich zmlu</w:t>
            </w:r>
            <w:r w:rsidRPr="00F6658B">
              <w:rPr>
                <w:rFonts w:ascii="Times New Roman" w:hAnsi="Times New Roman"/>
              </w:rPr>
              <w:t>v</w:t>
            </w:r>
            <w:r w:rsidRPr="00F6658B">
              <w:rPr>
                <w:rFonts w:ascii="Times New Roman" w:hAnsi="Times New Roman"/>
              </w:rPr>
              <w:t>ných záväzkov“.</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880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1.2.2</w:t>
            </w:r>
            <w:r w:rsidR="00F6658B" w:rsidRPr="00F6658B">
              <w:rPr>
                <w:rFonts w:ascii="Times New Roman" w:hAnsi="Times New Roman"/>
                <w:u w:val="single"/>
              </w:rPr>
              <w:tab/>
            </w:r>
            <w:r w:rsidRPr="00F6658B">
              <w:rPr>
                <w:rStyle w:val="InstructionsTabelleberschrift"/>
                <w:rFonts w:ascii="Times New Roman" w:hAnsi="Times New Roman"/>
                <w:sz w:val="24"/>
              </w:rPr>
              <w:t>Prechodné úpravy na základe nástrojov kapitálu T2</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podriadených úverov, ktoré sa zachovali</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predchádzajúcom stave</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483 ods. 6</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7, články 484, 486, 488, 490</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491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Hodnota kapitálových nástrojov, ktoré sa prechodne zachovali</w:t>
            </w:r>
            <w:r w:rsidR="00B67E6E" w:rsidRPr="00F6658B">
              <w:rPr>
                <w:rStyle w:val="FormatvorlageInstructionsTabelleText"/>
                <w:rFonts w:ascii="Times New Roman" w:hAnsi="Times New Roman"/>
                <w:sz w:val="24"/>
              </w:rPr>
              <w:t xml:space="preserve"> </w:t>
            </w:r>
            <w:r w:rsidR="00B67E6E" w:rsidRPr="00F6658B">
              <w:rPr>
                <w:rStyle w:val="FormatvorlageInstructionsTabelleText"/>
                <w:rFonts w:ascii="Times New Roman" w:hAnsi="Times New Roman"/>
                <w:sz w:val="24"/>
              </w:rPr>
              <w:lastRenderedPageBreak/>
              <w:t>v </w:t>
            </w:r>
            <w:r w:rsidRPr="00F6658B">
              <w:rPr>
                <w:rStyle w:val="FormatvorlageInstructionsTabelleText"/>
                <w:rFonts w:ascii="Times New Roman" w:hAnsi="Times New Roman"/>
                <w:sz w:val="24"/>
              </w:rPr>
              <w:t>predchádzajúcom stave ako T2. Vykazovaná hodnota sa získa priamo zo vzoru CA5.</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890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1.2.3</w:t>
            </w:r>
            <w:r w:rsidR="00F6658B" w:rsidRPr="00F6658B">
              <w:rPr>
                <w:rFonts w:ascii="Times New Roman" w:hAnsi="Times New Roman"/>
                <w:u w:val="single"/>
              </w:rPr>
              <w:tab/>
            </w:r>
            <w:r w:rsidRPr="00F6658B">
              <w:rPr>
                <w:rStyle w:val="InstructionsTabelleberschrift"/>
                <w:rFonts w:ascii="Times New Roman" w:hAnsi="Times New Roman"/>
                <w:sz w:val="24"/>
              </w:rPr>
              <w:t>Nástroje emitované dcérskymi spoločnosťami, ktoré sa uznali</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kapitáli T2</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Články 83, 87</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88 CRR</w:t>
            </w:r>
          </w:p>
          <w:p w:rsidR="00477CB6"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Súčet všetkých hodnôt kvalifikovaných vlastných zdrojov dcérskych spoločností, ktoré sa zahrnuli do konsolidovaného T2.</w:t>
            </w:r>
          </w:p>
          <w:p w:rsidR="00543DBD" w:rsidRPr="00F6658B" w:rsidRDefault="00543DBD"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Zahrnie sa kvalifikovaný kapitál Tier 2 emitovaný účelovo vytvoreným subje</w:t>
            </w:r>
            <w:r w:rsidRPr="00F6658B">
              <w:rPr>
                <w:rStyle w:val="FormatvorlageInstructionsTabelleText"/>
                <w:rFonts w:ascii="Times New Roman" w:hAnsi="Times New Roman"/>
                <w:sz w:val="24"/>
              </w:rPr>
              <w:t>k</w:t>
            </w:r>
            <w:r w:rsidRPr="00F6658B">
              <w:rPr>
                <w:rStyle w:val="FormatvorlageInstructionsTabelleText"/>
                <w:rFonts w:ascii="Times New Roman" w:hAnsi="Times New Roman"/>
                <w:sz w:val="24"/>
              </w:rPr>
              <w:t>tom (článok 83 CRR).</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900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1.2.4</w:t>
            </w:r>
            <w:r w:rsidR="00F6658B" w:rsidRPr="00F6658B">
              <w:rPr>
                <w:rFonts w:ascii="Times New Roman" w:hAnsi="Times New Roman"/>
                <w:u w:val="single"/>
              </w:rPr>
              <w:tab/>
            </w:r>
            <w:r w:rsidRPr="00F6658B">
              <w:rPr>
                <w:rStyle w:val="InstructionsTabelleberschrift"/>
                <w:rFonts w:ascii="Times New Roman" w:hAnsi="Times New Roman"/>
                <w:sz w:val="24"/>
              </w:rPr>
              <w:t>Prechodné úpravy na základe dodatočného vykázania nástrojov em</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tovaných dcérskymi spoločnosťami</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kapitáli T2</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480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Úpravy kvalifikovaných vlastných zdrojov zahrnutých do konsolidovaného kap</w:t>
            </w:r>
            <w:r w:rsidRPr="00F6658B">
              <w:rPr>
                <w:rStyle w:val="FormatvorlageInstructionsTabelleText"/>
                <w:rFonts w:ascii="Times New Roman" w:hAnsi="Times New Roman"/>
                <w:sz w:val="24"/>
              </w:rPr>
              <w:t>i</w:t>
            </w:r>
            <w:r w:rsidRPr="00F6658B">
              <w:rPr>
                <w:rStyle w:val="FormatvorlageInstructionsTabelleText"/>
                <w:rFonts w:ascii="Times New Roman" w:hAnsi="Times New Roman"/>
                <w:sz w:val="24"/>
              </w:rPr>
              <w:t>tálu T2 na základe prechodných ustanovení. Táto položka sa získa priamo zo vz</w:t>
            </w:r>
            <w:r w:rsidRPr="00F6658B">
              <w:rPr>
                <w:rStyle w:val="FormatvorlageInstructionsTabelleText"/>
                <w:rFonts w:ascii="Times New Roman" w:hAnsi="Times New Roman"/>
                <w:sz w:val="24"/>
              </w:rPr>
              <w:t>o</w:t>
            </w:r>
            <w:r w:rsidRPr="00F6658B">
              <w:rPr>
                <w:rStyle w:val="FormatvorlageInstructionsTabelleText"/>
                <w:rFonts w:ascii="Times New Roman" w:hAnsi="Times New Roman"/>
                <w:sz w:val="24"/>
              </w:rPr>
              <w:t>ru CA5.</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910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1.2.5</w:t>
            </w:r>
            <w:r w:rsidR="00F6658B" w:rsidRPr="00F6658B">
              <w:rPr>
                <w:rFonts w:ascii="Times New Roman" w:hAnsi="Times New Roman"/>
                <w:u w:val="single"/>
              </w:rPr>
              <w:tab/>
            </w:r>
            <w:r w:rsidRPr="00F6658B">
              <w:rPr>
                <w:rStyle w:val="InstructionsTabelleberschrift"/>
                <w:rFonts w:ascii="Times New Roman" w:hAnsi="Times New Roman"/>
                <w:sz w:val="24"/>
              </w:rPr>
              <w:t>Nadbytok rezerv nad prípustnými očakávanými stratami pri príst</w:t>
            </w:r>
            <w:r w:rsidRPr="00F6658B">
              <w:rPr>
                <w:rStyle w:val="InstructionsTabelleberschrift"/>
                <w:rFonts w:ascii="Times New Roman" w:hAnsi="Times New Roman"/>
                <w:sz w:val="24"/>
              </w:rPr>
              <w:t>u</w:t>
            </w:r>
            <w:r w:rsidRPr="00F6658B">
              <w:rPr>
                <w:rStyle w:val="InstructionsTabelleberschrift"/>
                <w:rFonts w:ascii="Times New Roman" w:hAnsi="Times New Roman"/>
                <w:sz w:val="24"/>
              </w:rPr>
              <w:t>pe IRB</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62 písm. d)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 prípade inštitúcií, ktoré počítajú hodnoty rizikovo vážených expozícií</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súlade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prístupom IRB, obsahuje táto položka kladné hodnoty vyplývajúce</w:t>
            </w:r>
            <w:r w:rsidR="00B67E6E" w:rsidRPr="00F6658B">
              <w:rPr>
                <w:rStyle w:val="FormatvorlageInstructionsTabelleText"/>
                <w:rFonts w:ascii="Times New Roman" w:hAnsi="Times New Roman"/>
                <w:sz w:val="24"/>
              </w:rPr>
              <w:t xml:space="preserve"> z </w:t>
            </w:r>
            <w:r w:rsidRPr="00F6658B">
              <w:rPr>
                <w:rStyle w:val="FormatvorlageInstructionsTabelleText"/>
                <w:rFonts w:ascii="Times New Roman" w:hAnsi="Times New Roman"/>
                <w:sz w:val="24"/>
              </w:rPr>
              <w:t>porovnania rezerv</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očakávaných strát, ktoré sú prípustné ako kapitál T2.</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920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1.2.6</w:t>
            </w:r>
            <w:r w:rsidR="00F6658B" w:rsidRPr="00F6658B">
              <w:rPr>
                <w:rFonts w:ascii="Times New Roman" w:hAnsi="Times New Roman"/>
                <w:u w:val="single"/>
              </w:rPr>
              <w:tab/>
            </w:r>
            <w:r w:rsidRPr="00F6658B">
              <w:rPr>
                <w:rStyle w:val="InstructionsTabelleberschrift"/>
                <w:rFonts w:ascii="Times New Roman" w:hAnsi="Times New Roman"/>
                <w:sz w:val="24"/>
              </w:rPr>
              <w:t>Všeobecné úpravy kreditného rizika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rámci štandardizovaného pr</w:t>
            </w:r>
            <w:r w:rsidRPr="00F6658B">
              <w:rPr>
                <w:rStyle w:val="InstructionsTabelleberschrift"/>
                <w:rFonts w:ascii="Times New Roman" w:hAnsi="Times New Roman"/>
                <w:sz w:val="24"/>
              </w:rPr>
              <w:t>í</w:t>
            </w:r>
            <w:r w:rsidRPr="00F6658B">
              <w:rPr>
                <w:rStyle w:val="InstructionsTabelleberschrift"/>
                <w:rFonts w:ascii="Times New Roman" w:hAnsi="Times New Roman"/>
                <w:sz w:val="24"/>
              </w:rPr>
              <w:t>stupu</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62 písm. c)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 prípade inštitúcií, ktoré počítajú hodnoty rizikovo vážených expozícií</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súlade so štandardizovaným prístupom, obsahuje táto položka všeobecné úpravy kredi</w:t>
            </w:r>
            <w:r w:rsidRPr="00F6658B">
              <w:rPr>
                <w:rStyle w:val="FormatvorlageInstructionsTabelleText"/>
                <w:rFonts w:ascii="Times New Roman" w:hAnsi="Times New Roman"/>
                <w:sz w:val="24"/>
              </w:rPr>
              <w:t>t</w:t>
            </w:r>
            <w:r w:rsidRPr="00F6658B">
              <w:rPr>
                <w:rStyle w:val="FormatvorlageInstructionsTabelleText"/>
                <w:rFonts w:ascii="Times New Roman" w:hAnsi="Times New Roman"/>
                <w:sz w:val="24"/>
              </w:rPr>
              <w:t>ného rizika prípustné ako kapitál T2.</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930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1.2.7</w:t>
            </w:r>
            <w:r w:rsidR="00F6658B" w:rsidRPr="00F6658B">
              <w:rPr>
                <w:rFonts w:ascii="Times New Roman" w:hAnsi="Times New Roman"/>
                <w:u w:val="single"/>
              </w:rPr>
              <w:tab/>
            </w:r>
            <w:r w:rsidRPr="00F6658B">
              <w:rPr>
                <w:rStyle w:val="InstructionsTabelleberschrift"/>
                <w:rFonts w:ascii="Times New Roman" w:hAnsi="Times New Roman"/>
                <w:sz w:val="24"/>
              </w:rPr>
              <w:t>(-) Recipročné krížové podiely na kapitáli T2</w:t>
            </w:r>
          </w:p>
          <w:p w:rsidR="005643EA" w:rsidRPr="00F6658B" w:rsidRDefault="00805255"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122, článok 66 písm. b)</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68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Podiely na nástrojoch T2 subjektov finančného sektora (podľa vymedzenia</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4 ods. 1 bod 27 CRR), keď existuje recipročný krížový podiel,</w:t>
            </w:r>
            <w:r w:rsidR="00B67E6E" w:rsidRPr="00F6658B">
              <w:rPr>
                <w:rStyle w:val="FormatvorlageInstructionsTabelleText"/>
                <w:rFonts w:ascii="Times New Roman" w:hAnsi="Times New Roman"/>
                <w:sz w:val="24"/>
              </w:rPr>
              <w:t xml:space="preserve"> o </w:t>
            </w:r>
            <w:r w:rsidRPr="00F6658B">
              <w:rPr>
                <w:rStyle w:val="FormatvorlageInstructionsTabelleText"/>
                <w:rFonts w:ascii="Times New Roman" w:hAnsi="Times New Roman"/>
                <w:sz w:val="24"/>
              </w:rPr>
              <w:t>ktorom sa príslušný orgán domnieva, že má umelo zvyšovať vlastné zdroje inštitúcie.</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Vykazovaná hodnota sa vypočíta na základe brutto dlhých pozícií</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zahŕňa pois</w:t>
            </w:r>
            <w:r w:rsidRPr="00F6658B">
              <w:rPr>
                <w:rStyle w:val="FormatvorlageInstructionsTabelleText"/>
                <w:rFonts w:ascii="Times New Roman" w:hAnsi="Times New Roman"/>
                <w:sz w:val="24"/>
              </w:rPr>
              <w:t>t</w:t>
            </w:r>
            <w:r w:rsidRPr="00F6658B">
              <w:rPr>
                <w:rStyle w:val="FormatvorlageInstructionsTabelleText"/>
                <w:rFonts w:ascii="Times New Roman" w:hAnsi="Times New Roman"/>
                <w:sz w:val="24"/>
              </w:rPr>
              <w:t>né položky vlastných zdrojov Tier 2</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Tier 3.</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940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1.2.8</w:t>
            </w:r>
            <w:r w:rsidR="00F6658B" w:rsidRPr="00F6658B">
              <w:rPr>
                <w:rFonts w:ascii="Times New Roman" w:hAnsi="Times New Roman"/>
                <w:u w:val="single"/>
              </w:rPr>
              <w:tab/>
            </w:r>
            <w:r w:rsidRPr="00F6658B">
              <w:rPr>
                <w:rStyle w:val="InstructionsTabelleberschrift"/>
                <w:rFonts w:ascii="Times New Roman" w:hAnsi="Times New Roman"/>
                <w:sz w:val="24"/>
              </w:rPr>
              <w:t>(-) Nástroje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27, článok 66 písm. c), články 68 až 70</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79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Časť podielov inštitúcie na nástrojoch subjektov finančného sektora (podľa v</w:t>
            </w:r>
            <w:r w:rsidRPr="00F6658B">
              <w:rPr>
                <w:rStyle w:val="FormatvorlageInstructionsTabelleText"/>
                <w:rFonts w:ascii="Times New Roman" w:hAnsi="Times New Roman"/>
                <w:sz w:val="24"/>
              </w:rPr>
              <w:t>y</w:t>
            </w:r>
            <w:r w:rsidRPr="00F6658B">
              <w:rPr>
                <w:rStyle w:val="FormatvorlageInstructionsTabelleText"/>
                <w:rFonts w:ascii="Times New Roman" w:hAnsi="Times New Roman"/>
                <w:sz w:val="24"/>
              </w:rPr>
              <w:t>medzenia</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4 ods. 1 bod 27 CRR), keď inštitúcia nemá významnú invest</w:t>
            </w:r>
            <w:r w:rsidRPr="00F6658B">
              <w:rPr>
                <w:rStyle w:val="FormatvorlageInstructionsTabelleText"/>
                <w:rFonts w:ascii="Times New Roman" w:hAnsi="Times New Roman"/>
                <w:sz w:val="24"/>
              </w:rPr>
              <w:t>í</w:t>
            </w:r>
            <w:r w:rsidRPr="00F6658B">
              <w:rPr>
                <w:rStyle w:val="FormatvorlageInstructionsTabelleText"/>
                <w:rFonts w:ascii="Times New Roman" w:hAnsi="Times New Roman"/>
                <w:sz w:val="24"/>
              </w:rPr>
              <w:t>ciu, ktorá sa musí odpočítať od T2.</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950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1.2.9</w:t>
            </w:r>
            <w:r w:rsidR="00F6658B" w:rsidRPr="00F6658B">
              <w:rPr>
                <w:rFonts w:ascii="Times New Roman" w:hAnsi="Times New Roman"/>
                <w:u w:val="single"/>
              </w:rPr>
              <w:tab/>
            </w:r>
            <w:r w:rsidRPr="00F6658B">
              <w:rPr>
                <w:rStyle w:val="InstructionsTabelleberschrift"/>
                <w:rFonts w:ascii="Times New Roman" w:hAnsi="Times New Roman"/>
                <w:sz w:val="24"/>
              </w:rPr>
              <w:t>(-) Nástroje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4 ods. 1 bod 27, článok 66 písm. d), články 68, 69</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79 CRR</w:t>
            </w:r>
          </w:p>
          <w:p w:rsidR="005643EA" w:rsidRPr="00F6658B" w:rsidRDefault="009B51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Podiely inštitúcie na nástrojoch T2 subjektov finančného sektora (podľa vym</w:t>
            </w:r>
            <w:r w:rsidRPr="00F6658B">
              <w:rPr>
                <w:rStyle w:val="FormatvorlageInstructionsTabelleText"/>
                <w:rFonts w:ascii="Times New Roman" w:hAnsi="Times New Roman"/>
                <w:sz w:val="24"/>
              </w:rPr>
              <w:t>e</w:t>
            </w:r>
            <w:r w:rsidRPr="00F6658B">
              <w:rPr>
                <w:rStyle w:val="FormatvorlageInstructionsTabelleText"/>
                <w:rFonts w:ascii="Times New Roman" w:hAnsi="Times New Roman"/>
                <w:sz w:val="24"/>
              </w:rPr>
              <w:t>dzenia</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4 ods. 1 bod 27 CRR), keď inštitúcia má významnú investíciu, ktorá sa musí odpočítať</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plnej výške.</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960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1.2.10</w:t>
            </w:r>
            <w:r w:rsidR="00F6658B" w:rsidRPr="00F6658B">
              <w:rPr>
                <w:rFonts w:ascii="Times New Roman" w:hAnsi="Times New Roman"/>
                <w:u w:val="single"/>
              </w:rPr>
              <w:tab/>
            </w:r>
            <w:r w:rsidRPr="00F6658B">
              <w:rPr>
                <w:rStyle w:val="InstructionsTabelleberschrift"/>
                <w:rFonts w:ascii="Times New Roman" w:hAnsi="Times New Roman"/>
                <w:sz w:val="24"/>
              </w:rPr>
              <w:t>Ostatné prechodné úpravy kapitálu T2</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Články 476 až 478</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481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Úpravy na základe prechodných ustanovení. Vykazovaná hodnota sa získa pri</w:t>
            </w:r>
            <w:r w:rsidRPr="00F6658B">
              <w:rPr>
                <w:rStyle w:val="FormatvorlageInstructionsTabelleText"/>
                <w:rFonts w:ascii="Times New Roman" w:hAnsi="Times New Roman"/>
                <w:sz w:val="24"/>
              </w:rPr>
              <w:t>a</w:t>
            </w:r>
            <w:r w:rsidRPr="00F6658B">
              <w:rPr>
                <w:rStyle w:val="FormatvorlageInstructionsTabelleText"/>
                <w:rFonts w:ascii="Times New Roman" w:hAnsi="Times New Roman"/>
                <w:sz w:val="24"/>
              </w:rPr>
              <w:t>mo zo vzoru CA5.</w:t>
            </w:r>
          </w:p>
        </w:tc>
      </w:tr>
      <w:tr w:rsidR="00A86EB4" w:rsidRPr="00F6658B" w:rsidTr="00672D2A">
        <w:tc>
          <w:tcPr>
            <w:tcW w:w="1129" w:type="dxa"/>
          </w:tcPr>
          <w:p w:rsidR="00A86EB4"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970</w:t>
            </w:r>
          </w:p>
        </w:tc>
        <w:tc>
          <w:tcPr>
            <w:tcW w:w="7620" w:type="dxa"/>
          </w:tcPr>
          <w:p w:rsidR="005643EA" w:rsidRPr="00F6658B" w:rsidRDefault="00A86EB4"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1.2.11</w:t>
            </w:r>
            <w:r w:rsidR="00F6658B" w:rsidRPr="00F6658B">
              <w:rPr>
                <w:rFonts w:ascii="Times New Roman" w:hAnsi="Times New Roman"/>
                <w:u w:val="single"/>
              </w:rPr>
              <w:tab/>
            </w:r>
            <w:r w:rsidRPr="00F6658B">
              <w:rPr>
                <w:rStyle w:val="InstructionsTabelleberschrift"/>
                <w:rFonts w:ascii="Times New Roman" w:hAnsi="Times New Roman"/>
                <w:sz w:val="24"/>
              </w:rPr>
              <w:t>Nadbytok odpočtov od položiek T2 presahujúca kapitál T2 (odpoč</w:t>
            </w:r>
            <w:r w:rsidRPr="00F6658B">
              <w:rPr>
                <w:rStyle w:val="InstructionsTabelleberschrift"/>
                <w:rFonts w:ascii="Times New Roman" w:hAnsi="Times New Roman"/>
                <w:sz w:val="24"/>
              </w:rPr>
              <w:t>í</w:t>
            </w:r>
            <w:r w:rsidRPr="00F6658B">
              <w:rPr>
                <w:rStyle w:val="InstructionsTabelleberschrift"/>
                <w:rFonts w:ascii="Times New Roman" w:hAnsi="Times New Roman"/>
                <w:sz w:val="24"/>
              </w:rPr>
              <w:t>tané</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AT1)</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56 písm. e) CRR</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Tier 2 nemôže byť záporný, ale je možné, že odpočty T2 sú väčšie než kapitál T2 plus súvisiace emisné ážio.</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tomto prípade je T2 rovné nule</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nadbytok odp</w:t>
            </w:r>
            <w:r w:rsidRPr="00F6658B">
              <w:rPr>
                <w:rStyle w:val="FormatvorlageInstructionsTabelleText"/>
                <w:rFonts w:ascii="Times New Roman" w:hAnsi="Times New Roman"/>
                <w:sz w:val="24"/>
              </w:rPr>
              <w:t>o</w:t>
            </w:r>
            <w:r w:rsidRPr="00F6658B">
              <w:rPr>
                <w:rStyle w:val="FormatvorlageInstructionsTabelleText"/>
                <w:rFonts w:ascii="Times New Roman" w:hAnsi="Times New Roman"/>
                <w:sz w:val="24"/>
              </w:rPr>
              <w:t>čtov T2 sa odpočíta od AT1.</w:t>
            </w:r>
          </w:p>
          <w:p w:rsidR="005643EA" w:rsidRPr="00F6658B" w:rsidRDefault="00A86EB4"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Touto položkou sa dosiahne, že súčet položiek 1.2.1 až 1.2.13 nie je nikdy nižší než nula. Keď je potom táto položka kladná, položka 1.1.2.8 je inverznou hodn</w:t>
            </w:r>
            <w:r w:rsidRPr="00F6658B">
              <w:rPr>
                <w:rStyle w:val="FormatvorlageInstructionsTabelleText"/>
                <w:rFonts w:ascii="Times New Roman" w:hAnsi="Times New Roman"/>
                <w:sz w:val="24"/>
              </w:rPr>
              <w:t>o</w:t>
            </w:r>
            <w:r w:rsidRPr="00F6658B">
              <w:rPr>
                <w:rStyle w:val="FormatvorlageInstructionsTabelleText"/>
                <w:rFonts w:ascii="Times New Roman" w:hAnsi="Times New Roman"/>
                <w:sz w:val="24"/>
              </w:rPr>
              <w:t>tou tohto čísla.</w:t>
            </w:r>
          </w:p>
        </w:tc>
      </w:tr>
      <w:tr w:rsidR="00BD687C" w:rsidRPr="00F6658B" w:rsidTr="00672D2A">
        <w:tc>
          <w:tcPr>
            <w:tcW w:w="1129" w:type="dxa"/>
          </w:tcPr>
          <w:p w:rsidR="00BD687C" w:rsidRPr="00F6658B" w:rsidDel="00BD687C" w:rsidRDefault="00BD687C"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974</w:t>
            </w:r>
          </w:p>
        </w:tc>
        <w:tc>
          <w:tcPr>
            <w:tcW w:w="7620" w:type="dxa"/>
          </w:tcPr>
          <w:p w:rsidR="005643EA" w:rsidRPr="00F6658B" w:rsidRDefault="00BD687C"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1.2.12</w:t>
            </w:r>
            <w:r w:rsidR="00F6658B" w:rsidRPr="00F6658B">
              <w:rPr>
                <w:rFonts w:ascii="Times New Roman" w:hAnsi="Times New Roman"/>
                <w:u w:val="single"/>
              </w:rPr>
              <w:tab/>
            </w:r>
            <w:r w:rsidRPr="00F6658B">
              <w:rPr>
                <w:rStyle w:val="InstructionsTabelleberschrift"/>
                <w:rFonts w:ascii="Times New Roman" w:hAnsi="Times New Roman"/>
                <w:sz w:val="24"/>
              </w:rPr>
              <w:t>(-) Dodatočné odpočty kapitálu T2 na základe článku 3 CRR</w:t>
            </w:r>
          </w:p>
          <w:p w:rsidR="005643EA" w:rsidRPr="00F6658B" w:rsidRDefault="00BD687C"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3 CRR</w:t>
            </w:r>
          </w:p>
        </w:tc>
      </w:tr>
      <w:tr w:rsidR="00A86EB4" w:rsidRPr="00F6658B" w:rsidTr="00672D2A">
        <w:tc>
          <w:tcPr>
            <w:tcW w:w="1129" w:type="dxa"/>
          </w:tcPr>
          <w:p w:rsidR="00A86EB4" w:rsidRPr="00F6658B" w:rsidRDefault="00BD687C"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978</w:t>
            </w:r>
          </w:p>
        </w:tc>
        <w:tc>
          <w:tcPr>
            <w:tcW w:w="7620" w:type="dxa"/>
          </w:tcPr>
          <w:p w:rsidR="00B67E6E" w:rsidRPr="00F6658B" w:rsidRDefault="00A86EB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1.2.13</w:t>
            </w:r>
            <w:r w:rsidR="00F6658B" w:rsidRPr="00F6658B">
              <w:rPr>
                <w:rFonts w:ascii="Times New Roman" w:hAnsi="Times New Roman"/>
                <w:u w:val="single"/>
              </w:rPr>
              <w:tab/>
            </w:r>
            <w:r w:rsidRPr="00F6658B">
              <w:rPr>
                <w:rStyle w:val="InstructionsTabelleberschrift"/>
                <w:rFonts w:ascii="Times New Roman" w:hAnsi="Times New Roman"/>
                <w:sz w:val="24"/>
              </w:rPr>
              <w:t>Prvky alebo odpočty kapitálu T2 – iné</w:t>
            </w:r>
          </w:p>
          <w:p w:rsidR="00B67E6E" w:rsidRPr="00F6658B" w:rsidRDefault="00A86EB4"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Týmto riadkom sa poskytuje flexibilita výlučne na účely vykazovania. Vypĺňa sa len</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ojedinelých prípadoch, keď nebolo prijaté konečné rozhodnutie</w:t>
            </w:r>
            <w:r w:rsidR="00B67E6E" w:rsidRPr="00F6658B">
              <w:rPr>
                <w:rStyle w:val="InstructionsTabelleberschrift"/>
                <w:rFonts w:ascii="Times New Roman" w:hAnsi="Times New Roman"/>
                <w:b w:val="0"/>
                <w:sz w:val="24"/>
                <w:u w:val="none"/>
              </w:rPr>
              <w:t xml:space="preserve"> o </w:t>
            </w:r>
            <w:r w:rsidRPr="00F6658B">
              <w:rPr>
                <w:rStyle w:val="InstructionsTabelleberschrift"/>
                <w:rFonts w:ascii="Times New Roman" w:hAnsi="Times New Roman"/>
                <w:b w:val="0"/>
                <w:sz w:val="24"/>
                <w:u w:val="none"/>
              </w:rPr>
              <w:t>vykázaní určitých kapitálových položiek/odpočtov</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aktuálnom vzore CA1. Tento riadok sa preto vypĺňa, len keď prvok kapitálu T2 alebo odpočet prvku T2 nie je možné priradiť</w:t>
            </w:r>
            <w:r w:rsidR="00B67E6E" w:rsidRPr="00F6658B">
              <w:rPr>
                <w:rStyle w:val="InstructionsTabelleberschrift"/>
                <w:rFonts w:ascii="Times New Roman" w:hAnsi="Times New Roman"/>
                <w:b w:val="0"/>
                <w:sz w:val="24"/>
                <w:u w:val="none"/>
              </w:rPr>
              <w:t xml:space="preserve"> k </w:t>
            </w:r>
            <w:r w:rsidRPr="00F6658B">
              <w:rPr>
                <w:rStyle w:val="InstructionsTabelleberschrift"/>
                <w:rFonts w:ascii="Times New Roman" w:hAnsi="Times New Roman"/>
                <w:b w:val="0"/>
                <w:sz w:val="24"/>
                <w:u w:val="none"/>
              </w:rPr>
              <w:t>žiadnemu</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riadkov 750 až 974</w:t>
            </w:r>
            <w:r w:rsidR="00B67E6E" w:rsidRPr="00F6658B">
              <w:rPr>
                <w:rStyle w:val="InstructionsTabelleberschrift"/>
                <w:rFonts w:ascii="Times New Roman" w:hAnsi="Times New Roman"/>
                <w:b w:val="0"/>
                <w:sz w:val="24"/>
                <w:u w:val="none"/>
              </w:rPr>
              <w:t>.</w:t>
            </w:r>
          </w:p>
          <w:p w:rsidR="005643EA" w:rsidRPr="00F6658B" w:rsidRDefault="00A86EB4"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Táto bunka sa nepoužíva na začlenenie kapitálových položiek/odpočtov, ktoré nepokrýva CRR, do výpočtu pomerov platobnej schopnosti (napr. začlenenie vnútroštátnych kapitálových položiek/odpočtov, ktoré nepatria do rozsahu pôso</w:t>
            </w:r>
            <w:r w:rsidRPr="00F6658B">
              <w:rPr>
                <w:rStyle w:val="InstructionsTabelleberschrift"/>
                <w:rFonts w:ascii="Times New Roman" w:hAnsi="Times New Roman"/>
                <w:b w:val="0"/>
                <w:sz w:val="24"/>
                <w:u w:val="none"/>
              </w:rPr>
              <w:t>b</w:t>
            </w:r>
            <w:r w:rsidRPr="00F6658B">
              <w:rPr>
                <w:rStyle w:val="InstructionsTabelleberschrift"/>
                <w:rFonts w:ascii="Times New Roman" w:hAnsi="Times New Roman"/>
                <w:b w:val="0"/>
                <w:sz w:val="24"/>
                <w:u w:val="none"/>
              </w:rPr>
              <w:t>nosti CRR).</w:t>
            </w:r>
          </w:p>
        </w:tc>
      </w:tr>
    </w:tbl>
    <w:p w:rsidR="005643EA" w:rsidRPr="00F6658B" w:rsidRDefault="005643EA" w:rsidP="009F5D3D">
      <w:pPr>
        <w:pStyle w:val="InstructionsText"/>
        <w:rPr>
          <w:rFonts w:ascii="Times New Roman" w:hAnsi="Times New Roman"/>
        </w:rPr>
      </w:pPr>
    </w:p>
    <w:p w:rsidR="00B67E6E" w:rsidRPr="00F6658B" w:rsidRDefault="00125707" w:rsidP="00B67E6E">
      <w:pPr>
        <w:pStyle w:val="Instructionsberschrift2"/>
        <w:keepLines/>
        <w:numPr>
          <w:ilvl w:val="0"/>
          <w:numId w:val="0"/>
        </w:numPr>
        <w:ind w:left="357" w:hanging="357"/>
        <w:rPr>
          <w:rFonts w:ascii="Times New Roman" w:hAnsi="Times New Roman"/>
          <w:sz w:val="24"/>
        </w:rPr>
      </w:pPr>
      <w:bookmarkStart w:id="53" w:name="_Toc516210610"/>
      <w:bookmarkStart w:id="54" w:name="_Toc473560875"/>
      <w:bookmarkStart w:id="55" w:name="_Toc308175823"/>
      <w:bookmarkStart w:id="56" w:name="_Toc360188327"/>
      <w:bookmarkStart w:id="57" w:name="_Toc524005781"/>
      <w:r w:rsidRPr="00F6658B">
        <w:rPr>
          <w:rFonts w:ascii="Times New Roman" w:hAnsi="Times New Roman"/>
          <w:sz w:val="24"/>
          <w:u w:val="none"/>
        </w:rPr>
        <w:t>1.3</w:t>
      </w:r>
      <w:r w:rsidR="00B67E6E" w:rsidRPr="00F6658B">
        <w:rPr>
          <w:rFonts w:ascii="Times New Roman" w:hAnsi="Times New Roman"/>
          <w:u w:val="none"/>
        </w:rPr>
        <w:tab/>
      </w:r>
      <w:r w:rsidRPr="00F6658B">
        <w:rPr>
          <w:rFonts w:ascii="Times New Roman" w:hAnsi="Times New Roman"/>
          <w:sz w:val="24"/>
        </w:rPr>
        <w:t>C 02.00 – POŽIADAVKY NA VLASTNÉ ZDROJE (CA2)</w:t>
      </w:r>
      <w:bookmarkEnd w:id="53"/>
      <w:bookmarkEnd w:id="54"/>
      <w:bookmarkEnd w:id="55"/>
      <w:bookmarkEnd w:id="56"/>
      <w:bookmarkEnd w:id="57"/>
    </w:p>
    <w:p w:rsidR="002648B0" w:rsidRPr="00F6658B" w:rsidRDefault="00125707" w:rsidP="00B67E6E">
      <w:pPr>
        <w:pStyle w:val="Instructionsberschrift2"/>
        <w:keepLines/>
        <w:numPr>
          <w:ilvl w:val="0"/>
          <w:numId w:val="0"/>
        </w:numPr>
        <w:ind w:left="357" w:hanging="357"/>
        <w:rPr>
          <w:rFonts w:ascii="Times New Roman" w:hAnsi="Times New Roman" w:cs="Times New Roman"/>
          <w:sz w:val="24"/>
        </w:rPr>
      </w:pPr>
      <w:bookmarkStart w:id="58" w:name="_Toc308175824"/>
      <w:bookmarkStart w:id="59" w:name="_Toc310414970"/>
      <w:bookmarkStart w:id="60" w:name="_Toc360188328"/>
      <w:bookmarkStart w:id="61" w:name="_Toc516210611"/>
      <w:bookmarkStart w:id="62" w:name="_Toc473560876"/>
      <w:bookmarkStart w:id="63" w:name="_Toc524005782"/>
      <w:r w:rsidRPr="00F6658B">
        <w:rPr>
          <w:rFonts w:ascii="Times New Roman" w:hAnsi="Times New Roman"/>
          <w:sz w:val="24"/>
          <w:u w:val="none"/>
        </w:rPr>
        <w:t>1.3.1</w:t>
      </w:r>
      <w:r w:rsidR="00B67E6E" w:rsidRPr="00F6658B">
        <w:rPr>
          <w:rFonts w:ascii="Times New Roman" w:hAnsi="Times New Roman"/>
          <w:u w:val="none"/>
        </w:rPr>
        <w:tab/>
      </w:r>
      <w:r w:rsidRPr="00F6658B">
        <w:rPr>
          <w:rFonts w:ascii="Times New Roman" w:hAnsi="Times New Roman"/>
          <w:sz w:val="24"/>
        </w:rPr>
        <w:t xml:space="preserve">Pokyny týkajúce sa konkrétnych </w:t>
      </w:r>
      <w:bookmarkEnd w:id="58"/>
      <w:bookmarkEnd w:id="59"/>
      <w:r w:rsidRPr="00F6658B">
        <w:rPr>
          <w:rFonts w:ascii="Times New Roman" w:hAnsi="Times New Roman"/>
          <w:sz w:val="24"/>
        </w:rPr>
        <w:t>pozícií</w:t>
      </w:r>
      <w:bookmarkEnd w:id="60"/>
      <w:bookmarkEnd w:id="61"/>
      <w:bookmarkEnd w:id="62"/>
      <w:bookmarkEnd w:id="63"/>
    </w:p>
    <w:p w:rsidR="002648B0" w:rsidRPr="00F6658B" w:rsidRDefault="002648B0" w:rsidP="00B67E6E">
      <w:pPr>
        <w:keepNext/>
        <w:keepLines/>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F6658B" w:rsidTr="00672D2A">
        <w:tc>
          <w:tcPr>
            <w:tcW w:w="1591" w:type="dxa"/>
            <w:shd w:val="clear" w:color="auto" w:fill="D9D9D9"/>
          </w:tcPr>
          <w:p w:rsidR="002648B0" w:rsidRPr="00F6658B" w:rsidRDefault="002648B0" w:rsidP="009F5D3D">
            <w:pPr>
              <w:pStyle w:val="InstructionsText"/>
              <w:rPr>
                <w:rFonts w:ascii="Times New Roman" w:hAnsi="Times New Roman"/>
              </w:rPr>
            </w:pPr>
            <w:r w:rsidRPr="00F6658B">
              <w:rPr>
                <w:rFonts w:ascii="Times New Roman" w:hAnsi="Times New Roman"/>
              </w:rPr>
              <w:t>Riadok</w:t>
            </w:r>
          </w:p>
        </w:tc>
        <w:tc>
          <w:tcPr>
            <w:tcW w:w="7274" w:type="dxa"/>
            <w:shd w:val="clear" w:color="auto" w:fill="D9D9D9"/>
          </w:tcPr>
          <w:p w:rsidR="005643EA" w:rsidRPr="00F6658B" w:rsidRDefault="002648B0" w:rsidP="009F5D3D">
            <w:pPr>
              <w:pStyle w:val="InstructionsText"/>
              <w:rPr>
                <w:rFonts w:ascii="Times New Roman" w:hAnsi="Times New Roman"/>
              </w:rPr>
            </w:pPr>
            <w:r w:rsidRPr="00F6658B">
              <w:rPr>
                <w:rFonts w:ascii="Times New Roman" w:hAnsi="Times New Roman"/>
              </w:rPr>
              <w:t>Odkazy na právne predpisy</w:t>
            </w:r>
            <w:r w:rsidR="00B67E6E" w:rsidRPr="00F6658B">
              <w:rPr>
                <w:rFonts w:ascii="Times New Roman" w:hAnsi="Times New Roman"/>
              </w:rPr>
              <w:t xml:space="preserve"> a </w:t>
            </w:r>
            <w:r w:rsidRPr="00F6658B">
              <w:rPr>
                <w:rFonts w:ascii="Times New Roman" w:hAnsi="Times New Roman"/>
              </w:rPr>
              <w:t>pokyny</w:t>
            </w:r>
          </w:p>
        </w:tc>
      </w:tr>
      <w:tr w:rsidR="002648B0" w:rsidRPr="00F6658B" w:rsidTr="00672D2A">
        <w:tc>
          <w:tcPr>
            <w:tcW w:w="1591" w:type="dxa"/>
          </w:tcPr>
          <w:p w:rsidR="002648B0" w:rsidRPr="00F6658B" w:rsidRDefault="002648B0" w:rsidP="009F5D3D">
            <w:pPr>
              <w:pStyle w:val="InstructionsText"/>
              <w:rPr>
                <w:rFonts w:ascii="Times New Roman" w:hAnsi="Times New Roman"/>
              </w:rPr>
            </w:pPr>
            <w:r w:rsidRPr="00F6658B">
              <w:rPr>
                <w:rFonts w:ascii="Times New Roman" w:hAnsi="Times New Roman"/>
              </w:rPr>
              <w:t>010</w:t>
            </w:r>
          </w:p>
        </w:tc>
        <w:tc>
          <w:tcPr>
            <w:tcW w:w="7274" w:type="dxa"/>
          </w:tcPr>
          <w:p w:rsidR="005643EA" w:rsidRPr="00F6658B" w:rsidRDefault="00C66473" w:rsidP="009F5D3D">
            <w:pPr>
              <w:pStyle w:val="InstructionsText"/>
              <w:rPr>
                <w:rFonts w:ascii="Times New Roman" w:hAnsi="Times New Roman"/>
              </w:rPr>
            </w:pPr>
            <w:r w:rsidRPr="00F6658B">
              <w:rPr>
                <w:rStyle w:val="InstructionsTabelleberschrift"/>
                <w:rFonts w:ascii="Times New Roman" w:hAnsi="Times New Roman"/>
                <w:sz w:val="24"/>
              </w:rPr>
              <w:t>1.</w:t>
            </w:r>
            <w:r w:rsidR="00F6658B" w:rsidRPr="00F6658B">
              <w:rPr>
                <w:rFonts w:ascii="Times New Roman" w:hAnsi="Times New Roman"/>
                <w:u w:val="single"/>
              </w:rPr>
              <w:tab/>
            </w:r>
            <w:r w:rsidRPr="00F6658B">
              <w:rPr>
                <w:rStyle w:val="InstructionsTabelleberschrift"/>
                <w:rFonts w:ascii="Times New Roman" w:hAnsi="Times New Roman"/>
                <w:sz w:val="24"/>
              </w:rPr>
              <w:t>CELKOVÁ HODNOTA RIZIKOVÝCH EXPOZÍCIÍ</w:t>
            </w:r>
          </w:p>
          <w:p w:rsidR="002648B0" w:rsidRPr="00F6658B" w:rsidRDefault="002648B0" w:rsidP="009F5D3D">
            <w:pPr>
              <w:pStyle w:val="InstructionsText"/>
              <w:rPr>
                <w:rFonts w:ascii="Times New Roman" w:hAnsi="Times New Roman"/>
              </w:rPr>
            </w:pPr>
            <w:r w:rsidRPr="00F6658B">
              <w:rPr>
                <w:rFonts w:ascii="Times New Roman" w:hAnsi="Times New Roman"/>
              </w:rPr>
              <w:t>článok 92 ods. 3, články 95, 96</w:t>
            </w:r>
            <w:r w:rsidR="00B67E6E" w:rsidRPr="00F6658B">
              <w:rPr>
                <w:rFonts w:ascii="Times New Roman" w:hAnsi="Times New Roman"/>
              </w:rPr>
              <w:t xml:space="preserve"> a </w:t>
            </w:r>
            <w:r w:rsidRPr="00F6658B">
              <w:rPr>
                <w:rFonts w:ascii="Times New Roman" w:hAnsi="Times New Roman"/>
              </w:rPr>
              <w:t>98 CRR</w:t>
            </w:r>
          </w:p>
        </w:tc>
      </w:tr>
      <w:tr w:rsidR="002648B0" w:rsidRPr="00F6658B" w:rsidTr="00672D2A">
        <w:tc>
          <w:tcPr>
            <w:tcW w:w="1591" w:type="dxa"/>
          </w:tcPr>
          <w:p w:rsidR="002648B0" w:rsidRPr="00F6658B" w:rsidRDefault="002648B0" w:rsidP="009F5D3D">
            <w:pPr>
              <w:pStyle w:val="InstructionsText"/>
              <w:rPr>
                <w:rFonts w:ascii="Times New Roman" w:hAnsi="Times New Roman"/>
              </w:rPr>
            </w:pPr>
            <w:r w:rsidRPr="00F6658B">
              <w:rPr>
                <w:rFonts w:ascii="Times New Roman" w:hAnsi="Times New Roman"/>
              </w:rPr>
              <w:t>020</w:t>
            </w:r>
          </w:p>
        </w:tc>
        <w:tc>
          <w:tcPr>
            <w:tcW w:w="7274"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w:t>
            </w:r>
            <w:r w:rsidR="00F6658B" w:rsidRPr="00F6658B">
              <w:rPr>
                <w:rFonts w:ascii="Times New Roman" w:hAnsi="Times New Roman"/>
                <w:u w:val="single"/>
              </w:rPr>
              <w:tab/>
            </w:r>
            <w:r w:rsidRPr="00F6658B">
              <w:rPr>
                <w:rStyle w:val="InstructionsTabelleberschrift"/>
                <w:rFonts w:ascii="Times New Roman" w:hAnsi="Times New Roman"/>
                <w:sz w:val="24"/>
              </w:rPr>
              <w:t>Z čoho: Investičné spoločnosti na základe článku 95 ods. 2</w:t>
            </w:r>
            <w:r w:rsidR="00B67E6E" w:rsidRPr="00F6658B">
              <w:rPr>
                <w:rStyle w:val="InstructionsTabelleberschrift"/>
                <w:rFonts w:ascii="Times New Roman" w:hAnsi="Times New Roman"/>
                <w:sz w:val="24"/>
              </w:rPr>
              <w:t xml:space="preserve"> </w:t>
            </w:r>
            <w:r w:rsidR="00B67E6E" w:rsidRPr="00F6658B">
              <w:rPr>
                <w:rStyle w:val="InstructionsTabelleberschrift"/>
                <w:rFonts w:ascii="Times New Roman" w:hAnsi="Times New Roman"/>
                <w:sz w:val="24"/>
              </w:rPr>
              <w:lastRenderedPageBreak/>
              <w:t>a </w:t>
            </w:r>
            <w:r w:rsidRPr="00F6658B">
              <w:rPr>
                <w:rStyle w:val="InstructionsTabelleberschrift"/>
                <w:rFonts w:ascii="Times New Roman" w:hAnsi="Times New Roman"/>
                <w:sz w:val="24"/>
              </w:rPr>
              <w:t>článku 98 CRR</w:t>
            </w:r>
          </w:p>
          <w:p w:rsidR="005643EA" w:rsidRPr="00F6658B" w:rsidRDefault="002648B0" w:rsidP="009F5D3D">
            <w:pPr>
              <w:pStyle w:val="InstructionsText"/>
              <w:rPr>
                <w:rFonts w:ascii="Times New Roman" w:hAnsi="Times New Roman"/>
              </w:rPr>
            </w:pPr>
            <w:r w:rsidRPr="00F6658B">
              <w:rPr>
                <w:rFonts w:ascii="Times New Roman" w:hAnsi="Times New Roman"/>
              </w:rPr>
              <w:t xml:space="preserve">Pre investičné spoločnosti na základe článku 95 </w:t>
            </w:r>
            <w:r w:rsidRPr="00F6658B">
              <w:rPr>
                <w:rStyle w:val="FormatvorlageInstructionsTabelleText"/>
                <w:rFonts w:ascii="Times New Roman" w:hAnsi="Times New Roman"/>
                <w:sz w:val="24"/>
              </w:rPr>
              <w:t>ods. 2</w:t>
            </w:r>
            <w:r w:rsidR="00B67E6E" w:rsidRPr="00F6658B">
              <w:rPr>
                <w:rFonts w:ascii="Times New Roman" w:hAnsi="Times New Roman"/>
              </w:rPr>
              <w:t xml:space="preserve"> a </w:t>
            </w:r>
            <w:r w:rsidRPr="00F6658B">
              <w:rPr>
                <w:rFonts w:ascii="Times New Roman" w:hAnsi="Times New Roman"/>
              </w:rPr>
              <w:t>článku 98 CRR</w:t>
            </w:r>
          </w:p>
        </w:tc>
      </w:tr>
      <w:tr w:rsidR="002648B0" w:rsidRPr="00F6658B" w:rsidTr="00672D2A">
        <w:tc>
          <w:tcPr>
            <w:tcW w:w="1591" w:type="dxa"/>
          </w:tcPr>
          <w:p w:rsidR="002648B0" w:rsidRPr="00F6658B" w:rsidRDefault="002648B0" w:rsidP="009F5D3D">
            <w:pPr>
              <w:pStyle w:val="InstructionsText"/>
              <w:rPr>
                <w:rFonts w:ascii="Times New Roman" w:hAnsi="Times New Roman"/>
              </w:rPr>
            </w:pPr>
            <w:r w:rsidRPr="00F6658B">
              <w:rPr>
                <w:rFonts w:ascii="Times New Roman" w:hAnsi="Times New Roman"/>
              </w:rPr>
              <w:lastRenderedPageBreak/>
              <w:t>030</w:t>
            </w:r>
          </w:p>
        </w:tc>
        <w:tc>
          <w:tcPr>
            <w:tcW w:w="7274"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w:t>
            </w:r>
            <w:r w:rsidR="00F6658B" w:rsidRPr="00F6658B">
              <w:rPr>
                <w:rFonts w:ascii="Times New Roman" w:hAnsi="Times New Roman"/>
                <w:u w:val="single"/>
              </w:rPr>
              <w:tab/>
            </w:r>
            <w:r w:rsidRPr="00F6658B">
              <w:rPr>
                <w:rStyle w:val="InstructionsTabelleberschrift"/>
                <w:rFonts w:ascii="Times New Roman" w:hAnsi="Times New Roman"/>
                <w:sz w:val="24"/>
              </w:rPr>
              <w:t>Z čoho: Investičné spoločnosti na základe článku 96 ods. 2</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článku 97 CRR</w:t>
            </w:r>
          </w:p>
          <w:p w:rsidR="005643EA" w:rsidRPr="00F6658B" w:rsidRDefault="002648B0" w:rsidP="009F5D3D">
            <w:pPr>
              <w:pStyle w:val="InstructionsText"/>
              <w:rPr>
                <w:rFonts w:ascii="Times New Roman" w:hAnsi="Times New Roman"/>
              </w:rPr>
            </w:pPr>
            <w:r w:rsidRPr="00F6658B">
              <w:rPr>
                <w:rFonts w:ascii="Times New Roman" w:hAnsi="Times New Roman"/>
              </w:rPr>
              <w:t xml:space="preserve">Pre investičné spoločnosti na základe článku 96 </w:t>
            </w:r>
            <w:r w:rsidRPr="00F6658B">
              <w:rPr>
                <w:rStyle w:val="FormatvorlageInstructionsTabelleText"/>
                <w:rFonts w:ascii="Times New Roman" w:hAnsi="Times New Roman"/>
                <w:sz w:val="24"/>
              </w:rPr>
              <w:t>ods. 2</w:t>
            </w:r>
            <w:r w:rsidR="00B67E6E" w:rsidRPr="00F6658B">
              <w:rPr>
                <w:rFonts w:ascii="Times New Roman" w:hAnsi="Times New Roman"/>
              </w:rPr>
              <w:t xml:space="preserve"> a </w:t>
            </w:r>
            <w:r w:rsidRPr="00F6658B">
              <w:rPr>
                <w:rFonts w:ascii="Times New Roman" w:hAnsi="Times New Roman"/>
              </w:rPr>
              <w:t>článku 97 CRR</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040</w:t>
            </w:r>
          </w:p>
        </w:tc>
        <w:tc>
          <w:tcPr>
            <w:tcW w:w="7274" w:type="dxa"/>
          </w:tcPr>
          <w:p w:rsidR="005643EA"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w:t>
            </w:r>
            <w:r w:rsidR="00F6658B" w:rsidRPr="00F6658B">
              <w:rPr>
                <w:rFonts w:ascii="Times New Roman" w:hAnsi="Times New Roman"/>
                <w:u w:val="single"/>
              </w:rPr>
              <w:tab/>
            </w:r>
            <w:r w:rsidRPr="00F6658B">
              <w:rPr>
                <w:rStyle w:val="InstructionsTabelleberschrift"/>
                <w:rFonts w:ascii="Times New Roman" w:hAnsi="Times New Roman"/>
                <w:sz w:val="24"/>
              </w:rPr>
              <w:t>HODNOTY RIZIKOVO VÁŽENÝCH EXPOZÍCIÍ PRE KREDITNÉ RIZIKO, KREDITNÉ RIZIKO PROTISTRANY A R</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ZIKO ZNÍŽENIA KVALITY POHĽADÁVOK</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INÝCH AKO KR</w:t>
            </w:r>
            <w:r w:rsidRPr="00F6658B">
              <w:rPr>
                <w:rStyle w:val="InstructionsTabelleberschrift"/>
                <w:rFonts w:ascii="Times New Roman" w:hAnsi="Times New Roman"/>
                <w:sz w:val="24"/>
              </w:rPr>
              <w:t>E</w:t>
            </w:r>
            <w:r w:rsidRPr="00F6658B">
              <w:rPr>
                <w:rStyle w:val="InstructionsTabelleberschrift"/>
                <w:rFonts w:ascii="Times New Roman" w:hAnsi="Times New Roman"/>
                <w:sz w:val="24"/>
              </w:rPr>
              <w:t>DITNÝCH DÔVODOV A BEZODPLATNÉ DODANIE</w:t>
            </w:r>
          </w:p>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92 ods. 3 písm. a)</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písm. f) CRR</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050</w:t>
            </w:r>
          </w:p>
        </w:tc>
        <w:tc>
          <w:tcPr>
            <w:tcW w:w="7274"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w:t>
            </w:r>
            <w:r w:rsidR="00F6658B" w:rsidRPr="00F6658B">
              <w:rPr>
                <w:rFonts w:ascii="Times New Roman" w:hAnsi="Times New Roman"/>
                <w:u w:val="single"/>
              </w:rPr>
              <w:tab/>
            </w:r>
            <w:r w:rsidRPr="00F6658B">
              <w:rPr>
                <w:rStyle w:val="InstructionsTabelleberschrift"/>
                <w:rFonts w:ascii="Times New Roman" w:hAnsi="Times New Roman"/>
                <w:sz w:val="24"/>
              </w:rPr>
              <w:t>Štandardizovaný prístup (SA)</w:t>
            </w:r>
          </w:p>
          <w:p w:rsidR="002648B0" w:rsidRPr="00F6658B" w:rsidRDefault="002648B0" w:rsidP="009F5D3D">
            <w:pPr>
              <w:pStyle w:val="InstructionsText"/>
              <w:rPr>
                <w:rStyle w:val="FormatvorlageInstructionsTabelleText"/>
                <w:rFonts w:ascii="Times New Roman" w:hAnsi="Times New Roman"/>
                <w:sz w:val="24"/>
              </w:rPr>
            </w:pPr>
            <w:r w:rsidRPr="00F6658B">
              <w:rPr>
                <w:rStyle w:val="InstructionsTabelleberschrift"/>
                <w:rFonts w:ascii="Times New Roman" w:hAnsi="Times New Roman"/>
                <w:b w:val="0"/>
                <w:sz w:val="24"/>
                <w:u w:val="none"/>
              </w:rPr>
              <w:t>Vzory CR SA</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SEC SA na úrovni celkových expozícií</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060</w:t>
            </w:r>
          </w:p>
        </w:tc>
        <w:tc>
          <w:tcPr>
            <w:tcW w:w="7274" w:type="dxa"/>
          </w:tcPr>
          <w:p w:rsidR="005643EA"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w:t>
            </w:r>
            <w:r w:rsidR="00F6658B" w:rsidRPr="00F6658B">
              <w:rPr>
                <w:rFonts w:ascii="Times New Roman" w:hAnsi="Times New Roman"/>
                <w:u w:val="single"/>
              </w:rPr>
              <w:tab/>
            </w:r>
            <w:r w:rsidRPr="00F6658B">
              <w:rPr>
                <w:rStyle w:val="InstructionsTabelleberschrift"/>
                <w:rFonts w:ascii="Times New Roman" w:hAnsi="Times New Roman"/>
                <w:sz w:val="24"/>
              </w:rPr>
              <w:t>SA triedy expozícií bez sekuritizačných pozícií</w:t>
            </w:r>
          </w:p>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Vzor CR SA na úrovní celkových expozícií. Triedy expozícií SA sú triedy</w:t>
            </w:r>
            <w:r w:rsidRPr="00F6658B">
              <w:rPr>
                <w:rFonts w:ascii="Times New Roman" w:hAnsi="Times New Roman"/>
              </w:rPr>
              <w:t xml:space="preserve"> </w:t>
            </w:r>
            <w:r w:rsidRPr="00F6658B">
              <w:rPr>
                <w:rStyle w:val="InstructionsTabelleberschrift"/>
                <w:rFonts w:ascii="Times New Roman" w:hAnsi="Times New Roman"/>
                <w:b w:val="0"/>
                <w:sz w:val="24"/>
                <w:u w:val="none"/>
              </w:rPr>
              <w:t>uvedené</w:t>
            </w:r>
            <w:r w:rsidR="00B67E6E" w:rsidRPr="00F6658B">
              <w:rPr>
                <w:rFonts w:ascii="Times New Roman" w:hAnsi="Times New Roman"/>
              </w:rPr>
              <w:t xml:space="preserve"> v </w:t>
            </w:r>
            <w:r w:rsidRPr="00F6658B">
              <w:rPr>
                <w:rStyle w:val="FormatvorlageInstructionsTabelleText"/>
                <w:rFonts w:ascii="Times New Roman" w:hAnsi="Times New Roman"/>
                <w:sz w:val="24"/>
              </w:rPr>
              <w:t>článku 112 CRR bez sekuritizačných pozícií.</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070</w:t>
            </w:r>
          </w:p>
        </w:tc>
        <w:tc>
          <w:tcPr>
            <w:tcW w:w="7274" w:type="dxa"/>
          </w:tcPr>
          <w:p w:rsidR="005643EA"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1.1.1.1.01</w:t>
            </w:r>
            <w:r w:rsidR="00F6658B" w:rsidRPr="00F6658B">
              <w:rPr>
                <w:rFonts w:ascii="Times New Roman" w:hAnsi="Times New Roman"/>
                <w:u w:val="single"/>
              </w:rPr>
              <w:tab/>
            </w:r>
            <w:r w:rsidRPr="00F6658B">
              <w:rPr>
                <w:rStyle w:val="InstructionsTabelleberschrift"/>
                <w:rFonts w:ascii="Times New Roman" w:hAnsi="Times New Roman"/>
                <w:sz w:val="24"/>
              </w:rPr>
              <w:t>Ústredné vlády alebo centrálne banky</w:t>
            </w:r>
          </w:p>
          <w:p w:rsidR="00496C53" w:rsidRPr="00F6658B" w:rsidRDefault="00D212FE" w:rsidP="009F5D3D">
            <w:pPr>
              <w:pStyle w:val="InstructionsText"/>
              <w:rPr>
                <w:rStyle w:val="FormatvorlageInstructionsTabelleText"/>
                <w:rFonts w:ascii="Times New Roman" w:hAnsi="Times New Roman"/>
                <w:bCs w:val="0"/>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783881"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080</w:t>
            </w:r>
          </w:p>
        </w:tc>
        <w:tc>
          <w:tcPr>
            <w:tcW w:w="7274" w:type="dxa"/>
          </w:tcPr>
          <w:p w:rsidR="00783881"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1.1.1.1.02</w:t>
            </w:r>
            <w:r w:rsidR="00F6658B" w:rsidRPr="00F6658B">
              <w:rPr>
                <w:rFonts w:ascii="Times New Roman" w:hAnsi="Times New Roman"/>
                <w:u w:val="single"/>
              </w:rPr>
              <w:tab/>
            </w:r>
            <w:r w:rsidRPr="00F6658B">
              <w:rPr>
                <w:rStyle w:val="InstructionsTabelleberschrift"/>
                <w:rFonts w:ascii="Times New Roman" w:hAnsi="Times New Roman"/>
                <w:sz w:val="24"/>
              </w:rPr>
              <w:t>Regionálne vlády alebo miestne orgány</w:t>
            </w:r>
          </w:p>
          <w:p w:rsidR="002648B0" w:rsidRPr="00F6658B" w:rsidRDefault="00D212FE"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783881"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090</w:t>
            </w:r>
          </w:p>
        </w:tc>
        <w:tc>
          <w:tcPr>
            <w:tcW w:w="7274" w:type="dxa"/>
          </w:tcPr>
          <w:p w:rsidR="005643EA" w:rsidRPr="00F6658B" w:rsidRDefault="002648B0" w:rsidP="009F5D3D">
            <w:pPr>
              <w:pStyle w:val="InstructionsText"/>
              <w:rPr>
                <w:rStyle w:val="FormatvorlageInstructionsTabelleText"/>
                <w:rFonts w:ascii="Times New Roman" w:hAnsi="Times New Roman"/>
                <w:b/>
                <w:bCs w:val="0"/>
                <w:sz w:val="24"/>
                <w:u w:val="single"/>
              </w:rPr>
            </w:pPr>
            <w:r w:rsidRPr="00F6658B">
              <w:rPr>
                <w:rStyle w:val="InstructionsTabelleberschrift"/>
                <w:rFonts w:ascii="Times New Roman" w:hAnsi="Times New Roman"/>
                <w:sz w:val="24"/>
              </w:rPr>
              <w:t>1.1.1.1.03</w:t>
            </w:r>
            <w:r w:rsidR="00F6658B" w:rsidRPr="00F6658B">
              <w:rPr>
                <w:rFonts w:ascii="Times New Roman" w:hAnsi="Times New Roman"/>
                <w:u w:val="single"/>
              </w:rPr>
              <w:tab/>
            </w:r>
            <w:r w:rsidRPr="00F6658B">
              <w:rPr>
                <w:rStyle w:val="InstructionsTabelleberschrift"/>
                <w:rFonts w:ascii="Times New Roman" w:hAnsi="Times New Roman"/>
                <w:sz w:val="24"/>
              </w:rPr>
              <w:t>Subjekty verejného sektora</w:t>
            </w:r>
          </w:p>
          <w:p w:rsidR="002648B0" w:rsidRPr="00F6658B" w:rsidRDefault="00D212FE"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783881"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100</w:t>
            </w:r>
          </w:p>
        </w:tc>
        <w:tc>
          <w:tcPr>
            <w:tcW w:w="7274" w:type="dxa"/>
          </w:tcPr>
          <w:p w:rsidR="002648B0"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1.1.1.1.04</w:t>
            </w:r>
            <w:r w:rsidR="00F6658B" w:rsidRPr="00F6658B">
              <w:rPr>
                <w:rFonts w:ascii="Times New Roman" w:hAnsi="Times New Roman"/>
                <w:u w:val="single"/>
              </w:rPr>
              <w:tab/>
            </w:r>
            <w:r w:rsidRPr="00F6658B">
              <w:rPr>
                <w:rStyle w:val="InstructionsTabelleberschrift"/>
                <w:rFonts w:ascii="Times New Roman" w:hAnsi="Times New Roman"/>
                <w:sz w:val="24"/>
              </w:rPr>
              <w:t>Multilaterálne rozvojové banky</w:t>
            </w:r>
          </w:p>
          <w:p w:rsidR="002648B0" w:rsidRPr="00F6658B" w:rsidRDefault="00D212FE"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 xml:space="preserve">Pozri vzor CR SA </w:t>
            </w:r>
          </w:p>
        </w:tc>
      </w:tr>
      <w:tr w:rsidR="002648B0" w:rsidRPr="00F6658B" w:rsidTr="00672D2A">
        <w:tc>
          <w:tcPr>
            <w:tcW w:w="1591" w:type="dxa"/>
          </w:tcPr>
          <w:p w:rsidR="00783881"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110</w:t>
            </w:r>
          </w:p>
        </w:tc>
        <w:tc>
          <w:tcPr>
            <w:tcW w:w="7274" w:type="dxa"/>
          </w:tcPr>
          <w:p w:rsidR="005643EA"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1.1.1.1.05</w:t>
            </w:r>
            <w:r w:rsidR="00F6658B" w:rsidRPr="00F6658B">
              <w:rPr>
                <w:rFonts w:ascii="Times New Roman" w:hAnsi="Times New Roman"/>
                <w:u w:val="single"/>
              </w:rPr>
              <w:tab/>
            </w:r>
            <w:r w:rsidRPr="00F6658B">
              <w:rPr>
                <w:rStyle w:val="InstructionsTabelleberschrift"/>
                <w:rFonts w:ascii="Times New Roman" w:hAnsi="Times New Roman"/>
                <w:sz w:val="24"/>
              </w:rPr>
              <w:t>Medzinárodné organizácie</w:t>
            </w:r>
          </w:p>
          <w:p w:rsidR="002648B0" w:rsidRPr="00F6658B" w:rsidRDefault="00783881"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783881"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120</w:t>
            </w:r>
          </w:p>
        </w:tc>
        <w:tc>
          <w:tcPr>
            <w:tcW w:w="7274" w:type="dxa"/>
          </w:tcPr>
          <w:p w:rsidR="005643EA" w:rsidRPr="00F6658B" w:rsidRDefault="00783881"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1.1.1.1.06</w:t>
            </w:r>
            <w:r w:rsidR="00F6658B" w:rsidRPr="00F6658B">
              <w:rPr>
                <w:rFonts w:ascii="Times New Roman" w:hAnsi="Times New Roman"/>
                <w:u w:val="single"/>
              </w:rPr>
              <w:tab/>
            </w:r>
            <w:r w:rsidRPr="00F6658B">
              <w:rPr>
                <w:rStyle w:val="InstructionsTabelleberschrift"/>
                <w:rFonts w:ascii="Times New Roman" w:hAnsi="Times New Roman"/>
                <w:sz w:val="24"/>
              </w:rPr>
              <w:t>Inštitúcie</w:t>
            </w:r>
          </w:p>
          <w:p w:rsidR="002648B0" w:rsidRPr="00F6658B" w:rsidRDefault="00783881"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783881"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130</w:t>
            </w:r>
          </w:p>
        </w:tc>
        <w:tc>
          <w:tcPr>
            <w:tcW w:w="7274" w:type="dxa"/>
          </w:tcPr>
          <w:p w:rsidR="00783881"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1.1.1.1.07</w:t>
            </w:r>
            <w:r w:rsidR="00F6658B" w:rsidRPr="00F6658B">
              <w:rPr>
                <w:rFonts w:ascii="Times New Roman" w:hAnsi="Times New Roman"/>
                <w:u w:val="single"/>
              </w:rPr>
              <w:tab/>
            </w:r>
            <w:r w:rsidRPr="00F6658B">
              <w:rPr>
                <w:rStyle w:val="InstructionsTabelleberschrift"/>
                <w:rFonts w:ascii="Times New Roman" w:hAnsi="Times New Roman"/>
                <w:sz w:val="24"/>
              </w:rPr>
              <w:t>Podnikateľské subjekty</w:t>
            </w:r>
          </w:p>
          <w:p w:rsidR="002648B0" w:rsidRPr="00F6658B" w:rsidRDefault="00D212FE"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783881"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140</w:t>
            </w:r>
          </w:p>
        </w:tc>
        <w:tc>
          <w:tcPr>
            <w:tcW w:w="7274" w:type="dxa"/>
          </w:tcPr>
          <w:p w:rsidR="005643EA" w:rsidRPr="00F6658B" w:rsidRDefault="002648B0" w:rsidP="009F5D3D">
            <w:pPr>
              <w:pStyle w:val="InstructionsText"/>
              <w:rPr>
                <w:rStyle w:val="FormatvorlageInstructionsTabelleText"/>
                <w:rFonts w:ascii="Times New Roman" w:hAnsi="Times New Roman"/>
                <w:b/>
                <w:bCs w:val="0"/>
                <w:sz w:val="24"/>
                <w:u w:val="single"/>
              </w:rPr>
            </w:pPr>
            <w:r w:rsidRPr="00F6658B">
              <w:rPr>
                <w:rStyle w:val="InstructionsTabelleberschrift"/>
                <w:rFonts w:ascii="Times New Roman" w:hAnsi="Times New Roman"/>
                <w:sz w:val="24"/>
              </w:rPr>
              <w:t>1.1.1.1.08</w:t>
            </w:r>
            <w:r w:rsidR="00F6658B" w:rsidRPr="00F6658B">
              <w:rPr>
                <w:rFonts w:ascii="Times New Roman" w:hAnsi="Times New Roman"/>
                <w:u w:val="single"/>
              </w:rPr>
              <w:tab/>
            </w:r>
            <w:r w:rsidRPr="00F6658B">
              <w:rPr>
                <w:rStyle w:val="InstructionsTabelleberschrift"/>
                <w:rFonts w:ascii="Times New Roman" w:hAnsi="Times New Roman"/>
                <w:sz w:val="24"/>
              </w:rPr>
              <w:t>Retailové subjekty</w:t>
            </w:r>
          </w:p>
          <w:p w:rsidR="002648B0" w:rsidRPr="00F6658B" w:rsidRDefault="00D212FE"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150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1.1.1.1.09</w:t>
            </w:r>
            <w:r w:rsidR="00F6658B" w:rsidRPr="00F6658B">
              <w:rPr>
                <w:rFonts w:ascii="Times New Roman" w:hAnsi="Times New Roman"/>
                <w:u w:val="single"/>
              </w:rPr>
              <w:tab/>
            </w:r>
            <w:r w:rsidRPr="00F6658B">
              <w:rPr>
                <w:rStyle w:val="InstructionsTabelleberschrift"/>
                <w:rFonts w:ascii="Times New Roman" w:hAnsi="Times New Roman"/>
                <w:sz w:val="24"/>
              </w:rPr>
              <w:t>Zabezpečené hypotékami na nehnuteľný majetok</w:t>
            </w:r>
          </w:p>
          <w:p w:rsidR="002648B0" w:rsidRPr="00F6658B" w:rsidRDefault="00D212FE"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160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1.1.1.1.10</w:t>
            </w:r>
            <w:r w:rsidR="00F6658B" w:rsidRPr="00F6658B">
              <w:rPr>
                <w:rFonts w:ascii="Times New Roman" w:hAnsi="Times New Roman"/>
                <w:u w:val="single"/>
              </w:rPr>
              <w:tab/>
            </w:r>
            <w:r w:rsidRPr="00F6658B">
              <w:rPr>
                <w:rStyle w:val="InstructionsTabelleberschrift"/>
                <w:rFonts w:ascii="Times New Roman" w:hAnsi="Times New Roman"/>
                <w:sz w:val="24"/>
              </w:rPr>
              <w:t>Expozície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stave zlyhania</w:t>
            </w:r>
          </w:p>
          <w:p w:rsidR="002648B0" w:rsidRPr="00F6658B" w:rsidRDefault="00D212FE"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783881"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170</w:t>
            </w:r>
          </w:p>
        </w:tc>
        <w:tc>
          <w:tcPr>
            <w:tcW w:w="7274" w:type="dxa"/>
          </w:tcPr>
          <w:p w:rsidR="00783881"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1.1.1.1.11</w:t>
            </w:r>
            <w:r w:rsidR="00F6658B" w:rsidRPr="00F6658B">
              <w:rPr>
                <w:rFonts w:ascii="Times New Roman" w:hAnsi="Times New Roman"/>
                <w:u w:val="single"/>
              </w:rPr>
              <w:tab/>
            </w:r>
            <w:r w:rsidRPr="00F6658B">
              <w:rPr>
                <w:rStyle w:val="InstructionsTabelleberschrift"/>
                <w:rFonts w:ascii="Times New Roman" w:hAnsi="Times New Roman"/>
                <w:sz w:val="24"/>
              </w:rPr>
              <w:t>Položky,</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ktorými súvisí osobitne vysoké riziko</w:t>
            </w:r>
          </w:p>
          <w:p w:rsidR="002648B0" w:rsidRPr="00F6658B" w:rsidRDefault="00D212FE"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Pozri vzor CR SA</w:t>
            </w:r>
          </w:p>
        </w:tc>
      </w:tr>
      <w:tr w:rsidR="002648B0" w:rsidRPr="00F6658B" w:rsidTr="00672D2A">
        <w:tc>
          <w:tcPr>
            <w:tcW w:w="1591" w:type="dxa"/>
          </w:tcPr>
          <w:p w:rsidR="00783881"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180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1.1.1.1.12</w:t>
            </w:r>
            <w:r w:rsidR="00F6658B" w:rsidRPr="00F6658B">
              <w:rPr>
                <w:rFonts w:ascii="Times New Roman" w:hAnsi="Times New Roman"/>
                <w:u w:val="single"/>
              </w:rPr>
              <w:tab/>
            </w:r>
            <w:r w:rsidRPr="00F6658B">
              <w:rPr>
                <w:rStyle w:val="InstructionsTabelleberschrift"/>
                <w:rFonts w:ascii="Times New Roman" w:hAnsi="Times New Roman"/>
                <w:sz w:val="24"/>
              </w:rPr>
              <w:t>Kryté dlhopisy</w:t>
            </w:r>
          </w:p>
          <w:p w:rsidR="002648B0" w:rsidRPr="00F6658B" w:rsidRDefault="00D212FE"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190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1.1.1.1.13</w:t>
            </w:r>
            <w:r w:rsidR="00F6658B" w:rsidRPr="00F6658B">
              <w:rPr>
                <w:rFonts w:ascii="Times New Roman" w:hAnsi="Times New Roman"/>
                <w:u w:val="single"/>
              </w:rPr>
              <w:tab/>
            </w:r>
            <w:r w:rsidRPr="00F6658B">
              <w:rPr>
                <w:rStyle w:val="InstructionsTabelleberschrift"/>
                <w:rFonts w:ascii="Times New Roman" w:hAnsi="Times New Roman"/>
                <w:sz w:val="24"/>
              </w:rPr>
              <w:t>Pohľadávky voči inštitúciám</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podnikateľským subje</w:t>
            </w:r>
            <w:r w:rsidRPr="00F6658B">
              <w:rPr>
                <w:rStyle w:val="InstructionsTabelleberschrift"/>
                <w:rFonts w:ascii="Times New Roman" w:hAnsi="Times New Roman"/>
                <w:sz w:val="24"/>
              </w:rPr>
              <w:t>k</w:t>
            </w:r>
            <w:r w:rsidRPr="00F6658B">
              <w:rPr>
                <w:rStyle w:val="InstructionsTabelleberschrift"/>
                <w:rFonts w:ascii="Times New Roman" w:hAnsi="Times New Roman"/>
                <w:sz w:val="24"/>
              </w:rPr>
              <w:t>tom</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krátkodobým ratingovým hodnotením</w:t>
            </w:r>
          </w:p>
          <w:p w:rsidR="002648B0" w:rsidRPr="00F6658B" w:rsidRDefault="00D212FE"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200</w:t>
            </w:r>
          </w:p>
          <w:p w:rsidR="005643EA" w:rsidRPr="00F6658B" w:rsidRDefault="005643EA" w:rsidP="009F5D3D">
            <w:pPr>
              <w:pStyle w:val="InstructionsText"/>
              <w:rPr>
                <w:rStyle w:val="FormatvorlageInstructionsTabelleText"/>
                <w:rFonts w:ascii="Times New Roman" w:hAnsi="Times New Roman"/>
                <w:bCs w:val="0"/>
                <w:sz w:val="24"/>
              </w:rPr>
            </w:pPr>
          </w:p>
        </w:tc>
        <w:tc>
          <w:tcPr>
            <w:tcW w:w="7274" w:type="dxa"/>
          </w:tcPr>
          <w:p w:rsidR="005643EA" w:rsidRPr="00F6658B" w:rsidRDefault="002648B0" w:rsidP="009F5D3D">
            <w:pPr>
              <w:pStyle w:val="InstructionsText"/>
              <w:rPr>
                <w:rStyle w:val="FormatvorlageInstructionsTabelleText"/>
                <w:rFonts w:ascii="Times New Roman" w:hAnsi="Times New Roman"/>
                <w:bCs w:val="0"/>
                <w:sz w:val="24"/>
              </w:rPr>
            </w:pPr>
            <w:r w:rsidRPr="00F6658B">
              <w:rPr>
                <w:rStyle w:val="InstructionsTabelleberschrift"/>
                <w:rFonts w:ascii="Times New Roman" w:hAnsi="Times New Roman"/>
                <w:sz w:val="24"/>
              </w:rPr>
              <w:t>1.1.1.1.14</w:t>
            </w:r>
            <w:r w:rsidR="00F6658B" w:rsidRPr="00F6658B">
              <w:rPr>
                <w:rFonts w:ascii="Times New Roman" w:hAnsi="Times New Roman"/>
                <w:u w:val="single"/>
              </w:rPr>
              <w:tab/>
            </w:r>
            <w:r w:rsidRPr="00F6658B">
              <w:rPr>
                <w:rStyle w:val="InstructionsTabelleberschrift"/>
                <w:rFonts w:ascii="Times New Roman" w:hAnsi="Times New Roman"/>
                <w:sz w:val="24"/>
              </w:rPr>
              <w:t>Podniky kolektívneho investovania (PKI)</w:t>
            </w:r>
          </w:p>
          <w:p w:rsidR="002648B0" w:rsidRPr="00F6658B" w:rsidRDefault="00D212FE"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210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1.1.1.1.15</w:t>
            </w:r>
            <w:r w:rsidR="00F6658B" w:rsidRPr="00F6658B">
              <w:rPr>
                <w:rFonts w:ascii="Times New Roman" w:hAnsi="Times New Roman"/>
                <w:u w:val="single"/>
              </w:rPr>
              <w:tab/>
            </w:r>
            <w:r w:rsidRPr="00F6658B">
              <w:rPr>
                <w:rStyle w:val="InstructionsTabelleberschrift"/>
                <w:rFonts w:ascii="Times New Roman" w:hAnsi="Times New Roman"/>
                <w:sz w:val="24"/>
              </w:rPr>
              <w:t>Vlastné imanie</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211</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1.1.1.1.16</w:t>
            </w:r>
            <w:r w:rsidR="00F6658B" w:rsidRPr="00F6658B">
              <w:rPr>
                <w:rFonts w:ascii="Times New Roman" w:hAnsi="Times New Roman"/>
                <w:u w:val="single"/>
              </w:rPr>
              <w:tab/>
            </w:r>
            <w:r w:rsidRPr="00F6658B">
              <w:rPr>
                <w:rStyle w:val="InstructionsTabelleberschrift"/>
                <w:rFonts w:ascii="Times New Roman" w:hAnsi="Times New Roman"/>
                <w:sz w:val="24"/>
              </w:rPr>
              <w:t>Ostatné položky</w:t>
            </w:r>
          </w:p>
          <w:p w:rsidR="005643EA" w:rsidRPr="00F6658B" w:rsidRDefault="00D212FE" w:rsidP="009F5D3D">
            <w:pPr>
              <w:pStyle w:val="InstructionsText"/>
              <w:rPr>
                <w:rStyle w:val="InstructionsTabelleberschrift"/>
                <w:rFonts w:ascii="Times New Roman" w:hAnsi="Times New Roman"/>
                <w:bCs w:val="0"/>
                <w:sz w:val="24"/>
              </w:rPr>
            </w:pPr>
            <w:r w:rsidRPr="00F6658B">
              <w:rPr>
                <w:rStyle w:val="FormatvorlageInstructionsTabelleText"/>
                <w:rFonts w:ascii="Times New Roman" w:hAnsi="Times New Roman"/>
                <w:sz w:val="24"/>
              </w:rPr>
              <w:t>Pozri vzor CR SA</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220</w:t>
            </w:r>
          </w:p>
        </w:tc>
        <w:tc>
          <w:tcPr>
            <w:tcW w:w="7274" w:type="dxa"/>
          </w:tcPr>
          <w:p w:rsidR="00B67E6E"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1.1.1.2</w:t>
            </w:r>
            <w:r w:rsidR="00F6658B" w:rsidRPr="00F6658B">
              <w:rPr>
                <w:rFonts w:ascii="Times New Roman" w:hAnsi="Times New Roman"/>
                <w:u w:val="single"/>
              </w:rPr>
              <w:tab/>
            </w:r>
            <w:r w:rsidRPr="00F6658B">
              <w:rPr>
                <w:rStyle w:val="InstructionsTabelleberschrift"/>
                <w:rFonts w:ascii="Times New Roman" w:hAnsi="Times New Roman"/>
                <w:sz w:val="24"/>
              </w:rPr>
              <w:t>Sekuritizačné pozície SA</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Vzor CR SEC SA na úrovni súhrnných sekuritizačných druhov</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230</w:t>
            </w:r>
          </w:p>
        </w:tc>
        <w:tc>
          <w:tcPr>
            <w:tcW w:w="7274" w:type="dxa"/>
          </w:tcPr>
          <w:p w:rsidR="00B67E6E"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1.1.1.2*</w:t>
            </w:r>
            <w:r w:rsidR="00F6658B" w:rsidRPr="00F6658B">
              <w:rPr>
                <w:rFonts w:ascii="Times New Roman" w:hAnsi="Times New Roman"/>
                <w:u w:val="single"/>
              </w:rPr>
              <w:tab/>
            </w:r>
            <w:r w:rsidRPr="00F6658B">
              <w:rPr>
                <w:rStyle w:val="InstructionsTabelleberschrift"/>
                <w:rFonts w:ascii="Times New Roman" w:hAnsi="Times New Roman"/>
                <w:sz w:val="24"/>
              </w:rPr>
              <w:t>Z čoho: resekuritizácia</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Vzor CR SEC SA na úrovni súhrnných sekuritizačných druhov</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240</w:t>
            </w:r>
          </w:p>
        </w:tc>
        <w:tc>
          <w:tcPr>
            <w:tcW w:w="7274" w:type="dxa"/>
          </w:tcPr>
          <w:p w:rsidR="005643EA" w:rsidRPr="00F6658B" w:rsidRDefault="002648B0" w:rsidP="009F5D3D">
            <w:pPr>
              <w:pStyle w:val="InstructionsText"/>
              <w:rPr>
                <w:rStyle w:val="FormatvorlageInstructionsTabelleText"/>
                <w:rFonts w:ascii="Times New Roman" w:hAnsi="Times New Roman"/>
                <w:sz w:val="24"/>
              </w:rPr>
            </w:pPr>
            <w:r w:rsidRPr="00F6658B">
              <w:rPr>
                <w:rStyle w:val="InstructionsTabelleberschrift"/>
                <w:rFonts w:ascii="Times New Roman" w:hAnsi="Times New Roman"/>
                <w:sz w:val="24"/>
              </w:rPr>
              <w:t>1.1.2</w:t>
            </w:r>
            <w:r w:rsidR="00F6658B" w:rsidRPr="00F6658B">
              <w:rPr>
                <w:rFonts w:ascii="Times New Roman" w:hAnsi="Times New Roman"/>
                <w:u w:val="single"/>
              </w:rPr>
              <w:tab/>
            </w:r>
            <w:r w:rsidRPr="00F6658B">
              <w:rPr>
                <w:rStyle w:val="InstructionsTabelleberschrift"/>
                <w:rFonts w:ascii="Times New Roman" w:hAnsi="Times New Roman"/>
                <w:sz w:val="24"/>
              </w:rPr>
              <w:t xml:space="preserve">Prístup interných ratingov (IRB) </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250</w:t>
            </w:r>
          </w:p>
        </w:tc>
        <w:tc>
          <w:tcPr>
            <w:tcW w:w="7274"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1.1.2.1</w:t>
            </w:r>
            <w:r w:rsidR="00F6658B" w:rsidRPr="00F6658B">
              <w:rPr>
                <w:rFonts w:ascii="Times New Roman" w:hAnsi="Times New Roman"/>
                <w:u w:val="single"/>
              </w:rPr>
              <w:tab/>
            </w:r>
            <w:r w:rsidRPr="00F6658B">
              <w:rPr>
                <w:rStyle w:val="InstructionsTabelleberschrift"/>
                <w:rFonts w:ascii="Times New Roman" w:hAnsi="Times New Roman"/>
                <w:sz w:val="24"/>
              </w:rPr>
              <w:t>Prístupy IRB, keď sa nepoužívajú vlastné odhady straty</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prípade zlyhania (LGD) ani konverzné faktory</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Vzor CR IRB na úrovni celkových expozícií (keď sa nepoužívajú vlastné odhady LGD a/alebo konverzné faktory)</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260</w:t>
            </w:r>
          </w:p>
        </w:tc>
        <w:tc>
          <w:tcPr>
            <w:tcW w:w="7274"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1.1.2.1.01</w:t>
            </w:r>
            <w:r w:rsidR="00F6658B" w:rsidRPr="00F6658B">
              <w:rPr>
                <w:rFonts w:ascii="Times New Roman" w:hAnsi="Times New Roman"/>
                <w:u w:val="single"/>
              </w:rPr>
              <w:tab/>
            </w:r>
            <w:r w:rsidRPr="00F6658B">
              <w:rPr>
                <w:rStyle w:val="InstructionsTabelleberschrift"/>
                <w:rFonts w:ascii="Times New Roman" w:hAnsi="Times New Roman"/>
                <w:sz w:val="24"/>
              </w:rPr>
              <w:t>Ústredné vlády</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centrálne banky</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270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1.1.2.1.02</w:t>
            </w:r>
            <w:r w:rsidR="00F6658B" w:rsidRPr="00F6658B">
              <w:rPr>
                <w:rFonts w:ascii="Times New Roman" w:hAnsi="Times New Roman"/>
                <w:u w:val="single"/>
              </w:rPr>
              <w:tab/>
            </w:r>
            <w:r w:rsidRPr="00F6658B">
              <w:rPr>
                <w:rStyle w:val="InstructionsTabelleberschrift"/>
                <w:rFonts w:ascii="Times New Roman" w:hAnsi="Times New Roman"/>
                <w:sz w:val="24"/>
              </w:rPr>
              <w:t>Inštitúcie</w:t>
            </w:r>
          </w:p>
          <w:p w:rsidR="002648B0" w:rsidRPr="00F6658B" w:rsidRDefault="00D212FE" w:rsidP="002F19B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280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1.1.2.1.03</w:t>
            </w:r>
            <w:r w:rsidR="00F6658B" w:rsidRPr="00F6658B">
              <w:rPr>
                <w:rFonts w:ascii="Times New Roman" w:hAnsi="Times New Roman"/>
                <w:u w:val="single"/>
              </w:rPr>
              <w:tab/>
            </w:r>
            <w:r w:rsidRPr="00F6658B">
              <w:rPr>
                <w:rStyle w:val="InstructionsTabelleberschrift"/>
                <w:rFonts w:ascii="Times New Roman" w:hAnsi="Times New Roman"/>
                <w:sz w:val="24"/>
              </w:rPr>
              <w:t>Podnikateľské subjekty – malé</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stredné podniky (MSP)</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290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1.1.2.1.04</w:t>
            </w:r>
            <w:r w:rsidR="00F6658B" w:rsidRPr="00F6658B">
              <w:rPr>
                <w:rFonts w:ascii="Times New Roman" w:hAnsi="Times New Roman"/>
                <w:u w:val="single"/>
              </w:rPr>
              <w:tab/>
            </w:r>
            <w:r w:rsidRPr="00F6658B">
              <w:rPr>
                <w:rStyle w:val="InstructionsTabelleberschrift"/>
                <w:rFonts w:ascii="Times New Roman" w:hAnsi="Times New Roman"/>
                <w:sz w:val="24"/>
              </w:rPr>
              <w:t>Podnikateľské subjekty – špecializované financovanie</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 xml:space="preserve">Pozri vzor CR IRB </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300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1.1.2.1.05</w:t>
            </w:r>
            <w:r w:rsidR="00F6658B" w:rsidRPr="00F6658B">
              <w:rPr>
                <w:rFonts w:ascii="Times New Roman" w:hAnsi="Times New Roman"/>
                <w:u w:val="single"/>
              </w:rPr>
              <w:tab/>
            </w:r>
            <w:r w:rsidRPr="00F6658B">
              <w:rPr>
                <w:rStyle w:val="InstructionsTabelleberschrift"/>
                <w:rFonts w:ascii="Times New Roman" w:hAnsi="Times New Roman"/>
                <w:sz w:val="24"/>
              </w:rPr>
              <w:t>Podnikateľské subjekty – iné</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310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1.1.2.2</w:t>
            </w:r>
            <w:r w:rsidR="00F6658B" w:rsidRPr="00F6658B">
              <w:rPr>
                <w:rFonts w:ascii="Times New Roman" w:hAnsi="Times New Roman"/>
                <w:u w:val="single"/>
              </w:rPr>
              <w:tab/>
            </w:r>
            <w:r w:rsidRPr="00F6658B">
              <w:rPr>
                <w:rStyle w:val="InstructionsTabelleberschrift"/>
                <w:rFonts w:ascii="Times New Roman" w:hAnsi="Times New Roman"/>
                <w:sz w:val="24"/>
              </w:rPr>
              <w:t>Prístupy IRB, keď sa používajú vlastné odhady LGD a/alebo konverzný faktor</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Vzor CR IRB na úrovni celkových expozícií (keď sa používajú vlastné odhady LGD a/alebo konverzný faktor)</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320</w:t>
            </w:r>
          </w:p>
        </w:tc>
        <w:tc>
          <w:tcPr>
            <w:tcW w:w="7274"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1.1.2.2.01</w:t>
            </w:r>
            <w:r w:rsidR="00F6658B" w:rsidRPr="00F6658B">
              <w:rPr>
                <w:rFonts w:ascii="Times New Roman" w:hAnsi="Times New Roman"/>
                <w:u w:val="single"/>
              </w:rPr>
              <w:tab/>
            </w:r>
            <w:r w:rsidRPr="00F6658B">
              <w:rPr>
                <w:rStyle w:val="InstructionsTabelleberschrift"/>
                <w:rFonts w:ascii="Times New Roman" w:hAnsi="Times New Roman"/>
                <w:sz w:val="24"/>
              </w:rPr>
              <w:t>Ústredné vlády</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centrálne banky</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Pozri vzor CR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330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1.1.2.2.02</w:t>
            </w:r>
            <w:r w:rsidR="00F6658B" w:rsidRPr="00F6658B">
              <w:rPr>
                <w:rFonts w:ascii="Times New Roman" w:hAnsi="Times New Roman"/>
                <w:u w:val="single"/>
              </w:rPr>
              <w:tab/>
            </w:r>
            <w:r w:rsidRPr="00F6658B">
              <w:rPr>
                <w:rStyle w:val="InstructionsTabelleberschrift"/>
                <w:rFonts w:ascii="Times New Roman" w:hAnsi="Times New Roman"/>
                <w:sz w:val="24"/>
              </w:rPr>
              <w:t>Inštitúcie</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 xml:space="preserve">Pozri vzor CR IRB </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340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1.1.2.2.03</w:t>
            </w:r>
            <w:r w:rsidR="00F6658B" w:rsidRPr="00F6658B">
              <w:rPr>
                <w:rFonts w:ascii="Times New Roman" w:hAnsi="Times New Roman"/>
                <w:u w:val="single"/>
              </w:rPr>
              <w:tab/>
            </w:r>
            <w:r w:rsidRPr="00F6658B">
              <w:rPr>
                <w:rStyle w:val="InstructionsTabelleberschrift"/>
                <w:rFonts w:ascii="Times New Roman" w:hAnsi="Times New Roman"/>
                <w:sz w:val="24"/>
              </w:rPr>
              <w:t>Podnikateľské subjekty – malé</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stredné podniky (MSP)</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350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1.1.2.2.04</w:t>
            </w:r>
            <w:r w:rsidR="00F6658B" w:rsidRPr="00F6658B">
              <w:rPr>
                <w:rFonts w:ascii="Times New Roman" w:hAnsi="Times New Roman"/>
                <w:u w:val="single"/>
              </w:rPr>
              <w:tab/>
            </w:r>
            <w:r w:rsidRPr="00F6658B">
              <w:rPr>
                <w:rStyle w:val="InstructionsTabelleberschrift"/>
                <w:rFonts w:ascii="Times New Roman" w:hAnsi="Times New Roman"/>
                <w:sz w:val="24"/>
              </w:rPr>
              <w:t>Podnikateľské subjekty – špecializované financovanie</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360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1.1.2.2.05</w:t>
            </w:r>
            <w:r w:rsidR="00F6658B" w:rsidRPr="00F6658B">
              <w:rPr>
                <w:rFonts w:ascii="Times New Roman" w:hAnsi="Times New Roman"/>
                <w:u w:val="single"/>
              </w:rPr>
              <w:tab/>
            </w:r>
            <w:r w:rsidRPr="00F6658B">
              <w:rPr>
                <w:rStyle w:val="InstructionsTabelleberschrift"/>
                <w:rFonts w:ascii="Times New Roman" w:hAnsi="Times New Roman"/>
                <w:sz w:val="24"/>
              </w:rPr>
              <w:t>Podnikateľské subjekty – iné</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370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1.1.2.2.06</w:t>
            </w:r>
            <w:r w:rsidR="00F6658B" w:rsidRPr="00F6658B">
              <w:rPr>
                <w:rFonts w:ascii="Times New Roman" w:hAnsi="Times New Roman"/>
                <w:u w:val="single"/>
              </w:rPr>
              <w:tab/>
            </w:r>
            <w:r w:rsidRPr="00F6658B">
              <w:rPr>
                <w:rStyle w:val="InstructionsTabelleberschrift"/>
                <w:rFonts w:ascii="Times New Roman" w:hAnsi="Times New Roman"/>
                <w:sz w:val="24"/>
              </w:rPr>
              <w:t>Retail – zabezpečené nehnuteľnosťami malých</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stredných podnikov</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380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1.1.2.2.07</w:t>
            </w:r>
            <w:r w:rsidR="00F6658B" w:rsidRPr="00F6658B">
              <w:rPr>
                <w:rFonts w:ascii="Times New Roman" w:hAnsi="Times New Roman"/>
                <w:u w:val="single"/>
              </w:rPr>
              <w:tab/>
            </w:r>
            <w:r w:rsidRPr="00F6658B">
              <w:rPr>
                <w:rStyle w:val="InstructionsTabelleberschrift"/>
                <w:rFonts w:ascii="Times New Roman" w:hAnsi="Times New Roman"/>
                <w:sz w:val="24"/>
              </w:rPr>
              <w:t>Retail – zabezpečené nehnuteľnosťami iných subjektov než malých</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stredných podnikov</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390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1.1.2.2.08</w:t>
            </w:r>
            <w:r w:rsidR="00F6658B" w:rsidRPr="00F6658B">
              <w:rPr>
                <w:rFonts w:ascii="Times New Roman" w:hAnsi="Times New Roman"/>
                <w:u w:val="single"/>
              </w:rPr>
              <w:tab/>
            </w:r>
            <w:r w:rsidRPr="00F6658B">
              <w:rPr>
                <w:rStyle w:val="InstructionsTabelleberschrift"/>
                <w:rFonts w:ascii="Times New Roman" w:hAnsi="Times New Roman"/>
                <w:sz w:val="24"/>
              </w:rPr>
              <w:t>Retail – kvalifikovaný revolving</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400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1.1.2.2.09</w:t>
            </w:r>
            <w:r w:rsidR="00F6658B" w:rsidRPr="00F6658B">
              <w:rPr>
                <w:rFonts w:ascii="Times New Roman" w:hAnsi="Times New Roman"/>
                <w:u w:val="single"/>
              </w:rPr>
              <w:tab/>
            </w:r>
            <w:r w:rsidRPr="00F6658B">
              <w:rPr>
                <w:rStyle w:val="InstructionsTabelleberschrift"/>
                <w:rFonts w:ascii="Times New Roman" w:hAnsi="Times New Roman"/>
                <w:sz w:val="24"/>
              </w:rPr>
              <w:t>Retail – ostatné malé</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stredné podniky</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410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1.1.2.2.10</w:t>
            </w:r>
            <w:r w:rsidR="00F6658B" w:rsidRPr="00F6658B">
              <w:rPr>
                <w:rFonts w:ascii="Times New Roman" w:hAnsi="Times New Roman"/>
                <w:u w:val="single"/>
              </w:rPr>
              <w:tab/>
            </w:r>
            <w:r w:rsidRPr="00F6658B">
              <w:rPr>
                <w:rStyle w:val="InstructionsTabelleberschrift"/>
                <w:rFonts w:ascii="Times New Roman" w:hAnsi="Times New Roman"/>
                <w:sz w:val="24"/>
              </w:rPr>
              <w:t>Retail – ostatné iné subjekty než malé</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stredné podniky</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420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1.1.2.3</w:t>
            </w:r>
            <w:r w:rsidR="00F6658B" w:rsidRPr="00F6658B">
              <w:rPr>
                <w:rFonts w:ascii="Times New Roman" w:hAnsi="Times New Roman"/>
                <w:u w:val="single"/>
              </w:rPr>
              <w:tab/>
            </w:r>
            <w:r w:rsidRPr="00F6658B">
              <w:rPr>
                <w:rStyle w:val="InstructionsTabelleberschrift"/>
                <w:rFonts w:ascii="Times New Roman" w:hAnsi="Times New Roman"/>
                <w:sz w:val="24"/>
              </w:rPr>
              <w:t>Kapitálové IRB</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EQU IRB</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430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1.1.2.4</w:t>
            </w:r>
            <w:r w:rsidR="00F6658B" w:rsidRPr="00F6658B">
              <w:rPr>
                <w:rFonts w:ascii="Times New Roman" w:hAnsi="Times New Roman"/>
                <w:u w:val="single"/>
              </w:rPr>
              <w:tab/>
            </w:r>
            <w:r w:rsidRPr="00F6658B">
              <w:rPr>
                <w:rStyle w:val="InstructionsTabelleberschrift"/>
                <w:rFonts w:ascii="Times New Roman" w:hAnsi="Times New Roman"/>
                <w:sz w:val="24"/>
              </w:rPr>
              <w:t>Sekuritizačné pozície IRB</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Vzor CR SEC IRB na úrovni súhrnných sekuritizačných druhov</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440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1.1.2.4*</w:t>
            </w:r>
            <w:r w:rsidR="00F6658B" w:rsidRPr="00F6658B">
              <w:rPr>
                <w:rFonts w:ascii="Times New Roman" w:hAnsi="Times New Roman"/>
                <w:u w:val="single"/>
              </w:rPr>
              <w:tab/>
            </w:r>
            <w:r w:rsidRPr="00F6658B">
              <w:rPr>
                <w:rStyle w:val="InstructionsTabelleberschrift"/>
                <w:rFonts w:ascii="Times New Roman" w:hAnsi="Times New Roman"/>
                <w:sz w:val="24"/>
              </w:rPr>
              <w:t>Z čoho: resekuritizácia</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Vzor CR SEC IRB na úrovni súhrnných sekuritizačných druhov</w:t>
            </w:r>
          </w:p>
        </w:tc>
      </w:tr>
      <w:tr w:rsidR="002648B0" w:rsidRPr="00F6658B" w:rsidTr="00672D2A">
        <w:tc>
          <w:tcPr>
            <w:tcW w:w="1591" w:type="dxa"/>
          </w:tcPr>
          <w:p w:rsidR="002648B0" w:rsidRPr="00F6658B" w:rsidRDefault="00CD7D5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450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1.1.2.5</w:t>
            </w:r>
            <w:r w:rsidR="00F6658B" w:rsidRPr="00F6658B">
              <w:rPr>
                <w:rFonts w:ascii="Times New Roman" w:hAnsi="Times New Roman"/>
                <w:u w:val="single"/>
              </w:rPr>
              <w:tab/>
            </w:r>
            <w:r w:rsidRPr="00F6658B">
              <w:rPr>
                <w:rStyle w:val="InstructionsTabelleberschrift"/>
                <w:rFonts w:ascii="Times New Roman" w:hAnsi="Times New Roman"/>
                <w:sz w:val="24"/>
              </w:rPr>
              <w:t>Iné aktíva, ktoré nemajú povahu kreditného záväzku</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 xml:space="preserve">Vykazovaná hodnota je hodnota rizikovo váženej expozície vypočítaná podľa článku 156 CRR. </w:t>
            </w:r>
          </w:p>
        </w:tc>
      </w:tr>
      <w:tr w:rsidR="002648B0" w:rsidRPr="00F6658B" w:rsidTr="00672D2A">
        <w:tc>
          <w:tcPr>
            <w:tcW w:w="1591" w:type="dxa"/>
          </w:tcPr>
          <w:p w:rsidR="002648B0" w:rsidRPr="00F6658B" w:rsidRDefault="00CD7D5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460</w:t>
            </w:r>
          </w:p>
        </w:tc>
        <w:tc>
          <w:tcPr>
            <w:tcW w:w="7274" w:type="dxa"/>
          </w:tcPr>
          <w:p w:rsidR="005643EA" w:rsidRPr="00F6658B" w:rsidRDefault="00783881"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1.1.3</w:t>
            </w:r>
            <w:r w:rsidR="00F6658B" w:rsidRPr="00F6658B">
              <w:rPr>
                <w:rFonts w:ascii="Times New Roman" w:hAnsi="Times New Roman"/>
                <w:u w:val="single"/>
              </w:rPr>
              <w:tab/>
            </w:r>
            <w:r w:rsidRPr="00F6658B">
              <w:rPr>
                <w:rStyle w:val="InstructionsTabelleberschrift"/>
                <w:rFonts w:ascii="Times New Roman" w:hAnsi="Times New Roman"/>
                <w:sz w:val="24"/>
              </w:rPr>
              <w:t>Hodnota rizikovej expozície pri príspevkoch do fondu pre prípad zlyhania CCP</w:t>
            </w:r>
          </w:p>
          <w:p w:rsidR="002648B0" w:rsidRPr="00F6658B" w:rsidRDefault="00CD7D5B"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Články 307 až 309 CRR</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490</w:t>
            </w:r>
          </w:p>
        </w:tc>
        <w:tc>
          <w:tcPr>
            <w:tcW w:w="7274" w:type="dxa"/>
          </w:tcPr>
          <w:p w:rsidR="005643EA" w:rsidRPr="00F6658B" w:rsidRDefault="002648B0" w:rsidP="009F5D3D">
            <w:pPr>
              <w:pStyle w:val="InstructionsText"/>
              <w:rPr>
                <w:rStyle w:val="InstructionsTabelleberschrift"/>
                <w:rFonts w:ascii="Times New Roman" w:hAnsi="Times New Roman"/>
                <w:strike/>
                <w:sz w:val="24"/>
              </w:rPr>
            </w:pPr>
            <w:r w:rsidRPr="00F6658B">
              <w:rPr>
                <w:rStyle w:val="InstructionsTabelleberschrift"/>
                <w:rFonts w:ascii="Times New Roman" w:hAnsi="Times New Roman"/>
                <w:sz w:val="24"/>
              </w:rPr>
              <w:t>1.2</w:t>
            </w:r>
            <w:r w:rsidR="00F6658B" w:rsidRPr="00F6658B">
              <w:rPr>
                <w:rFonts w:ascii="Times New Roman" w:hAnsi="Times New Roman"/>
                <w:u w:val="single"/>
              </w:rPr>
              <w:tab/>
            </w:r>
            <w:r w:rsidRPr="00F6658B">
              <w:rPr>
                <w:rStyle w:val="InstructionsTabelleberschrift"/>
                <w:rFonts w:ascii="Times New Roman" w:hAnsi="Times New Roman"/>
                <w:sz w:val="24"/>
              </w:rPr>
              <w:t>CELKOVÁ HODNOTA RIZIKOVÝCH EXPOZÍCIÍ PRE R</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ZIKÁ VYROVNANIA/DODANIA</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92 ods. 3 písm. c) bod ii)</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92 ods. 4 písm. b) CRR</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500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1.2.1</w:t>
            </w:r>
            <w:r w:rsidR="00F6658B" w:rsidRPr="00F6658B">
              <w:rPr>
                <w:rFonts w:ascii="Times New Roman" w:hAnsi="Times New Roman"/>
                <w:u w:val="single"/>
              </w:rPr>
              <w:tab/>
            </w:r>
            <w:r w:rsidRPr="00F6658B">
              <w:rPr>
                <w:rStyle w:val="InstructionsTabelleberschrift"/>
                <w:rFonts w:ascii="Times New Roman" w:hAnsi="Times New Roman"/>
                <w:sz w:val="24"/>
              </w:rPr>
              <w:t>Riziko vyrovnania/dodania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neobchodnej knihe</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SETT</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510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1.2.2</w:t>
            </w:r>
            <w:r w:rsidR="00F6658B" w:rsidRPr="00F6658B">
              <w:rPr>
                <w:rFonts w:ascii="Times New Roman" w:hAnsi="Times New Roman"/>
                <w:u w:val="single"/>
              </w:rPr>
              <w:tab/>
            </w:r>
            <w:r w:rsidRPr="00F6658B">
              <w:rPr>
                <w:rStyle w:val="InstructionsTabelleberschrift"/>
                <w:rFonts w:ascii="Times New Roman" w:hAnsi="Times New Roman"/>
                <w:sz w:val="24"/>
              </w:rPr>
              <w:t>Riziko vyrovnania/dodania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obchodnej knihe</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CR SETT</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520</w:t>
            </w:r>
          </w:p>
        </w:tc>
        <w:tc>
          <w:tcPr>
            <w:tcW w:w="7274" w:type="dxa"/>
          </w:tcPr>
          <w:p w:rsidR="00B67E6E"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w:t>
            </w:r>
            <w:r w:rsidR="00F6658B" w:rsidRPr="00F6658B">
              <w:rPr>
                <w:rFonts w:ascii="Times New Roman" w:hAnsi="Times New Roman"/>
                <w:u w:val="single"/>
              </w:rPr>
              <w:tab/>
            </w:r>
            <w:r w:rsidRPr="00F6658B">
              <w:rPr>
                <w:rStyle w:val="InstructionsTabelleberschrift"/>
                <w:rFonts w:ascii="Times New Roman" w:hAnsi="Times New Roman"/>
                <w:sz w:val="24"/>
              </w:rPr>
              <w:t>CELKOVÁ HODNOTA RIZIKOVÝCH EXPOZÍCIÍ PRE P</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ZIČNÉ, DEVÍZOVÉ A KOMODITNÉ RIZIKO</w:t>
            </w:r>
          </w:p>
          <w:p w:rsidR="005643EA" w:rsidRPr="00F6658B" w:rsidRDefault="002648B0" w:rsidP="009F5D3D">
            <w:pPr>
              <w:pStyle w:val="InstructionsText"/>
              <w:rPr>
                <w:rStyle w:val="FormatvorlageInstructionsTabelleText"/>
                <w:rFonts w:ascii="Times New Roman" w:hAnsi="Times New Roman"/>
                <w:bCs w:val="0"/>
                <w:sz w:val="24"/>
              </w:rPr>
            </w:pPr>
            <w:r w:rsidRPr="00F6658B">
              <w:rPr>
                <w:rStyle w:val="FormatvorlageInstructionsTabelleText"/>
                <w:rFonts w:ascii="Times New Roman" w:hAnsi="Times New Roman"/>
                <w:sz w:val="24"/>
              </w:rPr>
              <w:t>článok 92 ods. 3 písm. b) bod i)</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písm. c) bod i)</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bod iii)</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92 ods. 4 písm. b) CRR</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530</w:t>
            </w:r>
          </w:p>
        </w:tc>
        <w:tc>
          <w:tcPr>
            <w:tcW w:w="7274" w:type="dxa"/>
          </w:tcPr>
          <w:p w:rsidR="002648B0"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1.3.1</w:t>
            </w:r>
            <w:r w:rsidR="00F6658B" w:rsidRPr="00F6658B">
              <w:rPr>
                <w:rFonts w:ascii="Times New Roman" w:hAnsi="Times New Roman"/>
                <w:u w:val="single"/>
              </w:rPr>
              <w:tab/>
            </w:r>
            <w:r w:rsidRPr="00F6658B">
              <w:rPr>
                <w:rStyle w:val="InstructionsTabelleberschrift"/>
                <w:rFonts w:ascii="Times New Roman" w:hAnsi="Times New Roman"/>
                <w:sz w:val="24"/>
              </w:rPr>
              <w:t>Hodnota rizikových expozícií pre pozičné, devízové</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komoditné riziko</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rámci štandardizovaných prístupov (SA)</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540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1.3.1.1</w:t>
            </w:r>
            <w:r w:rsidR="00F6658B" w:rsidRPr="00F6658B">
              <w:rPr>
                <w:rFonts w:ascii="Times New Roman" w:hAnsi="Times New Roman"/>
                <w:u w:val="single"/>
              </w:rPr>
              <w:tab/>
            </w:r>
            <w:r w:rsidRPr="00F6658B">
              <w:rPr>
                <w:rStyle w:val="InstructionsTabelleberschrift"/>
                <w:rFonts w:ascii="Times New Roman" w:hAnsi="Times New Roman"/>
                <w:sz w:val="24"/>
              </w:rPr>
              <w:t>Obchodované dlhové nástroje</w:t>
            </w:r>
          </w:p>
          <w:p w:rsidR="002648B0" w:rsidRPr="00F6658B" w:rsidRDefault="002648B0" w:rsidP="009F5D3D">
            <w:pPr>
              <w:pStyle w:val="InstructionsText"/>
              <w:rPr>
                <w:rStyle w:val="FormatvorlageInstructionsTabelleText"/>
                <w:rFonts w:ascii="Times New Roman" w:hAnsi="Times New Roman"/>
                <w:bCs w:val="0"/>
                <w:sz w:val="24"/>
              </w:rPr>
            </w:pPr>
            <w:r w:rsidRPr="00F6658B">
              <w:rPr>
                <w:rStyle w:val="InstructionsTabelleberschrift"/>
                <w:rFonts w:ascii="Times New Roman" w:hAnsi="Times New Roman"/>
                <w:b w:val="0"/>
                <w:sz w:val="24"/>
                <w:u w:val="none"/>
              </w:rPr>
              <w:t>Vzor MKR SA TDI na úrovni všetkých mien.</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550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1.3.1.2</w:t>
            </w:r>
            <w:r w:rsidR="00F6658B" w:rsidRPr="00F6658B">
              <w:rPr>
                <w:rFonts w:ascii="Times New Roman" w:hAnsi="Times New Roman"/>
                <w:u w:val="single"/>
              </w:rPr>
              <w:tab/>
            </w:r>
            <w:r w:rsidRPr="00F6658B">
              <w:rPr>
                <w:rStyle w:val="InstructionsTabelleberschrift"/>
                <w:rFonts w:ascii="Times New Roman" w:hAnsi="Times New Roman"/>
                <w:sz w:val="24"/>
              </w:rPr>
              <w:t>Vlastné imanie</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 xml:space="preserve">Vzor MKR SA EQU na úrovni všetkých vnútroštátnych trhov. </w:t>
            </w:r>
          </w:p>
        </w:tc>
      </w:tr>
      <w:tr w:rsidR="00A76381" w:rsidRPr="00F6658B" w:rsidTr="00672D2A">
        <w:tc>
          <w:tcPr>
            <w:tcW w:w="1591" w:type="dxa"/>
          </w:tcPr>
          <w:p w:rsidR="00A76381" w:rsidRPr="00F6658B" w:rsidRDefault="00B97F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555</w:t>
            </w:r>
          </w:p>
        </w:tc>
        <w:tc>
          <w:tcPr>
            <w:tcW w:w="7274" w:type="dxa"/>
          </w:tcPr>
          <w:p w:rsidR="00B97F1B" w:rsidRPr="00F6658B" w:rsidRDefault="00B97F1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1.3.1.3</w:t>
            </w:r>
            <w:r w:rsidR="00F6658B" w:rsidRPr="00F6658B">
              <w:rPr>
                <w:rFonts w:ascii="Times New Roman" w:hAnsi="Times New Roman"/>
                <w:u w:val="single"/>
              </w:rPr>
              <w:tab/>
            </w:r>
            <w:r w:rsidRPr="00F6658B">
              <w:rPr>
                <w:rStyle w:val="InstructionsTabelleberschrift"/>
                <w:rFonts w:ascii="Times New Roman" w:hAnsi="Times New Roman"/>
                <w:sz w:val="24"/>
              </w:rPr>
              <w:t>Osobitný prístup pre pozičné riziko</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PKI</w:t>
            </w:r>
          </w:p>
          <w:p w:rsidR="00B97F1B" w:rsidRPr="00F6658B" w:rsidRDefault="00B97F1B"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348 ods. 1, článok 350 ods. 3 písm. c)</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364 ods. 2 písm. a) CRR</w:t>
            </w:r>
          </w:p>
          <w:p w:rsidR="00A76381" w:rsidRPr="00F6658B" w:rsidRDefault="00B97F1B"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Celková hodnota rizikových expozícií pre pozície</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PKI, ak sa kapitál</w:t>
            </w:r>
            <w:r w:rsidRPr="00F6658B">
              <w:rPr>
                <w:rStyle w:val="FormatvorlageInstructionsTabelleText"/>
                <w:rFonts w:ascii="Times New Roman" w:hAnsi="Times New Roman"/>
                <w:sz w:val="24"/>
              </w:rPr>
              <w:t>o</w:t>
            </w:r>
            <w:r w:rsidRPr="00F6658B">
              <w:rPr>
                <w:rStyle w:val="FormatvorlageInstructionsTabelleText"/>
                <w:rFonts w:ascii="Times New Roman" w:hAnsi="Times New Roman"/>
                <w:sz w:val="24"/>
              </w:rPr>
              <w:t>vé požiadavky počítajú podľa článku 348 ods. 1 CRR,</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to buď ok</w:t>
            </w:r>
            <w:r w:rsidRPr="00F6658B">
              <w:rPr>
                <w:rStyle w:val="FormatvorlageInstructionsTabelleText"/>
                <w:rFonts w:ascii="Times New Roman" w:hAnsi="Times New Roman"/>
                <w:sz w:val="24"/>
              </w:rPr>
              <w:t>a</w:t>
            </w:r>
            <w:r w:rsidRPr="00F6658B">
              <w:rPr>
                <w:rStyle w:val="FormatvorlageInstructionsTabelleText"/>
                <w:rFonts w:ascii="Times New Roman" w:hAnsi="Times New Roman"/>
                <w:sz w:val="24"/>
              </w:rPr>
              <w:t>mžite, alebo ako dôsledok horného ohraničenia vymedzeného</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350 ods. 3 písm. c) CRR.</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CRR sa tieto pozície výslovne nepriraďujú úrokovému riziku ani kapitálovému riziku.</w:t>
            </w:r>
          </w:p>
          <w:p w:rsidR="00B67E6E" w:rsidRPr="00F6658B" w:rsidRDefault="00B97F1B"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Keď sa uplatňuje osobitný prístup podľa článku 348 ods. 1 prvej vety CRR, hodnota, ktorá sa má vykázať, je 32</w:t>
            </w:r>
            <w:r w:rsidR="00B67E6E" w:rsidRPr="00F6658B">
              <w:rPr>
                <w:rStyle w:val="FormatvorlageInstructionsTabelleText"/>
                <w:rFonts w:ascii="Times New Roman" w:hAnsi="Times New Roman"/>
                <w:sz w:val="24"/>
              </w:rPr>
              <w:t> %</w:t>
            </w:r>
            <w:r w:rsidRPr="00F6658B">
              <w:rPr>
                <w:rStyle w:val="FormatvorlageInstructionsTabelleText"/>
                <w:rFonts w:ascii="Times New Roman" w:hAnsi="Times New Roman"/>
                <w:sz w:val="24"/>
              </w:rPr>
              <w:t xml:space="preserve"> čistej pozície predmetnej expozície PKI vynásobená koeficientom 12,5</w:t>
            </w:r>
            <w:r w:rsidR="00B67E6E" w:rsidRPr="00F6658B">
              <w:rPr>
                <w:rStyle w:val="FormatvorlageInstructionsTabelleText"/>
                <w:rFonts w:ascii="Times New Roman" w:hAnsi="Times New Roman"/>
                <w:sz w:val="24"/>
              </w:rPr>
              <w:t>.</w:t>
            </w:r>
          </w:p>
          <w:p w:rsidR="00B97F1B" w:rsidRPr="00F6658B" w:rsidRDefault="00B97F1B" w:rsidP="007106FB">
            <w:pPr>
              <w:rPr>
                <w:rStyle w:val="InstructionsTabelleberschrift"/>
                <w:rFonts w:ascii="Times New Roman" w:hAnsi="Times New Roman"/>
                <w:sz w:val="24"/>
              </w:rPr>
            </w:pPr>
            <w:r w:rsidRPr="00F6658B">
              <w:rPr>
                <w:rStyle w:val="FormatvorlageInstructionsTabelleText"/>
                <w:rFonts w:ascii="Times New Roman" w:hAnsi="Times New Roman"/>
                <w:sz w:val="24"/>
              </w:rPr>
              <w:t>Keď sa používa osobitný prístup podľa článku 348 ods. 1 druhej vety CRR, hodnota, ktorá sa má vykázať, je nižšia hodnota spomedzi 32</w:t>
            </w:r>
            <w:r w:rsidR="00B67E6E" w:rsidRPr="00F6658B">
              <w:rPr>
                <w:rStyle w:val="FormatvorlageInstructionsTabelleText"/>
                <w:rFonts w:ascii="Times New Roman" w:hAnsi="Times New Roman"/>
                <w:sz w:val="24"/>
              </w:rPr>
              <w:t> %</w:t>
            </w:r>
            <w:r w:rsidRPr="00F6658B">
              <w:rPr>
                <w:rStyle w:val="FormatvorlageInstructionsTabelleText"/>
                <w:rFonts w:ascii="Times New Roman" w:hAnsi="Times New Roman"/>
                <w:sz w:val="24"/>
              </w:rPr>
              <w:t xml:space="preserve"> čistej pozície príslušnej expozície PKI</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rozdielu medzi 40</w:t>
            </w:r>
            <w:r w:rsidR="00B67E6E" w:rsidRPr="00F6658B">
              <w:rPr>
                <w:rStyle w:val="FormatvorlageInstructionsTabelleText"/>
                <w:rFonts w:ascii="Times New Roman" w:hAnsi="Times New Roman"/>
                <w:sz w:val="24"/>
              </w:rPr>
              <w:t> %</w:t>
            </w:r>
            <w:r w:rsidRPr="00F6658B">
              <w:rPr>
                <w:rStyle w:val="FormatvorlageInstructionsTabelleText"/>
                <w:rFonts w:ascii="Times New Roman" w:hAnsi="Times New Roman"/>
                <w:sz w:val="24"/>
              </w:rPr>
              <w:t xml:space="preserve"> tejto čistej pozície</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požiadavkami na vlastné zdroje, ktoré vyplývajú</w:t>
            </w:r>
            <w:r w:rsidR="00B67E6E" w:rsidRPr="00F6658B">
              <w:rPr>
                <w:rStyle w:val="FormatvorlageInstructionsTabelleText"/>
                <w:rFonts w:ascii="Times New Roman" w:hAnsi="Times New Roman"/>
                <w:sz w:val="24"/>
              </w:rPr>
              <w:t xml:space="preserve"> z </w:t>
            </w:r>
            <w:r w:rsidRPr="00F6658B">
              <w:rPr>
                <w:rStyle w:val="FormatvorlageInstructionsTabelleText"/>
                <w:rFonts w:ascii="Times New Roman" w:hAnsi="Times New Roman"/>
                <w:sz w:val="24"/>
              </w:rPr>
              <w:t>devízového rizika spojeného</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expozíciou PKI, vynásobená koeficientom 12,5.</w:t>
            </w:r>
          </w:p>
        </w:tc>
      </w:tr>
      <w:tr w:rsidR="00A76381" w:rsidRPr="00F6658B" w:rsidTr="00672D2A">
        <w:tc>
          <w:tcPr>
            <w:tcW w:w="1591" w:type="dxa"/>
          </w:tcPr>
          <w:p w:rsidR="00A76381" w:rsidRPr="00F6658B" w:rsidRDefault="00B97F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556</w:t>
            </w:r>
          </w:p>
        </w:tc>
        <w:tc>
          <w:tcPr>
            <w:tcW w:w="7274" w:type="dxa"/>
          </w:tcPr>
          <w:p w:rsidR="00B97F1B" w:rsidRPr="00F6658B" w:rsidRDefault="00B97F1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1.3.1.3*</w:t>
            </w:r>
            <w:r w:rsidR="00F6658B" w:rsidRPr="00F6658B">
              <w:rPr>
                <w:rFonts w:ascii="Times New Roman" w:hAnsi="Times New Roman"/>
                <w:u w:val="single"/>
              </w:rPr>
              <w:tab/>
            </w:r>
            <w:r w:rsidRPr="00F6658B">
              <w:rPr>
                <w:rStyle w:val="InstructionsTabelleberschrift"/>
                <w:rFonts w:ascii="Times New Roman" w:hAnsi="Times New Roman"/>
                <w:sz w:val="24"/>
              </w:rPr>
              <w:t>Doplňujúca položka: PKI investované výhradne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obchodovaných dlhových nástrojoch</w:t>
            </w:r>
          </w:p>
          <w:p w:rsidR="00A76381" w:rsidRPr="00F6658B" w:rsidRDefault="00B97F1B" w:rsidP="007106FB">
            <w:pPr>
              <w:rPr>
                <w:rStyle w:val="InstructionsTabelleberschrift"/>
                <w:rFonts w:ascii="Times New Roman" w:hAnsi="Times New Roman"/>
                <w:sz w:val="24"/>
              </w:rPr>
            </w:pPr>
            <w:r w:rsidRPr="00F6658B">
              <w:rPr>
                <w:rStyle w:val="FormatvorlageInstructionsTabelleText"/>
                <w:rFonts w:ascii="Times New Roman" w:hAnsi="Times New Roman"/>
                <w:sz w:val="24"/>
              </w:rPr>
              <w:t>Celková hodnota rizikových expozícií pre pozície</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PKI, ak sú PKI i</w:t>
            </w:r>
            <w:r w:rsidRPr="00F6658B">
              <w:rPr>
                <w:rStyle w:val="FormatvorlageInstructionsTabelleText"/>
                <w:rFonts w:ascii="Times New Roman" w:hAnsi="Times New Roman"/>
                <w:sz w:val="24"/>
              </w:rPr>
              <w:t>n</w:t>
            </w:r>
            <w:r w:rsidRPr="00F6658B">
              <w:rPr>
                <w:rStyle w:val="FormatvorlageInstructionsTabelleText"/>
                <w:rFonts w:ascii="Times New Roman" w:hAnsi="Times New Roman"/>
                <w:sz w:val="24"/>
              </w:rPr>
              <w:t>vestované výhradne</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nástrojoch podliehajúcich úrokovému riziku.</w:t>
            </w:r>
          </w:p>
        </w:tc>
      </w:tr>
      <w:tr w:rsidR="00A76381" w:rsidRPr="00F6658B" w:rsidTr="00672D2A">
        <w:tc>
          <w:tcPr>
            <w:tcW w:w="1591" w:type="dxa"/>
          </w:tcPr>
          <w:p w:rsidR="00A76381" w:rsidRPr="00F6658B" w:rsidRDefault="00B97F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557</w:t>
            </w:r>
          </w:p>
        </w:tc>
        <w:tc>
          <w:tcPr>
            <w:tcW w:w="7274" w:type="dxa"/>
          </w:tcPr>
          <w:p w:rsidR="00B97F1B" w:rsidRPr="00F6658B" w:rsidRDefault="00B97F1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1.3.1.3**</w:t>
            </w:r>
            <w:r w:rsidR="00F6658B" w:rsidRPr="00F6658B">
              <w:rPr>
                <w:rFonts w:ascii="Times New Roman" w:hAnsi="Times New Roman"/>
                <w:u w:val="single"/>
              </w:rPr>
              <w:tab/>
            </w:r>
            <w:r w:rsidRPr="00F6658B">
              <w:rPr>
                <w:rStyle w:val="InstructionsTabelleberschrift"/>
                <w:rFonts w:ascii="Times New Roman" w:hAnsi="Times New Roman"/>
                <w:sz w:val="24"/>
              </w:rPr>
              <w:t>PKI, ktoré investovali výlučne do nástrojov vlastného imania alebo zmiešaných nástrojov</w:t>
            </w:r>
          </w:p>
          <w:p w:rsidR="00A76381" w:rsidRPr="00F6658B" w:rsidRDefault="00B97F1B" w:rsidP="007106FB">
            <w:pPr>
              <w:rPr>
                <w:rStyle w:val="InstructionsTabelleberschrift"/>
                <w:rFonts w:ascii="Times New Roman" w:hAnsi="Times New Roman"/>
                <w:sz w:val="24"/>
              </w:rPr>
            </w:pPr>
            <w:r w:rsidRPr="00F6658B">
              <w:rPr>
                <w:rStyle w:val="FormatvorlageInstructionsTabelleText"/>
                <w:rFonts w:ascii="Times New Roman" w:hAnsi="Times New Roman"/>
                <w:sz w:val="24"/>
              </w:rPr>
              <w:t>Celková hodnota rizikových expozícií pre pozície</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PKI, ak sú PKI i</w:t>
            </w:r>
            <w:r w:rsidRPr="00F6658B">
              <w:rPr>
                <w:rStyle w:val="FormatvorlageInstructionsTabelleText"/>
                <w:rFonts w:ascii="Times New Roman" w:hAnsi="Times New Roman"/>
                <w:sz w:val="24"/>
              </w:rPr>
              <w:t>n</w:t>
            </w:r>
            <w:r w:rsidRPr="00F6658B">
              <w:rPr>
                <w:rStyle w:val="FormatvorlageInstructionsTabelleText"/>
                <w:rFonts w:ascii="Times New Roman" w:hAnsi="Times New Roman"/>
                <w:sz w:val="24"/>
              </w:rPr>
              <w:t>vestované buď výhradne</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nástrojoch podliehajúcich úrokovému riziku, alebo</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zmiešaných nástrojoch, alebo ak sú zložky PKI neznáme.</w:t>
            </w:r>
          </w:p>
        </w:tc>
      </w:tr>
      <w:tr w:rsidR="002648B0" w:rsidRPr="00F6658B" w:rsidTr="00672D2A">
        <w:tc>
          <w:tcPr>
            <w:tcW w:w="1591" w:type="dxa"/>
          </w:tcPr>
          <w:p w:rsidR="002648B0" w:rsidRPr="00F6658B" w:rsidRDefault="00836845"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560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1.3.1.4</w:t>
            </w:r>
            <w:r w:rsidR="00F6658B" w:rsidRPr="00F6658B">
              <w:rPr>
                <w:rFonts w:ascii="Times New Roman" w:hAnsi="Times New Roman"/>
                <w:u w:val="single"/>
              </w:rPr>
              <w:tab/>
            </w:r>
            <w:r w:rsidRPr="00F6658B">
              <w:rPr>
                <w:rStyle w:val="InstructionsTabelleberschrift"/>
                <w:rFonts w:ascii="Times New Roman" w:hAnsi="Times New Roman"/>
                <w:sz w:val="24"/>
              </w:rPr>
              <w:t>Devízy</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Pozri vzor MKR SA FX</w:t>
            </w:r>
          </w:p>
        </w:tc>
      </w:tr>
      <w:tr w:rsidR="002648B0" w:rsidRPr="00F6658B" w:rsidTr="00672D2A">
        <w:tc>
          <w:tcPr>
            <w:tcW w:w="1591" w:type="dxa"/>
          </w:tcPr>
          <w:p w:rsidR="002648B0" w:rsidRPr="00F6658B" w:rsidRDefault="00836845"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570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1.3.1.5</w:t>
            </w:r>
            <w:r w:rsidR="00F6658B" w:rsidRPr="00F6658B">
              <w:rPr>
                <w:rFonts w:ascii="Times New Roman" w:hAnsi="Times New Roman"/>
                <w:u w:val="single"/>
              </w:rPr>
              <w:tab/>
            </w:r>
            <w:r w:rsidRPr="00F6658B">
              <w:rPr>
                <w:rStyle w:val="InstructionsTabelleberschrift"/>
                <w:rFonts w:ascii="Times New Roman" w:hAnsi="Times New Roman"/>
                <w:sz w:val="24"/>
              </w:rPr>
              <w:t>Komodity</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MKR SA COM</w:t>
            </w:r>
          </w:p>
        </w:tc>
      </w:tr>
      <w:tr w:rsidR="002648B0" w:rsidRPr="00F6658B" w:rsidTr="00672D2A">
        <w:tc>
          <w:tcPr>
            <w:tcW w:w="1591" w:type="dxa"/>
          </w:tcPr>
          <w:p w:rsidR="005643EA" w:rsidRPr="00F6658B" w:rsidRDefault="00836845" w:rsidP="009F5D3D">
            <w:pPr>
              <w:pStyle w:val="InstructionsText"/>
              <w:rPr>
                <w:rStyle w:val="FormatvorlageInstructionsTabelleText"/>
                <w:rFonts w:ascii="Times New Roman" w:hAnsi="Times New Roman"/>
                <w:bCs w:val="0"/>
                <w:sz w:val="24"/>
              </w:rPr>
            </w:pPr>
            <w:r w:rsidRPr="00F6658B">
              <w:rPr>
                <w:rStyle w:val="FormatvorlageInstructionsTabelleText"/>
                <w:rFonts w:ascii="Times New Roman" w:hAnsi="Times New Roman"/>
                <w:sz w:val="24"/>
              </w:rPr>
              <w:t>580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1.3.2</w:t>
            </w:r>
            <w:r w:rsidR="00F6658B" w:rsidRPr="00F6658B">
              <w:rPr>
                <w:rFonts w:ascii="Times New Roman" w:hAnsi="Times New Roman"/>
                <w:u w:val="single"/>
              </w:rPr>
              <w:tab/>
            </w:r>
            <w:r w:rsidRPr="00F6658B">
              <w:rPr>
                <w:rStyle w:val="InstructionsTabelleberschrift"/>
                <w:rFonts w:ascii="Times New Roman" w:hAnsi="Times New Roman"/>
                <w:sz w:val="24"/>
              </w:rPr>
              <w:t>Hodnota rizikových expozícií pre pozičné, devízové</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komoditné riziko</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rámci prístupu interných modelov (IM)</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MKR IM</w:t>
            </w:r>
          </w:p>
        </w:tc>
      </w:tr>
      <w:tr w:rsidR="002648B0" w:rsidRPr="00F6658B" w:rsidTr="00672D2A">
        <w:tc>
          <w:tcPr>
            <w:tcW w:w="1591" w:type="dxa"/>
          </w:tcPr>
          <w:p w:rsidR="002648B0" w:rsidRPr="00F6658B" w:rsidRDefault="00836845"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590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1.4</w:t>
            </w:r>
            <w:r w:rsidR="00F6658B" w:rsidRPr="00F6658B">
              <w:rPr>
                <w:rFonts w:ascii="Times New Roman" w:hAnsi="Times New Roman"/>
                <w:u w:val="single"/>
              </w:rPr>
              <w:tab/>
            </w:r>
            <w:r w:rsidRPr="00F6658B">
              <w:rPr>
                <w:rStyle w:val="InstructionsTabelleberschrift"/>
                <w:rFonts w:ascii="Times New Roman" w:hAnsi="Times New Roman"/>
                <w:sz w:val="24"/>
              </w:rPr>
              <w:t>CELKOVÁ HODNOTA RIZIKOVÝCH EXPOZÍCIÍ PRE OPERAČNÉ RIZIKO (OpR)</w:t>
            </w:r>
          </w:p>
          <w:p w:rsidR="005643EA" w:rsidRPr="00F6658B" w:rsidRDefault="002648B0" w:rsidP="009F5D3D">
            <w:pPr>
              <w:pStyle w:val="InstructionsText"/>
              <w:rPr>
                <w:rStyle w:val="FormatvorlageInstructionsTabelleText"/>
                <w:rFonts w:ascii="Times New Roman" w:hAnsi="Times New Roman"/>
                <w:bCs w:val="0"/>
                <w:sz w:val="24"/>
              </w:rPr>
            </w:pPr>
            <w:r w:rsidRPr="00F6658B">
              <w:rPr>
                <w:rStyle w:val="FormatvorlageInstructionsTabelleText"/>
                <w:rFonts w:ascii="Times New Roman" w:hAnsi="Times New Roman"/>
                <w:sz w:val="24"/>
              </w:rPr>
              <w:t>článok 92 ods. 3 písm. e)</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92 ods. 4 písm. b) CRR</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Pre investičné spoločnosti podľa článku 95 ods. 2, článku 96 ods. 2</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článku 98 CRR je tento prvok nula.</w:t>
            </w:r>
          </w:p>
        </w:tc>
      </w:tr>
      <w:tr w:rsidR="002648B0" w:rsidRPr="00F6658B" w:rsidTr="00672D2A">
        <w:tc>
          <w:tcPr>
            <w:tcW w:w="1591" w:type="dxa"/>
          </w:tcPr>
          <w:p w:rsidR="005643EA" w:rsidRPr="00F6658B" w:rsidRDefault="00836845" w:rsidP="009F5D3D">
            <w:pPr>
              <w:pStyle w:val="InstructionsText"/>
              <w:rPr>
                <w:rStyle w:val="FormatvorlageInstructionsTabelleText"/>
                <w:rFonts w:ascii="Times New Roman" w:hAnsi="Times New Roman"/>
                <w:bCs w:val="0"/>
                <w:sz w:val="24"/>
              </w:rPr>
            </w:pPr>
            <w:r w:rsidRPr="00F6658B">
              <w:rPr>
                <w:rStyle w:val="FormatvorlageInstructionsTabelleText"/>
                <w:rFonts w:ascii="Times New Roman" w:hAnsi="Times New Roman"/>
                <w:sz w:val="24"/>
              </w:rPr>
              <w:t>600</w:t>
            </w:r>
          </w:p>
        </w:tc>
        <w:tc>
          <w:tcPr>
            <w:tcW w:w="7274" w:type="dxa"/>
          </w:tcPr>
          <w:p w:rsidR="005643EA" w:rsidRPr="00F6658B" w:rsidRDefault="002648B0" w:rsidP="009F5D3D">
            <w:pPr>
              <w:pStyle w:val="InstructionsText"/>
              <w:rPr>
                <w:rStyle w:val="FormatvorlageInstructionsTabelleText"/>
                <w:rFonts w:ascii="Times New Roman" w:hAnsi="Times New Roman"/>
                <w:bCs w:val="0"/>
                <w:sz w:val="24"/>
              </w:rPr>
            </w:pPr>
            <w:r w:rsidRPr="00F6658B">
              <w:rPr>
                <w:rStyle w:val="InstructionsTabelleberschrift"/>
                <w:rFonts w:ascii="Times New Roman" w:hAnsi="Times New Roman"/>
                <w:sz w:val="24"/>
              </w:rPr>
              <w:t>1.4.1</w:t>
            </w:r>
            <w:r w:rsidR="00F6658B" w:rsidRPr="00F6658B">
              <w:rPr>
                <w:rFonts w:ascii="Times New Roman" w:hAnsi="Times New Roman"/>
                <w:u w:val="single"/>
              </w:rPr>
              <w:tab/>
            </w:r>
            <w:r w:rsidRPr="00F6658B">
              <w:rPr>
                <w:rStyle w:val="InstructionsTabelleberschrift"/>
                <w:rFonts w:ascii="Times New Roman" w:hAnsi="Times New Roman"/>
                <w:sz w:val="24"/>
              </w:rPr>
              <w:t>OpR Prístup základného ukazovateľa (BIA)</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OPR</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610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1.4.2</w:t>
            </w:r>
            <w:r w:rsidR="00F6658B" w:rsidRPr="00F6658B">
              <w:rPr>
                <w:rFonts w:ascii="Times New Roman" w:hAnsi="Times New Roman"/>
                <w:u w:val="single"/>
              </w:rPr>
              <w:tab/>
            </w:r>
            <w:r w:rsidRPr="00F6658B">
              <w:rPr>
                <w:rStyle w:val="InstructionsTabelleberschrift"/>
                <w:rFonts w:ascii="Times New Roman" w:hAnsi="Times New Roman"/>
                <w:sz w:val="24"/>
              </w:rPr>
              <w:t>OpR štandardizovaný (TSA)/alternatívny štandardizovaný (ASA) prístup</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OPR</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620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1.4.3</w:t>
            </w:r>
            <w:r w:rsidR="00F6658B" w:rsidRPr="00F6658B">
              <w:rPr>
                <w:rFonts w:ascii="Times New Roman" w:hAnsi="Times New Roman"/>
                <w:u w:val="single"/>
              </w:rPr>
              <w:tab/>
            </w:r>
            <w:r w:rsidRPr="00F6658B">
              <w:rPr>
                <w:rStyle w:val="InstructionsTabelleberschrift"/>
                <w:rFonts w:ascii="Times New Roman" w:hAnsi="Times New Roman"/>
                <w:sz w:val="24"/>
              </w:rPr>
              <w:t>OpR pokročilé prístupy merania (AMA)</w:t>
            </w:r>
          </w:p>
          <w:p w:rsidR="002648B0" w:rsidRPr="00F6658B" w:rsidRDefault="00D212FE"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Pozri vzor OPR</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630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1.5</w:t>
            </w:r>
            <w:r w:rsidR="00F6658B" w:rsidRPr="00F6658B">
              <w:rPr>
                <w:rFonts w:ascii="Times New Roman" w:hAnsi="Times New Roman"/>
                <w:u w:val="single"/>
              </w:rPr>
              <w:tab/>
            </w:r>
            <w:r w:rsidRPr="00F6658B">
              <w:rPr>
                <w:rStyle w:val="InstructionsTabelleberschrift"/>
                <w:rFonts w:ascii="Times New Roman" w:hAnsi="Times New Roman"/>
                <w:sz w:val="24"/>
              </w:rPr>
              <w:t>DODATOČNÁ HODNOTA RIZIKOVÝCH EXPOZÍCIÍ NA ZÁKLADE FIXNÝCH REŽIJNÝCH NÁKLADOV</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95 ods. 2, článok 96 ods. 2, článok 97</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článok 98 ods. 1 písm. a) CRR</w:t>
            </w:r>
          </w:p>
          <w:p w:rsidR="00B67E6E"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Len pre investičné spoločnosti podľa článku 95 ods. 2, článku 96 ods. 2</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článku 98 CRR. Pozri aj článok 97 CRR</w:t>
            </w:r>
            <w:r w:rsidR="00B67E6E" w:rsidRPr="00F6658B">
              <w:rPr>
                <w:rStyle w:val="FormatvorlageInstructionsTabelleText"/>
                <w:rFonts w:ascii="Times New Roman" w:hAnsi="Times New Roman"/>
                <w:sz w:val="24"/>
              </w:rPr>
              <w:t>.</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Investičné spoločnosti podľa článku 96 CRR vykazujú hodnotu uvedenú</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97 vynásobenú koeficientom 12,5.</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Investičné spoločnosti podľa článku 95 CRR vykazujú:</w:t>
            </w:r>
          </w:p>
          <w:p w:rsidR="002648B0" w:rsidRPr="00F6658B" w:rsidRDefault="00125707"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w:t>
            </w:r>
            <w:r w:rsidR="00F6658B" w:rsidRPr="00F6658B">
              <w:rPr>
                <w:rFonts w:ascii="Times New Roman" w:hAnsi="Times New Roman"/>
                <w:u w:val="single"/>
              </w:rPr>
              <w:tab/>
            </w:r>
            <w:r w:rsidRPr="00F6658B">
              <w:rPr>
                <w:rStyle w:val="FormatvorlageInstructionsTabelleText"/>
                <w:rFonts w:ascii="Times New Roman" w:hAnsi="Times New Roman"/>
                <w:sz w:val="24"/>
              </w:rPr>
              <w:t>keď je</w:t>
            </w:r>
            <w:r w:rsidRPr="00F6658B">
              <w:rPr>
                <w:rFonts w:ascii="Times New Roman" w:hAnsi="Times New Roman"/>
              </w:rPr>
              <w:t xml:space="preserve"> hodnota </w:t>
            </w:r>
            <w:r w:rsidRPr="00F6658B">
              <w:rPr>
                <w:rStyle w:val="FormatvorlageInstructionsTabelleText"/>
                <w:rFonts w:ascii="Times New Roman" w:hAnsi="Times New Roman"/>
                <w:sz w:val="24"/>
              </w:rPr>
              <w:t>uvedená</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95 ods. 2 písm. a) CRR väčšia než hodnota uvedená</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95 ods. 2 písm. b) CRR, vykazovaná hodnota je nula.</w:t>
            </w:r>
          </w:p>
          <w:p w:rsidR="002648B0" w:rsidRPr="00F6658B" w:rsidRDefault="00125707"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w:t>
            </w:r>
            <w:r w:rsidR="00F6658B" w:rsidRPr="00F6658B">
              <w:rPr>
                <w:rFonts w:ascii="Times New Roman" w:hAnsi="Times New Roman"/>
                <w:u w:val="single"/>
              </w:rPr>
              <w:tab/>
            </w:r>
            <w:r w:rsidRPr="00F6658B">
              <w:rPr>
                <w:rStyle w:val="FormatvorlageInstructionsTabelleText"/>
                <w:rFonts w:ascii="Times New Roman" w:hAnsi="Times New Roman"/>
                <w:sz w:val="24"/>
              </w:rPr>
              <w:t>keď je</w:t>
            </w:r>
            <w:r w:rsidRPr="00F6658B">
              <w:rPr>
                <w:rFonts w:ascii="Times New Roman" w:hAnsi="Times New Roman"/>
              </w:rPr>
              <w:t xml:space="preserve"> hodnota </w:t>
            </w:r>
            <w:r w:rsidRPr="00F6658B">
              <w:rPr>
                <w:rStyle w:val="FormatvorlageInstructionsTabelleText"/>
                <w:rFonts w:ascii="Times New Roman" w:hAnsi="Times New Roman"/>
                <w:sz w:val="24"/>
              </w:rPr>
              <w:t>uvedená</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článku 95 ods. 2 písm. b) CRR väčšia než hodnota uvedená</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 xml:space="preserve">článku 95 ods. 2 písm. a) CRR, vykazovaná hodnota je výsledok odpočtu druhej hodnoty od prvej. </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640</w:t>
            </w:r>
          </w:p>
        </w:tc>
        <w:tc>
          <w:tcPr>
            <w:tcW w:w="7274"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1.6</w:t>
            </w:r>
            <w:r w:rsidR="00F6658B" w:rsidRPr="00F6658B">
              <w:rPr>
                <w:rFonts w:ascii="Times New Roman" w:hAnsi="Times New Roman"/>
                <w:u w:val="single"/>
              </w:rPr>
              <w:tab/>
            </w:r>
            <w:r w:rsidRPr="00F6658B">
              <w:rPr>
                <w:rStyle w:val="InstructionsTabelleberschrift"/>
                <w:rFonts w:ascii="Times New Roman" w:hAnsi="Times New Roman"/>
                <w:sz w:val="24"/>
              </w:rPr>
              <w:t>CELKOVÁ HODNOTA RIZIKOVÝCH EXPOZÍCIÍ PRE ÚPRAVU OCENENIA POHĽADÁVKY (CVA)</w:t>
            </w:r>
          </w:p>
          <w:p w:rsidR="005643EA" w:rsidRPr="00F6658B" w:rsidRDefault="002648B0" w:rsidP="009F5D3D">
            <w:pPr>
              <w:pStyle w:val="InstructionsText"/>
              <w:rPr>
                <w:rStyle w:val="FormatvorlageInstructionsTabelleText"/>
                <w:rFonts w:ascii="Times New Roman" w:hAnsi="Times New Roman"/>
                <w:bCs w:val="0"/>
                <w:sz w:val="24"/>
              </w:rPr>
            </w:pPr>
            <w:r w:rsidRPr="00F6658B">
              <w:rPr>
                <w:rStyle w:val="InstructionsTabelleberschrift"/>
                <w:rFonts w:ascii="Times New Roman" w:hAnsi="Times New Roman"/>
                <w:b w:val="0"/>
                <w:sz w:val="24"/>
                <w:u w:val="none"/>
              </w:rPr>
              <w:t>článok 92 ods. 3 písm. d) CRR Pozri vzor CVA.</w:t>
            </w:r>
            <w:r w:rsidRPr="00F6658B">
              <w:rPr>
                <w:rStyle w:val="FormatvorlageInstructionsTabelleText"/>
                <w:rFonts w:ascii="Times New Roman" w:hAnsi="Times New Roman"/>
                <w:sz w:val="24"/>
              </w:rPr>
              <w:t xml:space="preserve"> </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650</w:t>
            </w:r>
          </w:p>
        </w:tc>
        <w:tc>
          <w:tcPr>
            <w:tcW w:w="7274" w:type="dxa"/>
          </w:tcPr>
          <w:p w:rsidR="005643EA"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1.6.1</w:t>
            </w:r>
            <w:r w:rsidR="00F6658B" w:rsidRPr="00F6658B">
              <w:rPr>
                <w:rFonts w:ascii="Times New Roman" w:hAnsi="Times New Roman"/>
                <w:u w:val="single"/>
              </w:rPr>
              <w:tab/>
            </w:r>
            <w:r w:rsidRPr="00F6658B">
              <w:rPr>
                <w:rStyle w:val="InstructionsTabelleberschrift"/>
                <w:rFonts w:ascii="Times New Roman" w:hAnsi="Times New Roman"/>
                <w:sz w:val="24"/>
              </w:rPr>
              <w:t>Pokročilá metóda</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Požiadavky na vlastné zdroje pre riziko úpravy ocenenia pohľadávok podľa článku 383 CRR. Pozri vzor CVA.</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660</w:t>
            </w:r>
          </w:p>
        </w:tc>
        <w:tc>
          <w:tcPr>
            <w:tcW w:w="7274" w:type="dxa"/>
          </w:tcPr>
          <w:p w:rsidR="005643EA" w:rsidRPr="00F6658B" w:rsidRDefault="002648B0"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1.6.2</w:t>
            </w:r>
            <w:r w:rsidR="00F6658B" w:rsidRPr="00F6658B">
              <w:rPr>
                <w:rFonts w:ascii="Times New Roman" w:hAnsi="Times New Roman"/>
                <w:u w:val="single"/>
              </w:rPr>
              <w:tab/>
            </w:r>
            <w:r w:rsidRPr="00F6658B">
              <w:rPr>
                <w:rStyle w:val="InstructionsTabelleberschrift"/>
                <w:rFonts w:ascii="Times New Roman" w:hAnsi="Times New Roman"/>
                <w:sz w:val="24"/>
              </w:rPr>
              <w:t>Štandardizovaná metóda</w:t>
            </w:r>
          </w:p>
          <w:p w:rsidR="002648B0" w:rsidRPr="00F6658B" w:rsidRDefault="002648B0" w:rsidP="007106FB">
            <w:pPr>
              <w:rPr>
                <w:rStyle w:val="FormatvorlageInstructionsTabelleText"/>
                <w:rFonts w:ascii="Times New Roman" w:hAnsi="Times New Roman"/>
                <w:sz w:val="24"/>
              </w:rPr>
            </w:pPr>
            <w:r w:rsidRPr="00F6658B">
              <w:rPr>
                <w:rStyle w:val="FormatvorlageInstructionsTabelleText"/>
                <w:rFonts w:ascii="Times New Roman" w:hAnsi="Times New Roman"/>
                <w:sz w:val="24"/>
              </w:rPr>
              <w:t>Požiadavky na vlastné zdroje pre riziko úpravy ocenenia pohľadávok podľa článku 384 CRR. Pozri vzor CVA.</w:t>
            </w:r>
          </w:p>
        </w:tc>
      </w:tr>
      <w:tr w:rsidR="00836845" w:rsidRPr="00F6658B" w:rsidTr="00672D2A">
        <w:tc>
          <w:tcPr>
            <w:tcW w:w="1591" w:type="dxa"/>
          </w:tcPr>
          <w:p w:rsidR="00836845" w:rsidRPr="00F6658B" w:rsidRDefault="00D33AA1"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670</w:t>
            </w:r>
          </w:p>
        </w:tc>
        <w:tc>
          <w:tcPr>
            <w:tcW w:w="7274" w:type="dxa"/>
          </w:tcPr>
          <w:p w:rsidR="005643EA" w:rsidRPr="00F6658B" w:rsidRDefault="00D33AA1"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1.6.3</w:t>
            </w:r>
            <w:r w:rsidR="00F6658B" w:rsidRPr="00F6658B">
              <w:rPr>
                <w:rFonts w:ascii="Times New Roman" w:hAnsi="Times New Roman"/>
                <w:u w:val="single"/>
              </w:rPr>
              <w:tab/>
            </w:r>
            <w:r w:rsidRPr="00F6658B">
              <w:rPr>
                <w:rStyle w:val="InstructionsTabelleberschrift"/>
                <w:rFonts w:ascii="Times New Roman" w:hAnsi="Times New Roman"/>
                <w:sz w:val="24"/>
              </w:rPr>
              <w:t>Na základe metódy pôvodnej expozície</w:t>
            </w:r>
          </w:p>
          <w:p w:rsidR="00783881" w:rsidRPr="00F6658B" w:rsidRDefault="00D33AA1" w:rsidP="009F5D3D">
            <w:pPr>
              <w:pStyle w:val="InstructionsText"/>
              <w:rPr>
                <w:rStyle w:val="InstructionsTabelleberschrift"/>
                <w:rFonts w:ascii="Times New Roman" w:hAnsi="Times New Roman"/>
                <w:b w:val="0"/>
                <w:bCs w:val="0"/>
                <w:sz w:val="24"/>
                <w:u w:val="none"/>
              </w:rPr>
            </w:pPr>
            <w:r w:rsidRPr="00F6658B">
              <w:rPr>
                <w:rStyle w:val="FormatvorlageInstructionsTabelleText"/>
                <w:rFonts w:ascii="Times New Roman" w:hAnsi="Times New Roman"/>
                <w:sz w:val="24"/>
              </w:rPr>
              <w:t>Požiadavky na vlastné zdroje pre riziko úpravy ocenenia pohľadávok podľa článku 385 CRR. Pozri vzor CVA.</w:t>
            </w:r>
          </w:p>
        </w:tc>
      </w:tr>
      <w:tr w:rsidR="002648B0" w:rsidRPr="00F6658B" w:rsidTr="00672D2A">
        <w:tc>
          <w:tcPr>
            <w:tcW w:w="1591" w:type="dxa"/>
          </w:tcPr>
          <w:p w:rsidR="00783881" w:rsidRPr="00F6658B" w:rsidRDefault="00D33AA1" w:rsidP="009F5D3D">
            <w:pPr>
              <w:pStyle w:val="InstructionsText"/>
              <w:rPr>
                <w:rStyle w:val="FormatvorlageInstructionsTabelleText"/>
                <w:rFonts w:ascii="Times New Roman" w:hAnsi="Times New Roman"/>
                <w:bCs w:val="0"/>
                <w:sz w:val="24"/>
              </w:rPr>
            </w:pPr>
            <w:r w:rsidRPr="00F6658B">
              <w:rPr>
                <w:rStyle w:val="FormatvorlageInstructionsTabelleText"/>
                <w:rFonts w:ascii="Times New Roman" w:hAnsi="Times New Roman"/>
                <w:sz w:val="24"/>
              </w:rPr>
              <w:t>680</w:t>
            </w:r>
          </w:p>
        </w:tc>
        <w:tc>
          <w:tcPr>
            <w:tcW w:w="7274" w:type="dxa"/>
          </w:tcPr>
          <w:p w:rsidR="00783881" w:rsidRPr="00F6658B" w:rsidRDefault="002648B0" w:rsidP="009F5D3D">
            <w:pPr>
              <w:pStyle w:val="InstructionsText"/>
              <w:rPr>
                <w:rStyle w:val="FormatvorlageInstructionsTabelleText"/>
                <w:rFonts w:ascii="Times New Roman" w:hAnsi="Times New Roman"/>
                <w:b/>
                <w:bCs w:val="0"/>
                <w:sz w:val="24"/>
                <w:u w:val="single"/>
              </w:rPr>
            </w:pPr>
            <w:r w:rsidRPr="00F6658B">
              <w:rPr>
                <w:rStyle w:val="InstructionsTabelleberschrift"/>
                <w:rFonts w:ascii="Times New Roman" w:hAnsi="Times New Roman"/>
                <w:sz w:val="24"/>
              </w:rPr>
              <w:t>1.7</w:t>
            </w:r>
            <w:r w:rsidR="00F6658B" w:rsidRPr="00F6658B">
              <w:rPr>
                <w:rFonts w:ascii="Times New Roman" w:hAnsi="Times New Roman"/>
                <w:u w:val="single"/>
              </w:rPr>
              <w:tab/>
            </w:r>
            <w:r w:rsidRPr="00F6658B">
              <w:rPr>
                <w:rStyle w:val="InstructionsTabelleberschrift"/>
                <w:rFonts w:ascii="Times New Roman" w:hAnsi="Times New Roman"/>
                <w:sz w:val="24"/>
              </w:rPr>
              <w:t>CELKOVÁ HODNOTA RIZIKOVÝCH EXPOZÍCIÍ SÚV</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SIACA</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VEĽKOU MAJETKOVOU ANGAŽOVANOSŤOU</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OBCHODNEJ KNIHE</w:t>
            </w:r>
          </w:p>
          <w:p w:rsidR="00783881" w:rsidRPr="00F6658B" w:rsidRDefault="002648B0" w:rsidP="009F5D3D">
            <w:pPr>
              <w:pStyle w:val="InstructionsText"/>
              <w:rPr>
                <w:rStyle w:val="FormatvorlageInstructionsTabelleText"/>
                <w:rFonts w:ascii="Times New Roman" w:hAnsi="Times New Roman"/>
                <w:bCs w:val="0"/>
                <w:sz w:val="24"/>
              </w:rPr>
            </w:pPr>
            <w:r w:rsidRPr="00F6658B">
              <w:rPr>
                <w:rStyle w:val="FormatvorlageInstructionsTabelleText"/>
                <w:rFonts w:ascii="Times New Roman" w:hAnsi="Times New Roman"/>
                <w:sz w:val="24"/>
              </w:rPr>
              <w:t>článok 92 ods. 3 písm. b) bod ii)</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články 395 až 401 CRR</w:t>
            </w:r>
          </w:p>
        </w:tc>
      </w:tr>
      <w:tr w:rsidR="002648B0" w:rsidRPr="00F6658B" w:rsidTr="00672D2A">
        <w:tc>
          <w:tcPr>
            <w:tcW w:w="1591" w:type="dxa"/>
          </w:tcPr>
          <w:p w:rsidR="002648B0" w:rsidRPr="00F6658B" w:rsidRDefault="00D33AA1"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690</w:t>
            </w:r>
          </w:p>
        </w:tc>
        <w:tc>
          <w:tcPr>
            <w:tcW w:w="7274"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1.8</w:t>
            </w:r>
            <w:r w:rsidR="00F6658B" w:rsidRPr="00F6658B">
              <w:rPr>
                <w:rFonts w:ascii="Times New Roman" w:hAnsi="Times New Roman"/>
                <w:u w:val="single"/>
              </w:rPr>
              <w:tab/>
            </w:r>
            <w:r w:rsidRPr="00F6658B">
              <w:rPr>
                <w:rStyle w:val="InstructionsTabelleberschrift"/>
                <w:rFonts w:ascii="Times New Roman" w:hAnsi="Times New Roman"/>
                <w:sz w:val="24"/>
              </w:rPr>
              <w:t>INÉ HODNOTY RIZIKOVÝCH EXPOZÍCIÍ</w:t>
            </w:r>
          </w:p>
          <w:p w:rsidR="00B67E6E" w:rsidRPr="00F6658B" w:rsidRDefault="002648B0"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Články 3, 458</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459 CRR</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hodnoty rizikových expozícií, ktoré nemožno pr</w:t>
            </w:r>
            <w:r w:rsidRPr="00F6658B">
              <w:rPr>
                <w:rStyle w:val="InstructionsTabelleberschrift"/>
                <w:rFonts w:ascii="Times New Roman" w:hAnsi="Times New Roman"/>
                <w:b w:val="0"/>
                <w:sz w:val="24"/>
                <w:u w:val="none"/>
              </w:rPr>
              <w:t>i</w:t>
            </w:r>
            <w:r w:rsidRPr="00F6658B">
              <w:rPr>
                <w:rStyle w:val="InstructionsTabelleberschrift"/>
                <w:rFonts w:ascii="Times New Roman" w:hAnsi="Times New Roman"/>
                <w:b w:val="0"/>
                <w:sz w:val="24"/>
                <w:u w:val="none"/>
              </w:rPr>
              <w:t>radiť</w:t>
            </w:r>
            <w:r w:rsidR="00B67E6E" w:rsidRPr="00F6658B">
              <w:rPr>
                <w:rStyle w:val="InstructionsTabelleberschrift"/>
                <w:rFonts w:ascii="Times New Roman" w:hAnsi="Times New Roman"/>
                <w:b w:val="0"/>
                <w:sz w:val="24"/>
                <w:u w:val="none"/>
              </w:rPr>
              <w:t xml:space="preserve"> k </w:t>
            </w:r>
            <w:r w:rsidRPr="00F6658B">
              <w:rPr>
                <w:rStyle w:val="InstructionsTabelleberschrift"/>
                <w:rFonts w:ascii="Times New Roman" w:hAnsi="Times New Roman"/>
                <w:b w:val="0"/>
                <w:sz w:val="24"/>
                <w:u w:val="none"/>
              </w:rPr>
              <w:t>žiadnej</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položiek 1.1 až 1.7</w:t>
            </w:r>
            <w:r w:rsidR="00B67E6E" w:rsidRPr="00F6658B">
              <w:rPr>
                <w:rStyle w:val="InstructionsTabelleberschrift"/>
                <w:rFonts w:ascii="Times New Roman" w:hAnsi="Times New Roman"/>
                <w:b w:val="0"/>
                <w:sz w:val="24"/>
                <w:u w:val="none"/>
              </w:rPr>
              <w:t>.</w:t>
            </w:r>
          </w:p>
          <w:p w:rsidR="00783881" w:rsidRPr="00F6658B" w:rsidRDefault="002648B0" w:rsidP="009F5D3D">
            <w:pPr>
              <w:pStyle w:val="InstructionsText"/>
              <w:rPr>
                <w:rStyle w:val="InstructionsTabelleberschrift"/>
                <w:rFonts w:ascii="Times New Roman" w:hAnsi="Times New Roman"/>
                <w:b w:val="0"/>
                <w:bCs w:val="0"/>
                <w:sz w:val="24"/>
                <w:u w:val="none"/>
              </w:rPr>
            </w:pPr>
            <w:r w:rsidRPr="00F6658B">
              <w:rPr>
                <w:rStyle w:val="InstructionsTabelleberschrift"/>
                <w:rFonts w:ascii="Times New Roman" w:hAnsi="Times New Roman"/>
                <w:b w:val="0"/>
                <w:sz w:val="24"/>
                <w:u w:val="none"/>
              </w:rPr>
              <w:t>Inštitúcie vykazujú hodnoty potrebné na splnenie týchto požiadaviek:</w:t>
            </w:r>
          </w:p>
          <w:p w:rsidR="00B67E6E" w:rsidRPr="00F6658B" w:rsidRDefault="002648B0"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Prísnejšie prudenciálne požiadavky stanovené Komisiou</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súlade</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článkami 458</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459 CRR</w:t>
            </w:r>
            <w:r w:rsidR="00B67E6E" w:rsidRPr="00F6658B">
              <w:rPr>
                <w:rStyle w:val="InstructionsTabelleberschrift"/>
                <w:rFonts w:ascii="Times New Roman" w:hAnsi="Times New Roman"/>
                <w:b w:val="0"/>
                <w:sz w:val="24"/>
                <w:u w:val="none"/>
              </w:rPr>
              <w:t>.</w:t>
            </w:r>
          </w:p>
          <w:p w:rsidR="00783881" w:rsidRPr="00F6658B" w:rsidRDefault="00DA4727" w:rsidP="009F5D3D">
            <w:pPr>
              <w:pStyle w:val="InstructionsText"/>
              <w:rPr>
                <w:rStyle w:val="InstructionsTabelleberschrift"/>
                <w:rFonts w:ascii="Times New Roman" w:hAnsi="Times New Roman"/>
                <w:b w:val="0"/>
                <w:bCs w:val="0"/>
                <w:sz w:val="24"/>
                <w:u w:val="none"/>
              </w:rPr>
            </w:pPr>
            <w:r w:rsidRPr="00F6658B">
              <w:rPr>
                <w:rStyle w:val="InstructionsTabelleberschrift"/>
                <w:rFonts w:ascii="Times New Roman" w:hAnsi="Times New Roman"/>
                <w:b w:val="0"/>
                <w:sz w:val="24"/>
                <w:u w:val="none"/>
              </w:rPr>
              <w:t>Dodatočné hodnoty rizikových expozícií na základe článku 3 CRR.</w:t>
            </w:r>
          </w:p>
          <w:p w:rsidR="005643EA" w:rsidRPr="00F6658B" w:rsidRDefault="00DA4727" w:rsidP="009F5D3D">
            <w:pPr>
              <w:pStyle w:val="InstructionsText"/>
              <w:rPr>
                <w:rStyle w:val="InstructionsTabelleberschrift"/>
                <w:rFonts w:ascii="Times New Roman" w:hAnsi="Times New Roman"/>
                <w:bCs w:val="0"/>
                <w:sz w:val="24"/>
                <w:u w:val="none"/>
              </w:rPr>
            </w:pPr>
            <w:r w:rsidRPr="00F6658B">
              <w:rPr>
                <w:rStyle w:val="InstructionsTabelleberschrift"/>
                <w:rFonts w:ascii="Times New Roman" w:hAnsi="Times New Roman"/>
                <w:b w:val="0"/>
                <w:sz w:val="24"/>
                <w:u w:val="none"/>
              </w:rPr>
              <w:t>Táto položka nie je spojená</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 xml:space="preserve">podrobným vzorom. </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710</w:t>
            </w:r>
          </w:p>
        </w:tc>
        <w:tc>
          <w:tcPr>
            <w:tcW w:w="7274"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1.8.2</w:t>
            </w:r>
            <w:r w:rsidR="00F6658B" w:rsidRPr="00F6658B">
              <w:rPr>
                <w:rFonts w:ascii="Times New Roman" w:hAnsi="Times New Roman"/>
                <w:u w:val="single"/>
              </w:rPr>
              <w:tab/>
            </w:r>
            <w:r w:rsidRPr="00F6658B">
              <w:rPr>
                <w:rStyle w:val="InstructionsTabelleberschrift"/>
                <w:rFonts w:ascii="Times New Roman" w:hAnsi="Times New Roman"/>
                <w:sz w:val="24"/>
              </w:rPr>
              <w:t>Z čoho: dodatočné prísnejšie prudenciálne požiadavky na zákl</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de článku 458</w:t>
            </w:r>
          </w:p>
          <w:p w:rsidR="005643EA" w:rsidRPr="00F6658B" w:rsidRDefault="002648B0" w:rsidP="009F5D3D">
            <w:pPr>
              <w:pStyle w:val="InstructionsText"/>
              <w:rPr>
                <w:rStyle w:val="InstructionsTabelleberschrift"/>
                <w:rFonts w:ascii="Times New Roman" w:hAnsi="Times New Roman"/>
                <w:b w:val="0"/>
                <w:sz w:val="24"/>
                <w:u w:val="none"/>
              </w:rPr>
            </w:pPr>
            <w:r w:rsidRPr="00F6658B">
              <w:rPr>
                <w:rStyle w:val="FormatvorlageInstructionsTabelleText"/>
                <w:rFonts w:ascii="Times New Roman" w:hAnsi="Times New Roman"/>
                <w:sz w:val="24"/>
              </w:rPr>
              <w:t>článok 458 CRR</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720</w:t>
            </w:r>
          </w:p>
        </w:tc>
        <w:tc>
          <w:tcPr>
            <w:tcW w:w="7274"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1.8.2*</w:t>
            </w:r>
            <w:r w:rsidR="00F6658B" w:rsidRPr="00F6658B">
              <w:rPr>
                <w:rFonts w:ascii="Times New Roman" w:hAnsi="Times New Roman"/>
                <w:u w:val="single"/>
              </w:rPr>
              <w:tab/>
            </w:r>
            <w:r w:rsidRPr="00F6658B">
              <w:rPr>
                <w:rStyle w:val="InstructionsTabelleberschrift"/>
                <w:rFonts w:ascii="Times New Roman" w:hAnsi="Times New Roman"/>
                <w:sz w:val="24"/>
              </w:rPr>
              <w:t>Z čoho: požiadavky pre veľkú majetkovú angažovanosť</w:t>
            </w:r>
          </w:p>
          <w:p w:rsidR="005643EA" w:rsidRPr="00F6658B" w:rsidRDefault="002648B0" w:rsidP="009F5D3D">
            <w:pPr>
              <w:pStyle w:val="InstructionsText"/>
              <w:rPr>
                <w:rStyle w:val="InstructionsTabelleberschrift"/>
                <w:rFonts w:ascii="Times New Roman" w:hAnsi="Times New Roman"/>
                <w:sz w:val="24"/>
              </w:rPr>
            </w:pPr>
            <w:r w:rsidRPr="00F6658B">
              <w:rPr>
                <w:rFonts w:ascii="Times New Roman" w:hAnsi="Times New Roman"/>
              </w:rPr>
              <w:t>článok 458 CRR</w:t>
            </w:r>
          </w:p>
        </w:tc>
      </w:tr>
      <w:tr w:rsidR="002648B0" w:rsidRPr="00F6658B" w:rsidTr="00672D2A">
        <w:tc>
          <w:tcPr>
            <w:tcW w:w="1591" w:type="dxa"/>
          </w:tcPr>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730</w:t>
            </w:r>
          </w:p>
        </w:tc>
        <w:tc>
          <w:tcPr>
            <w:tcW w:w="7274"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1.8.2**</w:t>
            </w:r>
            <w:r w:rsidR="00F6658B" w:rsidRPr="00F6658B">
              <w:rPr>
                <w:rFonts w:ascii="Times New Roman" w:hAnsi="Times New Roman"/>
                <w:u w:val="single"/>
              </w:rPr>
              <w:tab/>
            </w:r>
            <w:r w:rsidRPr="00F6658B">
              <w:rPr>
                <w:rStyle w:val="InstructionsTabelleberschrift"/>
                <w:rFonts w:ascii="Times New Roman" w:hAnsi="Times New Roman"/>
                <w:sz w:val="24"/>
              </w:rPr>
              <w:t>Z čoho: na základe modifikovaných rizikových váh zameraných na majetkové bubliny</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sektore nehnuteľného majetku určeného na b</w:t>
            </w:r>
            <w:r w:rsidRPr="00F6658B">
              <w:rPr>
                <w:rStyle w:val="InstructionsTabelleberschrift"/>
                <w:rFonts w:ascii="Times New Roman" w:hAnsi="Times New Roman"/>
                <w:sz w:val="24"/>
              </w:rPr>
              <w:t>ý</w:t>
            </w:r>
            <w:r w:rsidRPr="00F6658B">
              <w:rPr>
                <w:rStyle w:val="InstructionsTabelleberschrift"/>
                <w:rFonts w:ascii="Times New Roman" w:hAnsi="Times New Roman"/>
                <w:sz w:val="24"/>
              </w:rPr>
              <w:t>vanie</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podnikanie</w:t>
            </w:r>
          </w:p>
          <w:p w:rsidR="005643EA" w:rsidRPr="00F6658B" w:rsidRDefault="002648B0" w:rsidP="009F5D3D">
            <w:pPr>
              <w:pStyle w:val="InstructionsText"/>
              <w:rPr>
                <w:rStyle w:val="InstructionsTabelleberschrift"/>
                <w:rFonts w:ascii="Times New Roman" w:hAnsi="Times New Roman"/>
                <w:sz w:val="24"/>
              </w:rPr>
            </w:pPr>
            <w:r w:rsidRPr="00F6658B">
              <w:rPr>
                <w:rFonts w:ascii="Times New Roman" w:hAnsi="Times New Roman"/>
              </w:rPr>
              <w:t>článok 458 CRR</w:t>
            </w:r>
          </w:p>
        </w:tc>
      </w:tr>
      <w:tr w:rsidR="002648B0" w:rsidRPr="00F6658B" w:rsidTr="00672D2A">
        <w:tc>
          <w:tcPr>
            <w:tcW w:w="1591" w:type="dxa"/>
          </w:tcPr>
          <w:p w:rsidR="005643EA"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740</w:t>
            </w:r>
          </w:p>
        </w:tc>
        <w:tc>
          <w:tcPr>
            <w:tcW w:w="7274"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1.8.2***</w:t>
            </w:r>
            <w:r w:rsidR="00F6658B" w:rsidRPr="00F6658B">
              <w:rPr>
                <w:rFonts w:ascii="Times New Roman" w:hAnsi="Times New Roman"/>
                <w:u w:val="single"/>
              </w:rPr>
              <w:tab/>
            </w:r>
            <w:r w:rsidRPr="00F6658B">
              <w:rPr>
                <w:rStyle w:val="InstructionsTabelleberschrift"/>
                <w:rFonts w:ascii="Times New Roman" w:hAnsi="Times New Roman"/>
                <w:sz w:val="24"/>
              </w:rPr>
              <w:t>Z čoho: na základe expozícií vo vnútri finančného sektora</w:t>
            </w:r>
          </w:p>
          <w:p w:rsidR="005643EA" w:rsidRPr="00F6658B" w:rsidRDefault="002648B0" w:rsidP="009F5D3D">
            <w:pPr>
              <w:pStyle w:val="InstructionsText"/>
              <w:rPr>
                <w:rStyle w:val="InstructionsTabelleberschrift"/>
                <w:rFonts w:ascii="Times New Roman" w:hAnsi="Times New Roman"/>
                <w:sz w:val="24"/>
              </w:rPr>
            </w:pPr>
            <w:r w:rsidRPr="00F6658B">
              <w:rPr>
                <w:rFonts w:ascii="Times New Roman" w:hAnsi="Times New Roman"/>
              </w:rPr>
              <w:t>článok 458 CRR</w:t>
            </w:r>
          </w:p>
        </w:tc>
      </w:tr>
      <w:tr w:rsidR="002648B0" w:rsidRPr="00F6658B" w:rsidTr="00672D2A">
        <w:tc>
          <w:tcPr>
            <w:tcW w:w="1591" w:type="dxa"/>
          </w:tcPr>
          <w:p w:rsidR="002648B0" w:rsidRPr="00F6658B" w:rsidRDefault="002648B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750</w:t>
            </w:r>
          </w:p>
        </w:tc>
        <w:tc>
          <w:tcPr>
            <w:tcW w:w="7274"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1.8.3</w:t>
            </w:r>
            <w:r w:rsidR="00F6658B" w:rsidRPr="00F6658B">
              <w:rPr>
                <w:rFonts w:ascii="Times New Roman" w:hAnsi="Times New Roman"/>
                <w:u w:val="single"/>
              </w:rPr>
              <w:tab/>
            </w:r>
            <w:r w:rsidRPr="00F6658B">
              <w:rPr>
                <w:rStyle w:val="InstructionsTabelleberschrift"/>
                <w:rFonts w:ascii="Times New Roman" w:hAnsi="Times New Roman"/>
                <w:sz w:val="24"/>
              </w:rPr>
              <w:t>Z čoho: dodatočné prísnejšie prudenciálne požiadavky na zákl</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de článku 459</w:t>
            </w:r>
          </w:p>
          <w:p w:rsidR="005643EA" w:rsidRPr="00F6658B" w:rsidRDefault="002648B0" w:rsidP="009F5D3D">
            <w:pPr>
              <w:pStyle w:val="InstructionsText"/>
              <w:rPr>
                <w:rStyle w:val="InstructionsTabelleberschrift"/>
                <w:rFonts w:ascii="Times New Roman" w:hAnsi="Times New Roman"/>
                <w:sz w:val="24"/>
              </w:rPr>
            </w:pPr>
            <w:r w:rsidRPr="00F6658B">
              <w:rPr>
                <w:rStyle w:val="FormatvorlageInstructionsTabelleText"/>
                <w:rFonts w:ascii="Times New Roman" w:hAnsi="Times New Roman"/>
                <w:sz w:val="24"/>
              </w:rPr>
              <w:t>článok 459 CRR</w:t>
            </w:r>
          </w:p>
        </w:tc>
      </w:tr>
      <w:tr w:rsidR="00523DD6" w:rsidRPr="00F6658B" w:rsidTr="00672D2A">
        <w:tc>
          <w:tcPr>
            <w:tcW w:w="1591" w:type="dxa"/>
            <w:shd w:val="clear" w:color="auto" w:fill="auto"/>
          </w:tcPr>
          <w:p w:rsidR="00523DD6" w:rsidRPr="00F6658B" w:rsidRDefault="00523DD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760</w:t>
            </w:r>
          </w:p>
        </w:tc>
        <w:tc>
          <w:tcPr>
            <w:tcW w:w="7274" w:type="dxa"/>
          </w:tcPr>
          <w:p w:rsidR="005643EA" w:rsidRPr="00F6658B" w:rsidRDefault="00523DD6"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1.8.4</w:t>
            </w:r>
            <w:r w:rsidR="00F6658B" w:rsidRPr="00F6658B">
              <w:rPr>
                <w:rFonts w:ascii="Times New Roman" w:hAnsi="Times New Roman"/>
                <w:u w:val="single"/>
              </w:rPr>
              <w:tab/>
            </w:r>
            <w:r w:rsidRPr="00F6658B">
              <w:rPr>
                <w:rStyle w:val="InstructionsTabelleberschrift"/>
                <w:rFonts w:ascii="Times New Roman" w:hAnsi="Times New Roman"/>
                <w:sz w:val="24"/>
              </w:rPr>
              <w:t>Z čoho: dodatočná hodnota rizikových expozícií na základe člá</w:t>
            </w:r>
            <w:r w:rsidRPr="00F6658B">
              <w:rPr>
                <w:rStyle w:val="InstructionsTabelleberschrift"/>
                <w:rFonts w:ascii="Times New Roman" w:hAnsi="Times New Roman"/>
                <w:sz w:val="24"/>
              </w:rPr>
              <w:t>n</w:t>
            </w:r>
            <w:r w:rsidRPr="00F6658B">
              <w:rPr>
                <w:rStyle w:val="InstructionsTabelleberschrift"/>
                <w:rFonts w:ascii="Times New Roman" w:hAnsi="Times New Roman"/>
                <w:sz w:val="24"/>
              </w:rPr>
              <w:t>ku 3 CRR</w:t>
            </w:r>
          </w:p>
          <w:p w:rsidR="005643EA" w:rsidRPr="00F6658B" w:rsidRDefault="00523DD6"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článok 3 CRR</w:t>
            </w:r>
          </w:p>
          <w:p w:rsidR="005643EA" w:rsidRPr="00F6658B" w:rsidRDefault="00523DD6"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Dodatočná hodnota rizikových expozícií sa musí vykazovať. Zahŕňa len d</w:t>
            </w:r>
            <w:r w:rsidRPr="00F6658B">
              <w:rPr>
                <w:rStyle w:val="InstructionsTabelleberschrift"/>
                <w:rFonts w:ascii="Times New Roman" w:hAnsi="Times New Roman"/>
                <w:b w:val="0"/>
                <w:sz w:val="24"/>
                <w:u w:val="none"/>
              </w:rPr>
              <w:t>o</w:t>
            </w:r>
            <w:r w:rsidRPr="00F6658B">
              <w:rPr>
                <w:rStyle w:val="InstructionsTabelleberschrift"/>
                <w:rFonts w:ascii="Times New Roman" w:hAnsi="Times New Roman"/>
                <w:b w:val="0"/>
                <w:sz w:val="24"/>
                <w:u w:val="none"/>
              </w:rPr>
              <w:t>datočné hodnoty (napr. keď expozícia vo výške 100 má rizikovú váhu 20</w:t>
            </w:r>
            <w:r w:rsidR="00B67E6E" w:rsidRPr="00F6658B">
              <w:rPr>
                <w:rStyle w:val="InstructionsTabelleberschrift"/>
                <w:rFonts w:ascii="Times New Roman" w:hAnsi="Times New Roman"/>
                <w:b w:val="0"/>
                <w:sz w:val="24"/>
                <w:u w:val="none"/>
              </w:rPr>
              <w:t> % a </w:t>
            </w:r>
            <w:r w:rsidRPr="00F6658B">
              <w:rPr>
                <w:rStyle w:val="InstructionsTabelleberschrift"/>
                <w:rFonts w:ascii="Times New Roman" w:hAnsi="Times New Roman"/>
                <w:b w:val="0"/>
                <w:sz w:val="24"/>
                <w:u w:val="none"/>
              </w:rPr>
              <w:t>inštitúcia uplatní rizikovú váhu 50</w:t>
            </w:r>
            <w:r w:rsidR="00B67E6E" w:rsidRPr="00F6658B">
              <w:rPr>
                <w:rStyle w:val="InstructionsTabelleberschrift"/>
                <w:rFonts w:ascii="Times New Roman" w:hAnsi="Times New Roman"/>
                <w:b w:val="0"/>
                <w:sz w:val="24"/>
                <w:u w:val="none"/>
              </w:rPr>
              <w:t> %</w:t>
            </w:r>
            <w:r w:rsidRPr="00F6658B">
              <w:rPr>
                <w:rStyle w:val="InstructionsTabelleberschrift"/>
                <w:rFonts w:ascii="Times New Roman" w:hAnsi="Times New Roman"/>
                <w:b w:val="0"/>
                <w:sz w:val="24"/>
                <w:u w:val="none"/>
              </w:rPr>
              <w:t xml:space="preserve"> na základe článku 3 CRR, vykazovaná hodnota je 30). </w:t>
            </w:r>
          </w:p>
        </w:tc>
      </w:tr>
      <w:tr w:rsidR="00FE6995"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F6658B" w:rsidRDefault="00FE6995" w:rsidP="009F5D3D">
            <w:pPr>
              <w:pStyle w:val="InstructionsText"/>
              <w:rPr>
                <w:rStyle w:val="FormatvorlageInstructionsTabelleText"/>
                <w:rFonts w:ascii="Times New Roman" w:hAnsi="Times New Roman"/>
                <w:bCs w:val="0"/>
                <w:sz w:val="24"/>
              </w:rPr>
            </w:pPr>
            <w:bookmarkStart w:id="64" w:name="_Toc473560877"/>
            <w:bookmarkStart w:id="65" w:name="_Toc308175826"/>
            <w:bookmarkStart w:id="66" w:name="_Toc360188329"/>
            <w:r w:rsidRPr="00F6658B">
              <w:rPr>
                <w:rStyle w:val="FormatvorlageInstructionsTabelleText"/>
                <w:rFonts w:ascii="Times New Roman" w:hAnsi="Times New Roman"/>
                <w:sz w:val="24"/>
              </w:rPr>
              <w:lastRenderedPageBreak/>
              <w:t>770 – 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Pr="00F6658B" w:rsidRDefault="0039441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čoho: hodnoty rizikovo vážených expozícií pre kreditné riziko: sekuritizačné pozície (revidovaný rámec pre sekuritizáciu)</w:t>
            </w:r>
          </w:p>
          <w:p w:rsidR="00FE6995" w:rsidRPr="00F6658B" w:rsidRDefault="00FE6995"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Inštitúcie vyplnia r</w:t>
            </w:r>
            <w:r w:rsidRPr="00F6658B">
              <w:rPr>
                <w:rFonts w:ascii="Times New Roman" w:hAnsi="Times New Roman"/>
              </w:rPr>
              <w:t>iadky 770 – 900 počas referenčných dátumov vykazovania po 1. januári 2019.</w:t>
            </w:r>
          </w:p>
          <w:p w:rsidR="00FE6995" w:rsidRPr="00F6658B" w:rsidRDefault="00FE6995" w:rsidP="009F5D3D">
            <w:pPr>
              <w:pStyle w:val="InstructionsText"/>
              <w:rPr>
                <w:rFonts w:ascii="Times New Roman" w:hAnsi="Times New Roman"/>
              </w:rPr>
            </w:pPr>
            <w:r w:rsidRPr="00F6658B">
              <w:rPr>
                <w:rStyle w:val="InstructionsTabelleberschrift"/>
                <w:rFonts w:ascii="Times New Roman" w:hAnsi="Times New Roman"/>
                <w:b w:val="0"/>
                <w:sz w:val="24"/>
                <w:u w:val="none"/>
              </w:rPr>
              <w:t>R</w:t>
            </w:r>
            <w:r w:rsidRPr="00F6658B">
              <w:rPr>
                <w:rFonts w:ascii="Times New Roman" w:hAnsi="Times New Roman"/>
              </w:rPr>
              <w:t>iadky 770 – 900 predstavujú hodnoty rizikovo vážených expozícií pre kr</w:t>
            </w:r>
            <w:r w:rsidRPr="00F6658B">
              <w:rPr>
                <w:rFonts w:ascii="Times New Roman" w:hAnsi="Times New Roman"/>
              </w:rPr>
              <w:t>e</w:t>
            </w:r>
            <w:r w:rsidRPr="00F6658B">
              <w:rPr>
                <w:rFonts w:ascii="Times New Roman" w:hAnsi="Times New Roman"/>
              </w:rPr>
              <w:t>ditné riziko pre tie sekuritizačné pozície, ktorých hodnota rizikovo váženej expozície sa vypočíta podľa ustanovení CRR.</w:t>
            </w:r>
          </w:p>
          <w:p w:rsidR="00FE6995" w:rsidRPr="00F6658B" w:rsidRDefault="00FE6995" w:rsidP="009F5D3D">
            <w:pPr>
              <w:pStyle w:val="InstructionsText"/>
              <w:rPr>
                <w:rStyle w:val="InstructionsTabelleberschrift"/>
                <w:rFonts w:ascii="Times New Roman" w:hAnsi="Times New Roman"/>
                <w:sz w:val="24"/>
              </w:rPr>
            </w:pPr>
            <w:r w:rsidRPr="00F6658B">
              <w:rPr>
                <w:rFonts w:ascii="Times New Roman" w:hAnsi="Times New Roman"/>
              </w:rPr>
              <w:t>Vykázané sumy zodpovedajú celkovej hodnote rizikovo váženej expozície vypočítanej podľa tretej časti hlavy II kapitoly 5 CRR, pričom sa zohľadňuje celková riziková váha stanovená</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247 ods. 6 CRR</w:t>
            </w:r>
            <w:r w:rsidR="00B67E6E" w:rsidRPr="00F6658B">
              <w:rPr>
                <w:rFonts w:ascii="Times New Roman" w:hAnsi="Times New Roman"/>
              </w:rPr>
              <w:t xml:space="preserve"> a </w:t>
            </w:r>
            <w:r w:rsidRPr="00F6658B">
              <w:rPr>
                <w:rFonts w:ascii="Times New Roman" w:hAnsi="Times New Roman"/>
              </w:rPr>
              <w:t>hornými ohraničeniami uvedenými</w:t>
            </w:r>
            <w:r w:rsidR="00B67E6E" w:rsidRPr="00F6658B">
              <w:rPr>
                <w:rFonts w:ascii="Times New Roman" w:hAnsi="Times New Roman"/>
              </w:rPr>
              <w:t xml:space="preserve"> v </w:t>
            </w:r>
            <w:r w:rsidRPr="00F6658B">
              <w:rPr>
                <w:rFonts w:ascii="Times New Roman" w:hAnsi="Times New Roman"/>
              </w:rPr>
              <w:t>tretej časti hlave II kapitole 5 oddiele 3 pododdiele 4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FormatvorlageInstructionsTabelleText"/>
                <w:rFonts w:ascii="Times New Roman" w:hAnsi="Times New Roman"/>
                <w:bCs w:val="0"/>
                <w:sz w:val="24"/>
              </w:rPr>
            </w:pPr>
            <w:r w:rsidRPr="00F6658B">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w:t>
            </w:r>
            <w:r w:rsidR="00F6658B" w:rsidRPr="00F6658B">
              <w:rPr>
                <w:rFonts w:ascii="Times New Roman" w:hAnsi="Times New Roman"/>
                <w:u w:val="single"/>
              </w:rPr>
              <w:tab/>
            </w:r>
            <w:r w:rsidRPr="00F6658B">
              <w:rPr>
                <w:rStyle w:val="InstructionsTabelleberschrift"/>
                <w:rFonts w:ascii="Times New Roman" w:hAnsi="Times New Roman"/>
                <w:sz w:val="24"/>
              </w:rPr>
              <w:t>Z čoho: hodnoty rizikovo vážených expozícií pre kreditné riziko: sekuritizačné pozície (revidovaný rámec pre sekuritizáciu)</w:t>
            </w:r>
          </w:p>
          <w:p w:rsidR="009B591B" w:rsidRPr="00F6658B" w:rsidRDefault="009B591B" w:rsidP="009F5D3D">
            <w:pPr>
              <w:pStyle w:val="InstructionsText"/>
              <w:rPr>
                <w:rStyle w:val="InstructionsTabelleberschrift"/>
                <w:rFonts w:ascii="Times New Roman" w:hAnsi="Times New Roman"/>
                <w:bCs w:val="0"/>
                <w:sz w:val="24"/>
              </w:rPr>
            </w:pPr>
            <w:r w:rsidRPr="00F6658B">
              <w:rPr>
                <w:rFonts w:ascii="Times New Roman" w:hAnsi="Times New Roman"/>
              </w:rPr>
              <w:t>článok 92 ods. 3 písm. a)</w:t>
            </w:r>
            <w:r w:rsidR="00B67E6E" w:rsidRPr="00F6658B">
              <w:rPr>
                <w:rFonts w:ascii="Times New Roman" w:hAnsi="Times New Roman"/>
              </w:rPr>
              <w:t xml:space="preserve"> a </w:t>
            </w:r>
            <w:r w:rsidRPr="00F6658B">
              <w:rPr>
                <w:rFonts w:ascii="Times New Roman" w:hAnsi="Times New Roman"/>
              </w:rPr>
              <w:t xml:space="preserve">tretia časť hlava II kapitola 5 CRR </w:t>
            </w:r>
          </w:p>
        </w:tc>
      </w:tr>
      <w:tr w:rsidR="00241190"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F6658B" w:rsidRDefault="0024119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Pr="00F6658B" w:rsidRDefault="0024119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1.8.5.1</w:t>
            </w:r>
            <w:r w:rsidR="00F6658B" w:rsidRPr="00F6658B">
              <w:rPr>
                <w:rFonts w:ascii="Times New Roman" w:hAnsi="Times New Roman"/>
                <w:u w:val="single"/>
              </w:rPr>
              <w:tab/>
            </w:r>
            <w:r w:rsidRPr="00F6658B">
              <w:rPr>
                <w:rStyle w:val="InstructionsTabelleberschrift"/>
                <w:rFonts w:ascii="Times New Roman" w:hAnsi="Times New Roman"/>
                <w:sz w:val="24"/>
              </w:rPr>
              <w:t xml:space="preserve"> Prístup na základe interných ratingov (SEC-IRBA)</w:t>
            </w:r>
          </w:p>
          <w:p w:rsidR="00BD661B" w:rsidRPr="00F6658B" w:rsidRDefault="00BD661B"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254 ods. 1 písm. a), článok 259, článok 260 CRR</w:t>
            </w:r>
          </w:p>
        </w:tc>
      </w:tr>
      <w:tr w:rsidR="00241190"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F6658B" w:rsidRDefault="0024119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Pr="00F6658B" w:rsidRDefault="0024119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1.8.5.1.1</w:t>
            </w:r>
            <w:r w:rsidR="00F6658B" w:rsidRPr="00F6658B">
              <w:rPr>
                <w:rFonts w:ascii="Times New Roman" w:hAnsi="Times New Roman"/>
                <w:u w:val="single"/>
              </w:rPr>
              <w:tab/>
            </w:r>
            <w:r w:rsidRPr="00F6658B">
              <w:rPr>
                <w:rStyle w:val="InstructionsTabelleberschrift"/>
                <w:rFonts w:ascii="Times New Roman" w:hAnsi="Times New Roman"/>
                <w:sz w:val="24"/>
              </w:rPr>
              <w:t>Sekuritizácie nespĺňajúce podmienky pre zaobchádzanie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3D7822" w:rsidRPr="00F6658B" w:rsidRDefault="00924FE7" w:rsidP="009F5D3D">
            <w:pPr>
              <w:pStyle w:val="InstructionsText"/>
              <w:rPr>
                <w:rStyle w:val="InstructionsTabelleberschrift"/>
                <w:rFonts w:ascii="Times New Roman" w:hAnsi="Times New Roman"/>
                <w:b w:val="0"/>
                <w:sz w:val="24"/>
              </w:rPr>
            </w:pPr>
            <w:r w:rsidRPr="00F6658B">
              <w:rPr>
                <w:rFonts w:ascii="Times New Roman" w:hAnsi="Times New Roman"/>
              </w:rPr>
              <w:t>článok 254 ods. 1 písm. a), článok 259 CRR</w:t>
            </w:r>
          </w:p>
        </w:tc>
      </w:tr>
      <w:tr w:rsidR="00241190"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F6658B" w:rsidRDefault="00241190"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Pr="00F6658B" w:rsidRDefault="0024119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1.8.5.1.2</w:t>
            </w:r>
            <w:r w:rsidR="00F6658B" w:rsidRPr="00F6658B">
              <w:rPr>
                <w:rFonts w:ascii="Times New Roman" w:hAnsi="Times New Roman"/>
                <w:u w:val="single"/>
              </w:rPr>
              <w:tab/>
            </w:r>
            <w:r w:rsidRPr="00F6658B">
              <w:rPr>
                <w:rStyle w:val="InstructionsTabelleberschrift"/>
                <w:rFonts w:ascii="Times New Roman" w:hAnsi="Times New Roman"/>
                <w:sz w:val="24"/>
              </w:rPr>
              <w:t>STS sekuritizácie spĺňajúce podmienky pre zaobchádz</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924FE7" w:rsidRPr="00F6658B" w:rsidRDefault="00602FA5" w:rsidP="009F5D3D">
            <w:pPr>
              <w:pStyle w:val="InstructionsText"/>
              <w:rPr>
                <w:rFonts w:ascii="Times New Roman" w:hAnsi="Times New Roman"/>
              </w:rPr>
            </w:pPr>
            <w:r w:rsidRPr="00F6658B">
              <w:rPr>
                <w:rFonts w:ascii="Times New Roman" w:hAnsi="Times New Roman"/>
              </w:rPr>
              <w:t>článok 254 ods. 1 písm. a), článok 259, článok 260 CRR</w:t>
            </w:r>
          </w:p>
          <w:p w:rsidR="008B1A0F" w:rsidRPr="00F6658B" w:rsidRDefault="00366794" w:rsidP="009F5D3D">
            <w:pPr>
              <w:pStyle w:val="InstructionsText"/>
              <w:rPr>
                <w:rStyle w:val="InstructionsTabelleberschrift"/>
                <w:rFonts w:ascii="Times New Roman" w:hAnsi="Times New Roman"/>
                <w:sz w:val="24"/>
              </w:rPr>
            </w:pPr>
            <w:r w:rsidRPr="00F6658B">
              <w:rPr>
                <w:rFonts w:ascii="Times New Roman" w:hAnsi="Times New Roman"/>
              </w:rPr>
              <w:t>V tomto riadku sa vykazujú STS sekuritizácie spĺňajúce podmienky pre z</w:t>
            </w:r>
            <w:r w:rsidRPr="00F6658B">
              <w:rPr>
                <w:rFonts w:ascii="Times New Roman" w:hAnsi="Times New Roman"/>
              </w:rPr>
              <w:t>a</w:t>
            </w:r>
            <w:r w:rsidRPr="00F6658B">
              <w:rPr>
                <w:rFonts w:ascii="Times New Roman" w:hAnsi="Times New Roman"/>
              </w:rPr>
              <w:t>obchádzanie</w:t>
            </w:r>
            <w:r w:rsidR="00B67E6E" w:rsidRPr="00F6658B">
              <w:rPr>
                <w:rFonts w:ascii="Times New Roman" w:hAnsi="Times New Roman"/>
              </w:rPr>
              <w:t xml:space="preserve"> s </w:t>
            </w:r>
            <w:r w:rsidRPr="00F6658B">
              <w:rPr>
                <w:rFonts w:ascii="Times New Roman" w:hAnsi="Times New Roman"/>
              </w:rPr>
              <w:t>diferencovaným kapitálom podľa článku 243 CRR aj nadri</w:t>
            </w:r>
            <w:r w:rsidRPr="00F6658B">
              <w:rPr>
                <w:rFonts w:ascii="Times New Roman" w:hAnsi="Times New Roman"/>
              </w:rPr>
              <w:t>a</w:t>
            </w:r>
            <w:r w:rsidRPr="00F6658B">
              <w:rPr>
                <w:rFonts w:ascii="Times New Roman" w:hAnsi="Times New Roman"/>
              </w:rPr>
              <w:t>dené pozície</w:t>
            </w:r>
            <w:r w:rsidR="00B67E6E" w:rsidRPr="00F6658B">
              <w:rPr>
                <w:rFonts w:ascii="Times New Roman" w:hAnsi="Times New Roman"/>
              </w:rPr>
              <w:t xml:space="preserve"> v </w:t>
            </w:r>
            <w:r w:rsidRPr="00F6658B">
              <w:rPr>
                <w:rFonts w:ascii="Times New Roman" w:hAnsi="Times New Roman"/>
              </w:rPr>
              <w:t>sekuritizáciách MSP spĺňajúce podmienky pre zaobchádzanie</w:t>
            </w:r>
            <w:r w:rsidR="00B67E6E" w:rsidRPr="00F6658B">
              <w:rPr>
                <w:rFonts w:ascii="Times New Roman" w:hAnsi="Times New Roman"/>
              </w:rPr>
              <w:t xml:space="preserve"> s </w:t>
            </w:r>
            <w:r w:rsidRPr="00F6658B">
              <w:rPr>
                <w:rFonts w:ascii="Times New Roman" w:hAnsi="Times New Roman"/>
              </w:rPr>
              <w:t>diferencovaným kapitálom podľa článku 270 CRR.</w:t>
            </w:r>
          </w:p>
        </w:tc>
      </w:tr>
      <w:tr w:rsidR="00BD661B" w:rsidRPr="00F6658B"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F6658B" w:rsidRDefault="00BD66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Pr="00F6658B" w:rsidRDefault="00BD66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1.8.5.2 Štandardizovaný prístup (SEC-SA)</w:t>
            </w:r>
          </w:p>
          <w:p w:rsidR="002625C0" w:rsidRPr="00F6658B" w:rsidRDefault="002625C0" w:rsidP="009F5D3D">
            <w:pPr>
              <w:pStyle w:val="InstructionsText"/>
              <w:rPr>
                <w:rStyle w:val="InstructionsTabelleberschrift"/>
                <w:rFonts w:ascii="Times New Roman" w:hAnsi="Times New Roman"/>
                <w:sz w:val="24"/>
              </w:rPr>
            </w:pPr>
            <w:r w:rsidRPr="00F6658B">
              <w:rPr>
                <w:rStyle w:val="FormatvorlageInstructionsTabelleText"/>
                <w:rFonts w:ascii="Times New Roman" w:hAnsi="Times New Roman"/>
                <w:sz w:val="24"/>
              </w:rPr>
              <w:t>článok 254 ods. 1 písm. b), ods. 6, článok 261, článok 262, článok 269 CRR</w:t>
            </w:r>
          </w:p>
        </w:tc>
      </w:tr>
      <w:tr w:rsidR="00BD661B" w:rsidRPr="00F6658B"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F6658B" w:rsidRDefault="00BD66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Pr="00F6658B" w:rsidRDefault="00BD66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1.8.5.2.1</w:t>
            </w:r>
            <w:r w:rsidR="00F6658B" w:rsidRPr="00F6658B">
              <w:rPr>
                <w:rFonts w:ascii="Times New Roman" w:hAnsi="Times New Roman"/>
                <w:u w:val="single"/>
              </w:rPr>
              <w:tab/>
            </w:r>
            <w:r w:rsidRPr="00F6658B">
              <w:rPr>
                <w:rStyle w:val="InstructionsTabelleberschrift"/>
                <w:rFonts w:ascii="Times New Roman" w:hAnsi="Times New Roman"/>
                <w:sz w:val="24"/>
              </w:rPr>
              <w:t>Sekuritizácie nespĺňajúce podmienky pre zaobchádzanie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4E6D5F" w:rsidRPr="00F6658B" w:rsidRDefault="004E6D5F" w:rsidP="009F5D3D">
            <w:pPr>
              <w:pStyle w:val="InstructionsText"/>
              <w:rPr>
                <w:rStyle w:val="InstructionsTabelleberschrift"/>
                <w:rFonts w:ascii="Times New Roman" w:hAnsi="Times New Roman"/>
                <w:sz w:val="24"/>
              </w:rPr>
            </w:pPr>
            <w:r w:rsidRPr="00F6658B">
              <w:rPr>
                <w:rStyle w:val="FormatvorlageInstructionsTabelleText"/>
                <w:rFonts w:ascii="Times New Roman" w:hAnsi="Times New Roman"/>
                <w:sz w:val="24"/>
              </w:rPr>
              <w:t>článok 254 ods. 1 písm. b), ods. 6, článok 261, článok 269 CRR</w:t>
            </w:r>
          </w:p>
        </w:tc>
      </w:tr>
      <w:tr w:rsidR="00BD661B" w:rsidRPr="00F6658B"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F6658B" w:rsidRDefault="00BD66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Pr="00F6658B" w:rsidRDefault="00BD66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1.8.5.2.2</w:t>
            </w:r>
            <w:r w:rsidR="00F6658B" w:rsidRPr="00F6658B">
              <w:rPr>
                <w:rFonts w:ascii="Times New Roman" w:hAnsi="Times New Roman"/>
                <w:u w:val="single"/>
              </w:rPr>
              <w:tab/>
            </w:r>
            <w:r w:rsidRPr="00F6658B">
              <w:rPr>
                <w:rStyle w:val="InstructionsTabelleberschrift"/>
                <w:rFonts w:ascii="Times New Roman" w:hAnsi="Times New Roman"/>
                <w:sz w:val="24"/>
              </w:rPr>
              <w:t>STS sekuritizácie spĺňajúce podmienky pre zaobchádz</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4E6D5F" w:rsidRPr="00F6658B" w:rsidRDefault="004E6D5F" w:rsidP="009F5D3D">
            <w:pPr>
              <w:pStyle w:val="InstructionsText"/>
              <w:rPr>
                <w:rFonts w:ascii="Times New Roman" w:hAnsi="Times New Roman"/>
              </w:rPr>
            </w:pPr>
            <w:r w:rsidRPr="00F6658B">
              <w:rPr>
                <w:rFonts w:ascii="Times New Roman" w:hAnsi="Times New Roman"/>
              </w:rPr>
              <w:t>článok 254 ods. 1 písm. b), článok 261, článok 262 CRR</w:t>
            </w:r>
          </w:p>
          <w:p w:rsidR="008B1A0F" w:rsidRPr="00F6658B" w:rsidRDefault="00366794" w:rsidP="009F5D3D">
            <w:pPr>
              <w:pStyle w:val="InstructionsText"/>
              <w:rPr>
                <w:rStyle w:val="InstructionsTabelleberschrift"/>
                <w:rFonts w:ascii="Times New Roman" w:hAnsi="Times New Roman"/>
                <w:sz w:val="24"/>
              </w:rPr>
            </w:pPr>
            <w:r w:rsidRPr="00F6658B">
              <w:rPr>
                <w:rFonts w:ascii="Times New Roman" w:hAnsi="Times New Roman"/>
              </w:rPr>
              <w:t>V tomto riadku sa vykazujú STS sekuritizácie spĺňajúce podmienky pre z</w:t>
            </w:r>
            <w:r w:rsidRPr="00F6658B">
              <w:rPr>
                <w:rFonts w:ascii="Times New Roman" w:hAnsi="Times New Roman"/>
              </w:rPr>
              <w:t>a</w:t>
            </w:r>
            <w:r w:rsidRPr="00F6658B">
              <w:rPr>
                <w:rFonts w:ascii="Times New Roman" w:hAnsi="Times New Roman"/>
              </w:rPr>
              <w:t>obchádzanie</w:t>
            </w:r>
            <w:r w:rsidR="00B67E6E" w:rsidRPr="00F6658B">
              <w:rPr>
                <w:rFonts w:ascii="Times New Roman" w:hAnsi="Times New Roman"/>
              </w:rPr>
              <w:t xml:space="preserve"> s </w:t>
            </w:r>
            <w:r w:rsidRPr="00F6658B">
              <w:rPr>
                <w:rFonts w:ascii="Times New Roman" w:hAnsi="Times New Roman"/>
              </w:rPr>
              <w:t>diferencovaným kapitálom podľa článku 243 CRR aj nadri</w:t>
            </w:r>
            <w:r w:rsidRPr="00F6658B">
              <w:rPr>
                <w:rFonts w:ascii="Times New Roman" w:hAnsi="Times New Roman"/>
              </w:rPr>
              <w:t>a</w:t>
            </w:r>
            <w:r w:rsidRPr="00F6658B">
              <w:rPr>
                <w:rFonts w:ascii="Times New Roman" w:hAnsi="Times New Roman"/>
              </w:rPr>
              <w:t>dené pozície</w:t>
            </w:r>
            <w:r w:rsidR="00B67E6E" w:rsidRPr="00F6658B">
              <w:rPr>
                <w:rFonts w:ascii="Times New Roman" w:hAnsi="Times New Roman"/>
              </w:rPr>
              <w:t xml:space="preserve"> v </w:t>
            </w:r>
            <w:r w:rsidRPr="00F6658B">
              <w:rPr>
                <w:rFonts w:ascii="Times New Roman" w:hAnsi="Times New Roman"/>
              </w:rPr>
              <w:t>sekuritizáciách MSP spĺňajúce podmienky pre zaobchádzanie</w:t>
            </w:r>
            <w:r w:rsidR="00B67E6E" w:rsidRPr="00F6658B">
              <w:rPr>
                <w:rFonts w:ascii="Times New Roman" w:hAnsi="Times New Roman"/>
              </w:rPr>
              <w:t xml:space="preserve"> s </w:t>
            </w:r>
            <w:r w:rsidRPr="00F6658B">
              <w:rPr>
                <w:rFonts w:ascii="Times New Roman" w:hAnsi="Times New Roman"/>
              </w:rPr>
              <w:t>diferencovaným kapitálom podľa článku 270 CRR.</w:t>
            </w:r>
          </w:p>
        </w:tc>
      </w:tr>
      <w:tr w:rsidR="009B591B" w:rsidRPr="00F6658B"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1.8.5.3</w:t>
            </w:r>
            <w:r w:rsidR="00F6658B" w:rsidRPr="00F6658B">
              <w:rPr>
                <w:rFonts w:ascii="Times New Roman" w:hAnsi="Times New Roman"/>
                <w:u w:val="single"/>
              </w:rPr>
              <w:tab/>
            </w:r>
            <w:r w:rsidRPr="00F6658B">
              <w:rPr>
                <w:rStyle w:val="InstructionsTabelleberschrift"/>
                <w:rFonts w:ascii="Times New Roman" w:hAnsi="Times New Roman"/>
                <w:sz w:val="24"/>
              </w:rPr>
              <w:t xml:space="preserve"> Prístup na základe externých ratingov (SEC-ERBA)</w:t>
            </w:r>
          </w:p>
          <w:p w:rsidR="009B591B" w:rsidRPr="00F6658B" w:rsidRDefault="009B591B" w:rsidP="009F5D3D">
            <w:pPr>
              <w:pStyle w:val="InstructionsText"/>
              <w:rPr>
                <w:rStyle w:val="InstructionsTabelleberschrift"/>
                <w:rFonts w:ascii="Times New Roman" w:hAnsi="Times New Roman"/>
                <w:sz w:val="24"/>
              </w:rPr>
            </w:pPr>
            <w:r w:rsidRPr="00F6658B">
              <w:rPr>
                <w:rFonts w:ascii="Times New Roman" w:hAnsi="Times New Roman"/>
              </w:rPr>
              <w:lastRenderedPageBreak/>
              <w:t>článok 254 ods. 1 písm. c), ods. 2, ods. 3, ods. 4, článok 263, článok 264 CRR</w:t>
            </w:r>
          </w:p>
        </w:tc>
      </w:tr>
      <w:tr w:rsidR="009B591B" w:rsidRPr="00F6658B"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850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1.8.5.3.1</w:t>
            </w:r>
            <w:r w:rsidR="00F6658B" w:rsidRPr="00F6658B">
              <w:rPr>
                <w:rFonts w:ascii="Times New Roman" w:hAnsi="Times New Roman"/>
                <w:u w:val="single"/>
              </w:rPr>
              <w:tab/>
            </w:r>
            <w:r w:rsidRPr="00F6658B">
              <w:rPr>
                <w:rStyle w:val="InstructionsTabelleberschrift"/>
                <w:rFonts w:ascii="Times New Roman" w:hAnsi="Times New Roman"/>
                <w:sz w:val="24"/>
              </w:rPr>
              <w:t>Sekuritizácie nespĺňajúce podmienky pre zaobchádzanie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9B591B" w:rsidRPr="00F6658B" w:rsidRDefault="009B591B" w:rsidP="009F5D3D">
            <w:pPr>
              <w:pStyle w:val="InstructionsText"/>
              <w:rPr>
                <w:rStyle w:val="InstructionsTabelleberschrift"/>
                <w:rFonts w:ascii="Times New Roman" w:hAnsi="Times New Roman"/>
                <w:sz w:val="24"/>
              </w:rPr>
            </w:pPr>
            <w:r w:rsidRPr="00F6658B">
              <w:rPr>
                <w:rFonts w:ascii="Times New Roman" w:hAnsi="Times New Roman"/>
              </w:rPr>
              <w:t>článok 254 ods. 1 písm. c), ods. 2, ods. 3, ods. 4, článok 263 CRR</w:t>
            </w:r>
          </w:p>
        </w:tc>
      </w:tr>
      <w:tr w:rsidR="009B591B" w:rsidRPr="00F6658B"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1.8.5.3.2</w:t>
            </w:r>
            <w:r w:rsidR="00F6658B" w:rsidRPr="00F6658B">
              <w:rPr>
                <w:rFonts w:ascii="Times New Roman" w:hAnsi="Times New Roman"/>
                <w:u w:val="single"/>
              </w:rPr>
              <w:tab/>
            </w:r>
            <w:r w:rsidRPr="00F6658B">
              <w:rPr>
                <w:rStyle w:val="InstructionsTabelleberschrift"/>
                <w:rFonts w:ascii="Times New Roman" w:hAnsi="Times New Roman"/>
                <w:sz w:val="24"/>
              </w:rPr>
              <w:t>STS sekuritizácie spĺňajúce podmienky pre zaobchádz</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9B591B" w:rsidRPr="00F6658B" w:rsidRDefault="009B591B" w:rsidP="009F5D3D">
            <w:pPr>
              <w:pStyle w:val="InstructionsText"/>
              <w:rPr>
                <w:rFonts w:ascii="Times New Roman" w:hAnsi="Times New Roman"/>
              </w:rPr>
            </w:pPr>
            <w:r w:rsidRPr="00F6658B">
              <w:rPr>
                <w:rFonts w:ascii="Times New Roman" w:hAnsi="Times New Roman"/>
              </w:rPr>
              <w:t>článok 254 ods. 1 písm. c), ods. 2, ods. 3, ods. 4, článok 263, článok 264 CRR</w:t>
            </w:r>
          </w:p>
          <w:p w:rsidR="009B591B" w:rsidRPr="00F6658B" w:rsidRDefault="009B591B" w:rsidP="009F5D3D">
            <w:pPr>
              <w:pStyle w:val="InstructionsText"/>
              <w:rPr>
                <w:rStyle w:val="InstructionsTabelleberschrift"/>
                <w:rFonts w:ascii="Times New Roman" w:hAnsi="Times New Roman"/>
                <w:sz w:val="24"/>
              </w:rPr>
            </w:pPr>
            <w:r w:rsidRPr="00F6658B">
              <w:rPr>
                <w:rFonts w:ascii="Times New Roman" w:hAnsi="Times New Roman"/>
              </w:rPr>
              <w:t>V tomto riadku sa vykazujú STS sekuritizácie spĺňajúce podmienky pre z</w:t>
            </w:r>
            <w:r w:rsidRPr="00F6658B">
              <w:rPr>
                <w:rFonts w:ascii="Times New Roman" w:hAnsi="Times New Roman"/>
              </w:rPr>
              <w:t>a</w:t>
            </w:r>
            <w:r w:rsidRPr="00F6658B">
              <w:rPr>
                <w:rFonts w:ascii="Times New Roman" w:hAnsi="Times New Roman"/>
              </w:rPr>
              <w:t>obchádzanie</w:t>
            </w:r>
            <w:r w:rsidR="00B67E6E" w:rsidRPr="00F6658B">
              <w:rPr>
                <w:rFonts w:ascii="Times New Roman" w:hAnsi="Times New Roman"/>
              </w:rPr>
              <w:t xml:space="preserve"> s </w:t>
            </w:r>
            <w:r w:rsidRPr="00F6658B">
              <w:rPr>
                <w:rFonts w:ascii="Times New Roman" w:hAnsi="Times New Roman"/>
              </w:rPr>
              <w:t>diferencovaným kapitálom podľa článku 243 CRR aj nadri</w:t>
            </w:r>
            <w:r w:rsidRPr="00F6658B">
              <w:rPr>
                <w:rFonts w:ascii="Times New Roman" w:hAnsi="Times New Roman"/>
              </w:rPr>
              <w:t>a</w:t>
            </w:r>
            <w:r w:rsidRPr="00F6658B">
              <w:rPr>
                <w:rFonts w:ascii="Times New Roman" w:hAnsi="Times New Roman"/>
              </w:rPr>
              <w:t>dené pozície</w:t>
            </w:r>
            <w:r w:rsidR="00B67E6E" w:rsidRPr="00F6658B">
              <w:rPr>
                <w:rFonts w:ascii="Times New Roman" w:hAnsi="Times New Roman"/>
              </w:rPr>
              <w:t xml:space="preserve"> v </w:t>
            </w:r>
            <w:r w:rsidRPr="00F6658B">
              <w:rPr>
                <w:rFonts w:ascii="Times New Roman" w:hAnsi="Times New Roman"/>
              </w:rPr>
              <w:t>sekuritizáciách MSP spĺňajúce podmienky pre zaobchádzanie</w:t>
            </w:r>
            <w:r w:rsidR="00B67E6E" w:rsidRPr="00F6658B">
              <w:rPr>
                <w:rFonts w:ascii="Times New Roman" w:hAnsi="Times New Roman"/>
              </w:rPr>
              <w:t xml:space="preserve"> s </w:t>
            </w:r>
            <w:r w:rsidRPr="00F6658B">
              <w:rPr>
                <w:rFonts w:ascii="Times New Roman" w:hAnsi="Times New Roman"/>
              </w:rPr>
              <w:t>diferencovaným kapitálom podľa článku 270 CRR.</w:t>
            </w:r>
          </w:p>
        </w:tc>
      </w:tr>
      <w:tr w:rsidR="009B591B" w:rsidRPr="00F6658B"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1.8.5.4</w:t>
            </w:r>
            <w:r w:rsidR="00F6658B" w:rsidRPr="00F6658B">
              <w:rPr>
                <w:rFonts w:ascii="Times New Roman" w:hAnsi="Times New Roman"/>
                <w:u w:val="single"/>
              </w:rPr>
              <w:tab/>
            </w:r>
            <w:r w:rsidRPr="00F6658B">
              <w:rPr>
                <w:rStyle w:val="InstructionsTabelleberschrift"/>
                <w:rFonts w:ascii="Times New Roman" w:hAnsi="Times New Roman"/>
                <w:sz w:val="24"/>
              </w:rPr>
              <w:t xml:space="preserve"> Prístup interného hodnotenia (IAA)</w:t>
            </w:r>
          </w:p>
          <w:p w:rsidR="009B591B" w:rsidRPr="00F6658B" w:rsidRDefault="009B591B" w:rsidP="009F5D3D">
            <w:pPr>
              <w:pStyle w:val="InstructionsText"/>
              <w:rPr>
                <w:rStyle w:val="InstructionsTabelleberschrift"/>
                <w:rFonts w:ascii="Times New Roman" w:hAnsi="Times New Roman"/>
                <w:sz w:val="24"/>
              </w:rPr>
            </w:pPr>
            <w:r w:rsidRPr="00F6658B">
              <w:rPr>
                <w:rFonts w:ascii="Times New Roman" w:hAnsi="Times New Roman"/>
              </w:rPr>
              <w:t>článok 254 ods. 5, článok 265, článok 266 CRR</w:t>
            </w:r>
          </w:p>
        </w:tc>
      </w:tr>
      <w:tr w:rsidR="009B591B" w:rsidRPr="00F6658B"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1.8.5.4.1</w:t>
            </w:r>
            <w:r w:rsidR="00F6658B" w:rsidRPr="00F6658B">
              <w:rPr>
                <w:rFonts w:ascii="Times New Roman" w:hAnsi="Times New Roman"/>
                <w:u w:val="single"/>
              </w:rPr>
              <w:tab/>
            </w:r>
            <w:r w:rsidRPr="00F6658B">
              <w:rPr>
                <w:rStyle w:val="InstructionsTabelleberschrift"/>
                <w:rFonts w:ascii="Times New Roman" w:hAnsi="Times New Roman"/>
                <w:sz w:val="24"/>
              </w:rPr>
              <w:t>Sekuritizácie nespĺňajúce podmienky pre zaobchádzanie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9B591B" w:rsidRPr="00F6658B" w:rsidRDefault="009B591B" w:rsidP="009F5D3D">
            <w:pPr>
              <w:pStyle w:val="InstructionsText"/>
              <w:rPr>
                <w:rStyle w:val="InstructionsTabelleberschrift"/>
                <w:rFonts w:ascii="Times New Roman" w:hAnsi="Times New Roman"/>
                <w:b w:val="0"/>
                <w:sz w:val="24"/>
                <w:u w:val="none"/>
              </w:rPr>
            </w:pPr>
            <w:r w:rsidRPr="00F6658B">
              <w:rPr>
                <w:rFonts w:ascii="Times New Roman" w:hAnsi="Times New Roman"/>
              </w:rPr>
              <w:t>článok 254 ods. 5, článok 265, článok 266 CRR</w:t>
            </w:r>
          </w:p>
        </w:tc>
      </w:tr>
      <w:tr w:rsidR="009B591B" w:rsidRPr="00F6658B"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1.8.5.4.2</w:t>
            </w:r>
            <w:r w:rsidR="00F6658B" w:rsidRPr="00F6658B">
              <w:rPr>
                <w:rFonts w:ascii="Times New Roman" w:hAnsi="Times New Roman"/>
                <w:u w:val="single"/>
              </w:rPr>
              <w:tab/>
            </w:r>
            <w:r w:rsidRPr="00F6658B">
              <w:rPr>
                <w:rStyle w:val="InstructionsTabelleberschrift"/>
                <w:rFonts w:ascii="Times New Roman" w:hAnsi="Times New Roman"/>
                <w:sz w:val="24"/>
              </w:rPr>
              <w:t>STS sekuritizácie spĺňajúce podmienky pre zaobchádz</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9B591B" w:rsidRPr="00F6658B" w:rsidRDefault="009B591B" w:rsidP="009F5D3D">
            <w:pPr>
              <w:pStyle w:val="InstructionsText"/>
              <w:rPr>
                <w:rFonts w:ascii="Times New Roman" w:hAnsi="Times New Roman"/>
              </w:rPr>
            </w:pPr>
            <w:r w:rsidRPr="00F6658B">
              <w:rPr>
                <w:rFonts w:ascii="Times New Roman" w:hAnsi="Times New Roman"/>
              </w:rPr>
              <w:t>článok 254 ods. 5, článok 265, článok 266 CRR</w:t>
            </w:r>
          </w:p>
          <w:p w:rsidR="009B591B" w:rsidRPr="00F6658B" w:rsidRDefault="009B591B" w:rsidP="009F5D3D">
            <w:pPr>
              <w:pStyle w:val="InstructionsText"/>
              <w:rPr>
                <w:rStyle w:val="InstructionsTabelleberschrift"/>
                <w:rFonts w:ascii="Times New Roman" w:hAnsi="Times New Roman"/>
                <w:sz w:val="24"/>
              </w:rPr>
            </w:pPr>
            <w:r w:rsidRPr="00F6658B">
              <w:rPr>
                <w:rFonts w:ascii="Times New Roman" w:hAnsi="Times New Roman"/>
              </w:rPr>
              <w:t>V tomto riadku sa vykazujú STS sekuritizácie spĺňajúce podmienky pre z</w:t>
            </w:r>
            <w:r w:rsidRPr="00F6658B">
              <w:rPr>
                <w:rFonts w:ascii="Times New Roman" w:hAnsi="Times New Roman"/>
              </w:rPr>
              <w:t>a</w:t>
            </w:r>
            <w:r w:rsidRPr="00F6658B">
              <w:rPr>
                <w:rFonts w:ascii="Times New Roman" w:hAnsi="Times New Roman"/>
              </w:rPr>
              <w:t>obchádzanie</w:t>
            </w:r>
            <w:r w:rsidR="00B67E6E" w:rsidRPr="00F6658B">
              <w:rPr>
                <w:rFonts w:ascii="Times New Roman" w:hAnsi="Times New Roman"/>
              </w:rPr>
              <w:t xml:space="preserve"> s </w:t>
            </w:r>
            <w:r w:rsidRPr="00F6658B">
              <w:rPr>
                <w:rFonts w:ascii="Times New Roman" w:hAnsi="Times New Roman"/>
              </w:rPr>
              <w:t>diferencovaným kapitálom podľa článku 243 CRR aj nadri</w:t>
            </w:r>
            <w:r w:rsidRPr="00F6658B">
              <w:rPr>
                <w:rFonts w:ascii="Times New Roman" w:hAnsi="Times New Roman"/>
              </w:rPr>
              <w:t>a</w:t>
            </w:r>
            <w:r w:rsidRPr="00F6658B">
              <w:rPr>
                <w:rFonts w:ascii="Times New Roman" w:hAnsi="Times New Roman"/>
              </w:rPr>
              <w:t>dené pozície</w:t>
            </w:r>
            <w:r w:rsidR="00B67E6E" w:rsidRPr="00F6658B">
              <w:rPr>
                <w:rFonts w:ascii="Times New Roman" w:hAnsi="Times New Roman"/>
              </w:rPr>
              <w:t xml:space="preserve"> v </w:t>
            </w:r>
            <w:r w:rsidRPr="00F6658B">
              <w:rPr>
                <w:rFonts w:ascii="Times New Roman" w:hAnsi="Times New Roman"/>
              </w:rPr>
              <w:t>sekuritizáciách MSP spĺňajúce podmienky pre zaobchádzanie</w:t>
            </w:r>
            <w:r w:rsidR="00B67E6E" w:rsidRPr="00F6658B">
              <w:rPr>
                <w:rFonts w:ascii="Times New Roman" w:hAnsi="Times New Roman"/>
              </w:rPr>
              <w:t xml:space="preserve"> s </w:t>
            </w:r>
            <w:r w:rsidRPr="00F6658B">
              <w:rPr>
                <w:rFonts w:ascii="Times New Roman" w:hAnsi="Times New Roman"/>
              </w:rPr>
              <w:t>diferencovaným kapitálom podľa článku 270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1.8.5.5</w:t>
            </w:r>
            <w:r w:rsidR="00F6658B" w:rsidRPr="00F6658B">
              <w:rPr>
                <w:rFonts w:ascii="Times New Roman" w:hAnsi="Times New Roman"/>
                <w:u w:val="single"/>
              </w:rPr>
              <w:tab/>
            </w:r>
            <w:r w:rsidRPr="00F6658B">
              <w:rPr>
                <w:rStyle w:val="InstructionsTabelleberschrift"/>
                <w:rFonts w:ascii="Times New Roman" w:hAnsi="Times New Roman"/>
                <w:sz w:val="24"/>
              </w:rPr>
              <w:t xml:space="preserve"> Iné (RW = 1 250</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w:t>
            </w:r>
          </w:p>
          <w:p w:rsidR="009B591B" w:rsidRPr="00F6658B" w:rsidRDefault="009B591B" w:rsidP="009F5D3D">
            <w:pPr>
              <w:pStyle w:val="InstructionsText"/>
              <w:rPr>
                <w:rStyle w:val="InstructionsTabelleberschrift"/>
                <w:rFonts w:ascii="Times New Roman" w:hAnsi="Times New Roman"/>
                <w:sz w:val="24"/>
              </w:rPr>
            </w:pPr>
            <w:r w:rsidRPr="00F6658B">
              <w:rPr>
                <w:rFonts w:ascii="Times New Roman" w:hAnsi="Times New Roman"/>
              </w:rPr>
              <w:t>článok 254 ods. 7 CRR</w:t>
            </w:r>
          </w:p>
        </w:tc>
      </w:tr>
      <w:tr w:rsidR="00BB3CBE"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F6658B" w:rsidRDefault="00BB3CBE" w:rsidP="009F5D3D">
            <w:pPr>
              <w:pStyle w:val="InstructionsText"/>
              <w:rPr>
                <w:rStyle w:val="FormatvorlageInstructionsTabelleText"/>
                <w:rFonts w:ascii="Times New Roman" w:hAnsi="Times New Roman"/>
                <w:bCs w:val="0"/>
                <w:sz w:val="24"/>
              </w:rPr>
            </w:pPr>
            <w:r w:rsidRPr="00F6658B">
              <w:rPr>
                <w:rStyle w:val="FormatvorlageInstructionsTabelleText"/>
                <w:rFonts w:ascii="Times New Roman" w:hAnsi="Times New Roman"/>
                <w:sz w:val="24"/>
              </w:rPr>
              <w:t>910 – 1 040</w:t>
            </w:r>
          </w:p>
        </w:tc>
        <w:tc>
          <w:tcPr>
            <w:tcW w:w="7274" w:type="dxa"/>
            <w:tcBorders>
              <w:top w:val="nil"/>
              <w:left w:val="nil"/>
              <w:bottom w:val="single" w:sz="4" w:space="0" w:color="auto"/>
              <w:right w:val="single" w:sz="4" w:space="0" w:color="auto"/>
            </w:tcBorders>
            <w:shd w:val="clear" w:color="auto" w:fill="auto"/>
            <w:vAlign w:val="center"/>
          </w:tcPr>
          <w:p w:rsidR="00153BEC" w:rsidRPr="00F6658B" w:rsidRDefault="0039441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čoho: Celková hodnota rizikových expozícií pre pozičné riziko: obchodované dlhové nástroje – špecifické riziko sekuritizačných nástr</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jov (revidovaný rámec pre sekuritizáciu)</w:t>
            </w:r>
          </w:p>
          <w:p w:rsidR="002A6913" w:rsidRPr="00F6658B" w:rsidRDefault="002A6913" w:rsidP="009F5D3D">
            <w:pPr>
              <w:pStyle w:val="InstructionsText"/>
              <w:rPr>
                <w:rFonts w:ascii="Times New Roman" w:hAnsi="Times New Roman"/>
                <w:bCs/>
              </w:rPr>
            </w:pPr>
            <w:r w:rsidRPr="00F6658B">
              <w:rPr>
                <w:rStyle w:val="InstructionsTabelleberschrift"/>
                <w:rFonts w:ascii="Times New Roman" w:hAnsi="Times New Roman"/>
                <w:b w:val="0"/>
                <w:sz w:val="24"/>
                <w:u w:val="none"/>
              </w:rPr>
              <w:t>Inštitúcie vyplnia r</w:t>
            </w:r>
            <w:r w:rsidRPr="00F6658B">
              <w:rPr>
                <w:rFonts w:ascii="Times New Roman" w:hAnsi="Times New Roman"/>
              </w:rPr>
              <w:t>iadky 910 – 1 040 počas referenčných dátumov vykazov</w:t>
            </w:r>
            <w:r w:rsidRPr="00F6658B">
              <w:rPr>
                <w:rFonts w:ascii="Times New Roman" w:hAnsi="Times New Roman"/>
              </w:rPr>
              <w:t>a</w:t>
            </w:r>
            <w:r w:rsidRPr="00F6658B">
              <w:rPr>
                <w:rFonts w:ascii="Times New Roman" w:hAnsi="Times New Roman"/>
              </w:rPr>
              <w:t>nia po 1. januári 2019.</w:t>
            </w:r>
          </w:p>
          <w:p w:rsidR="004E2BE7" w:rsidRPr="00F6658B" w:rsidRDefault="004E2BE7" w:rsidP="009F5D3D">
            <w:pPr>
              <w:pStyle w:val="InstructionsText"/>
              <w:rPr>
                <w:rFonts w:ascii="Times New Roman" w:hAnsi="Times New Roman"/>
              </w:rPr>
            </w:pPr>
            <w:r w:rsidRPr="00F6658B">
              <w:rPr>
                <w:rFonts w:ascii="Times New Roman" w:hAnsi="Times New Roman"/>
              </w:rPr>
              <w:t>Riadky 910 – 1 040 zahŕňajú hodnoty rizikovo vážených expozícií pre tie s</w:t>
            </w:r>
            <w:r w:rsidRPr="00F6658B">
              <w:rPr>
                <w:rFonts w:ascii="Times New Roman" w:hAnsi="Times New Roman"/>
              </w:rPr>
              <w:t>e</w:t>
            </w:r>
            <w:r w:rsidRPr="00F6658B">
              <w:rPr>
                <w:rFonts w:ascii="Times New Roman" w:hAnsi="Times New Roman"/>
              </w:rPr>
              <w:t>kuritizačné pozície</w:t>
            </w:r>
            <w:r w:rsidR="00B67E6E" w:rsidRPr="00F6658B">
              <w:rPr>
                <w:rFonts w:ascii="Times New Roman" w:hAnsi="Times New Roman"/>
              </w:rPr>
              <w:t xml:space="preserve"> v </w:t>
            </w:r>
            <w:r w:rsidRPr="00F6658B">
              <w:rPr>
                <w:rFonts w:ascii="Times New Roman" w:hAnsi="Times New Roman"/>
              </w:rPr>
              <w:t>obchodnej knihe, ktorých celkové hodnoty rizikových expozícií sa vypočítajú</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ustanoveniami CRR. Sekuritizačné pozície, na ktoré sa vzťahujú požiadavky na vlastné zdroje pre korelačné obchodné portfólio</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388 zmeneného CRR, sa však nevykazujú</w:t>
            </w:r>
            <w:r w:rsidR="00B67E6E" w:rsidRPr="00F6658B">
              <w:rPr>
                <w:rFonts w:ascii="Times New Roman" w:hAnsi="Times New Roman"/>
              </w:rPr>
              <w:t xml:space="preserve"> v </w:t>
            </w:r>
            <w:r w:rsidRPr="00F6658B">
              <w:rPr>
                <w:rFonts w:ascii="Times New Roman" w:hAnsi="Times New Roman"/>
              </w:rPr>
              <w:t>týchto riadkoch, ale vo vzore MKR SA CTP.</w:t>
            </w:r>
          </w:p>
          <w:p w:rsidR="004E2BE7" w:rsidRPr="00F6658B" w:rsidRDefault="004E2BE7" w:rsidP="009F5D3D">
            <w:pPr>
              <w:pStyle w:val="InstructionsText"/>
              <w:rPr>
                <w:rFonts w:ascii="Times New Roman" w:hAnsi="Times New Roman"/>
              </w:rPr>
            </w:pPr>
            <w:r w:rsidRPr="00F6658B">
              <w:rPr>
                <w:rFonts w:ascii="Times New Roman" w:hAnsi="Times New Roman"/>
              </w:rPr>
              <w:t>Vykázané sumy zodpovedajú celkovej hodnote rizikových expozícií, ktorá je výsledkom súčinu požiadaviek na vlastné zdroje vypočítaných</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337 CRR</w:t>
            </w:r>
            <w:r w:rsidR="00B67E6E" w:rsidRPr="00F6658B">
              <w:rPr>
                <w:rFonts w:ascii="Times New Roman" w:hAnsi="Times New Roman"/>
              </w:rPr>
              <w:t xml:space="preserve"> a </w:t>
            </w:r>
            <w:r w:rsidRPr="00F6658B">
              <w:rPr>
                <w:rFonts w:ascii="Times New Roman" w:hAnsi="Times New Roman"/>
              </w:rPr>
              <w:t>koeficientu 12,5. Vykázaná suma zohľadňuje uplatn</w:t>
            </w:r>
            <w:r w:rsidRPr="00F6658B">
              <w:rPr>
                <w:rFonts w:ascii="Times New Roman" w:hAnsi="Times New Roman"/>
              </w:rPr>
              <w:t>i</w:t>
            </w:r>
            <w:r w:rsidRPr="00F6658B">
              <w:rPr>
                <w:rFonts w:ascii="Times New Roman" w:hAnsi="Times New Roman"/>
              </w:rPr>
              <w:t>teľnú celkovú rizikovú váhu podľa článku 337 ods. 3 CRR, ako aj horné ohraničenie pre požiadavku na vlastné zdroje pre čistú pozíciu</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335 CRR.</w:t>
            </w:r>
          </w:p>
          <w:p w:rsidR="007A1E2E" w:rsidRPr="00F6658B" w:rsidRDefault="007A1E2E" w:rsidP="009F5D3D">
            <w:pPr>
              <w:pStyle w:val="InstructionsText"/>
              <w:rPr>
                <w:rStyle w:val="InstructionsTabelleberschrift"/>
                <w:rFonts w:ascii="Times New Roman" w:hAnsi="Times New Roman"/>
                <w:bCs w:val="0"/>
                <w:sz w:val="24"/>
              </w:rPr>
            </w:pPr>
            <w:r w:rsidRPr="00F6658B">
              <w:rPr>
                <w:rFonts w:ascii="Times New Roman" w:hAnsi="Times New Roman"/>
              </w:rPr>
              <w:lastRenderedPageBreak/>
              <w:t>V súlade</w:t>
            </w:r>
            <w:r w:rsidR="00B67E6E" w:rsidRPr="00F6658B">
              <w:rPr>
                <w:rFonts w:ascii="Times New Roman" w:hAnsi="Times New Roman"/>
              </w:rPr>
              <w:t xml:space="preserve"> s </w:t>
            </w:r>
            <w:r w:rsidRPr="00F6658B">
              <w:rPr>
                <w:rFonts w:ascii="Times New Roman" w:hAnsi="Times New Roman"/>
              </w:rPr>
              <w:t>určením rizikových váh podľa článku 337 CRR sa prístup použitý na vypočítanie požiadaviek na vlastné zdroje pre nástroje</w:t>
            </w:r>
            <w:r w:rsidR="00B67E6E" w:rsidRPr="00F6658B">
              <w:rPr>
                <w:rFonts w:ascii="Times New Roman" w:hAnsi="Times New Roman"/>
              </w:rPr>
              <w:t xml:space="preserve"> v </w:t>
            </w:r>
            <w:r w:rsidRPr="00F6658B">
              <w:rPr>
                <w:rFonts w:ascii="Times New Roman" w:hAnsi="Times New Roman"/>
              </w:rPr>
              <w:t>obchodnej knihe, ktoré sú sekuritizačnými pozíciami, určuje ako prístup, ktorý by inštitúcia uplatnila na pozíciu vo svojej neobchodnej knihe.</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910</w:t>
            </w:r>
          </w:p>
        </w:tc>
        <w:tc>
          <w:tcPr>
            <w:tcW w:w="7274" w:type="dxa"/>
            <w:tcBorders>
              <w:top w:val="nil"/>
              <w:left w:val="nil"/>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w:t>
            </w:r>
            <w:r w:rsidR="00F6658B" w:rsidRPr="00F6658B">
              <w:rPr>
                <w:rFonts w:ascii="Times New Roman" w:hAnsi="Times New Roman"/>
                <w:u w:val="single"/>
              </w:rPr>
              <w:tab/>
            </w:r>
            <w:r w:rsidRPr="00F6658B">
              <w:rPr>
                <w:rStyle w:val="InstructionsTabelleberschrift"/>
                <w:rFonts w:ascii="Times New Roman" w:hAnsi="Times New Roman"/>
                <w:sz w:val="24"/>
              </w:rPr>
              <w:t>Z čoho: Celková hodnota rizikových expozícií pre pozičné riziko: obchodované dlhové nástroje – špecifické riziko sekuritizačných nástr</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jov (revidovaný rámec pre sekuritizáciu)</w:t>
            </w:r>
          </w:p>
          <w:p w:rsidR="00BB3CBE" w:rsidRPr="00F6658B" w:rsidRDefault="00BB3CBE" w:rsidP="009F5D3D">
            <w:pPr>
              <w:pStyle w:val="InstructionsText"/>
              <w:rPr>
                <w:rStyle w:val="InstructionsTabelleberschrift"/>
                <w:rFonts w:ascii="Times New Roman" w:hAnsi="Times New Roman"/>
                <w:sz w:val="24"/>
              </w:rPr>
            </w:pPr>
            <w:r w:rsidRPr="00F6658B">
              <w:rPr>
                <w:rFonts w:ascii="Times New Roman" w:hAnsi="Times New Roman"/>
              </w:rPr>
              <w:t>článok 92 ods. 3 písm. b) bod i), ods. 4, článok 335, článok 337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1.8.6.1</w:t>
            </w:r>
            <w:r w:rsidR="00F6658B" w:rsidRPr="00F6658B">
              <w:rPr>
                <w:rFonts w:ascii="Times New Roman" w:hAnsi="Times New Roman"/>
                <w:u w:val="single"/>
              </w:rPr>
              <w:tab/>
            </w:r>
            <w:r w:rsidRPr="00F6658B">
              <w:rPr>
                <w:rStyle w:val="InstructionsTabelleberschrift"/>
                <w:rFonts w:ascii="Times New Roman" w:hAnsi="Times New Roman"/>
                <w:sz w:val="24"/>
              </w:rPr>
              <w:t xml:space="preserve"> Prístup na základe interných ratingov (SEC-IRBA)</w:t>
            </w:r>
          </w:p>
          <w:p w:rsidR="007A1E2E" w:rsidRPr="00F6658B" w:rsidRDefault="007A1E2E" w:rsidP="009F5D3D">
            <w:pPr>
              <w:pStyle w:val="InstructionsText"/>
              <w:rPr>
                <w:rStyle w:val="InstructionsTabelleberschrift"/>
                <w:rFonts w:ascii="Times New Roman" w:hAnsi="Times New Roman"/>
                <w:sz w:val="24"/>
              </w:rPr>
            </w:pPr>
            <w:r w:rsidRPr="00F6658B">
              <w:rPr>
                <w:rFonts w:ascii="Times New Roman" w:hAnsi="Times New Roman"/>
              </w:rPr>
              <w:t>článok 254 ods. 1 písm. a), článok 259, článok 260, článok 337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1.8.6.1.1</w:t>
            </w:r>
            <w:r w:rsidR="00F6658B" w:rsidRPr="00F6658B">
              <w:rPr>
                <w:rFonts w:ascii="Times New Roman" w:hAnsi="Times New Roman"/>
                <w:u w:val="single"/>
              </w:rPr>
              <w:tab/>
            </w:r>
            <w:r w:rsidRPr="00F6658B">
              <w:rPr>
                <w:rStyle w:val="InstructionsTabelleberschrift"/>
                <w:rFonts w:ascii="Times New Roman" w:hAnsi="Times New Roman"/>
                <w:sz w:val="24"/>
              </w:rPr>
              <w:t>Sekuritizácie nespĺňajúce podmienky pre zaobchádzanie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7A1E2E" w:rsidRPr="00F6658B" w:rsidRDefault="007A1E2E" w:rsidP="009F5D3D">
            <w:pPr>
              <w:pStyle w:val="InstructionsText"/>
              <w:rPr>
                <w:rStyle w:val="InstructionsTabelleberschrift"/>
                <w:rFonts w:ascii="Times New Roman" w:hAnsi="Times New Roman"/>
                <w:sz w:val="24"/>
              </w:rPr>
            </w:pPr>
            <w:r w:rsidRPr="00F6658B">
              <w:rPr>
                <w:rFonts w:ascii="Times New Roman" w:hAnsi="Times New Roman"/>
              </w:rPr>
              <w:t>článok 254 ods. 1 písm. a), článok 259, článok 337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1.8.6.1.2</w:t>
            </w:r>
            <w:r w:rsidR="00F6658B" w:rsidRPr="00F6658B">
              <w:rPr>
                <w:rFonts w:ascii="Times New Roman" w:hAnsi="Times New Roman"/>
                <w:u w:val="single"/>
              </w:rPr>
              <w:tab/>
            </w:r>
            <w:r w:rsidRPr="00F6658B">
              <w:rPr>
                <w:rStyle w:val="InstructionsTabelleberschrift"/>
                <w:rFonts w:ascii="Times New Roman" w:hAnsi="Times New Roman"/>
                <w:sz w:val="24"/>
              </w:rPr>
              <w:t>STS sekuritizácie spĺňajúce podmienky pre zaobchádz</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7A1E2E" w:rsidRPr="00F6658B" w:rsidRDefault="007A1E2E" w:rsidP="009F5D3D">
            <w:pPr>
              <w:pStyle w:val="InstructionsText"/>
              <w:rPr>
                <w:rFonts w:ascii="Times New Roman" w:hAnsi="Times New Roman"/>
              </w:rPr>
            </w:pPr>
            <w:r w:rsidRPr="00F6658B">
              <w:rPr>
                <w:rFonts w:ascii="Times New Roman" w:hAnsi="Times New Roman"/>
              </w:rPr>
              <w:t>článok 254 ods. 1 písm. a), článok 259, článok 260, článok 337 CRR</w:t>
            </w:r>
          </w:p>
          <w:p w:rsidR="007A1E2E" w:rsidRPr="00F6658B" w:rsidRDefault="007A1E2E" w:rsidP="009F5D3D">
            <w:pPr>
              <w:pStyle w:val="InstructionsText"/>
              <w:rPr>
                <w:rStyle w:val="InstructionsTabelleberschrift"/>
                <w:rFonts w:ascii="Times New Roman" w:hAnsi="Times New Roman"/>
                <w:sz w:val="24"/>
              </w:rPr>
            </w:pPr>
            <w:r w:rsidRPr="00F6658B">
              <w:rPr>
                <w:rFonts w:ascii="Times New Roman" w:hAnsi="Times New Roman"/>
              </w:rPr>
              <w:t>V tomto riadku sa vykazujú STS sekuritizácie spĺňajúce podmienky pre z</w:t>
            </w:r>
            <w:r w:rsidRPr="00F6658B">
              <w:rPr>
                <w:rFonts w:ascii="Times New Roman" w:hAnsi="Times New Roman"/>
              </w:rPr>
              <w:t>a</w:t>
            </w:r>
            <w:r w:rsidRPr="00F6658B">
              <w:rPr>
                <w:rFonts w:ascii="Times New Roman" w:hAnsi="Times New Roman"/>
              </w:rPr>
              <w:t>obchádzanie</w:t>
            </w:r>
            <w:r w:rsidR="00B67E6E" w:rsidRPr="00F6658B">
              <w:rPr>
                <w:rFonts w:ascii="Times New Roman" w:hAnsi="Times New Roman"/>
              </w:rPr>
              <w:t xml:space="preserve"> s </w:t>
            </w:r>
            <w:r w:rsidRPr="00F6658B">
              <w:rPr>
                <w:rFonts w:ascii="Times New Roman" w:hAnsi="Times New Roman"/>
              </w:rPr>
              <w:t>diferencovaným kapitálom podľa článku 243 CRR aj nadri</w:t>
            </w:r>
            <w:r w:rsidRPr="00F6658B">
              <w:rPr>
                <w:rFonts w:ascii="Times New Roman" w:hAnsi="Times New Roman"/>
              </w:rPr>
              <w:t>a</w:t>
            </w:r>
            <w:r w:rsidRPr="00F6658B">
              <w:rPr>
                <w:rFonts w:ascii="Times New Roman" w:hAnsi="Times New Roman"/>
              </w:rPr>
              <w:t>dené pozície</w:t>
            </w:r>
            <w:r w:rsidR="00B67E6E" w:rsidRPr="00F6658B">
              <w:rPr>
                <w:rFonts w:ascii="Times New Roman" w:hAnsi="Times New Roman"/>
              </w:rPr>
              <w:t xml:space="preserve"> v </w:t>
            </w:r>
            <w:r w:rsidRPr="00F6658B">
              <w:rPr>
                <w:rFonts w:ascii="Times New Roman" w:hAnsi="Times New Roman"/>
              </w:rPr>
              <w:t>sekuritizáciách MSP spĺňajúce podmienky pre zaobchádzanie</w:t>
            </w:r>
            <w:r w:rsidR="00B67E6E" w:rsidRPr="00F6658B">
              <w:rPr>
                <w:rFonts w:ascii="Times New Roman" w:hAnsi="Times New Roman"/>
              </w:rPr>
              <w:t xml:space="preserve"> s </w:t>
            </w:r>
            <w:r w:rsidRPr="00F6658B">
              <w:rPr>
                <w:rFonts w:ascii="Times New Roman" w:hAnsi="Times New Roman"/>
              </w:rPr>
              <w:t>diferencovaným kapitálom podľa článku 270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1.8.6.2</w:t>
            </w:r>
            <w:r w:rsidR="00F6658B" w:rsidRPr="00F6658B">
              <w:rPr>
                <w:rFonts w:ascii="Times New Roman" w:hAnsi="Times New Roman"/>
                <w:u w:val="single"/>
              </w:rPr>
              <w:tab/>
            </w:r>
            <w:r w:rsidRPr="00F6658B">
              <w:rPr>
                <w:rStyle w:val="InstructionsTabelleberschrift"/>
                <w:rFonts w:ascii="Times New Roman" w:hAnsi="Times New Roman"/>
                <w:sz w:val="24"/>
              </w:rPr>
              <w:t>Štandardizovaný prístup (SEC-SA)</w:t>
            </w:r>
          </w:p>
          <w:p w:rsidR="007A1E2E" w:rsidRPr="00F6658B" w:rsidRDefault="007A1E2E" w:rsidP="009F5D3D">
            <w:pPr>
              <w:pStyle w:val="InstructionsText"/>
              <w:rPr>
                <w:rStyle w:val="InstructionsTabelleberschrift"/>
                <w:rFonts w:ascii="Times New Roman" w:hAnsi="Times New Roman"/>
                <w:sz w:val="24"/>
              </w:rPr>
            </w:pPr>
            <w:r w:rsidRPr="00F6658B">
              <w:rPr>
                <w:rFonts w:ascii="Times New Roman" w:hAnsi="Times New Roman"/>
              </w:rPr>
              <w:t>článok 254 ods. 1 písm. b), ods. 6, článok 261, článok 262, článok 269, čl</w:t>
            </w:r>
            <w:r w:rsidRPr="00F6658B">
              <w:rPr>
                <w:rFonts w:ascii="Times New Roman" w:hAnsi="Times New Roman"/>
              </w:rPr>
              <w:t>á</w:t>
            </w:r>
            <w:r w:rsidRPr="00F6658B">
              <w:rPr>
                <w:rFonts w:ascii="Times New Roman" w:hAnsi="Times New Roman"/>
              </w:rPr>
              <w:t>nok 337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1.8.6.2.1</w:t>
            </w:r>
            <w:r w:rsidR="00F6658B" w:rsidRPr="00F6658B">
              <w:rPr>
                <w:rFonts w:ascii="Times New Roman" w:hAnsi="Times New Roman"/>
                <w:u w:val="single"/>
              </w:rPr>
              <w:tab/>
            </w:r>
            <w:r w:rsidRPr="00F6658B">
              <w:rPr>
                <w:rStyle w:val="InstructionsTabelleberschrift"/>
                <w:rFonts w:ascii="Times New Roman" w:hAnsi="Times New Roman"/>
                <w:sz w:val="24"/>
              </w:rPr>
              <w:t>Sekuritizácie nespĺňajúce podmienky pre zaobchádzanie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7A1E2E" w:rsidRPr="00F6658B" w:rsidRDefault="007A1E2E" w:rsidP="009F5D3D">
            <w:pPr>
              <w:pStyle w:val="InstructionsText"/>
              <w:rPr>
                <w:rStyle w:val="InstructionsTabelleberschrift"/>
                <w:rFonts w:ascii="Times New Roman" w:hAnsi="Times New Roman"/>
                <w:sz w:val="24"/>
              </w:rPr>
            </w:pPr>
            <w:r w:rsidRPr="00F6658B">
              <w:rPr>
                <w:rFonts w:ascii="Times New Roman" w:hAnsi="Times New Roman"/>
              </w:rPr>
              <w:t>článok 254 ods. 1 písm. b), ods. 6, článok 261, článok 269, článok 337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1.8.6.2.2</w:t>
            </w:r>
            <w:r w:rsidR="00F6658B" w:rsidRPr="00F6658B">
              <w:rPr>
                <w:rFonts w:ascii="Times New Roman" w:hAnsi="Times New Roman"/>
                <w:u w:val="single"/>
              </w:rPr>
              <w:tab/>
            </w:r>
            <w:r w:rsidRPr="00F6658B">
              <w:rPr>
                <w:rStyle w:val="InstructionsTabelleberschrift"/>
                <w:rFonts w:ascii="Times New Roman" w:hAnsi="Times New Roman"/>
                <w:sz w:val="24"/>
              </w:rPr>
              <w:t>STS sekuritizácie spĺňajúce podmienky pre zaobchádz</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7A1E2E" w:rsidRPr="00F6658B" w:rsidRDefault="007A1E2E" w:rsidP="009F5D3D">
            <w:pPr>
              <w:pStyle w:val="InstructionsText"/>
              <w:rPr>
                <w:rFonts w:ascii="Times New Roman" w:hAnsi="Times New Roman"/>
              </w:rPr>
            </w:pPr>
            <w:r w:rsidRPr="00F6658B">
              <w:rPr>
                <w:rFonts w:ascii="Times New Roman" w:hAnsi="Times New Roman"/>
              </w:rPr>
              <w:t>článok 254 ods. 1 písm. b), článok 261, článok 262, článok 337 CRR</w:t>
            </w:r>
          </w:p>
          <w:p w:rsidR="007A1E2E" w:rsidRPr="00F6658B" w:rsidRDefault="007A1E2E" w:rsidP="009F5D3D">
            <w:pPr>
              <w:pStyle w:val="InstructionsText"/>
              <w:rPr>
                <w:rStyle w:val="InstructionsTabelleberschrift"/>
                <w:rFonts w:ascii="Times New Roman" w:hAnsi="Times New Roman"/>
                <w:sz w:val="24"/>
              </w:rPr>
            </w:pPr>
            <w:r w:rsidRPr="00F6658B">
              <w:rPr>
                <w:rFonts w:ascii="Times New Roman" w:hAnsi="Times New Roman"/>
              </w:rPr>
              <w:t>V tomto riadku sa vykazujú STS sekuritizácie spĺňajúce podmienky pre z</w:t>
            </w:r>
            <w:r w:rsidRPr="00F6658B">
              <w:rPr>
                <w:rFonts w:ascii="Times New Roman" w:hAnsi="Times New Roman"/>
              </w:rPr>
              <w:t>a</w:t>
            </w:r>
            <w:r w:rsidRPr="00F6658B">
              <w:rPr>
                <w:rFonts w:ascii="Times New Roman" w:hAnsi="Times New Roman"/>
              </w:rPr>
              <w:t>obchádzanie</w:t>
            </w:r>
            <w:r w:rsidR="00B67E6E" w:rsidRPr="00F6658B">
              <w:rPr>
                <w:rFonts w:ascii="Times New Roman" w:hAnsi="Times New Roman"/>
              </w:rPr>
              <w:t xml:space="preserve"> s </w:t>
            </w:r>
            <w:r w:rsidRPr="00F6658B">
              <w:rPr>
                <w:rFonts w:ascii="Times New Roman" w:hAnsi="Times New Roman"/>
              </w:rPr>
              <w:t>diferencovaným kapitálom podľa článku 243 CRR aj nadri</w:t>
            </w:r>
            <w:r w:rsidRPr="00F6658B">
              <w:rPr>
                <w:rFonts w:ascii="Times New Roman" w:hAnsi="Times New Roman"/>
              </w:rPr>
              <w:t>a</w:t>
            </w:r>
            <w:r w:rsidRPr="00F6658B">
              <w:rPr>
                <w:rFonts w:ascii="Times New Roman" w:hAnsi="Times New Roman"/>
              </w:rPr>
              <w:t>dené pozície</w:t>
            </w:r>
            <w:r w:rsidR="00B67E6E" w:rsidRPr="00F6658B">
              <w:rPr>
                <w:rFonts w:ascii="Times New Roman" w:hAnsi="Times New Roman"/>
              </w:rPr>
              <w:t xml:space="preserve"> v </w:t>
            </w:r>
            <w:r w:rsidRPr="00F6658B">
              <w:rPr>
                <w:rFonts w:ascii="Times New Roman" w:hAnsi="Times New Roman"/>
              </w:rPr>
              <w:t>sekuritizáciách MSP spĺňajúce podmienky pre zaobchádzanie</w:t>
            </w:r>
            <w:r w:rsidR="00B67E6E" w:rsidRPr="00F6658B">
              <w:rPr>
                <w:rFonts w:ascii="Times New Roman" w:hAnsi="Times New Roman"/>
              </w:rPr>
              <w:t xml:space="preserve"> s </w:t>
            </w:r>
            <w:r w:rsidRPr="00F6658B">
              <w:rPr>
                <w:rFonts w:ascii="Times New Roman" w:hAnsi="Times New Roman"/>
              </w:rPr>
              <w:t>diferencovaným kapitálom podľa článku 270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1.8.6.3</w:t>
            </w:r>
            <w:r w:rsidR="00F6658B" w:rsidRPr="00F6658B">
              <w:rPr>
                <w:rFonts w:ascii="Times New Roman" w:hAnsi="Times New Roman"/>
                <w:u w:val="single"/>
              </w:rPr>
              <w:tab/>
            </w:r>
            <w:r w:rsidRPr="00F6658B">
              <w:rPr>
                <w:rStyle w:val="InstructionsTabelleberschrift"/>
                <w:rFonts w:ascii="Times New Roman" w:hAnsi="Times New Roman"/>
                <w:sz w:val="24"/>
              </w:rPr>
              <w:t xml:space="preserve"> Prístup na základe externých ratingov (SEC-ERBA)</w:t>
            </w:r>
          </w:p>
          <w:p w:rsidR="007A1E2E" w:rsidRPr="00F6658B" w:rsidRDefault="007A1E2E" w:rsidP="009F5D3D">
            <w:pPr>
              <w:pStyle w:val="InstructionsText"/>
              <w:rPr>
                <w:rStyle w:val="InstructionsTabelleberschrift"/>
                <w:rFonts w:ascii="Times New Roman" w:hAnsi="Times New Roman"/>
                <w:sz w:val="24"/>
              </w:rPr>
            </w:pPr>
            <w:r w:rsidRPr="00F6658B">
              <w:rPr>
                <w:rFonts w:ascii="Times New Roman" w:hAnsi="Times New Roman"/>
              </w:rPr>
              <w:t>článok 254 ods. 1 písm. c), ods. 2, ods. 3, ods. 4, článok 263, článok 264, čl</w:t>
            </w:r>
            <w:r w:rsidRPr="00F6658B">
              <w:rPr>
                <w:rFonts w:ascii="Times New Roman" w:hAnsi="Times New Roman"/>
              </w:rPr>
              <w:t>á</w:t>
            </w:r>
            <w:r w:rsidRPr="00F6658B">
              <w:rPr>
                <w:rFonts w:ascii="Times New Roman" w:hAnsi="Times New Roman"/>
              </w:rPr>
              <w:t>nok 337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1.8.6.3.1</w:t>
            </w:r>
            <w:r w:rsidR="00F6658B" w:rsidRPr="00F6658B">
              <w:rPr>
                <w:rFonts w:ascii="Times New Roman" w:hAnsi="Times New Roman"/>
                <w:u w:val="single"/>
              </w:rPr>
              <w:tab/>
            </w:r>
            <w:r w:rsidRPr="00F6658B">
              <w:rPr>
                <w:rStyle w:val="InstructionsTabelleberschrift"/>
                <w:rFonts w:ascii="Times New Roman" w:hAnsi="Times New Roman"/>
                <w:sz w:val="24"/>
              </w:rPr>
              <w:t>Sekuritizácie nespĺňajúce podmienky pre zaobchádzanie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7A1E2E" w:rsidRPr="00F6658B" w:rsidRDefault="007A1E2E" w:rsidP="009F5D3D">
            <w:pPr>
              <w:pStyle w:val="InstructionsText"/>
              <w:rPr>
                <w:rStyle w:val="InstructionsTabelleberschrift"/>
                <w:rFonts w:ascii="Times New Roman" w:hAnsi="Times New Roman"/>
                <w:sz w:val="24"/>
              </w:rPr>
            </w:pPr>
            <w:r w:rsidRPr="00F6658B">
              <w:rPr>
                <w:rFonts w:ascii="Times New Roman" w:hAnsi="Times New Roman"/>
              </w:rPr>
              <w:t>článok 254 ods. 1 písm. c), ods. 2, ods. 3, ods. 4, článok 263, článok 337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1 000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1.8.6.3.2</w:t>
            </w:r>
            <w:r w:rsidR="00F6658B" w:rsidRPr="00F6658B">
              <w:rPr>
                <w:rFonts w:ascii="Times New Roman" w:hAnsi="Times New Roman"/>
                <w:u w:val="single"/>
              </w:rPr>
              <w:tab/>
            </w:r>
            <w:r w:rsidRPr="00F6658B">
              <w:rPr>
                <w:rStyle w:val="InstructionsTabelleberschrift"/>
                <w:rFonts w:ascii="Times New Roman" w:hAnsi="Times New Roman"/>
                <w:sz w:val="24"/>
              </w:rPr>
              <w:t>STS sekuritizácie spĺňajúce podmienky pre zaobchádz</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lastRenderedPageBreak/>
              <w:t>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7A1E2E" w:rsidRPr="00F6658B" w:rsidRDefault="007A1E2E" w:rsidP="009F5D3D">
            <w:pPr>
              <w:pStyle w:val="InstructionsText"/>
              <w:rPr>
                <w:rFonts w:ascii="Times New Roman" w:hAnsi="Times New Roman"/>
              </w:rPr>
            </w:pPr>
            <w:r w:rsidRPr="00F6658B">
              <w:rPr>
                <w:rFonts w:ascii="Times New Roman" w:hAnsi="Times New Roman"/>
              </w:rPr>
              <w:t>článok 254 ods. 1 písm. c), ods. 2, ods. 3, ods. 4, článok 263, článok 264, čl</w:t>
            </w:r>
            <w:r w:rsidRPr="00F6658B">
              <w:rPr>
                <w:rFonts w:ascii="Times New Roman" w:hAnsi="Times New Roman"/>
              </w:rPr>
              <w:t>á</w:t>
            </w:r>
            <w:r w:rsidRPr="00F6658B">
              <w:rPr>
                <w:rFonts w:ascii="Times New Roman" w:hAnsi="Times New Roman"/>
              </w:rPr>
              <w:t>nok 337 CRR</w:t>
            </w:r>
          </w:p>
          <w:p w:rsidR="007A1E2E" w:rsidRPr="00F6658B" w:rsidRDefault="007A1E2E" w:rsidP="009F5D3D">
            <w:pPr>
              <w:pStyle w:val="InstructionsText"/>
              <w:rPr>
                <w:rStyle w:val="InstructionsTabelleberschrift"/>
                <w:rFonts w:ascii="Times New Roman" w:hAnsi="Times New Roman"/>
                <w:sz w:val="24"/>
              </w:rPr>
            </w:pPr>
            <w:r w:rsidRPr="00F6658B">
              <w:rPr>
                <w:rFonts w:ascii="Times New Roman" w:hAnsi="Times New Roman"/>
              </w:rPr>
              <w:t>V tomto riadku sa vykazujú STS sekuritizácie spĺňajúce podmienky pre z</w:t>
            </w:r>
            <w:r w:rsidRPr="00F6658B">
              <w:rPr>
                <w:rFonts w:ascii="Times New Roman" w:hAnsi="Times New Roman"/>
              </w:rPr>
              <w:t>a</w:t>
            </w:r>
            <w:r w:rsidRPr="00F6658B">
              <w:rPr>
                <w:rFonts w:ascii="Times New Roman" w:hAnsi="Times New Roman"/>
              </w:rPr>
              <w:t>obchádzanie</w:t>
            </w:r>
            <w:r w:rsidR="00B67E6E" w:rsidRPr="00F6658B">
              <w:rPr>
                <w:rFonts w:ascii="Times New Roman" w:hAnsi="Times New Roman"/>
              </w:rPr>
              <w:t xml:space="preserve"> s </w:t>
            </w:r>
            <w:r w:rsidRPr="00F6658B">
              <w:rPr>
                <w:rFonts w:ascii="Times New Roman" w:hAnsi="Times New Roman"/>
              </w:rPr>
              <w:t>diferencovaným kapitálom podľa článku 243 CRR aj nadri</w:t>
            </w:r>
            <w:r w:rsidRPr="00F6658B">
              <w:rPr>
                <w:rFonts w:ascii="Times New Roman" w:hAnsi="Times New Roman"/>
              </w:rPr>
              <w:t>a</w:t>
            </w:r>
            <w:r w:rsidRPr="00F6658B">
              <w:rPr>
                <w:rFonts w:ascii="Times New Roman" w:hAnsi="Times New Roman"/>
              </w:rPr>
              <w:t>dené pozície</w:t>
            </w:r>
            <w:r w:rsidR="00B67E6E" w:rsidRPr="00F6658B">
              <w:rPr>
                <w:rFonts w:ascii="Times New Roman" w:hAnsi="Times New Roman"/>
              </w:rPr>
              <w:t xml:space="preserve"> v </w:t>
            </w:r>
            <w:r w:rsidRPr="00F6658B">
              <w:rPr>
                <w:rFonts w:ascii="Times New Roman" w:hAnsi="Times New Roman"/>
              </w:rPr>
              <w:t>sekuritizáciách MSP spĺňajúce podmienky pre zaobchádzanie</w:t>
            </w:r>
            <w:r w:rsidR="00B67E6E" w:rsidRPr="00F6658B">
              <w:rPr>
                <w:rFonts w:ascii="Times New Roman" w:hAnsi="Times New Roman"/>
              </w:rPr>
              <w:t xml:space="preserve"> s </w:t>
            </w:r>
            <w:r w:rsidRPr="00F6658B">
              <w:rPr>
                <w:rFonts w:ascii="Times New Roman" w:hAnsi="Times New Roman"/>
              </w:rPr>
              <w:t>diferencovaným kapitálom podľa článku 270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lastRenderedPageBreak/>
              <w:t>1 010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1.8.6.4</w:t>
            </w:r>
            <w:r w:rsidR="00F6658B" w:rsidRPr="00F6658B">
              <w:rPr>
                <w:rFonts w:ascii="Times New Roman" w:hAnsi="Times New Roman"/>
                <w:u w:val="single"/>
              </w:rPr>
              <w:tab/>
            </w:r>
            <w:r w:rsidRPr="00F6658B">
              <w:rPr>
                <w:rStyle w:val="InstructionsTabelleberschrift"/>
                <w:rFonts w:ascii="Times New Roman" w:hAnsi="Times New Roman"/>
                <w:sz w:val="24"/>
              </w:rPr>
              <w:t>Prístup interného hodnotenia (IAA)</w:t>
            </w:r>
          </w:p>
          <w:p w:rsidR="007A1E2E" w:rsidRPr="00F6658B" w:rsidRDefault="007A1E2E" w:rsidP="009F5D3D">
            <w:pPr>
              <w:pStyle w:val="InstructionsText"/>
              <w:rPr>
                <w:rStyle w:val="InstructionsTabelleberschrift"/>
                <w:rFonts w:ascii="Times New Roman" w:hAnsi="Times New Roman"/>
                <w:sz w:val="24"/>
              </w:rPr>
            </w:pPr>
            <w:r w:rsidRPr="00F6658B">
              <w:rPr>
                <w:rFonts w:ascii="Times New Roman" w:hAnsi="Times New Roman"/>
              </w:rPr>
              <w:t>článok 254 ods. 5, článok 265, článok 266, článok 337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1 020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1.8.6.4.1</w:t>
            </w:r>
            <w:r w:rsidR="00F6658B" w:rsidRPr="00F6658B">
              <w:rPr>
                <w:rFonts w:ascii="Times New Roman" w:hAnsi="Times New Roman"/>
                <w:u w:val="single"/>
              </w:rPr>
              <w:tab/>
            </w:r>
            <w:r w:rsidRPr="00F6658B">
              <w:rPr>
                <w:rStyle w:val="InstructionsTabelleberschrift"/>
                <w:rFonts w:ascii="Times New Roman" w:hAnsi="Times New Roman"/>
                <w:sz w:val="24"/>
              </w:rPr>
              <w:t>Sekuritizácie nespĺňajúce podmienky pre zaobchádzanie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7A1E2E" w:rsidRPr="00F6658B" w:rsidRDefault="007A1E2E" w:rsidP="009F5D3D">
            <w:pPr>
              <w:pStyle w:val="InstructionsText"/>
              <w:rPr>
                <w:rStyle w:val="InstructionsTabelleberschrift"/>
                <w:rFonts w:ascii="Times New Roman" w:hAnsi="Times New Roman"/>
                <w:sz w:val="24"/>
              </w:rPr>
            </w:pPr>
            <w:r w:rsidRPr="00F6658B">
              <w:rPr>
                <w:rFonts w:ascii="Times New Roman" w:hAnsi="Times New Roman"/>
              </w:rPr>
              <w:t>článok 254 ods. 5, článok 265, článok 266, článok 337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1 030</w:t>
            </w:r>
          </w:p>
        </w:tc>
        <w:tc>
          <w:tcPr>
            <w:tcW w:w="7274" w:type="dxa"/>
            <w:tcBorders>
              <w:top w:val="nil"/>
              <w:left w:val="nil"/>
              <w:bottom w:val="single" w:sz="4" w:space="0" w:color="auto"/>
              <w:right w:val="single" w:sz="4" w:space="0" w:color="auto"/>
            </w:tcBorders>
            <w:shd w:val="clear" w:color="auto" w:fill="auto"/>
            <w:vAlign w:val="center"/>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1.8.6.4.2</w:t>
            </w:r>
            <w:r w:rsidR="00F6658B" w:rsidRPr="00F6658B">
              <w:rPr>
                <w:rFonts w:ascii="Times New Roman" w:hAnsi="Times New Roman"/>
                <w:u w:val="single"/>
              </w:rPr>
              <w:tab/>
            </w:r>
            <w:r w:rsidRPr="00F6658B">
              <w:rPr>
                <w:rStyle w:val="InstructionsTabelleberschrift"/>
                <w:rFonts w:ascii="Times New Roman" w:hAnsi="Times New Roman"/>
                <w:sz w:val="24"/>
              </w:rPr>
              <w:t>STS sekuritizácie spĺňajúce podmienky pre zaobchádz</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nie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diferencovaným kapitálom</w:t>
            </w:r>
          </w:p>
          <w:p w:rsidR="007A1E2E" w:rsidRPr="00F6658B" w:rsidRDefault="007A1E2E" w:rsidP="009F5D3D">
            <w:pPr>
              <w:pStyle w:val="InstructionsText"/>
              <w:rPr>
                <w:rFonts w:ascii="Times New Roman" w:hAnsi="Times New Roman"/>
              </w:rPr>
            </w:pPr>
            <w:r w:rsidRPr="00F6658B">
              <w:rPr>
                <w:rFonts w:ascii="Times New Roman" w:hAnsi="Times New Roman"/>
              </w:rPr>
              <w:t>článok 254 ods. 5, článok 265, článok 266, článok 337 CRR</w:t>
            </w:r>
          </w:p>
          <w:p w:rsidR="007A1E2E" w:rsidRPr="00F6658B" w:rsidRDefault="007A1E2E" w:rsidP="009F5D3D">
            <w:pPr>
              <w:pStyle w:val="InstructionsText"/>
              <w:rPr>
                <w:rStyle w:val="InstructionsTabelleberschrift"/>
                <w:rFonts w:ascii="Times New Roman" w:hAnsi="Times New Roman"/>
                <w:sz w:val="24"/>
              </w:rPr>
            </w:pPr>
            <w:r w:rsidRPr="00F6658B">
              <w:rPr>
                <w:rFonts w:ascii="Times New Roman" w:hAnsi="Times New Roman"/>
              </w:rPr>
              <w:t>V tomto riadku sa vykazujú STS sekuritizácie spĺňajúce podmienky pre z</w:t>
            </w:r>
            <w:r w:rsidRPr="00F6658B">
              <w:rPr>
                <w:rFonts w:ascii="Times New Roman" w:hAnsi="Times New Roman"/>
              </w:rPr>
              <w:t>a</w:t>
            </w:r>
            <w:r w:rsidRPr="00F6658B">
              <w:rPr>
                <w:rFonts w:ascii="Times New Roman" w:hAnsi="Times New Roman"/>
              </w:rPr>
              <w:t>obchádzanie</w:t>
            </w:r>
            <w:r w:rsidR="00B67E6E" w:rsidRPr="00F6658B">
              <w:rPr>
                <w:rFonts w:ascii="Times New Roman" w:hAnsi="Times New Roman"/>
              </w:rPr>
              <w:t xml:space="preserve"> s </w:t>
            </w:r>
            <w:r w:rsidRPr="00F6658B">
              <w:rPr>
                <w:rFonts w:ascii="Times New Roman" w:hAnsi="Times New Roman"/>
              </w:rPr>
              <w:t>diferencovaným kapitálom podľa článku 243 CRR aj nadri</w:t>
            </w:r>
            <w:r w:rsidRPr="00F6658B">
              <w:rPr>
                <w:rFonts w:ascii="Times New Roman" w:hAnsi="Times New Roman"/>
              </w:rPr>
              <w:t>a</w:t>
            </w:r>
            <w:r w:rsidRPr="00F6658B">
              <w:rPr>
                <w:rFonts w:ascii="Times New Roman" w:hAnsi="Times New Roman"/>
              </w:rPr>
              <w:t>dené pozície</w:t>
            </w:r>
            <w:r w:rsidR="00B67E6E" w:rsidRPr="00F6658B">
              <w:rPr>
                <w:rFonts w:ascii="Times New Roman" w:hAnsi="Times New Roman"/>
              </w:rPr>
              <w:t xml:space="preserve"> v </w:t>
            </w:r>
            <w:r w:rsidRPr="00F6658B">
              <w:rPr>
                <w:rFonts w:ascii="Times New Roman" w:hAnsi="Times New Roman"/>
              </w:rPr>
              <w:t>sekuritizáciách MSP spĺňajúce podmienky pre zaobchádzanie</w:t>
            </w:r>
            <w:r w:rsidR="00B67E6E" w:rsidRPr="00F6658B">
              <w:rPr>
                <w:rFonts w:ascii="Times New Roman" w:hAnsi="Times New Roman"/>
              </w:rPr>
              <w:t xml:space="preserve"> s </w:t>
            </w:r>
            <w:r w:rsidRPr="00F6658B">
              <w:rPr>
                <w:rFonts w:ascii="Times New Roman" w:hAnsi="Times New Roman"/>
              </w:rPr>
              <w:t>diferencovaným kapitálom podľa článku 270 CRR.</w:t>
            </w:r>
          </w:p>
        </w:tc>
      </w:tr>
      <w:tr w:rsidR="009B591B"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FormatvorlageInstructionsTabelleText"/>
                <w:rFonts w:ascii="Times New Roman" w:hAnsi="Times New Roman"/>
                <w:sz w:val="24"/>
              </w:rPr>
            </w:pPr>
            <w:r w:rsidRPr="00F6658B">
              <w:rPr>
                <w:rStyle w:val="FormatvorlageInstructionsTabelleText"/>
                <w:rFonts w:ascii="Times New Roman" w:hAnsi="Times New Roman"/>
                <w:sz w:val="24"/>
              </w:rPr>
              <w:t>1 040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Pr="00F6658B" w:rsidRDefault="009B591B"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1.8.6.5</w:t>
            </w:r>
            <w:r w:rsidR="00F6658B" w:rsidRPr="00F6658B">
              <w:rPr>
                <w:rFonts w:ascii="Times New Roman" w:hAnsi="Times New Roman"/>
                <w:u w:val="single"/>
              </w:rPr>
              <w:tab/>
            </w:r>
            <w:r w:rsidRPr="00F6658B">
              <w:rPr>
                <w:rStyle w:val="InstructionsTabelleberschrift"/>
                <w:rFonts w:ascii="Times New Roman" w:hAnsi="Times New Roman"/>
                <w:sz w:val="24"/>
              </w:rPr>
              <w:t xml:space="preserve"> Iné (RW = 1 250</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w:t>
            </w:r>
          </w:p>
          <w:p w:rsidR="007A1E2E" w:rsidRPr="00F6658B" w:rsidRDefault="007A1E2E" w:rsidP="009F5D3D">
            <w:pPr>
              <w:pStyle w:val="InstructionsText"/>
              <w:rPr>
                <w:rStyle w:val="InstructionsTabelleberschrift"/>
                <w:rFonts w:ascii="Times New Roman" w:hAnsi="Times New Roman"/>
                <w:sz w:val="24"/>
              </w:rPr>
            </w:pPr>
            <w:r w:rsidRPr="00F6658B">
              <w:rPr>
                <w:rFonts w:ascii="Times New Roman" w:hAnsi="Times New Roman"/>
              </w:rPr>
              <w:t>článok 254 ods. 7, článok 337 CRR</w:t>
            </w:r>
          </w:p>
        </w:tc>
      </w:tr>
    </w:tbl>
    <w:p w:rsidR="00B67E6E" w:rsidRPr="00F6658B" w:rsidRDefault="00936DD1" w:rsidP="0023700C">
      <w:pPr>
        <w:pStyle w:val="Instructionsberschrift2"/>
        <w:numPr>
          <w:ilvl w:val="0"/>
          <w:numId w:val="0"/>
        </w:numPr>
        <w:ind w:left="357" w:hanging="357"/>
        <w:rPr>
          <w:rFonts w:ascii="Times New Roman" w:hAnsi="Times New Roman"/>
          <w:sz w:val="24"/>
          <w:u w:val="none"/>
        </w:rPr>
      </w:pPr>
      <w:bookmarkStart w:id="67" w:name="_Toc516210612"/>
      <w:bookmarkStart w:id="68" w:name="_Toc524005783"/>
      <w:r w:rsidRPr="00F6658B">
        <w:rPr>
          <w:rFonts w:ascii="Times New Roman" w:hAnsi="Times New Roman"/>
          <w:sz w:val="24"/>
          <w:u w:val="none"/>
        </w:rPr>
        <w:t>1.4</w:t>
      </w:r>
      <w:r w:rsidR="00B67E6E" w:rsidRPr="00F6658B">
        <w:rPr>
          <w:rFonts w:ascii="Times New Roman" w:hAnsi="Times New Roman"/>
          <w:u w:val="none"/>
        </w:rPr>
        <w:tab/>
      </w:r>
      <w:r w:rsidRPr="00F6658B">
        <w:rPr>
          <w:rFonts w:ascii="Times New Roman" w:hAnsi="Times New Roman"/>
          <w:sz w:val="24"/>
          <w:u w:val="none"/>
        </w:rPr>
        <w:t>C 03.00 – PODIELY A ÚROVNE KAPITÁLU (CA3)</w:t>
      </w:r>
      <w:bookmarkEnd w:id="64"/>
      <w:bookmarkEnd w:id="65"/>
      <w:bookmarkEnd w:id="66"/>
      <w:bookmarkEnd w:id="67"/>
      <w:bookmarkEnd w:id="68"/>
    </w:p>
    <w:p w:rsidR="002648B0" w:rsidRPr="00F6658B" w:rsidRDefault="00125707" w:rsidP="0023700C">
      <w:pPr>
        <w:pStyle w:val="Instructionsberschrift2"/>
        <w:numPr>
          <w:ilvl w:val="0"/>
          <w:numId w:val="0"/>
        </w:numPr>
        <w:ind w:left="357" w:hanging="357"/>
        <w:rPr>
          <w:rFonts w:ascii="Times New Roman" w:hAnsi="Times New Roman" w:cs="Times New Roman"/>
          <w:sz w:val="24"/>
        </w:rPr>
      </w:pPr>
      <w:bookmarkStart w:id="69" w:name="_Toc308175827"/>
      <w:bookmarkStart w:id="70" w:name="_Toc310414972"/>
      <w:bookmarkStart w:id="71" w:name="_Toc360188330"/>
      <w:bookmarkStart w:id="72" w:name="_Toc516210613"/>
      <w:bookmarkStart w:id="73" w:name="_Toc473560878"/>
      <w:bookmarkStart w:id="74" w:name="_Toc524005784"/>
      <w:r w:rsidRPr="00F6658B">
        <w:rPr>
          <w:rFonts w:ascii="Times New Roman" w:hAnsi="Times New Roman"/>
          <w:sz w:val="24"/>
          <w:u w:val="none"/>
        </w:rPr>
        <w:t>1.4.1</w:t>
      </w:r>
      <w:r w:rsidR="00B67E6E" w:rsidRPr="00F6658B">
        <w:rPr>
          <w:rFonts w:ascii="Times New Roman" w:hAnsi="Times New Roman"/>
          <w:u w:val="none"/>
        </w:rPr>
        <w:tab/>
      </w:r>
      <w:r w:rsidRPr="00F6658B">
        <w:rPr>
          <w:rFonts w:ascii="Times New Roman" w:hAnsi="Times New Roman"/>
          <w:sz w:val="24"/>
        </w:rPr>
        <w:t xml:space="preserve">Pokyny týkajúce sa konkrétnych </w:t>
      </w:r>
      <w:bookmarkEnd w:id="69"/>
      <w:bookmarkEnd w:id="70"/>
      <w:r w:rsidRPr="00F6658B">
        <w:rPr>
          <w:rFonts w:ascii="Times New Roman" w:hAnsi="Times New Roman"/>
          <w:sz w:val="24"/>
        </w:rPr>
        <w:t>pozícií</w:t>
      </w:r>
      <w:bookmarkEnd w:id="71"/>
      <w:bookmarkEnd w:id="72"/>
      <w:bookmarkEnd w:id="73"/>
      <w:bookmarkEnd w:id="7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F6658B" w:rsidTr="00672D2A">
        <w:tc>
          <w:tcPr>
            <w:tcW w:w="8783" w:type="dxa"/>
            <w:gridSpan w:val="2"/>
            <w:shd w:val="clear" w:color="auto" w:fill="D9D9D9"/>
          </w:tcPr>
          <w:p w:rsidR="005643EA" w:rsidRPr="00F6658B" w:rsidRDefault="002648B0" w:rsidP="009F5D3D">
            <w:pPr>
              <w:pStyle w:val="InstructionsText"/>
              <w:rPr>
                <w:rFonts w:ascii="Times New Roman" w:hAnsi="Times New Roman"/>
              </w:rPr>
            </w:pPr>
            <w:r w:rsidRPr="00F6658B">
              <w:rPr>
                <w:rFonts w:ascii="Times New Roman" w:hAnsi="Times New Roman"/>
              </w:rPr>
              <w:t>Riadky</w:t>
            </w:r>
          </w:p>
        </w:tc>
      </w:tr>
      <w:tr w:rsidR="002648B0" w:rsidRPr="00F6658B" w:rsidTr="00672D2A">
        <w:tc>
          <w:tcPr>
            <w:tcW w:w="703" w:type="dxa"/>
          </w:tcPr>
          <w:p w:rsidR="002648B0" w:rsidRPr="00F6658B" w:rsidRDefault="002648B0" w:rsidP="009F5D3D">
            <w:pPr>
              <w:pStyle w:val="InstructionsText"/>
              <w:rPr>
                <w:rFonts w:ascii="Times New Roman" w:hAnsi="Times New Roman"/>
              </w:rPr>
            </w:pPr>
            <w:r w:rsidRPr="00F6658B">
              <w:rPr>
                <w:rFonts w:ascii="Times New Roman" w:hAnsi="Times New Roman"/>
              </w:rPr>
              <w:t>010</w:t>
            </w:r>
          </w:p>
        </w:tc>
        <w:tc>
          <w:tcPr>
            <w:tcW w:w="8080"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w:t>
            </w:r>
            <w:r w:rsidR="00DC70E3" w:rsidRPr="00F6658B">
              <w:rPr>
                <w:rFonts w:ascii="Times New Roman" w:hAnsi="Times New Roman"/>
                <w:u w:val="single"/>
              </w:rPr>
              <w:tab/>
            </w:r>
            <w:r w:rsidRPr="00F6658B">
              <w:rPr>
                <w:rStyle w:val="InstructionsTabelleberschrift"/>
                <w:rFonts w:ascii="Times New Roman" w:hAnsi="Times New Roman"/>
                <w:sz w:val="24"/>
              </w:rPr>
              <w:t>Podiel kapitálu CET1</w:t>
            </w:r>
          </w:p>
          <w:p w:rsidR="005643EA" w:rsidRPr="00F6658B" w:rsidRDefault="002648B0" w:rsidP="009F5D3D">
            <w:pPr>
              <w:pStyle w:val="InstructionsText"/>
              <w:rPr>
                <w:rFonts w:ascii="Times New Roman" w:hAnsi="Times New Roman"/>
              </w:rPr>
            </w:pPr>
            <w:r w:rsidRPr="00F6658B">
              <w:rPr>
                <w:rFonts w:ascii="Times New Roman" w:hAnsi="Times New Roman"/>
              </w:rPr>
              <w:t>článok 92 ods. 2 písm. a) CRR</w:t>
            </w:r>
          </w:p>
          <w:p w:rsidR="005643EA" w:rsidRPr="00F6658B" w:rsidRDefault="002648B0" w:rsidP="009F5D3D">
            <w:pPr>
              <w:pStyle w:val="InstructionsText"/>
              <w:rPr>
                <w:rFonts w:ascii="Times New Roman" w:hAnsi="Times New Roman"/>
              </w:rPr>
            </w:pPr>
            <w:r w:rsidRPr="00F6658B">
              <w:rPr>
                <w:rFonts w:ascii="Times New Roman" w:hAnsi="Times New Roman"/>
              </w:rPr>
              <w:t>Podiel kapitálu CET1 je kapitál CET1 inštitúcie vyjadrený ako percentuálny podiel celkovej hodnoty rizikových expozícií.</w:t>
            </w:r>
          </w:p>
        </w:tc>
      </w:tr>
      <w:tr w:rsidR="002648B0" w:rsidRPr="00F6658B" w:rsidTr="00672D2A">
        <w:tc>
          <w:tcPr>
            <w:tcW w:w="703" w:type="dxa"/>
          </w:tcPr>
          <w:p w:rsidR="002648B0" w:rsidRPr="00F6658B" w:rsidRDefault="002648B0" w:rsidP="009F5D3D">
            <w:pPr>
              <w:pStyle w:val="InstructionsText"/>
              <w:rPr>
                <w:rFonts w:ascii="Times New Roman" w:hAnsi="Times New Roman"/>
              </w:rPr>
            </w:pPr>
            <w:r w:rsidRPr="00F6658B">
              <w:rPr>
                <w:rFonts w:ascii="Times New Roman" w:hAnsi="Times New Roman"/>
              </w:rPr>
              <w:t>020</w:t>
            </w:r>
          </w:p>
        </w:tc>
        <w:tc>
          <w:tcPr>
            <w:tcW w:w="8080"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2</w:t>
            </w:r>
            <w:r w:rsidR="00DC70E3" w:rsidRPr="00F6658B">
              <w:rPr>
                <w:rFonts w:ascii="Times New Roman" w:hAnsi="Times New Roman"/>
                <w:u w:val="single"/>
              </w:rPr>
              <w:tab/>
            </w:r>
            <w:r w:rsidRPr="00F6658B">
              <w:rPr>
                <w:rStyle w:val="InstructionsTabelleberschrift"/>
                <w:rFonts w:ascii="Times New Roman" w:hAnsi="Times New Roman"/>
                <w:sz w:val="24"/>
              </w:rPr>
              <w:t>Nadbytok (+)/schodok (-) kapitálu CET1</w:t>
            </w:r>
          </w:p>
          <w:p w:rsidR="005643EA" w:rsidRPr="00F6658B" w:rsidRDefault="002648B0" w:rsidP="009F5D3D">
            <w:pPr>
              <w:pStyle w:val="InstructionsText"/>
              <w:rPr>
                <w:rFonts w:ascii="Times New Roman" w:hAnsi="Times New Roman"/>
              </w:rPr>
            </w:pPr>
            <w:r w:rsidRPr="00F6658B">
              <w:rPr>
                <w:rFonts w:ascii="Times New Roman" w:hAnsi="Times New Roman"/>
              </w:rPr>
              <w:t>Táto položka</w:t>
            </w:r>
            <w:r w:rsidR="00B67E6E" w:rsidRPr="00F6658B">
              <w:rPr>
                <w:rFonts w:ascii="Times New Roman" w:hAnsi="Times New Roman"/>
              </w:rPr>
              <w:t xml:space="preserve"> v </w:t>
            </w:r>
            <w:r w:rsidRPr="00F6658B">
              <w:rPr>
                <w:rFonts w:ascii="Times New Roman" w:hAnsi="Times New Roman"/>
              </w:rPr>
              <w:t>absolútnych číslach udáva hodnotu nadbytku alebo schodku kapitálu CET1</w:t>
            </w:r>
            <w:r w:rsidR="00B67E6E" w:rsidRPr="00F6658B">
              <w:rPr>
                <w:rFonts w:ascii="Times New Roman" w:hAnsi="Times New Roman"/>
              </w:rPr>
              <w:t xml:space="preserve"> v </w:t>
            </w:r>
            <w:r w:rsidRPr="00F6658B">
              <w:rPr>
                <w:rFonts w:ascii="Times New Roman" w:hAnsi="Times New Roman"/>
              </w:rPr>
              <w:t>súvislosti</w:t>
            </w:r>
            <w:r w:rsidR="00B67E6E" w:rsidRPr="00F6658B">
              <w:rPr>
                <w:rFonts w:ascii="Times New Roman" w:hAnsi="Times New Roman"/>
              </w:rPr>
              <w:t xml:space="preserve"> s </w:t>
            </w:r>
            <w:r w:rsidRPr="00F6658B">
              <w:rPr>
                <w:rFonts w:ascii="Times New Roman" w:hAnsi="Times New Roman"/>
              </w:rPr>
              <w:t>požiadavkou stanovenou</w:t>
            </w:r>
            <w:r w:rsidR="00B67E6E" w:rsidRPr="00F6658B">
              <w:rPr>
                <w:rFonts w:ascii="Times New Roman" w:hAnsi="Times New Roman"/>
              </w:rPr>
              <w:t xml:space="preserve"> v </w:t>
            </w:r>
            <w:r w:rsidRPr="00F6658B">
              <w:rPr>
                <w:rFonts w:ascii="Times New Roman" w:hAnsi="Times New Roman"/>
              </w:rPr>
              <w:t>článku 92 ods. 1 písm. a) CRR (4,5</w:t>
            </w:r>
            <w:r w:rsidR="00B67E6E" w:rsidRPr="00F6658B">
              <w:rPr>
                <w:rFonts w:ascii="Times New Roman" w:hAnsi="Times New Roman"/>
              </w:rPr>
              <w:t> %</w:t>
            </w:r>
            <w:r w:rsidRPr="00F6658B">
              <w:rPr>
                <w:rFonts w:ascii="Times New Roman" w:hAnsi="Times New Roman"/>
              </w:rPr>
              <w:t>), t. j. bez zohľadnenia kapitálových vankúšov</w:t>
            </w:r>
            <w:r w:rsidR="00B67E6E" w:rsidRPr="00F6658B">
              <w:rPr>
                <w:rFonts w:ascii="Times New Roman" w:hAnsi="Times New Roman"/>
              </w:rPr>
              <w:t xml:space="preserve"> a </w:t>
            </w:r>
            <w:r w:rsidRPr="00F6658B">
              <w:rPr>
                <w:rFonts w:ascii="Times New Roman" w:hAnsi="Times New Roman"/>
              </w:rPr>
              <w:t>prechodných ustanovení týkajúcich sa podielu.</w:t>
            </w:r>
          </w:p>
        </w:tc>
      </w:tr>
      <w:tr w:rsidR="002648B0" w:rsidRPr="00F6658B" w:rsidTr="00672D2A">
        <w:tc>
          <w:tcPr>
            <w:tcW w:w="703" w:type="dxa"/>
          </w:tcPr>
          <w:p w:rsidR="002648B0" w:rsidRPr="00F6658B" w:rsidRDefault="002648B0" w:rsidP="009F5D3D">
            <w:pPr>
              <w:pStyle w:val="InstructionsText"/>
              <w:rPr>
                <w:rFonts w:ascii="Times New Roman" w:hAnsi="Times New Roman"/>
              </w:rPr>
            </w:pPr>
            <w:r w:rsidRPr="00F6658B">
              <w:rPr>
                <w:rFonts w:ascii="Times New Roman" w:hAnsi="Times New Roman"/>
              </w:rPr>
              <w:t>030</w:t>
            </w:r>
          </w:p>
        </w:tc>
        <w:tc>
          <w:tcPr>
            <w:tcW w:w="8080"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3</w:t>
            </w:r>
            <w:r w:rsidR="00DC70E3" w:rsidRPr="00F6658B">
              <w:rPr>
                <w:rFonts w:ascii="Times New Roman" w:hAnsi="Times New Roman"/>
                <w:u w:val="single"/>
              </w:rPr>
              <w:tab/>
            </w:r>
            <w:r w:rsidRPr="00F6658B">
              <w:rPr>
                <w:rStyle w:val="InstructionsTabelleberschrift"/>
                <w:rFonts w:ascii="Times New Roman" w:hAnsi="Times New Roman"/>
                <w:sz w:val="24"/>
              </w:rPr>
              <w:t>Podiel kapitálu T1</w:t>
            </w:r>
          </w:p>
          <w:p w:rsidR="005643EA" w:rsidRPr="00F6658B" w:rsidRDefault="002648B0" w:rsidP="009F5D3D">
            <w:pPr>
              <w:pStyle w:val="InstructionsText"/>
              <w:rPr>
                <w:rFonts w:ascii="Times New Roman" w:hAnsi="Times New Roman"/>
              </w:rPr>
            </w:pPr>
            <w:r w:rsidRPr="00F6658B">
              <w:rPr>
                <w:rFonts w:ascii="Times New Roman" w:hAnsi="Times New Roman"/>
              </w:rPr>
              <w:t>článok 92 ods. 2 písm. b) CRR</w:t>
            </w:r>
          </w:p>
          <w:p w:rsidR="005643EA" w:rsidRPr="00F6658B" w:rsidRDefault="002648B0" w:rsidP="009F5D3D">
            <w:pPr>
              <w:pStyle w:val="InstructionsText"/>
              <w:rPr>
                <w:rFonts w:ascii="Times New Roman" w:hAnsi="Times New Roman"/>
              </w:rPr>
            </w:pPr>
            <w:r w:rsidRPr="00F6658B">
              <w:rPr>
                <w:rFonts w:ascii="Times New Roman" w:hAnsi="Times New Roman"/>
              </w:rPr>
              <w:t>Podiel kapitálu T1 je kapitál T1 inštitúcie vyjadrený ako percentuálny podiel celkovej hodnoty rizikových expozícií.</w:t>
            </w:r>
          </w:p>
        </w:tc>
      </w:tr>
      <w:tr w:rsidR="002648B0" w:rsidRPr="00F6658B" w:rsidTr="00672D2A">
        <w:tc>
          <w:tcPr>
            <w:tcW w:w="703" w:type="dxa"/>
          </w:tcPr>
          <w:p w:rsidR="002648B0" w:rsidRPr="00F6658B" w:rsidRDefault="002648B0" w:rsidP="009F5D3D">
            <w:pPr>
              <w:pStyle w:val="InstructionsText"/>
              <w:rPr>
                <w:rFonts w:ascii="Times New Roman" w:hAnsi="Times New Roman"/>
              </w:rPr>
            </w:pPr>
            <w:r w:rsidRPr="00F6658B">
              <w:rPr>
                <w:rFonts w:ascii="Times New Roman" w:hAnsi="Times New Roman"/>
              </w:rPr>
              <w:t>040</w:t>
            </w:r>
          </w:p>
        </w:tc>
        <w:tc>
          <w:tcPr>
            <w:tcW w:w="8080"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4</w:t>
            </w:r>
            <w:r w:rsidR="00DC70E3" w:rsidRPr="00F6658B">
              <w:rPr>
                <w:rFonts w:ascii="Times New Roman" w:hAnsi="Times New Roman"/>
                <w:u w:val="single"/>
              </w:rPr>
              <w:tab/>
            </w:r>
            <w:r w:rsidRPr="00F6658B">
              <w:rPr>
                <w:rStyle w:val="InstructionsTabelleberschrift"/>
                <w:rFonts w:ascii="Times New Roman" w:hAnsi="Times New Roman"/>
                <w:sz w:val="24"/>
              </w:rPr>
              <w:t>Nadbytok (+)/schodok (-) kapitálu T1</w:t>
            </w:r>
          </w:p>
          <w:p w:rsidR="005643EA" w:rsidRPr="00F6658B" w:rsidRDefault="002648B0" w:rsidP="009F5D3D">
            <w:pPr>
              <w:pStyle w:val="InstructionsText"/>
              <w:rPr>
                <w:rFonts w:ascii="Times New Roman" w:hAnsi="Times New Roman"/>
              </w:rPr>
            </w:pPr>
            <w:r w:rsidRPr="00F6658B">
              <w:rPr>
                <w:rFonts w:ascii="Times New Roman" w:hAnsi="Times New Roman"/>
              </w:rPr>
              <w:lastRenderedPageBreak/>
              <w:t>Táto položka</w:t>
            </w:r>
            <w:r w:rsidR="00B67E6E" w:rsidRPr="00F6658B">
              <w:rPr>
                <w:rFonts w:ascii="Times New Roman" w:hAnsi="Times New Roman"/>
              </w:rPr>
              <w:t xml:space="preserve"> v </w:t>
            </w:r>
            <w:r w:rsidRPr="00F6658B">
              <w:rPr>
                <w:rFonts w:ascii="Times New Roman" w:hAnsi="Times New Roman"/>
              </w:rPr>
              <w:t>absolútnych číslach udáva hodnotu nadbytku alebo schodku kapitálu T1</w:t>
            </w:r>
            <w:r w:rsidR="00B67E6E" w:rsidRPr="00F6658B">
              <w:rPr>
                <w:rFonts w:ascii="Times New Roman" w:hAnsi="Times New Roman"/>
              </w:rPr>
              <w:t xml:space="preserve"> v </w:t>
            </w:r>
            <w:r w:rsidRPr="00F6658B">
              <w:rPr>
                <w:rFonts w:ascii="Times New Roman" w:hAnsi="Times New Roman"/>
              </w:rPr>
              <w:t>súvislosti</w:t>
            </w:r>
            <w:r w:rsidR="00B67E6E" w:rsidRPr="00F6658B">
              <w:rPr>
                <w:rFonts w:ascii="Times New Roman" w:hAnsi="Times New Roman"/>
              </w:rPr>
              <w:t xml:space="preserve"> s </w:t>
            </w:r>
            <w:r w:rsidRPr="00F6658B">
              <w:rPr>
                <w:rFonts w:ascii="Times New Roman" w:hAnsi="Times New Roman"/>
              </w:rPr>
              <w:t>požiadavkou stanovenou</w:t>
            </w:r>
            <w:r w:rsidR="00B67E6E" w:rsidRPr="00F6658B">
              <w:rPr>
                <w:rFonts w:ascii="Times New Roman" w:hAnsi="Times New Roman"/>
              </w:rPr>
              <w:t xml:space="preserve"> v </w:t>
            </w:r>
            <w:r w:rsidRPr="00F6658B">
              <w:rPr>
                <w:rFonts w:ascii="Times New Roman" w:hAnsi="Times New Roman"/>
              </w:rPr>
              <w:t>článku 92 ods. 1 písm. b) CRR (6</w:t>
            </w:r>
            <w:r w:rsidR="00B67E6E" w:rsidRPr="00F6658B">
              <w:rPr>
                <w:rFonts w:ascii="Times New Roman" w:hAnsi="Times New Roman"/>
              </w:rPr>
              <w:t> %</w:t>
            </w:r>
            <w:r w:rsidRPr="00F6658B">
              <w:rPr>
                <w:rFonts w:ascii="Times New Roman" w:hAnsi="Times New Roman"/>
              </w:rPr>
              <w:t>), t. j. bez zohľadnenia kapitálových vankúšov</w:t>
            </w:r>
            <w:r w:rsidR="00B67E6E" w:rsidRPr="00F6658B">
              <w:rPr>
                <w:rFonts w:ascii="Times New Roman" w:hAnsi="Times New Roman"/>
              </w:rPr>
              <w:t xml:space="preserve"> a </w:t>
            </w:r>
            <w:r w:rsidRPr="00F6658B">
              <w:rPr>
                <w:rFonts w:ascii="Times New Roman" w:hAnsi="Times New Roman"/>
              </w:rPr>
              <w:t>prechodných ustanovení týkajúcich sa p</w:t>
            </w:r>
            <w:r w:rsidRPr="00F6658B">
              <w:rPr>
                <w:rFonts w:ascii="Times New Roman" w:hAnsi="Times New Roman"/>
              </w:rPr>
              <w:t>o</w:t>
            </w:r>
            <w:r w:rsidRPr="00F6658B">
              <w:rPr>
                <w:rFonts w:ascii="Times New Roman" w:hAnsi="Times New Roman"/>
              </w:rPr>
              <w:t>dielu.</w:t>
            </w:r>
          </w:p>
        </w:tc>
      </w:tr>
      <w:tr w:rsidR="002648B0" w:rsidRPr="00F6658B" w:rsidTr="00672D2A">
        <w:tc>
          <w:tcPr>
            <w:tcW w:w="703" w:type="dxa"/>
          </w:tcPr>
          <w:p w:rsidR="002648B0" w:rsidRPr="00F6658B" w:rsidRDefault="002648B0" w:rsidP="009F5D3D">
            <w:pPr>
              <w:pStyle w:val="InstructionsText"/>
              <w:rPr>
                <w:rFonts w:ascii="Times New Roman" w:hAnsi="Times New Roman"/>
              </w:rPr>
            </w:pPr>
            <w:r w:rsidRPr="00F6658B">
              <w:rPr>
                <w:rFonts w:ascii="Times New Roman" w:hAnsi="Times New Roman"/>
              </w:rPr>
              <w:lastRenderedPageBreak/>
              <w:t>050</w:t>
            </w:r>
          </w:p>
        </w:tc>
        <w:tc>
          <w:tcPr>
            <w:tcW w:w="8080"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5</w:t>
            </w:r>
            <w:r w:rsidR="00DC70E3" w:rsidRPr="00F6658B">
              <w:rPr>
                <w:rFonts w:ascii="Times New Roman" w:hAnsi="Times New Roman"/>
                <w:u w:val="single"/>
              </w:rPr>
              <w:tab/>
            </w:r>
            <w:r w:rsidRPr="00F6658B">
              <w:rPr>
                <w:rStyle w:val="InstructionsTabelleberschrift"/>
                <w:rFonts w:ascii="Times New Roman" w:hAnsi="Times New Roman"/>
                <w:sz w:val="24"/>
              </w:rPr>
              <w:t>Celkový podiel kapitálu</w:t>
            </w:r>
          </w:p>
          <w:p w:rsidR="005643EA" w:rsidRPr="00F6658B" w:rsidRDefault="002648B0" w:rsidP="009F5D3D">
            <w:pPr>
              <w:pStyle w:val="InstructionsText"/>
              <w:rPr>
                <w:rFonts w:ascii="Times New Roman" w:hAnsi="Times New Roman"/>
              </w:rPr>
            </w:pPr>
            <w:r w:rsidRPr="00F6658B">
              <w:rPr>
                <w:rFonts w:ascii="Times New Roman" w:hAnsi="Times New Roman"/>
              </w:rPr>
              <w:t>článok 92 ods. 2 písm. c) CRR</w:t>
            </w:r>
          </w:p>
          <w:p w:rsidR="005643EA" w:rsidRPr="00F6658B" w:rsidRDefault="002648B0" w:rsidP="009F5D3D">
            <w:pPr>
              <w:pStyle w:val="InstructionsText"/>
              <w:rPr>
                <w:rFonts w:ascii="Times New Roman" w:hAnsi="Times New Roman"/>
              </w:rPr>
            </w:pPr>
            <w:r w:rsidRPr="00F6658B">
              <w:rPr>
                <w:rFonts w:ascii="Times New Roman" w:hAnsi="Times New Roman"/>
              </w:rPr>
              <w:t>Celkový podiel kapitálu sa rovná vlastným zdrojom inštitúcie vyjadreným ako perce</w:t>
            </w:r>
            <w:r w:rsidRPr="00F6658B">
              <w:rPr>
                <w:rFonts w:ascii="Times New Roman" w:hAnsi="Times New Roman"/>
              </w:rPr>
              <w:t>n</w:t>
            </w:r>
            <w:r w:rsidRPr="00F6658B">
              <w:rPr>
                <w:rFonts w:ascii="Times New Roman" w:hAnsi="Times New Roman"/>
              </w:rPr>
              <w:t>tuálny podiel celkovej hodnoty rizikových expozícií.</w:t>
            </w:r>
          </w:p>
        </w:tc>
      </w:tr>
      <w:tr w:rsidR="002648B0" w:rsidRPr="00F6658B" w:rsidTr="00672D2A">
        <w:tc>
          <w:tcPr>
            <w:tcW w:w="703" w:type="dxa"/>
          </w:tcPr>
          <w:p w:rsidR="002648B0" w:rsidRPr="00F6658B" w:rsidRDefault="002648B0" w:rsidP="009F5D3D">
            <w:pPr>
              <w:pStyle w:val="InstructionsText"/>
              <w:rPr>
                <w:rFonts w:ascii="Times New Roman" w:hAnsi="Times New Roman"/>
              </w:rPr>
            </w:pPr>
            <w:r w:rsidRPr="00F6658B">
              <w:rPr>
                <w:rFonts w:ascii="Times New Roman" w:hAnsi="Times New Roman"/>
              </w:rPr>
              <w:t>060</w:t>
            </w:r>
          </w:p>
        </w:tc>
        <w:tc>
          <w:tcPr>
            <w:tcW w:w="8080"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6</w:t>
            </w:r>
            <w:r w:rsidR="00DC70E3" w:rsidRPr="00F6658B">
              <w:rPr>
                <w:rFonts w:ascii="Times New Roman" w:hAnsi="Times New Roman"/>
                <w:u w:val="single"/>
              </w:rPr>
              <w:tab/>
            </w:r>
            <w:r w:rsidRPr="00F6658B">
              <w:rPr>
                <w:rStyle w:val="InstructionsTabelleberschrift"/>
                <w:rFonts w:ascii="Times New Roman" w:hAnsi="Times New Roman"/>
                <w:sz w:val="24"/>
              </w:rPr>
              <w:t>Nadbytok (+)/schodok (-) celkového kapitálu</w:t>
            </w:r>
          </w:p>
          <w:p w:rsidR="005643EA" w:rsidRPr="00F6658B" w:rsidRDefault="002648B0" w:rsidP="009F5D3D">
            <w:pPr>
              <w:pStyle w:val="InstructionsText"/>
              <w:rPr>
                <w:rFonts w:ascii="Times New Roman" w:hAnsi="Times New Roman"/>
              </w:rPr>
            </w:pPr>
            <w:r w:rsidRPr="00F6658B">
              <w:rPr>
                <w:rFonts w:ascii="Times New Roman" w:hAnsi="Times New Roman"/>
              </w:rPr>
              <w:t>Táto položka</w:t>
            </w:r>
            <w:r w:rsidR="00B67E6E" w:rsidRPr="00F6658B">
              <w:rPr>
                <w:rFonts w:ascii="Times New Roman" w:hAnsi="Times New Roman"/>
              </w:rPr>
              <w:t xml:space="preserve"> v </w:t>
            </w:r>
            <w:r w:rsidRPr="00F6658B">
              <w:rPr>
                <w:rFonts w:ascii="Times New Roman" w:hAnsi="Times New Roman"/>
              </w:rPr>
              <w:t>absolútnych číslach udáva hodnotu nadbytku alebo schodku vlastných zdrojov</w:t>
            </w:r>
            <w:r w:rsidR="00B67E6E" w:rsidRPr="00F6658B">
              <w:rPr>
                <w:rFonts w:ascii="Times New Roman" w:hAnsi="Times New Roman"/>
              </w:rPr>
              <w:t xml:space="preserve"> v </w:t>
            </w:r>
            <w:r w:rsidRPr="00F6658B">
              <w:rPr>
                <w:rFonts w:ascii="Times New Roman" w:hAnsi="Times New Roman"/>
              </w:rPr>
              <w:t>súvislosti</w:t>
            </w:r>
            <w:r w:rsidR="00B67E6E" w:rsidRPr="00F6658B">
              <w:rPr>
                <w:rFonts w:ascii="Times New Roman" w:hAnsi="Times New Roman"/>
              </w:rPr>
              <w:t xml:space="preserve"> s </w:t>
            </w:r>
            <w:r w:rsidRPr="00F6658B">
              <w:rPr>
                <w:rFonts w:ascii="Times New Roman" w:hAnsi="Times New Roman"/>
              </w:rPr>
              <w:t>požiadavkou stanovenou</w:t>
            </w:r>
            <w:r w:rsidR="00B67E6E" w:rsidRPr="00F6658B">
              <w:rPr>
                <w:rFonts w:ascii="Times New Roman" w:hAnsi="Times New Roman"/>
              </w:rPr>
              <w:t xml:space="preserve"> v </w:t>
            </w:r>
            <w:r w:rsidRPr="00F6658B">
              <w:rPr>
                <w:rFonts w:ascii="Times New Roman" w:hAnsi="Times New Roman"/>
              </w:rPr>
              <w:t>článku 92 ods. 1 písm. c) CRR (8</w:t>
            </w:r>
            <w:r w:rsidR="00B67E6E" w:rsidRPr="00F6658B">
              <w:rPr>
                <w:rFonts w:ascii="Times New Roman" w:hAnsi="Times New Roman"/>
              </w:rPr>
              <w:t> %</w:t>
            </w:r>
            <w:r w:rsidRPr="00F6658B">
              <w:rPr>
                <w:rFonts w:ascii="Times New Roman" w:hAnsi="Times New Roman"/>
              </w:rPr>
              <w:t>), t. j. bez zohľadnenia kapitálových vankúšov</w:t>
            </w:r>
            <w:r w:rsidR="00B67E6E" w:rsidRPr="00F6658B">
              <w:rPr>
                <w:rFonts w:ascii="Times New Roman" w:hAnsi="Times New Roman"/>
              </w:rPr>
              <w:t xml:space="preserve"> a </w:t>
            </w:r>
            <w:r w:rsidRPr="00F6658B">
              <w:rPr>
                <w:rFonts w:ascii="Times New Roman" w:hAnsi="Times New Roman"/>
              </w:rPr>
              <w:t>prechodných ustanovení týkajúcich sa podielu.</w:t>
            </w:r>
          </w:p>
        </w:tc>
      </w:tr>
      <w:tr w:rsidR="009C083D" w:rsidRPr="00F6658B" w:rsidTr="00672D2A">
        <w:tc>
          <w:tcPr>
            <w:tcW w:w="703" w:type="dxa"/>
          </w:tcPr>
          <w:p w:rsidR="009C083D" w:rsidRPr="00F6658B" w:rsidRDefault="009C083D" w:rsidP="009F5D3D">
            <w:pPr>
              <w:pStyle w:val="InstructionsText"/>
              <w:rPr>
                <w:rFonts w:ascii="Times New Roman" w:hAnsi="Times New Roman"/>
              </w:rPr>
            </w:pPr>
            <w:r w:rsidRPr="00F6658B">
              <w:rPr>
                <w:rFonts w:ascii="Times New Roman" w:hAnsi="Times New Roman"/>
              </w:rPr>
              <w:t>130</w:t>
            </w:r>
          </w:p>
          <w:p w:rsidR="009C083D" w:rsidRPr="00F6658B" w:rsidRDefault="009C083D" w:rsidP="009F5D3D">
            <w:pPr>
              <w:pStyle w:val="InstructionsText"/>
              <w:rPr>
                <w:rFonts w:ascii="Times New Roman" w:hAnsi="Times New Roman"/>
              </w:rPr>
            </w:pPr>
          </w:p>
        </w:tc>
        <w:tc>
          <w:tcPr>
            <w:tcW w:w="8080" w:type="dxa"/>
          </w:tcPr>
          <w:p w:rsidR="009C083D" w:rsidRPr="00F6658B" w:rsidRDefault="009C083D"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13</w:t>
            </w:r>
            <w:r w:rsidR="00DC70E3" w:rsidRPr="00F6658B">
              <w:rPr>
                <w:rFonts w:ascii="Times New Roman" w:hAnsi="Times New Roman"/>
                <w:u w:val="single"/>
              </w:rPr>
              <w:tab/>
            </w:r>
            <w:r w:rsidRPr="00F6658B">
              <w:rPr>
                <w:rStyle w:val="InstructionsTabelleberschrift"/>
                <w:rFonts w:ascii="Times New Roman" w:hAnsi="Times New Roman"/>
                <w:sz w:val="24"/>
              </w:rPr>
              <w:t>Podiel celkovej kapitálovej požiadavky podľa SREP (TSCR)</w:t>
            </w:r>
          </w:p>
          <w:p w:rsidR="009C083D" w:rsidRPr="00F6658B" w:rsidRDefault="009C083D" w:rsidP="009F5D3D">
            <w:pPr>
              <w:pStyle w:val="InstructionsText"/>
              <w:rPr>
                <w:rFonts w:ascii="Times New Roman" w:hAnsi="Times New Roman"/>
              </w:rPr>
            </w:pPr>
            <w:r w:rsidRPr="00F6658B">
              <w:rPr>
                <w:rFonts w:ascii="Times New Roman" w:hAnsi="Times New Roman"/>
              </w:rPr>
              <w:t>Súčet bodov i)</w:t>
            </w:r>
            <w:r w:rsidR="00B67E6E" w:rsidRPr="00F6658B">
              <w:rPr>
                <w:rFonts w:ascii="Times New Roman" w:hAnsi="Times New Roman"/>
              </w:rPr>
              <w:t xml:space="preserve"> a </w:t>
            </w:r>
            <w:r w:rsidRPr="00F6658B">
              <w:rPr>
                <w:rFonts w:ascii="Times New Roman" w:hAnsi="Times New Roman"/>
              </w:rPr>
              <w:t>ii) takto:</w:t>
            </w:r>
          </w:p>
          <w:p w:rsidR="00B67E6E" w:rsidRPr="00F6658B" w:rsidRDefault="00D81AF5" w:rsidP="00D81AF5">
            <w:pPr>
              <w:pStyle w:val="InstructionsText"/>
              <w:ind w:left="753" w:hanging="720"/>
              <w:rPr>
                <w:rFonts w:ascii="Times New Roman" w:hAnsi="Times New Roman"/>
              </w:rPr>
            </w:pPr>
            <w:r w:rsidRPr="00F6658B">
              <w:rPr>
                <w:rFonts w:ascii="Times New Roman" w:hAnsi="Times New Roman"/>
              </w:rPr>
              <w:t>i)</w:t>
            </w:r>
            <w:r w:rsidRPr="00F6658B">
              <w:rPr>
                <w:rFonts w:ascii="Times New Roman" w:hAnsi="Times New Roman"/>
              </w:rPr>
              <w:tab/>
            </w:r>
            <w:r w:rsidR="009C083D" w:rsidRPr="00F6658B">
              <w:rPr>
                <w:rFonts w:ascii="Times New Roman" w:hAnsi="Times New Roman"/>
              </w:rPr>
              <w:t>celkový podiel kapitálu (8</w:t>
            </w:r>
            <w:r w:rsidR="00B67E6E" w:rsidRPr="00F6658B">
              <w:rPr>
                <w:rFonts w:ascii="Times New Roman" w:hAnsi="Times New Roman"/>
              </w:rPr>
              <w:t> %</w:t>
            </w:r>
            <w:r w:rsidR="009C083D" w:rsidRPr="00F6658B">
              <w:rPr>
                <w:rFonts w:ascii="Times New Roman" w:hAnsi="Times New Roman"/>
              </w:rPr>
              <w:t>), ako je stanovené</w:t>
            </w:r>
            <w:r w:rsidR="00B67E6E" w:rsidRPr="00F6658B">
              <w:rPr>
                <w:rFonts w:ascii="Times New Roman" w:hAnsi="Times New Roman"/>
              </w:rPr>
              <w:t xml:space="preserve"> v </w:t>
            </w:r>
            <w:r w:rsidR="009C083D" w:rsidRPr="00F6658B">
              <w:rPr>
                <w:rFonts w:ascii="Times New Roman" w:hAnsi="Times New Roman"/>
              </w:rPr>
              <w:t>článku 92 ods. 1 písm. c) CRR</w:t>
            </w:r>
            <w:r w:rsidR="00B67E6E" w:rsidRPr="00F6658B">
              <w:rPr>
                <w:rFonts w:ascii="Times New Roman" w:hAnsi="Times New Roman"/>
              </w:rPr>
              <w:t>;</w:t>
            </w:r>
          </w:p>
          <w:p w:rsidR="009C083D" w:rsidRPr="00F6658B" w:rsidRDefault="00D81AF5" w:rsidP="00D81AF5">
            <w:pPr>
              <w:pStyle w:val="InstructionsText"/>
              <w:ind w:left="753" w:hanging="720"/>
              <w:rPr>
                <w:rFonts w:ascii="Times New Roman" w:hAnsi="Times New Roman"/>
              </w:rPr>
            </w:pPr>
            <w:r w:rsidRPr="00F6658B">
              <w:rPr>
                <w:rFonts w:ascii="Times New Roman" w:hAnsi="Times New Roman"/>
              </w:rPr>
              <w:t>ii)</w:t>
            </w:r>
            <w:r w:rsidRPr="00F6658B">
              <w:rPr>
                <w:rFonts w:ascii="Times New Roman" w:hAnsi="Times New Roman"/>
              </w:rPr>
              <w:tab/>
            </w:r>
            <w:r w:rsidR="009C083D" w:rsidRPr="00F6658B">
              <w:rPr>
                <w:rFonts w:ascii="Times New Roman" w:hAnsi="Times New Roman"/>
              </w:rPr>
              <w:t>podiel požiadavky na dodatočné vlastné zdroje (požiadavky piliera 2 – P2R) určený</w:t>
            </w:r>
            <w:r w:rsidR="00B67E6E" w:rsidRPr="00F6658B">
              <w:rPr>
                <w:rFonts w:ascii="Times New Roman" w:hAnsi="Times New Roman"/>
              </w:rPr>
              <w:t xml:space="preserve"> v </w:t>
            </w:r>
            <w:r w:rsidR="009C083D" w:rsidRPr="00F6658B">
              <w:rPr>
                <w:rFonts w:ascii="Times New Roman" w:hAnsi="Times New Roman"/>
              </w:rPr>
              <w:t>súlade</w:t>
            </w:r>
            <w:r w:rsidR="00B67E6E" w:rsidRPr="00F6658B">
              <w:rPr>
                <w:rFonts w:ascii="Times New Roman" w:hAnsi="Times New Roman"/>
              </w:rPr>
              <w:t xml:space="preserve"> s </w:t>
            </w:r>
            <w:r w:rsidR="009C083D" w:rsidRPr="00F6658B">
              <w:rPr>
                <w:rFonts w:ascii="Times New Roman" w:hAnsi="Times New Roman"/>
              </w:rPr>
              <w:t>kritériami stanovenými</w:t>
            </w:r>
            <w:r w:rsidR="00B67E6E" w:rsidRPr="00F6658B">
              <w:rPr>
                <w:rFonts w:ascii="Times New Roman" w:hAnsi="Times New Roman"/>
              </w:rPr>
              <w:t xml:space="preserve"> v </w:t>
            </w:r>
            <w:r w:rsidR="009C083D" w:rsidRPr="00F6658B">
              <w:rPr>
                <w:rFonts w:ascii="Times New Roman" w:hAnsi="Times New Roman"/>
              </w:rPr>
              <w:t xml:space="preserve">dokumente </w:t>
            </w:r>
            <w:r w:rsidR="009C083D" w:rsidRPr="00F6658B">
              <w:rPr>
                <w:rFonts w:ascii="Times New Roman" w:hAnsi="Times New Roman"/>
                <w:i/>
              </w:rPr>
              <w:t>EBA Guidelines on common procedures and methodologies for the supervisory review and eval</w:t>
            </w:r>
            <w:r w:rsidR="009C083D" w:rsidRPr="00F6658B">
              <w:rPr>
                <w:rFonts w:ascii="Times New Roman" w:hAnsi="Times New Roman"/>
                <w:i/>
              </w:rPr>
              <w:t>u</w:t>
            </w:r>
            <w:r w:rsidR="009C083D" w:rsidRPr="00F6658B">
              <w:rPr>
                <w:rFonts w:ascii="Times New Roman" w:hAnsi="Times New Roman"/>
                <w:i/>
              </w:rPr>
              <w:t>ation process and supervisory stress testing</w:t>
            </w:r>
            <w:r w:rsidR="009C083D" w:rsidRPr="00F6658B">
              <w:rPr>
                <w:rFonts w:ascii="Times New Roman" w:hAnsi="Times New Roman"/>
              </w:rPr>
              <w:t xml:space="preserve"> (Usmernenia EBA</w:t>
            </w:r>
            <w:r w:rsidR="00B67E6E" w:rsidRPr="00F6658B">
              <w:rPr>
                <w:rFonts w:ascii="Times New Roman" w:hAnsi="Times New Roman"/>
              </w:rPr>
              <w:t xml:space="preserve"> o </w:t>
            </w:r>
            <w:r w:rsidR="009C083D" w:rsidRPr="00F6658B">
              <w:rPr>
                <w:rFonts w:ascii="Times New Roman" w:hAnsi="Times New Roman"/>
              </w:rPr>
              <w:t>spoločných postupoch</w:t>
            </w:r>
            <w:r w:rsidR="00B67E6E" w:rsidRPr="00F6658B">
              <w:rPr>
                <w:rFonts w:ascii="Times New Roman" w:hAnsi="Times New Roman"/>
              </w:rPr>
              <w:t xml:space="preserve"> a </w:t>
            </w:r>
            <w:r w:rsidR="009C083D" w:rsidRPr="00F6658B">
              <w:rPr>
                <w:rFonts w:ascii="Times New Roman" w:hAnsi="Times New Roman"/>
              </w:rPr>
              <w:t>metodikách pre postup preskúmania</w:t>
            </w:r>
            <w:r w:rsidR="00B67E6E" w:rsidRPr="00F6658B">
              <w:rPr>
                <w:rFonts w:ascii="Times New Roman" w:hAnsi="Times New Roman"/>
              </w:rPr>
              <w:t xml:space="preserve"> a </w:t>
            </w:r>
            <w:r w:rsidR="009C083D" w:rsidRPr="00F6658B">
              <w:rPr>
                <w:rFonts w:ascii="Times New Roman" w:hAnsi="Times New Roman"/>
              </w:rPr>
              <w:t>hodnotenia orgánmi d</w:t>
            </w:r>
            <w:r w:rsidR="009C083D" w:rsidRPr="00F6658B">
              <w:rPr>
                <w:rFonts w:ascii="Times New Roman" w:hAnsi="Times New Roman"/>
              </w:rPr>
              <w:t>o</w:t>
            </w:r>
            <w:r w:rsidR="009C083D" w:rsidRPr="00F6658B">
              <w:rPr>
                <w:rFonts w:ascii="Times New Roman" w:hAnsi="Times New Roman"/>
              </w:rPr>
              <w:t>hľadu</w:t>
            </w:r>
            <w:r w:rsidR="00B67E6E" w:rsidRPr="00F6658B">
              <w:rPr>
                <w:rFonts w:ascii="Times New Roman" w:hAnsi="Times New Roman"/>
              </w:rPr>
              <w:t xml:space="preserve"> a </w:t>
            </w:r>
            <w:r w:rsidR="009C083D" w:rsidRPr="00F6658B">
              <w:rPr>
                <w:rFonts w:ascii="Times New Roman" w:hAnsi="Times New Roman"/>
              </w:rPr>
              <w:t>stresové testovanie orgánmi dohľadu) (EBA SREP GL).</w:t>
            </w:r>
          </w:p>
          <w:p w:rsidR="009C083D" w:rsidRPr="00F6658B" w:rsidRDefault="009C083D" w:rsidP="009F5D3D">
            <w:pPr>
              <w:pStyle w:val="InstructionsText"/>
              <w:rPr>
                <w:rFonts w:ascii="Times New Roman" w:hAnsi="Times New Roman"/>
              </w:rPr>
            </w:pPr>
            <w:r w:rsidRPr="00F6658B">
              <w:rPr>
                <w:rFonts w:ascii="Times New Roman" w:hAnsi="Times New Roman"/>
              </w:rPr>
              <w:t>Táto položka odráža podiel celkovej kapitálovej požiadavky podľa SREP (TSCR) tak, ako ho inštitúcii oznámil príslušný orgán. TSCR je vymedzená</w:t>
            </w:r>
            <w:r w:rsidR="00B67E6E" w:rsidRPr="00F6658B">
              <w:rPr>
                <w:rFonts w:ascii="Times New Roman" w:hAnsi="Times New Roman"/>
              </w:rPr>
              <w:t xml:space="preserve"> v </w:t>
            </w:r>
            <w:r w:rsidRPr="00F6658B">
              <w:rPr>
                <w:rFonts w:ascii="Times New Roman" w:hAnsi="Times New Roman"/>
              </w:rPr>
              <w:t>oddiele 1.2 dok</w:t>
            </w:r>
            <w:r w:rsidRPr="00F6658B">
              <w:rPr>
                <w:rFonts w:ascii="Times New Roman" w:hAnsi="Times New Roman"/>
              </w:rPr>
              <w:t>u</w:t>
            </w:r>
            <w:r w:rsidRPr="00F6658B">
              <w:rPr>
                <w:rFonts w:ascii="Times New Roman" w:hAnsi="Times New Roman"/>
              </w:rPr>
              <w:t>mentu EBA SREP GL.</w:t>
            </w:r>
          </w:p>
          <w:p w:rsidR="00C9673B" w:rsidRPr="00F6658B" w:rsidRDefault="00236E33"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 xml:space="preserve">Ak príslušný orgán neoznámil žiadne požiadavky na dodatočné vlastné zdroje, mal by sa vykazovať iba bod i). </w:t>
            </w:r>
          </w:p>
        </w:tc>
      </w:tr>
      <w:tr w:rsidR="009C083D" w:rsidRPr="00F6658B" w:rsidTr="00672D2A">
        <w:tc>
          <w:tcPr>
            <w:tcW w:w="703" w:type="dxa"/>
          </w:tcPr>
          <w:p w:rsidR="009C083D" w:rsidRPr="00F6658B" w:rsidRDefault="009C083D" w:rsidP="009F5D3D">
            <w:pPr>
              <w:pStyle w:val="InstructionsText"/>
              <w:rPr>
                <w:rFonts w:ascii="Times New Roman" w:hAnsi="Times New Roman"/>
              </w:rPr>
            </w:pPr>
            <w:r w:rsidRPr="00F6658B">
              <w:rPr>
                <w:rFonts w:ascii="Times New Roman" w:hAnsi="Times New Roman"/>
              </w:rPr>
              <w:t>140</w:t>
            </w:r>
          </w:p>
          <w:p w:rsidR="009C083D" w:rsidRPr="00F6658B" w:rsidRDefault="009C083D" w:rsidP="009F5D3D">
            <w:pPr>
              <w:pStyle w:val="InstructionsText"/>
              <w:rPr>
                <w:rFonts w:ascii="Times New Roman" w:hAnsi="Times New Roman"/>
              </w:rPr>
            </w:pPr>
          </w:p>
        </w:tc>
        <w:tc>
          <w:tcPr>
            <w:tcW w:w="8080" w:type="dxa"/>
          </w:tcPr>
          <w:p w:rsidR="00B67E6E" w:rsidRPr="00F6658B" w:rsidRDefault="009C083D"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w:t>
            </w:r>
            <w:r w:rsidR="00DC70E3" w:rsidRPr="00F6658B">
              <w:rPr>
                <w:rFonts w:ascii="Times New Roman" w:hAnsi="Times New Roman"/>
                <w:u w:val="single"/>
              </w:rPr>
              <w:tab/>
            </w:r>
            <w:r w:rsidRPr="00F6658B">
              <w:rPr>
                <w:rStyle w:val="InstructionsTabelleberschrift"/>
                <w:rFonts w:ascii="Times New Roman" w:hAnsi="Times New Roman"/>
                <w:sz w:val="24"/>
              </w:rPr>
              <w:t>TSCR: má byť tvorená kapitálom CET1</w:t>
            </w:r>
          </w:p>
          <w:p w:rsidR="009C083D" w:rsidRPr="00F6658B" w:rsidRDefault="009C083D" w:rsidP="009F5D3D">
            <w:pPr>
              <w:pStyle w:val="InstructionsText"/>
              <w:rPr>
                <w:rFonts w:ascii="Times New Roman" w:hAnsi="Times New Roman"/>
              </w:rPr>
            </w:pPr>
            <w:r w:rsidRPr="00F6658B">
              <w:rPr>
                <w:rFonts w:ascii="Times New Roman" w:hAnsi="Times New Roman"/>
              </w:rPr>
              <w:t>Súčet bodov i)</w:t>
            </w:r>
            <w:r w:rsidR="00B67E6E" w:rsidRPr="00F6658B">
              <w:rPr>
                <w:rFonts w:ascii="Times New Roman" w:hAnsi="Times New Roman"/>
              </w:rPr>
              <w:t xml:space="preserve"> a </w:t>
            </w:r>
            <w:r w:rsidRPr="00F6658B">
              <w:rPr>
                <w:rFonts w:ascii="Times New Roman" w:hAnsi="Times New Roman"/>
              </w:rPr>
              <w:t>ii) takto:</w:t>
            </w:r>
          </w:p>
          <w:p w:rsidR="009C083D" w:rsidRPr="00F6658B" w:rsidRDefault="00D81AF5" w:rsidP="00D81AF5">
            <w:pPr>
              <w:pStyle w:val="InstructionsText"/>
              <w:ind w:left="753" w:hanging="720"/>
              <w:rPr>
                <w:rFonts w:ascii="Times New Roman" w:hAnsi="Times New Roman"/>
              </w:rPr>
            </w:pPr>
            <w:r w:rsidRPr="00F6658B">
              <w:rPr>
                <w:rFonts w:ascii="Times New Roman" w:hAnsi="Times New Roman"/>
              </w:rPr>
              <w:t>i)</w:t>
            </w:r>
            <w:r w:rsidRPr="00F6658B">
              <w:rPr>
                <w:rFonts w:ascii="Times New Roman" w:hAnsi="Times New Roman"/>
              </w:rPr>
              <w:tab/>
            </w:r>
            <w:r w:rsidR="009C083D" w:rsidRPr="00F6658B">
              <w:rPr>
                <w:rFonts w:ascii="Times New Roman" w:hAnsi="Times New Roman"/>
              </w:rPr>
              <w:t>podiel kapitálu CET1 (4,5</w:t>
            </w:r>
            <w:r w:rsidR="00B67E6E" w:rsidRPr="00F6658B">
              <w:rPr>
                <w:rFonts w:ascii="Times New Roman" w:hAnsi="Times New Roman"/>
              </w:rPr>
              <w:t> %</w:t>
            </w:r>
            <w:r w:rsidR="009C083D" w:rsidRPr="00F6658B">
              <w:rPr>
                <w:rFonts w:ascii="Times New Roman" w:hAnsi="Times New Roman"/>
              </w:rPr>
              <w:t>), ako je stanovené</w:t>
            </w:r>
            <w:r w:rsidR="00B67E6E" w:rsidRPr="00F6658B">
              <w:rPr>
                <w:rFonts w:ascii="Times New Roman" w:hAnsi="Times New Roman"/>
              </w:rPr>
              <w:t xml:space="preserve"> v </w:t>
            </w:r>
            <w:r w:rsidR="009C083D" w:rsidRPr="00F6658B">
              <w:rPr>
                <w:rFonts w:ascii="Times New Roman" w:hAnsi="Times New Roman"/>
              </w:rPr>
              <w:t>článku 92 ods. 1 písm. a) CRR;</w:t>
            </w:r>
          </w:p>
          <w:p w:rsidR="0002157C" w:rsidRPr="00F6658B" w:rsidRDefault="00D81AF5" w:rsidP="00D81AF5">
            <w:pPr>
              <w:pStyle w:val="InstructionsText"/>
              <w:ind w:left="753" w:hanging="720"/>
              <w:rPr>
                <w:rFonts w:ascii="Times New Roman" w:hAnsi="Times New Roman"/>
                <w:b/>
                <w:bCs/>
                <w:u w:val="single"/>
              </w:rPr>
            </w:pPr>
            <w:r w:rsidRPr="00F6658B">
              <w:rPr>
                <w:rFonts w:ascii="Times New Roman" w:hAnsi="Times New Roman"/>
                <w:bCs/>
              </w:rPr>
              <w:t>ii)</w:t>
            </w:r>
            <w:r w:rsidRPr="00F6658B">
              <w:rPr>
                <w:rFonts w:ascii="Times New Roman" w:hAnsi="Times New Roman"/>
                <w:bCs/>
              </w:rPr>
              <w:tab/>
            </w:r>
            <w:r w:rsidR="009C083D" w:rsidRPr="00F6658B">
              <w:rPr>
                <w:rFonts w:ascii="Times New Roman" w:hAnsi="Times New Roman"/>
              </w:rPr>
              <w:t>časť podielu P2R uvedeného</w:t>
            </w:r>
            <w:r w:rsidR="00B67E6E" w:rsidRPr="00F6658B">
              <w:rPr>
                <w:rFonts w:ascii="Times New Roman" w:hAnsi="Times New Roman"/>
              </w:rPr>
              <w:t xml:space="preserve"> v </w:t>
            </w:r>
            <w:r w:rsidR="009C083D" w:rsidRPr="00F6658B">
              <w:rPr>
                <w:rFonts w:ascii="Times New Roman" w:hAnsi="Times New Roman"/>
              </w:rPr>
              <w:t>riadku 130 bode ii), ktorý na základe poži</w:t>
            </w:r>
            <w:r w:rsidR="009C083D" w:rsidRPr="00F6658B">
              <w:rPr>
                <w:rFonts w:ascii="Times New Roman" w:hAnsi="Times New Roman"/>
              </w:rPr>
              <w:t>a</w:t>
            </w:r>
            <w:r w:rsidR="009C083D" w:rsidRPr="00F6658B">
              <w:rPr>
                <w:rFonts w:ascii="Times New Roman" w:hAnsi="Times New Roman"/>
              </w:rPr>
              <w:t>davky príslušného orgánu musí byť držaný</w:t>
            </w:r>
            <w:r w:rsidR="00B67E6E" w:rsidRPr="00F6658B">
              <w:rPr>
                <w:rFonts w:ascii="Times New Roman" w:hAnsi="Times New Roman"/>
              </w:rPr>
              <w:t xml:space="preserve"> v </w:t>
            </w:r>
            <w:r w:rsidR="009C083D" w:rsidRPr="00F6658B">
              <w:rPr>
                <w:rFonts w:ascii="Times New Roman" w:hAnsi="Times New Roman"/>
              </w:rPr>
              <w:t>podobe kapitálu CET1.</w:t>
            </w:r>
          </w:p>
          <w:p w:rsidR="009C083D" w:rsidRPr="00F6658B" w:rsidRDefault="005B54BB" w:rsidP="009F5D3D">
            <w:pPr>
              <w:pStyle w:val="InstructionsText"/>
              <w:rPr>
                <w:rStyle w:val="InstructionsTabelleberschrift"/>
                <w:rFonts w:ascii="Times New Roman" w:hAnsi="Times New Roman"/>
                <w:sz w:val="24"/>
              </w:rPr>
            </w:pPr>
            <w:r w:rsidRPr="00F6658B">
              <w:rPr>
                <w:rFonts w:ascii="Times New Roman" w:hAnsi="Times New Roman"/>
              </w:rPr>
              <w:t>Ak príslušný orgán neoznámil žiadne požiadavky na dodatočné vlastné zdroje, ktoré sa majú držať</w:t>
            </w:r>
            <w:r w:rsidR="00B67E6E" w:rsidRPr="00F6658B">
              <w:rPr>
                <w:rFonts w:ascii="Times New Roman" w:hAnsi="Times New Roman"/>
              </w:rPr>
              <w:t xml:space="preserve"> v </w:t>
            </w:r>
            <w:r w:rsidRPr="00F6658B">
              <w:rPr>
                <w:rFonts w:ascii="Times New Roman" w:hAnsi="Times New Roman"/>
              </w:rPr>
              <w:t>podobe kapitálu CET1, mal by sa vykazovať iba bod i).</w:t>
            </w:r>
            <w:r w:rsidRPr="00F6658B">
              <w:rPr>
                <w:rStyle w:val="InstructionsTabelleberschrift"/>
                <w:rFonts w:ascii="Times New Roman" w:hAnsi="Times New Roman"/>
                <w:b w:val="0"/>
                <w:sz w:val="24"/>
              </w:rPr>
              <w:t xml:space="preserve"> </w:t>
            </w:r>
          </w:p>
        </w:tc>
      </w:tr>
      <w:tr w:rsidR="009C083D" w:rsidRPr="00F6658B" w:rsidTr="00672D2A">
        <w:tc>
          <w:tcPr>
            <w:tcW w:w="703" w:type="dxa"/>
          </w:tcPr>
          <w:p w:rsidR="009C083D" w:rsidRPr="00F6658B" w:rsidRDefault="009C083D" w:rsidP="009F5D3D">
            <w:pPr>
              <w:pStyle w:val="InstructionsText"/>
              <w:rPr>
                <w:rFonts w:ascii="Times New Roman" w:hAnsi="Times New Roman"/>
              </w:rPr>
            </w:pPr>
            <w:r w:rsidRPr="00F6658B">
              <w:rPr>
                <w:rFonts w:ascii="Times New Roman" w:hAnsi="Times New Roman"/>
              </w:rPr>
              <w:t>150</w:t>
            </w:r>
          </w:p>
          <w:p w:rsidR="009C083D" w:rsidRPr="00F6658B" w:rsidRDefault="009C083D" w:rsidP="009F5D3D">
            <w:pPr>
              <w:pStyle w:val="InstructionsText"/>
              <w:rPr>
                <w:rFonts w:ascii="Times New Roman" w:hAnsi="Times New Roman"/>
              </w:rPr>
            </w:pPr>
          </w:p>
        </w:tc>
        <w:tc>
          <w:tcPr>
            <w:tcW w:w="8080" w:type="dxa"/>
          </w:tcPr>
          <w:p w:rsidR="009C083D" w:rsidRPr="00F6658B" w:rsidRDefault="009C083D"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w:t>
            </w:r>
            <w:r w:rsidR="00DC70E3" w:rsidRPr="00F6658B">
              <w:rPr>
                <w:rFonts w:ascii="Times New Roman" w:hAnsi="Times New Roman"/>
                <w:u w:val="single"/>
              </w:rPr>
              <w:tab/>
            </w:r>
            <w:r w:rsidRPr="00F6658B">
              <w:rPr>
                <w:rStyle w:val="InstructionsTabelleberschrift"/>
                <w:rFonts w:ascii="Times New Roman" w:hAnsi="Times New Roman"/>
                <w:sz w:val="24"/>
              </w:rPr>
              <w:t>TSCR: má byť tvorená kapitálom Tier 1</w:t>
            </w:r>
          </w:p>
          <w:p w:rsidR="009C083D" w:rsidRPr="00F6658B" w:rsidRDefault="009C083D" w:rsidP="009F5D3D">
            <w:pPr>
              <w:pStyle w:val="InstructionsText"/>
              <w:rPr>
                <w:rFonts w:ascii="Times New Roman" w:hAnsi="Times New Roman"/>
              </w:rPr>
            </w:pPr>
            <w:r w:rsidRPr="00F6658B">
              <w:rPr>
                <w:rFonts w:ascii="Times New Roman" w:hAnsi="Times New Roman"/>
              </w:rPr>
              <w:t>Súčet bodov i)</w:t>
            </w:r>
            <w:r w:rsidR="00B67E6E" w:rsidRPr="00F6658B">
              <w:rPr>
                <w:rFonts w:ascii="Times New Roman" w:hAnsi="Times New Roman"/>
              </w:rPr>
              <w:t xml:space="preserve"> a </w:t>
            </w:r>
            <w:r w:rsidRPr="00F6658B">
              <w:rPr>
                <w:rFonts w:ascii="Times New Roman" w:hAnsi="Times New Roman"/>
              </w:rPr>
              <w:t>ii) takto:</w:t>
            </w:r>
          </w:p>
          <w:p w:rsidR="009C083D" w:rsidRPr="00F6658B" w:rsidRDefault="00D81AF5" w:rsidP="00D81AF5">
            <w:pPr>
              <w:pStyle w:val="InstructionsText"/>
              <w:ind w:left="753" w:hanging="720"/>
              <w:rPr>
                <w:rFonts w:ascii="Times New Roman" w:hAnsi="Times New Roman"/>
              </w:rPr>
            </w:pPr>
            <w:r w:rsidRPr="00F6658B">
              <w:rPr>
                <w:rFonts w:ascii="Times New Roman" w:hAnsi="Times New Roman"/>
              </w:rPr>
              <w:t>i)</w:t>
            </w:r>
            <w:r w:rsidRPr="00F6658B">
              <w:rPr>
                <w:rFonts w:ascii="Times New Roman" w:hAnsi="Times New Roman"/>
              </w:rPr>
              <w:tab/>
            </w:r>
            <w:r w:rsidR="009C083D" w:rsidRPr="00F6658B">
              <w:rPr>
                <w:rFonts w:ascii="Times New Roman" w:hAnsi="Times New Roman"/>
              </w:rPr>
              <w:t>podiel kapitálu Tier 1 (6</w:t>
            </w:r>
            <w:r w:rsidR="00B67E6E" w:rsidRPr="00F6658B">
              <w:rPr>
                <w:rFonts w:ascii="Times New Roman" w:hAnsi="Times New Roman"/>
              </w:rPr>
              <w:t> %</w:t>
            </w:r>
            <w:r w:rsidR="009C083D" w:rsidRPr="00F6658B">
              <w:rPr>
                <w:rFonts w:ascii="Times New Roman" w:hAnsi="Times New Roman"/>
              </w:rPr>
              <w:t>), ako je stanovené</w:t>
            </w:r>
            <w:r w:rsidR="00B67E6E" w:rsidRPr="00F6658B">
              <w:rPr>
                <w:rFonts w:ascii="Times New Roman" w:hAnsi="Times New Roman"/>
              </w:rPr>
              <w:t xml:space="preserve"> v </w:t>
            </w:r>
            <w:r w:rsidR="009C083D" w:rsidRPr="00F6658B">
              <w:rPr>
                <w:rFonts w:ascii="Times New Roman" w:hAnsi="Times New Roman"/>
              </w:rPr>
              <w:t>článku 92 ods. 1 písm. b) CRR;</w:t>
            </w:r>
          </w:p>
          <w:p w:rsidR="009C083D" w:rsidRPr="00F6658B" w:rsidRDefault="00D81AF5" w:rsidP="00D81AF5">
            <w:pPr>
              <w:pStyle w:val="InstructionsText"/>
              <w:ind w:left="753" w:hanging="720"/>
              <w:rPr>
                <w:rFonts w:ascii="Times New Roman" w:hAnsi="Times New Roman"/>
                <w:bCs/>
                <w:u w:val="single"/>
              </w:rPr>
            </w:pPr>
            <w:r w:rsidRPr="00F6658B">
              <w:rPr>
                <w:rFonts w:ascii="Times New Roman" w:hAnsi="Times New Roman"/>
                <w:bCs/>
              </w:rPr>
              <w:t>ii)</w:t>
            </w:r>
            <w:r w:rsidRPr="00F6658B">
              <w:rPr>
                <w:rFonts w:ascii="Times New Roman" w:hAnsi="Times New Roman"/>
                <w:bCs/>
              </w:rPr>
              <w:tab/>
            </w:r>
            <w:r w:rsidR="009C083D" w:rsidRPr="00F6658B">
              <w:rPr>
                <w:rFonts w:ascii="Times New Roman" w:hAnsi="Times New Roman"/>
              </w:rPr>
              <w:t>časť podielu P2R uvedeného</w:t>
            </w:r>
            <w:r w:rsidR="00B67E6E" w:rsidRPr="00F6658B">
              <w:rPr>
                <w:rFonts w:ascii="Times New Roman" w:hAnsi="Times New Roman"/>
              </w:rPr>
              <w:t xml:space="preserve"> v </w:t>
            </w:r>
            <w:r w:rsidR="009C083D" w:rsidRPr="00F6658B">
              <w:rPr>
                <w:rFonts w:ascii="Times New Roman" w:hAnsi="Times New Roman"/>
              </w:rPr>
              <w:t>riadku 130 bode ii), ktorý na základe poži</w:t>
            </w:r>
            <w:r w:rsidR="009C083D" w:rsidRPr="00F6658B">
              <w:rPr>
                <w:rFonts w:ascii="Times New Roman" w:hAnsi="Times New Roman"/>
              </w:rPr>
              <w:t>a</w:t>
            </w:r>
            <w:r w:rsidR="009C083D" w:rsidRPr="00F6658B">
              <w:rPr>
                <w:rFonts w:ascii="Times New Roman" w:hAnsi="Times New Roman"/>
              </w:rPr>
              <w:lastRenderedPageBreak/>
              <w:t>davky príslušného orgánu musí byť držaný</w:t>
            </w:r>
            <w:r w:rsidR="00B67E6E" w:rsidRPr="00F6658B">
              <w:rPr>
                <w:rFonts w:ascii="Times New Roman" w:hAnsi="Times New Roman"/>
              </w:rPr>
              <w:t xml:space="preserve"> v </w:t>
            </w:r>
            <w:r w:rsidR="009C083D" w:rsidRPr="00F6658B">
              <w:rPr>
                <w:rFonts w:ascii="Times New Roman" w:hAnsi="Times New Roman"/>
              </w:rPr>
              <w:t>podobe kapitálu Tier 1.</w:t>
            </w:r>
          </w:p>
          <w:p w:rsidR="00DA6CB8" w:rsidRPr="00F6658B" w:rsidRDefault="005B54BB" w:rsidP="009F5D3D">
            <w:pPr>
              <w:pStyle w:val="InstructionsText"/>
              <w:rPr>
                <w:rStyle w:val="InstructionsTabelleberschrift"/>
                <w:rFonts w:ascii="Times New Roman" w:hAnsi="Times New Roman"/>
                <w:b w:val="0"/>
                <w:sz w:val="24"/>
              </w:rPr>
            </w:pPr>
            <w:r w:rsidRPr="00F6658B">
              <w:rPr>
                <w:rFonts w:ascii="Times New Roman" w:hAnsi="Times New Roman"/>
              </w:rPr>
              <w:t>Ak príslušný orgán neoznámil žiadne požiadavky na dodatočné vlastné zdroje, ktoré sa majú držať</w:t>
            </w:r>
            <w:r w:rsidR="00B67E6E" w:rsidRPr="00F6658B">
              <w:rPr>
                <w:rFonts w:ascii="Times New Roman" w:hAnsi="Times New Roman"/>
              </w:rPr>
              <w:t xml:space="preserve"> v </w:t>
            </w:r>
            <w:r w:rsidRPr="00F6658B">
              <w:rPr>
                <w:rFonts w:ascii="Times New Roman" w:hAnsi="Times New Roman"/>
              </w:rPr>
              <w:t>podobe kapitálu Tier 1, mal by sa vykazovať iba bod i).</w:t>
            </w:r>
          </w:p>
        </w:tc>
      </w:tr>
      <w:tr w:rsidR="009C083D" w:rsidRPr="00F6658B" w:rsidTr="00672D2A">
        <w:tc>
          <w:tcPr>
            <w:tcW w:w="703" w:type="dxa"/>
          </w:tcPr>
          <w:p w:rsidR="009C083D" w:rsidRPr="00F6658B" w:rsidRDefault="009C083D" w:rsidP="009F5D3D">
            <w:pPr>
              <w:pStyle w:val="InstructionsText"/>
              <w:rPr>
                <w:rFonts w:ascii="Times New Roman" w:hAnsi="Times New Roman"/>
              </w:rPr>
            </w:pPr>
            <w:r w:rsidRPr="00F6658B">
              <w:rPr>
                <w:rFonts w:ascii="Times New Roman" w:hAnsi="Times New Roman"/>
              </w:rPr>
              <w:lastRenderedPageBreak/>
              <w:t>160</w:t>
            </w:r>
          </w:p>
        </w:tc>
        <w:tc>
          <w:tcPr>
            <w:tcW w:w="8080" w:type="dxa"/>
          </w:tcPr>
          <w:p w:rsidR="009C083D" w:rsidRPr="00F6658B" w:rsidRDefault="009C083D"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14</w:t>
            </w:r>
            <w:r w:rsidR="00DC70E3" w:rsidRPr="00F6658B">
              <w:rPr>
                <w:rFonts w:ascii="Times New Roman" w:hAnsi="Times New Roman"/>
                <w:u w:val="single"/>
              </w:rPr>
              <w:tab/>
            </w:r>
            <w:r w:rsidRPr="00F6658B">
              <w:rPr>
                <w:rStyle w:val="InstructionsTabelleberschrift"/>
                <w:rFonts w:ascii="Times New Roman" w:hAnsi="Times New Roman"/>
                <w:sz w:val="24"/>
              </w:rPr>
              <w:t>Podiel celkovej kapitálovej požiadavky (OCR)</w:t>
            </w:r>
          </w:p>
          <w:p w:rsidR="009C083D" w:rsidRPr="00F6658B" w:rsidRDefault="009C083D" w:rsidP="009F5D3D">
            <w:pPr>
              <w:pStyle w:val="InstructionsText"/>
              <w:rPr>
                <w:rFonts w:ascii="Times New Roman" w:hAnsi="Times New Roman"/>
              </w:rPr>
            </w:pPr>
            <w:r w:rsidRPr="00F6658B">
              <w:rPr>
                <w:rFonts w:ascii="Times New Roman" w:hAnsi="Times New Roman"/>
              </w:rPr>
              <w:t>Súčet bodov i)</w:t>
            </w:r>
            <w:r w:rsidR="00B67E6E" w:rsidRPr="00F6658B">
              <w:rPr>
                <w:rFonts w:ascii="Times New Roman" w:hAnsi="Times New Roman"/>
              </w:rPr>
              <w:t xml:space="preserve"> a </w:t>
            </w:r>
            <w:r w:rsidRPr="00F6658B">
              <w:rPr>
                <w:rFonts w:ascii="Times New Roman" w:hAnsi="Times New Roman"/>
              </w:rPr>
              <w:t>ii) takto:</w:t>
            </w:r>
          </w:p>
          <w:p w:rsidR="009C083D" w:rsidRPr="00F6658B" w:rsidRDefault="00D81AF5" w:rsidP="00D81AF5">
            <w:pPr>
              <w:pStyle w:val="InstructionsText"/>
              <w:ind w:left="753" w:hanging="720"/>
              <w:rPr>
                <w:rFonts w:ascii="Times New Roman" w:hAnsi="Times New Roman"/>
              </w:rPr>
            </w:pPr>
            <w:r w:rsidRPr="00F6658B">
              <w:rPr>
                <w:rFonts w:ascii="Times New Roman" w:hAnsi="Times New Roman"/>
              </w:rPr>
              <w:t>i)</w:t>
            </w:r>
            <w:r w:rsidRPr="00F6658B">
              <w:rPr>
                <w:rFonts w:ascii="Times New Roman" w:hAnsi="Times New Roman"/>
              </w:rPr>
              <w:tab/>
            </w:r>
            <w:r w:rsidR="009C083D" w:rsidRPr="00F6658B">
              <w:rPr>
                <w:rFonts w:ascii="Times New Roman" w:hAnsi="Times New Roman"/>
              </w:rPr>
              <w:t>podiel TSCR uvedený</w:t>
            </w:r>
            <w:r w:rsidR="00B67E6E" w:rsidRPr="00F6658B">
              <w:rPr>
                <w:rFonts w:ascii="Times New Roman" w:hAnsi="Times New Roman"/>
              </w:rPr>
              <w:t xml:space="preserve"> v </w:t>
            </w:r>
            <w:r w:rsidR="009C083D" w:rsidRPr="00F6658B">
              <w:rPr>
                <w:rFonts w:ascii="Times New Roman" w:hAnsi="Times New Roman"/>
              </w:rPr>
              <w:t>riadku 130;</w:t>
            </w:r>
          </w:p>
          <w:p w:rsidR="009C083D" w:rsidRPr="00F6658B" w:rsidRDefault="00D81AF5" w:rsidP="00D81AF5">
            <w:pPr>
              <w:pStyle w:val="InstructionsText"/>
              <w:ind w:left="753" w:hanging="720"/>
              <w:rPr>
                <w:rFonts w:ascii="Times New Roman" w:hAnsi="Times New Roman"/>
              </w:rPr>
            </w:pPr>
            <w:r w:rsidRPr="00F6658B">
              <w:rPr>
                <w:rFonts w:ascii="Times New Roman" w:hAnsi="Times New Roman"/>
              </w:rPr>
              <w:t>ii)</w:t>
            </w:r>
            <w:r w:rsidRPr="00F6658B">
              <w:rPr>
                <w:rFonts w:ascii="Times New Roman" w:hAnsi="Times New Roman"/>
              </w:rPr>
              <w:tab/>
            </w:r>
            <w:r w:rsidR="009C083D" w:rsidRPr="00F6658B">
              <w:rPr>
                <w:rFonts w:ascii="Times New Roman" w:hAnsi="Times New Roman"/>
              </w:rPr>
              <w:t>v rozsahu,</w:t>
            </w:r>
            <w:r w:rsidR="00B67E6E" w:rsidRPr="00F6658B">
              <w:rPr>
                <w:rFonts w:ascii="Times New Roman" w:hAnsi="Times New Roman"/>
              </w:rPr>
              <w:t xml:space="preserve"> v </w:t>
            </w:r>
            <w:r w:rsidR="009C083D" w:rsidRPr="00F6658B">
              <w:rPr>
                <w:rFonts w:ascii="Times New Roman" w:hAnsi="Times New Roman"/>
              </w:rPr>
              <w:t>akom je zákonne uplatniteľný, podiel požiadavky na kombinov</w:t>
            </w:r>
            <w:r w:rsidR="009C083D" w:rsidRPr="00F6658B">
              <w:rPr>
                <w:rFonts w:ascii="Times New Roman" w:hAnsi="Times New Roman"/>
              </w:rPr>
              <w:t>a</w:t>
            </w:r>
            <w:r w:rsidR="009C083D" w:rsidRPr="00F6658B">
              <w:rPr>
                <w:rFonts w:ascii="Times New Roman" w:hAnsi="Times New Roman"/>
              </w:rPr>
              <w:t>ný vankúš uvedenej</w:t>
            </w:r>
            <w:r w:rsidR="00B67E6E" w:rsidRPr="00F6658B">
              <w:rPr>
                <w:rFonts w:ascii="Times New Roman" w:hAnsi="Times New Roman"/>
              </w:rPr>
              <w:t xml:space="preserve"> v </w:t>
            </w:r>
            <w:r w:rsidR="009C083D" w:rsidRPr="00F6658B">
              <w:rPr>
                <w:rFonts w:ascii="Times New Roman" w:hAnsi="Times New Roman"/>
              </w:rPr>
              <w:t>článku 128 ods. 6) CRD.</w:t>
            </w:r>
          </w:p>
          <w:p w:rsidR="005B54BB" w:rsidRPr="00F6658B" w:rsidRDefault="009C083D" w:rsidP="009F5D3D">
            <w:pPr>
              <w:pStyle w:val="InstructionsText"/>
              <w:rPr>
                <w:rFonts w:ascii="Times New Roman" w:hAnsi="Times New Roman"/>
              </w:rPr>
            </w:pPr>
            <w:r w:rsidRPr="00F6658B">
              <w:rPr>
                <w:rFonts w:ascii="Times New Roman" w:hAnsi="Times New Roman"/>
              </w:rPr>
              <w:t>Táto položka odráža podiel celkovej kapitálovej požiadavky (OCR)</w:t>
            </w:r>
            <w:r w:rsidR="00B67E6E" w:rsidRPr="00F6658B">
              <w:rPr>
                <w:rFonts w:ascii="Times New Roman" w:hAnsi="Times New Roman"/>
              </w:rPr>
              <w:t xml:space="preserve"> v </w:t>
            </w:r>
            <w:r w:rsidRPr="00F6658B">
              <w:rPr>
                <w:rFonts w:ascii="Times New Roman" w:hAnsi="Times New Roman"/>
              </w:rPr>
              <w:t>zmysle vym</w:t>
            </w:r>
            <w:r w:rsidRPr="00F6658B">
              <w:rPr>
                <w:rFonts w:ascii="Times New Roman" w:hAnsi="Times New Roman"/>
              </w:rPr>
              <w:t>e</w:t>
            </w:r>
            <w:r w:rsidRPr="00F6658B">
              <w:rPr>
                <w:rFonts w:ascii="Times New Roman" w:hAnsi="Times New Roman"/>
              </w:rPr>
              <w:t>dzenia</w:t>
            </w:r>
            <w:r w:rsidR="00B67E6E" w:rsidRPr="00F6658B">
              <w:rPr>
                <w:rFonts w:ascii="Times New Roman" w:hAnsi="Times New Roman"/>
              </w:rPr>
              <w:t xml:space="preserve"> v </w:t>
            </w:r>
            <w:r w:rsidRPr="00F6658B">
              <w:rPr>
                <w:rFonts w:ascii="Times New Roman" w:hAnsi="Times New Roman"/>
              </w:rPr>
              <w:t>oddiele 1.2 dokumentu EBA SREP GL.</w:t>
            </w:r>
          </w:p>
          <w:p w:rsidR="00645573" w:rsidRPr="00F6658B" w:rsidRDefault="007260DA" w:rsidP="009F5D3D">
            <w:pPr>
              <w:pStyle w:val="InstructionsText"/>
              <w:rPr>
                <w:rStyle w:val="InstructionsTabelleberschrift"/>
                <w:rFonts w:ascii="Times New Roman" w:hAnsi="Times New Roman"/>
                <w:sz w:val="24"/>
              </w:rPr>
            </w:pPr>
            <w:r w:rsidRPr="00F6658B">
              <w:rPr>
                <w:rFonts w:ascii="Times New Roman" w:hAnsi="Times New Roman"/>
              </w:rPr>
              <w:t>Ak sa neuplatňuje žiadna požiadavka na vankúš, vykazuje sa iba bod i).</w:t>
            </w:r>
          </w:p>
        </w:tc>
      </w:tr>
      <w:tr w:rsidR="009C083D" w:rsidRPr="00F6658B" w:rsidTr="00672D2A">
        <w:tc>
          <w:tcPr>
            <w:tcW w:w="703" w:type="dxa"/>
          </w:tcPr>
          <w:p w:rsidR="009C083D" w:rsidRPr="00F6658B" w:rsidRDefault="009C083D" w:rsidP="009F5D3D">
            <w:pPr>
              <w:pStyle w:val="InstructionsText"/>
              <w:rPr>
                <w:rFonts w:ascii="Times New Roman" w:hAnsi="Times New Roman"/>
              </w:rPr>
            </w:pPr>
            <w:r w:rsidRPr="00F6658B">
              <w:rPr>
                <w:rFonts w:ascii="Times New Roman" w:hAnsi="Times New Roman"/>
              </w:rPr>
              <w:t>170</w:t>
            </w:r>
          </w:p>
        </w:tc>
        <w:tc>
          <w:tcPr>
            <w:tcW w:w="8080" w:type="dxa"/>
          </w:tcPr>
          <w:p w:rsidR="00B67E6E" w:rsidRPr="00F6658B" w:rsidRDefault="009C083D"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14*</w:t>
            </w:r>
            <w:r w:rsidR="00DC70E3" w:rsidRPr="00F6658B">
              <w:rPr>
                <w:rFonts w:ascii="Times New Roman" w:hAnsi="Times New Roman"/>
                <w:u w:val="single"/>
              </w:rPr>
              <w:tab/>
            </w:r>
            <w:r w:rsidRPr="00F6658B">
              <w:rPr>
                <w:rStyle w:val="InstructionsTabelleberschrift"/>
                <w:rFonts w:ascii="Times New Roman" w:hAnsi="Times New Roman"/>
                <w:sz w:val="24"/>
              </w:rPr>
              <w:t>OCR: má byť tvorená kapitálom CET1</w:t>
            </w:r>
          </w:p>
          <w:p w:rsidR="009C083D" w:rsidRPr="00F6658B" w:rsidRDefault="009C083D" w:rsidP="009F5D3D">
            <w:pPr>
              <w:pStyle w:val="InstructionsText"/>
              <w:rPr>
                <w:rFonts w:ascii="Times New Roman" w:hAnsi="Times New Roman"/>
              </w:rPr>
            </w:pPr>
            <w:r w:rsidRPr="00F6658B">
              <w:rPr>
                <w:rFonts w:ascii="Times New Roman" w:hAnsi="Times New Roman"/>
              </w:rPr>
              <w:t>Súčet bodov i)</w:t>
            </w:r>
            <w:r w:rsidR="00B67E6E" w:rsidRPr="00F6658B">
              <w:rPr>
                <w:rFonts w:ascii="Times New Roman" w:hAnsi="Times New Roman"/>
              </w:rPr>
              <w:t xml:space="preserve"> a </w:t>
            </w:r>
            <w:r w:rsidRPr="00F6658B">
              <w:rPr>
                <w:rFonts w:ascii="Times New Roman" w:hAnsi="Times New Roman"/>
              </w:rPr>
              <w:t>ii) takto:</w:t>
            </w:r>
          </w:p>
          <w:p w:rsidR="009C083D" w:rsidRPr="00F6658B" w:rsidRDefault="00D81AF5" w:rsidP="00D81AF5">
            <w:pPr>
              <w:pStyle w:val="InstructionsText"/>
              <w:ind w:left="753" w:hanging="720"/>
              <w:rPr>
                <w:rFonts w:ascii="Times New Roman" w:hAnsi="Times New Roman"/>
              </w:rPr>
            </w:pPr>
            <w:r w:rsidRPr="00F6658B">
              <w:rPr>
                <w:rFonts w:ascii="Times New Roman" w:hAnsi="Times New Roman"/>
              </w:rPr>
              <w:t>i)</w:t>
            </w:r>
            <w:r w:rsidRPr="00F6658B">
              <w:rPr>
                <w:rFonts w:ascii="Times New Roman" w:hAnsi="Times New Roman"/>
              </w:rPr>
              <w:tab/>
            </w:r>
            <w:r w:rsidR="009C083D" w:rsidRPr="00F6658B">
              <w:rPr>
                <w:rFonts w:ascii="Times New Roman" w:hAnsi="Times New Roman"/>
              </w:rPr>
              <w:t>podiel TSCR má byť tvorený kapitálom CET1 uvedeným</w:t>
            </w:r>
            <w:r w:rsidR="00B67E6E" w:rsidRPr="00F6658B">
              <w:rPr>
                <w:rFonts w:ascii="Times New Roman" w:hAnsi="Times New Roman"/>
              </w:rPr>
              <w:t xml:space="preserve"> v </w:t>
            </w:r>
            <w:r w:rsidR="009C083D" w:rsidRPr="00F6658B">
              <w:rPr>
                <w:rFonts w:ascii="Times New Roman" w:hAnsi="Times New Roman"/>
              </w:rPr>
              <w:t>riadku 140;</w:t>
            </w:r>
          </w:p>
          <w:p w:rsidR="009C083D" w:rsidRPr="00F6658B" w:rsidRDefault="00D81AF5" w:rsidP="00D81AF5">
            <w:pPr>
              <w:pStyle w:val="InstructionsText"/>
              <w:ind w:left="753" w:hanging="720"/>
              <w:rPr>
                <w:rFonts w:ascii="Times New Roman" w:hAnsi="Times New Roman"/>
                <w:bCs/>
                <w:u w:val="single"/>
              </w:rPr>
            </w:pPr>
            <w:r w:rsidRPr="00F6658B">
              <w:rPr>
                <w:rFonts w:ascii="Times New Roman" w:hAnsi="Times New Roman"/>
                <w:bCs/>
              </w:rPr>
              <w:t>ii)</w:t>
            </w:r>
            <w:r w:rsidRPr="00F6658B">
              <w:rPr>
                <w:rFonts w:ascii="Times New Roman" w:hAnsi="Times New Roman"/>
                <w:bCs/>
              </w:rPr>
              <w:tab/>
            </w:r>
            <w:r w:rsidR="009C083D" w:rsidRPr="00F6658B">
              <w:rPr>
                <w:rFonts w:ascii="Times New Roman" w:hAnsi="Times New Roman"/>
              </w:rPr>
              <w:t>v rozsahu,</w:t>
            </w:r>
            <w:r w:rsidR="00B67E6E" w:rsidRPr="00F6658B">
              <w:rPr>
                <w:rFonts w:ascii="Times New Roman" w:hAnsi="Times New Roman"/>
              </w:rPr>
              <w:t xml:space="preserve"> v </w:t>
            </w:r>
            <w:r w:rsidR="009C083D" w:rsidRPr="00F6658B">
              <w:rPr>
                <w:rFonts w:ascii="Times New Roman" w:hAnsi="Times New Roman"/>
              </w:rPr>
              <w:t>akom je zákonne uplatniteľný, podiel požiadavky na kombinov</w:t>
            </w:r>
            <w:r w:rsidR="009C083D" w:rsidRPr="00F6658B">
              <w:rPr>
                <w:rFonts w:ascii="Times New Roman" w:hAnsi="Times New Roman"/>
              </w:rPr>
              <w:t>a</w:t>
            </w:r>
            <w:r w:rsidR="009C083D" w:rsidRPr="00F6658B">
              <w:rPr>
                <w:rFonts w:ascii="Times New Roman" w:hAnsi="Times New Roman"/>
              </w:rPr>
              <w:t>ný vankúš uvedenej</w:t>
            </w:r>
            <w:r w:rsidR="00B67E6E" w:rsidRPr="00F6658B">
              <w:rPr>
                <w:rFonts w:ascii="Times New Roman" w:hAnsi="Times New Roman"/>
              </w:rPr>
              <w:t xml:space="preserve"> v </w:t>
            </w:r>
            <w:r w:rsidR="009C083D" w:rsidRPr="00F6658B">
              <w:rPr>
                <w:rFonts w:ascii="Times New Roman" w:hAnsi="Times New Roman"/>
              </w:rPr>
              <w:t>článku 128 ods. 6) CRD.</w:t>
            </w:r>
          </w:p>
          <w:p w:rsidR="00BA325A" w:rsidRPr="00F6658B" w:rsidRDefault="00087E1A" w:rsidP="009F5D3D">
            <w:pPr>
              <w:pStyle w:val="InstructionsText"/>
              <w:rPr>
                <w:rStyle w:val="InstructionsTabelleberschrift"/>
                <w:rFonts w:ascii="Times New Roman" w:hAnsi="Times New Roman"/>
                <w:b w:val="0"/>
                <w:sz w:val="24"/>
              </w:rPr>
            </w:pPr>
            <w:r w:rsidRPr="00F6658B">
              <w:rPr>
                <w:rFonts w:ascii="Times New Roman" w:hAnsi="Times New Roman"/>
              </w:rPr>
              <w:t>Ak sa neuplatňuje žiadna požiadavka na vankúš, vykazuje sa iba bod i).</w:t>
            </w:r>
          </w:p>
        </w:tc>
      </w:tr>
      <w:tr w:rsidR="009C083D" w:rsidRPr="00F6658B" w:rsidTr="00672D2A">
        <w:tc>
          <w:tcPr>
            <w:tcW w:w="703" w:type="dxa"/>
          </w:tcPr>
          <w:p w:rsidR="009C083D" w:rsidRPr="00F6658B" w:rsidRDefault="009C083D" w:rsidP="009F5D3D">
            <w:pPr>
              <w:pStyle w:val="InstructionsText"/>
              <w:rPr>
                <w:rFonts w:ascii="Times New Roman" w:hAnsi="Times New Roman"/>
              </w:rPr>
            </w:pPr>
            <w:r w:rsidRPr="00F6658B">
              <w:rPr>
                <w:rFonts w:ascii="Times New Roman" w:hAnsi="Times New Roman"/>
              </w:rPr>
              <w:t>180</w:t>
            </w:r>
          </w:p>
        </w:tc>
        <w:tc>
          <w:tcPr>
            <w:tcW w:w="8080" w:type="dxa"/>
          </w:tcPr>
          <w:p w:rsidR="009C083D" w:rsidRPr="00F6658B" w:rsidRDefault="009C083D"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14**</w:t>
            </w:r>
            <w:r w:rsidR="00DC70E3" w:rsidRPr="00F6658B">
              <w:rPr>
                <w:rFonts w:ascii="Times New Roman" w:hAnsi="Times New Roman"/>
                <w:u w:val="single"/>
              </w:rPr>
              <w:tab/>
            </w:r>
            <w:r w:rsidRPr="00F6658B">
              <w:rPr>
                <w:rStyle w:val="InstructionsTabelleberschrift"/>
                <w:rFonts w:ascii="Times New Roman" w:hAnsi="Times New Roman"/>
                <w:sz w:val="24"/>
              </w:rPr>
              <w:t>OCR: má byť tvorená kapitálom Tier 1</w:t>
            </w:r>
          </w:p>
          <w:p w:rsidR="009C083D" w:rsidRPr="00F6658B" w:rsidRDefault="009C083D" w:rsidP="009F5D3D">
            <w:pPr>
              <w:pStyle w:val="InstructionsText"/>
              <w:rPr>
                <w:rFonts w:ascii="Times New Roman" w:hAnsi="Times New Roman"/>
              </w:rPr>
            </w:pPr>
            <w:r w:rsidRPr="00F6658B">
              <w:rPr>
                <w:rFonts w:ascii="Times New Roman" w:hAnsi="Times New Roman"/>
              </w:rPr>
              <w:t>Súčet bodov i)</w:t>
            </w:r>
            <w:r w:rsidR="00B67E6E" w:rsidRPr="00F6658B">
              <w:rPr>
                <w:rFonts w:ascii="Times New Roman" w:hAnsi="Times New Roman"/>
              </w:rPr>
              <w:t xml:space="preserve"> a </w:t>
            </w:r>
            <w:r w:rsidRPr="00F6658B">
              <w:rPr>
                <w:rFonts w:ascii="Times New Roman" w:hAnsi="Times New Roman"/>
              </w:rPr>
              <w:t>ii) takto:</w:t>
            </w:r>
          </w:p>
          <w:p w:rsidR="009C083D" w:rsidRPr="00F6658B" w:rsidRDefault="00D81AF5" w:rsidP="00D81AF5">
            <w:pPr>
              <w:pStyle w:val="InstructionsText"/>
              <w:ind w:left="753" w:hanging="720"/>
              <w:rPr>
                <w:rFonts w:ascii="Times New Roman" w:hAnsi="Times New Roman"/>
              </w:rPr>
            </w:pPr>
            <w:r w:rsidRPr="00F6658B">
              <w:rPr>
                <w:rFonts w:ascii="Times New Roman" w:hAnsi="Times New Roman"/>
              </w:rPr>
              <w:t>i)</w:t>
            </w:r>
            <w:r w:rsidRPr="00F6658B">
              <w:rPr>
                <w:rFonts w:ascii="Times New Roman" w:hAnsi="Times New Roman"/>
              </w:rPr>
              <w:tab/>
            </w:r>
            <w:r w:rsidR="009C083D" w:rsidRPr="00F6658B">
              <w:rPr>
                <w:rFonts w:ascii="Times New Roman" w:hAnsi="Times New Roman"/>
              </w:rPr>
              <w:t>podiel TSCR má byť tvorený kapitálom Tier 1 uvedeným</w:t>
            </w:r>
            <w:r w:rsidR="00B67E6E" w:rsidRPr="00F6658B">
              <w:rPr>
                <w:rFonts w:ascii="Times New Roman" w:hAnsi="Times New Roman"/>
              </w:rPr>
              <w:t xml:space="preserve"> v </w:t>
            </w:r>
            <w:r w:rsidR="009C083D" w:rsidRPr="00F6658B">
              <w:rPr>
                <w:rFonts w:ascii="Times New Roman" w:hAnsi="Times New Roman"/>
              </w:rPr>
              <w:t>riadku 150;</w:t>
            </w:r>
          </w:p>
          <w:p w:rsidR="009C083D" w:rsidRPr="00F6658B" w:rsidRDefault="00D81AF5" w:rsidP="00D81AF5">
            <w:pPr>
              <w:pStyle w:val="InstructionsText"/>
              <w:ind w:left="753" w:hanging="720"/>
              <w:rPr>
                <w:rFonts w:ascii="Times New Roman" w:hAnsi="Times New Roman"/>
                <w:bCs/>
                <w:u w:val="single"/>
              </w:rPr>
            </w:pPr>
            <w:r w:rsidRPr="00F6658B">
              <w:rPr>
                <w:rFonts w:ascii="Times New Roman" w:hAnsi="Times New Roman"/>
                <w:bCs/>
              </w:rPr>
              <w:t>ii)</w:t>
            </w:r>
            <w:r w:rsidRPr="00F6658B">
              <w:rPr>
                <w:rFonts w:ascii="Times New Roman" w:hAnsi="Times New Roman"/>
                <w:bCs/>
              </w:rPr>
              <w:tab/>
            </w:r>
            <w:r w:rsidR="009C083D" w:rsidRPr="00F6658B">
              <w:rPr>
                <w:rFonts w:ascii="Times New Roman" w:hAnsi="Times New Roman"/>
              </w:rPr>
              <w:t>v rozsahu,</w:t>
            </w:r>
            <w:r w:rsidR="00B67E6E" w:rsidRPr="00F6658B">
              <w:rPr>
                <w:rFonts w:ascii="Times New Roman" w:hAnsi="Times New Roman"/>
              </w:rPr>
              <w:t xml:space="preserve"> v </w:t>
            </w:r>
            <w:r w:rsidR="009C083D" w:rsidRPr="00F6658B">
              <w:rPr>
                <w:rFonts w:ascii="Times New Roman" w:hAnsi="Times New Roman"/>
              </w:rPr>
              <w:t>akom je zákonne uplatniteľný, podiel požiadavky na kombinov</w:t>
            </w:r>
            <w:r w:rsidR="009C083D" w:rsidRPr="00F6658B">
              <w:rPr>
                <w:rFonts w:ascii="Times New Roman" w:hAnsi="Times New Roman"/>
              </w:rPr>
              <w:t>a</w:t>
            </w:r>
            <w:r w:rsidR="009C083D" w:rsidRPr="00F6658B">
              <w:rPr>
                <w:rFonts w:ascii="Times New Roman" w:hAnsi="Times New Roman"/>
              </w:rPr>
              <w:t>ný vankúš uvedenej</w:t>
            </w:r>
            <w:r w:rsidR="00B67E6E" w:rsidRPr="00F6658B">
              <w:rPr>
                <w:rFonts w:ascii="Times New Roman" w:hAnsi="Times New Roman"/>
              </w:rPr>
              <w:t xml:space="preserve"> v </w:t>
            </w:r>
            <w:r w:rsidR="009C083D" w:rsidRPr="00F6658B">
              <w:rPr>
                <w:rFonts w:ascii="Times New Roman" w:hAnsi="Times New Roman"/>
              </w:rPr>
              <w:t>článku 128 ods. 6) CRD.</w:t>
            </w:r>
          </w:p>
          <w:p w:rsidR="00BA325A" w:rsidRPr="00F6658B" w:rsidRDefault="00087E1A" w:rsidP="009F5D3D">
            <w:pPr>
              <w:pStyle w:val="InstructionsText"/>
              <w:rPr>
                <w:rStyle w:val="InstructionsTabelleberschrift"/>
                <w:rFonts w:ascii="Times New Roman" w:hAnsi="Times New Roman"/>
                <w:b w:val="0"/>
                <w:sz w:val="24"/>
              </w:rPr>
            </w:pPr>
            <w:r w:rsidRPr="00F6658B">
              <w:rPr>
                <w:rFonts w:ascii="Times New Roman" w:hAnsi="Times New Roman"/>
              </w:rPr>
              <w:t>Ak sa neuplatňuje žiadna požiadavka na vankúš, vykazuje sa iba bod i).</w:t>
            </w:r>
          </w:p>
        </w:tc>
      </w:tr>
      <w:tr w:rsidR="009C083D" w:rsidRPr="00F6658B" w:rsidTr="00672D2A">
        <w:tc>
          <w:tcPr>
            <w:tcW w:w="703" w:type="dxa"/>
          </w:tcPr>
          <w:p w:rsidR="009C083D" w:rsidRPr="00F6658B" w:rsidRDefault="009C083D" w:rsidP="009F5D3D">
            <w:pPr>
              <w:pStyle w:val="InstructionsText"/>
              <w:rPr>
                <w:rFonts w:ascii="Times New Roman" w:hAnsi="Times New Roman"/>
              </w:rPr>
            </w:pPr>
            <w:r w:rsidRPr="00F6658B">
              <w:rPr>
                <w:rFonts w:ascii="Times New Roman" w:hAnsi="Times New Roman"/>
              </w:rPr>
              <w:t>190</w:t>
            </w:r>
          </w:p>
        </w:tc>
        <w:tc>
          <w:tcPr>
            <w:tcW w:w="8080" w:type="dxa"/>
          </w:tcPr>
          <w:p w:rsidR="009C083D" w:rsidRPr="00F6658B" w:rsidRDefault="009C083D"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15</w:t>
            </w:r>
            <w:r w:rsidR="00DC70E3" w:rsidRPr="00F6658B">
              <w:rPr>
                <w:rFonts w:ascii="Times New Roman" w:hAnsi="Times New Roman"/>
                <w:u w:val="single"/>
              </w:rPr>
              <w:tab/>
            </w:r>
            <w:r w:rsidRPr="00F6658B">
              <w:rPr>
                <w:rStyle w:val="InstructionsTabelleberschrift"/>
                <w:rFonts w:ascii="Times New Roman" w:hAnsi="Times New Roman"/>
                <w:sz w:val="24"/>
              </w:rPr>
              <w:t>Podiel celkovej kapitálovej požiadavky (OCR)</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usmernenia pre pilier 2 (P2G)</w:t>
            </w:r>
          </w:p>
          <w:p w:rsidR="009C083D" w:rsidRPr="00F6658B" w:rsidRDefault="009C083D" w:rsidP="009F5D3D">
            <w:pPr>
              <w:pStyle w:val="InstructionsText"/>
              <w:rPr>
                <w:rFonts w:ascii="Times New Roman" w:hAnsi="Times New Roman"/>
              </w:rPr>
            </w:pPr>
            <w:r w:rsidRPr="00F6658B">
              <w:rPr>
                <w:rFonts w:ascii="Times New Roman" w:hAnsi="Times New Roman"/>
              </w:rPr>
              <w:t>Súčet bodov i)</w:t>
            </w:r>
            <w:r w:rsidR="00B67E6E" w:rsidRPr="00F6658B">
              <w:rPr>
                <w:rFonts w:ascii="Times New Roman" w:hAnsi="Times New Roman"/>
              </w:rPr>
              <w:t xml:space="preserve"> a </w:t>
            </w:r>
            <w:r w:rsidRPr="00F6658B">
              <w:rPr>
                <w:rFonts w:ascii="Times New Roman" w:hAnsi="Times New Roman"/>
              </w:rPr>
              <w:t>ii) takto:</w:t>
            </w:r>
          </w:p>
          <w:p w:rsidR="009C083D" w:rsidRPr="00F6658B" w:rsidRDefault="00D81AF5" w:rsidP="00D81AF5">
            <w:pPr>
              <w:pStyle w:val="InstructionsText"/>
              <w:ind w:left="753" w:hanging="720"/>
              <w:rPr>
                <w:rFonts w:ascii="Times New Roman" w:hAnsi="Times New Roman"/>
              </w:rPr>
            </w:pPr>
            <w:r w:rsidRPr="00F6658B">
              <w:rPr>
                <w:rFonts w:ascii="Times New Roman" w:hAnsi="Times New Roman"/>
              </w:rPr>
              <w:t>i)</w:t>
            </w:r>
            <w:r w:rsidRPr="00F6658B">
              <w:rPr>
                <w:rFonts w:ascii="Times New Roman" w:hAnsi="Times New Roman"/>
              </w:rPr>
              <w:tab/>
            </w:r>
            <w:r w:rsidR="009C083D" w:rsidRPr="00F6658B">
              <w:rPr>
                <w:rFonts w:ascii="Times New Roman" w:hAnsi="Times New Roman"/>
              </w:rPr>
              <w:t>podiel OCR uvedený</w:t>
            </w:r>
            <w:r w:rsidR="00B67E6E" w:rsidRPr="00F6658B">
              <w:rPr>
                <w:rFonts w:ascii="Times New Roman" w:hAnsi="Times New Roman"/>
              </w:rPr>
              <w:t xml:space="preserve"> v </w:t>
            </w:r>
            <w:r w:rsidR="009C083D" w:rsidRPr="00F6658B">
              <w:rPr>
                <w:rFonts w:ascii="Times New Roman" w:hAnsi="Times New Roman"/>
              </w:rPr>
              <w:t>riadku 160;</w:t>
            </w:r>
          </w:p>
          <w:p w:rsidR="009C083D" w:rsidRPr="00F6658B" w:rsidRDefault="00D81AF5" w:rsidP="00D81AF5">
            <w:pPr>
              <w:pStyle w:val="InstructionsText"/>
              <w:ind w:left="753" w:hanging="720"/>
              <w:rPr>
                <w:rFonts w:ascii="Times New Roman" w:hAnsi="Times New Roman"/>
                <w:bCs/>
                <w:u w:val="single"/>
              </w:rPr>
            </w:pPr>
            <w:r w:rsidRPr="00F6658B">
              <w:rPr>
                <w:rFonts w:ascii="Times New Roman" w:hAnsi="Times New Roman"/>
                <w:bCs/>
              </w:rPr>
              <w:t>ii)</w:t>
            </w:r>
            <w:r w:rsidRPr="00F6658B">
              <w:rPr>
                <w:rFonts w:ascii="Times New Roman" w:hAnsi="Times New Roman"/>
                <w:bCs/>
              </w:rPr>
              <w:tab/>
            </w:r>
            <w:r w:rsidR="009C083D" w:rsidRPr="00F6658B">
              <w:rPr>
                <w:rFonts w:ascii="Times New Roman" w:hAnsi="Times New Roman"/>
              </w:rPr>
              <w:t>v náležitých prípadoch usmernenie pre pilier 2 (P2G)</w:t>
            </w:r>
            <w:r w:rsidR="00B67E6E" w:rsidRPr="00F6658B">
              <w:rPr>
                <w:rFonts w:ascii="Times New Roman" w:hAnsi="Times New Roman"/>
              </w:rPr>
              <w:t xml:space="preserve"> v </w:t>
            </w:r>
            <w:r w:rsidR="009C083D" w:rsidRPr="00F6658B">
              <w:rPr>
                <w:rFonts w:ascii="Times New Roman" w:hAnsi="Times New Roman"/>
              </w:rPr>
              <w:t>zmysle vymedzenia</w:t>
            </w:r>
            <w:r w:rsidR="00B67E6E" w:rsidRPr="00F6658B">
              <w:rPr>
                <w:rFonts w:ascii="Times New Roman" w:hAnsi="Times New Roman"/>
              </w:rPr>
              <w:t xml:space="preserve"> v </w:t>
            </w:r>
            <w:r w:rsidR="009C083D" w:rsidRPr="00F6658B">
              <w:rPr>
                <w:rFonts w:ascii="Times New Roman" w:hAnsi="Times New Roman"/>
              </w:rPr>
              <w:t>dokumente EBA SREP GL. P2G sa zahrnie iba vtedy, ak to inštitúcii ozn</w:t>
            </w:r>
            <w:r w:rsidR="009C083D" w:rsidRPr="00F6658B">
              <w:rPr>
                <w:rFonts w:ascii="Times New Roman" w:hAnsi="Times New Roman"/>
              </w:rPr>
              <w:t>á</w:t>
            </w:r>
            <w:r w:rsidR="009C083D" w:rsidRPr="00F6658B">
              <w:rPr>
                <w:rFonts w:ascii="Times New Roman" w:hAnsi="Times New Roman"/>
              </w:rPr>
              <w:t>mil príslušný orgán.</w:t>
            </w:r>
          </w:p>
          <w:p w:rsidR="0047693D" w:rsidRPr="00F6658B" w:rsidRDefault="005B54BB" w:rsidP="009F5D3D">
            <w:pPr>
              <w:pStyle w:val="InstructionsText"/>
              <w:rPr>
                <w:rStyle w:val="InstructionsTabelleberschrift"/>
                <w:rFonts w:ascii="Times New Roman" w:hAnsi="Times New Roman"/>
                <w:b w:val="0"/>
                <w:sz w:val="24"/>
              </w:rPr>
            </w:pPr>
            <w:r w:rsidRPr="00F6658B">
              <w:rPr>
                <w:rFonts w:ascii="Times New Roman" w:hAnsi="Times New Roman"/>
              </w:rPr>
              <w:t>Ak príslušný orgán neoznámil žiadne P2G, mal by sa vykazovať iba bod i).</w:t>
            </w:r>
          </w:p>
        </w:tc>
      </w:tr>
      <w:tr w:rsidR="009C083D" w:rsidRPr="00F6658B" w:rsidTr="00672D2A">
        <w:tc>
          <w:tcPr>
            <w:tcW w:w="703" w:type="dxa"/>
          </w:tcPr>
          <w:p w:rsidR="009C083D" w:rsidRPr="00F6658B" w:rsidRDefault="009C083D" w:rsidP="009F5D3D">
            <w:pPr>
              <w:pStyle w:val="InstructionsText"/>
              <w:rPr>
                <w:rFonts w:ascii="Times New Roman" w:hAnsi="Times New Roman"/>
              </w:rPr>
            </w:pPr>
            <w:r w:rsidRPr="00F6658B">
              <w:rPr>
                <w:rFonts w:ascii="Times New Roman" w:hAnsi="Times New Roman"/>
              </w:rPr>
              <w:t>200</w:t>
            </w:r>
          </w:p>
        </w:tc>
        <w:tc>
          <w:tcPr>
            <w:tcW w:w="8080" w:type="dxa"/>
          </w:tcPr>
          <w:p w:rsidR="00B67E6E" w:rsidRPr="00F6658B" w:rsidRDefault="009C083D"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15*</w:t>
            </w:r>
            <w:r w:rsidR="00DC70E3" w:rsidRPr="00F6658B">
              <w:rPr>
                <w:rFonts w:ascii="Times New Roman" w:hAnsi="Times New Roman"/>
                <w:u w:val="single"/>
              </w:rPr>
              <w:tab/>
            </w:r>
            <w:r w:rsidRPr="00F6658B">
              <w:rPr>
                <w:rStyle w:val="InstructionsTabelleberschrift"/>
                <w:rFonts w:ascii="Times New Roman" w:hAnsi="Times New Roman"/>
                <w:sz w:val="24"/>
              </w:rPr>
              <w:t>OCR</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P2G: majú byť tvorené kapitálom CET1</w:t>
            </w:r>
          </w:p>
          <w:p w:rsidR="009C083D" w:rsidRPr="00F6658B" w:rsidRDefault="009C083D" w:rsidP="009F5D3D">
            <w:pPr>
              <w:pStyle w:val="InstructionsText"/>
              <w:rPr>
                <w:rFonts w:ascii="Times New Roman" w:hAnsi="Times New Roman"/>
              </w:rPr>
            </w:pPr>
            <w:r w:rsidRPr="00F6658B">
              <w:rPr>
                <w:rFonts w:ascii="Times New Roman" w:hAnsi="Times New Roman"/>
              </w:rPr>
              <w:t>Súčet bodov i)</w:t>
            </w:r>
            <w:r w:rsidR="00B67E6E" w:rsidRPr="00F6658B">
              <w:rPr>
                <w:rFonts w:ascii="Times New Roman" w:hAnsi="Times New Roman"/>
              </w:rPr>
              <w:t xml:space="preserve"> a </w:t>
            </w:r>
            <w:r w:rsidRPr="00F6658B">
              <w:rPr>
                <w:rFonts w:ascii="Times New Roman" w:hAnsi="Times New Roman"/>
              </w:rPr>
              <w:t>ii) takto:</w:t>
            </w:r>
          </w:p>
          <w:p w:rsidR="009C083D" w:rsidRPr="00F6658B" w:rsidRDefault="00D81AF5" w:rsidP="00D81AF5">
            <w:pPr>
              <w:pStyle w:val="InstructionsText"/>
              <w:ind w:left="753" w:hanging="720"/>
              <w:rPr>
                <w:rFonts w:ascii="Times New Roman" w:hAnsi="Times New Roman"/>
              </w:rPr>
            </w:pPr>
            <w:r w:rsidRPr="00F6658B">
              <w:rPr>
                <w:rFonts w:ascii="Times New Roman" w:hAnsi="Times New Roman"/>
              </w:rPr>
              <w:t>i)</w:t>
            </w:r>
            <w:r w:rsidRPr="00F6658B">
              <w:rPr>
                <w:rFonts w:ascii="Times New Roman" w:hAnsi="Times New Roman"/>
              </w:rPr>
              <w:tab/>
            </w:r>
            <w:r w:rsidR="009C083D" w:rsidRPr="00F6658B">
              <w:rPr>
                <w:rFonts w:ascii="Times New Roman" w:hAnsi="Times New Roman"/>
              </w:rPr>
              <w:t>podiel OCR má byť tvorený kapitálom CET1 uvedeným</w:t>
            </w:r>
            <w:r w:rsidR="00B67E6E" w:rsidRPr="00F6658B">
              <w:rPr>
                <w:rFonts w:ascii="Times New Roman" w:hAnsi="Times New Roman"/>
              </w:rPr>
              <w:t xml:space="preserve"> v </w:t>
            </w:r>
            <w:r w:rsidR="009C083D" w:rsidRPr="00F6658B">
              <w:rPr>
                <w:rFonts w:ascii="Times New Roman" w:hAnsi="Times New Roman"/>
              </w:rPr>
              <w:t>riadku 170;</w:t>
            </w:r>
          </w:p>
          <w:p w:rsidR="009C083D" w:rsidRPr="00F6658B" w:rsidRDefault="00D81AF5" w:rsidP="00D81AF5">
            <w:pPr>
              <w:pStyle w:val="InstructionsText"/>
              <w:ind w:left="753" w:hanging="720"/>
              <w:rPr>
                <w:rFonts w:ascii="Times New Roman" w:hAnsi="Times New Roman"/>
                <w:bCs/>
                <w:u w:val="single"/>
              </w:rPr>
            </w:pPr>
            <w:r w:rsidRPr="00F6658B">
              <w:rPr>
                <w:rFonts w:ascii="Times New Roman" w:hAnsi="Times New Roman"/>
                <w:bCs/>
              </w:rPr>
              <w:t>ii)</w:t>
            </w:r>
            <w:r w:rsidRPr="00F6658B">
              <w:rPr>
                <w:rFonts w:ascii="Times New Roman" w:hAnsi="Times New Roman"/>
                <w:bCs/>
              </w:rPr>
              <w:tab/>
            </w:r>
            <w:r w:rsidR="009C083D" w:rsidRPr="00F6658B">
              <w:rPr>
                <w:rFonts w:ascii="Times New Roman" w:hAnsi="Times New Roman"/>
              </w:rPr>
              <w:t>v náležitých prípadoch časť podielu P2R uvedeného</w:t>
            </w:r>
            <w:r w:rsidR="00B67E6E" w:rsidRPr="00F6658B">
              <w:rPr>
                <w:rFonts w:ascii="Times New Roman" w:hAnsi="Times New Roman"/>
              </w:rPr>
              <w:t xml:space="preserve"> v </w:t>
            </w:r>
            <w:r w:rsidR="009C083D" w:rsidRPr="00F6658B">
              <w:rPr>
                <w:rFonts w:ascii="Times New Roman" w:hAnsi="Times New Roman"/>
              </w:rPr>
              <w:t>bode ii)</w:t>
            </w:r>
            <w:r w:rsidR="00B67E6E" w:rsidRPr="00F6658B">
              <w:rPr>
                <w:rFonts w:ascii="Times New Roman" w:hAnsi="Times New Roman"/>
              </w:rPr>
              <w:t xml:space="preserve"> v </w:t>
            </w:r>
            <w:r w:rsidR="009C083D" w:rsidRPr="00F6658B">
              <w:rPr>
                <w:rFonts w:ascii="Times New Roman" w:hAnsi="Times New Roman"/>
              </w:rPr>
              <w:t>riadku 190, ktorý na základe požiadavky príslušného orgánu musí byť držaný</w:t>
            </w:r>
            <w:r w:rsidR="00B67E6E" w:rsidRPr="00F6658B">
              <w:rPr>
                <w:rFonts w:ascii="Times New Roman" w:hAnsi="Times New Roman"/>
              </w:rPr>
              <w:t xml:space="preserve"> v </w:t>
            </w:r>
            <w:r w:rsidR="009C083D" w:rsidRPr="00F6658B">
              <w:rPr>
                <w:rFonts w:ascii="Times New Roman" w:hAnsi="Times New Roman"/>
              </w:rPr>
              <w:t>podobe kapitálu CET1. P2G sa zahrnie iba vtedy, ak to inštitúcii oznámil príslušný o</w:t>
            </w:r>
            <w:r w:rsidR="009C083D" w:rsidRPr="00F6658B">
              <w:rPr>
                <w:rFonts w:ascii="Times New Roman" w:hAnsi="Times New Roman"/>
              </w:rPr>
              <w:t>r</w:t>
            </w:r>
            <w:r w:rsidR="009C083D" w:rsidRPr="00F6658B">
              <w:rPr>
                <w:rFonts w:ascii="Times New Roman" w:hAnsi="Times New Roman"/>
              </w:rPr>
              <w:t>gán.</w:t>
            </w:r>
          </w:p>
          <w:p w:rsidR="0047693D" w:rsidRPr="00F6658B" w:rsidRDefault="005B54BB" w:rsidP="009F5D3D">
            <w:pPr>
              <w:pStyle w:val="InstructionsText"/>
              <w:rPr>
                <w:rStyle w:val="InstructionsTabelleberschrift"/>
                <w:rFonts w:ascii="Times New Roman" w:hAnsi="Times New Roman"/>
                <w:b w:val="0"/>
                <w:sz w:val="24"/>
              </w:rPr>
            </w:pPr>
            <w:r w:rsidRPr="00F6658B">
              <w:rPr>
                <w:rFonts w:ascii="Times New Roman" w:hAnsi="Times New Roman"/>
              </w:rPr>
              <w:lastRenderedPageBreak/>
              <w:t>Ak príslušný orgán neoznámil žiadne P2G, mal by sa vykazovať iba bod i).</w:t>
            </w:r>
          </w:p>
        </w:tc>
      </w:tr>
      <w:tr w:rsidR="009C083D" w:rsidRPr="00F6658B" w:rsidTr="00672D2A">
        <w:tc>
          <w:tcPr>
            <w:tcW w:w="703" w:type="dxa"/>
          </w:tcPr>
          <w:p w:rsidR="009C083D" w:rsidRPr="00F6658B" w:rsidRDefault="009C083D" w:rsidP="009F5D3D">
            <w:pPr>
              <w:pStyle w:val="InstructionsText"/>
              <w:rPr>
                <w:rFonts w:ascii="Times New Roman" w:hAnsi="Times New Roman"/>
              </w:rPr>
            </w:pPr>
            <w:r w:rsidRPr="00F6658B">
              <w:rPr>
                <w:rFonts w:ascii="Times New Roman" w:hAnsi="Times New Roman"/>
              </w:rPr>
              <w:lastRenderedPageBreak/>
              <w:t>210</w:t>
            </w:r>
          </w:p>
        </w:tc>
        <w:tc>
          <w:tcPr>
            <w:tcW w:w="8080" w:type="dxa"/>
          </w:tcPr>
          <w:p w:rsidR="00B67E6E" w:rsidRPr="00F6658B" w:rsidRDefault="009C083D"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15**</w:t>
            </w:r>
            <w:r w:rsidR="00DC70E3" w:rsidRPr="00F6658B">
              <w:rPr>
                <w:rFonts w:ascii="Times New Roman" w:hAnsi="Times New Roman"/>
                <w:u w:val="single"/>
              </w:rPr>
              <w:tab/>
            </w:r>
            <w:r w:rsidRPr="00F6658B">
              <w:rPr>
                <w:rStyle w:val="InstructionsTabelleberschrift"/>
                <w:rFonts w:ascii="Times New Roman" w:hAnsi="Times New Roman"/>
                <w:sz w:val="24"/>
              </w:rPr>
              <w:t>OCR</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P2G: majú byť tvorené kapitálom Tier 1</w:t>
            </w:r>
          </w:p>
          <w:p w:rsidR="009C083D" w:rsidRPr="00F6658B" w:rsidRDefault="009C083D" w:rsidP="009F5D3D">
            <w:pPr>
              <w:pStyle w:val="InstructionsText"/>
              <w:rPr>
                <w:rFonts w:ascii="Times New Roman" w:hAnsi="Times New Roman"/>
              </w:rPr>
            </w:pPr>
            <w:r w:rsidRPr="00F6658B">
              <w:rPr>
                <w:rFonts w:ascii="Times New Roman" w:hAnsi="Times New Roman"/>
              </w:rPr>
              <w:t>Súčet bodov i)</w:t>
            </w:r>
            <w:r w:rsidR="00B67E6E" w:rsidRPr="00F6658B">
              <w:rPr>
                <w:rFonts w:ascii="Times New Roman" w:hAnsi="Times New Roman"/>
              </w:rPr>
              <w:t xml:space="preserve"> a </w:t>
            </w:r>
            <w:r w:rsidRPr="00F6658B">
              <w:rPr>
                <w:rFonts w:ascii="Times New Roman" w:hAnsi="Times New Roman"/>
              </w:rPr>
              <w:t>ii) takto:</w:t>
            </w:r>
          </w:p>
          <w:p w:rsidR="009C083D" w:rsidRPr="00F6658B" w:rsidRDefault="00D81AF5" w:rsidP="00D81AF5">
            <w:pPr>
              <w:pStyle w:val="InstructionsText"/>
              <w:ind w:left="753" w:hanging="720"/>
              <w:rPr>
                <w:rFonts w:ascii="Times New Roman" w:hAnsi="Times New Roman"/>
              </w:rPr>
            </w:pPr>
            <w:r w:rsidRPr="00F6658B">
              <w:rPr>
                <w:rFonts w:ascii="Times New Roman" w:hAnsi="Times New Roman"/>
              </w:rPr>
              <w:t>i)</w:t>
            </w:r>
            <w:r w:rsidRPr="00F6658B">
              <w:rPr>
                <w:rFonts w:ascii="Times New Roman" w:hAnsi="Times New Roman"/>
              </w:rPr>
              <w:tab/>
            </w:r>
            <w:r w:rsidR="009C083D" w:rsidRPr="00F6658B">
              <w:rPr>
                <w:rFonts w:ascii="Times New Roman" w:hAnsi="Times New Roman"/>
              </w:rPr>
              <w:t>podiel OCR má byť tvorený kapitálom Tier 1 uvedeným</w:t>
            </w:r>
            <w:r w:rsidR="00B67E6E" w:rsidRPr="00F6658B">
              <w:rPr>
                <w:rFonts w:ascii="Times New Roman" w:hAnsi="Times New Roman"/>
              </w:rPr>
              <w:t xml:space="preserve"> v </w:t>
            </w:r>
            <w:r w:rsidR="009C083D" w:rsidRPr="00F6658B">
              <w:rPr>
                <w:rFonts w:ascii="Times New Roman" w:hAnsi="Times New Roman"/>
              </w:rPr>
              <w:t>riadku 180;</w:t>
            </w:r>
          </w:p>
          <w:p w:rsidR="009C083D" w:rsidRPr="00F6658B" w:rsidRDefault="00D81AF5" w:rsidP="00D81AF5">
            <w:pPr>
              <w:pStyle w:val="InstructionsText"/>
              <w:ind w:left="753" w:hanging="720"/>
              <w:rPr>
                <w:rFonts w:ascii="Times New Roman" w:hAnsi="Times New Roman"/>
              </w:rPr>
            </w:pPr>
            <w:r w:rsidRPr="00F6658B">
              <w:rPr>
                <w:rFonts w:ascii="Times New Roman" w:hAnsi="Times New Roman"/>
              </w:rPr>
              <w:t>ii)</w:t>
            </w:r>
            <w:r w:rsidRPr="00F6658B">
              <w:rPr>
                <w:rFonts w:ascii="Times New Roman" w:hAnsi="Times New Roman"/>
              </w:rPr>
              <w:tab/>
            </w:r>
            <w:r w:rsidR="009C083D" w:rsidRPr="00F6658B">
              <w:rPr>
                <w:rFonts w:ascii="Times New Roman" w:hAnsi="Times New Roman"/>
              </w:rPr>
              <w:t>v náležitých prípadoch časť podielu P2R uvedeného</w:t>
            </w:r>
            <w:r w:rsidR="00B67E6E" w:rsidRPr="00F6658B">
              <w:rPr>
                <w:rFonts w:ascii="Times New Roman" w:hAnsi="Times New Roman"/>
              </w:rPr>
              <w:t xml:space="preserve"> v </w:t>
            </w:r>
            <w:r w:rsidR="009C083D" w:rsidRPr="00F6658B">
              <w:rPr>
                <w:rFonts w:ascii="Times New Roman" w:hAnsi="Times New Roman"/>
              </w:rPr>
              <w:t>bode ii)</w:t>
            </w:r>
            <w:r w:rsidR="00B67E6E" w:rsidRPr="00F6658B">
              <w:rPr>
                <w:rFonts w:ascii="Times New Roman" w:hAnsi="Times New Roman"/>
              </w:rPr>
              <w:t xml:space="preserve"> v </w:t>
            </w:r>
            <w:r w:rsidR="009C083D" w:rsidRPr="00F6658B">
              <w:rPr>
                <w:rFonts w:ascii="Times New Roman" w:hAnsi="Times New Roman"/>
              </w:rPr>
              <w:t>riadku 190, ktorý na základe požiadavky príslušného orgánu musí byť držaný</w:t>
            </w:r>
            <w:r w:rsidR="00B67E6E" w:rsidRPr="00F6658B">
              <w:rPr>
                <w:rFonts w:ascii="Times New Roman" w:hAnsi="Times New Roman"/>
              </w:rPr>
              <w:t xml:space="preserve"> v </w:t>
            </w:r>
            <w:r w:rsidR="009C083D" w:rsidRPr="00F6658B">
              <w:rPr>
                <w:rFonts w:ascii="Times New Roman" w:hAnsi="Times New Roman"/>
              </w:rPr>
              <w:t>podobe kapitálu Tier 1. P2G sa zahrnie iba vtedy, ak to inštitúcii oznámil príslušný o</w:t>
            </w:r>
            <w:r w:rsidR="009C083D" w:rsidRPr="00F6658B">
              <w:rPr>
                <w:rFonts w:ascii="Times New Roman" w:hAnsi="Times New Roman"/>
              </w:rPr>
              <w:t>r</w:t>
            </w:r>
            <w:r w:rsidR="009C083D" w:rsidRPr="00F6658B">
              <w:rPr>
                <w:rFonts w:ascii="Times New Roman" w:hAnsi="Times New Roman"/>
              </w:rPr>
              <w:t>gán.</w:t>
            </w:r>
          </w:p>
          <w:p w:rsidR="0047693D" w:rsidRPr="00F6658B" w:rsidRDefault="005B54BB"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Ak príslušný orgán neoznámil žiadne P2G, mal by sa vykazovať iba bod i).</w:t>
            </w:r>
            <w:r w:rsidRPr="00F6658B">
              <w:rPr>
                <w:rStyle w:val="InstructionsTabelleberschrift"/>
                <w:rFonts w:ascii="Times New Roman" w:hAnsi="Times New Roman"/>
                <w:b w:val="0"/>
                <w:sz w:val="24"/>
              </w:rPr>
              <w:t xml:space="preserve"> </w:t>
            </w:r>
          </w:p>
        </w:tc>
      </w:tr>
    </w:tbl>
    <w:p w:rsidR="005643EA" w:rsidRPr="00F6658B" w:rsidRDefault="005643EA" w:rsidP="009F5D3D">
      <w:pPr>
        <w:pStyle w:val="InstructionsText"/>
        <w:rPr>
          <w:rFonts w:ascii="Times New Roman" w:hAnsi="Times New Roman"/>
        </w:rPr>
      </w:pPr>
    </w:p>
    <w:p w:rsidR="00B67E6E" w:rsidRPr="00F6658B" w:rsidRDefault="00125707" w:rsidP="0023700C">
      <w:pPr>
        <w:pStyle w:val="Instructionsberschrift2"/>
        <w:numPr>
          <w:ilvl w:val="0"/>
          <w:numId w:val="0"/>
        </w:numPr>
        <w:ind w:left="357" w:hanging="357"/>
        <w:rPr>
          <w:rFonts w:ascii="Times New Roman" w:hAnsi="Times New Roman"/>
          <w:sz w:val="24"/>
        </w:rPr>
      </w:pPr>
      <w:bookmarkStart w:id="75" w:name="_Toc516210614"/>
      <w:bookmarkStart w:id="76" w:name="_Toc473560879"/>
      <w:bookmarkStart w:id="77" w:name="_Toc308175830"/>
      <w:bookmarkStart w:id="78" w:name="_Toc360188331"/>
      <w:bookmarkStart w:id="79" w:name="_Toc524005785"/>
      <w:r w:rsidRPr="00F6658B">
        <w:rPr>
          <w:rFonts w:ascii="Times New Roman" w:hAnsi="Times New Roman"/>
          <w:sz w:val="24"/>
          <w:u w:val="none"/>
        </w:rPr>
        <w:t>1.5</w:t>
      </w:r>
      <w:r w:rsidR="00B67E6E" w:rsidRPr="00F6658B">
        <w:rPr>
          <w:rFonts w:ascii="Times New Roman" w:hAnsi="Times New Roman"/>
          <w:u w:val="none"/>
        </w:rPr>
        <w:tab/>
      </w:r>
      <w:r w:rsidRPr="00F6658B">
        <w:rPr>
          <w:rFonts w:ascii="Times New Roman" w:hAnsi="Times New Roman"/>
          <w:sz w:val="24"/>
        </w:rPr>
        <w:t>C 04.00 – DOPLŇUJÚCE POLOŽKY (CA4)</w:t>
      </w:r>
      <w:bookmarkEnd w:id="75"/>
      <w:bookmarkEnd w:id="76"/>
      <w:bookmarkEnd w:id="77"/>
      <w:bookmarkEnd w:id="78"/>
      <w:bookmarkEnd w:id="79"/>
    </w:p>
    <w:p w:rsidR="002648B0" w:rsidRPr="00F6658B" w:rsidRDefault="00125707" w:rsidP="0023700C">
      <w:pPr>
        <w:pStyle w:val="Instructionsberschrift2"/>
        <w:numPr>
          <w:ilvl w:val="0"/>
          <w:numId w:val="0"/>
        </w:numPr>
        <w:ind w:left="357" w:hanging="357"/>
        <w:rPr>
          <w:rFonts w:ascii="Times New Roman" w:hAnsi="Times New Roman" w:cs="Times New Roman"/>
          <w:sz w:val="24"/>
        </w:rPr>
      </w:pPr>
      <w:bookmarkStart w:id="80" w:name="_Toc308175831"/>
      <w:bookmarkStart w:id="81" w:name="_Toc310414974"/>
      <w:bookmarkStart w:id="82" w:name="_Toc360188332"/>
      <w:bookmarkStart w:id="83" w:name="_Toc516210615"/>
      <w:bookmarkStart w:id="84" w:name="_Toc473560880"/>
      <w:bookmarkStart w:id="85" w:name="_Toc524005786"/>
      <w:r w:rsidRPr="00F6658B">
        <w:rPr>
          <w:rFonts w:ascii="Times New Roman" w:hAnsi="Times New Roman"/>
          <w:sz w:val="24"/>
          <w:u w:val="none"/>
        </w:rPr>
        <w:t>1.5.1</w:t>
      </w:r>
      <w:r w:rsidR="00B67E6E" w:rsidRPr="00F6658B">
        <w:rPr>
          <w:rFonts w:ascii="Times New Roman" w:hAnsi="Times New Roman"/>
          <w:u w:val="none"/>
        </w:rPr>
        <w:tab/>
      </w:r>
      <w:r w:rsidRPr="00F6658B">
        <w:rPr>
          <w:rFonts w:ascii="Times New Roman" w:hAnsi="Times New Roman"/>
          <w:sz w:val="24"/>
        </w:rPr>
        <w:t xml:space="preserve">Pokyny týkajúce sa konkrétnych </w:t>
      </w:r>
      <w:bookmarkEnd w:id="80"/>
      <w:bookmarkEnd w:id="81"/>
      <w:r w:rsidRPr="00F6658B">
        <w:rPr>
          <w:rFonts w:ascii="Times New Roman" w:hAnsi="Times New Roman"/>
          <w:sz w:val="24"/>
        </w:rPr>
        <w:t>pozícií</w:t>
      </w:r>
      <w:bookmarkEnd w:id="82"/>
      <w:bookmarkEnd w:id="83"/>
      <w:bookmarkEnd w:id="84"/>
      <w:bookmarkEnd w:id="85"/>
    </w:p>
    <w:p w:rsidR="002648B0" w:rsidRPr="00F6658B" w:rsidRDefault="002648B0" w:rsidP="009F5D3D">
      <w:pPr>
        <w:pStyle w:val="InstructionsText"/>
        <w:rPr>
          <w:rFonts w:ascii="Times New Roman" w:hAnsi="Times New Roman"/>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F6658B" w:rsidTr="00672D2A">
        <w:tc>
          <w:tcPr>
            <w:tcW w:w="8749" w:type="dxa"/>
            <w:gridSpan w:val="2"/>
            <w:shd w:val="clear" w:color="auto" w:fill="D9D9D9"/>
          </w:tcPr>
          <w:p w:rsidR="005643EA" w:rsidRPr="00F6658B" w:rsidRDefault="002648B0" w:rsidP="009F5D3D">
            <w:pPr>
              <w:pStyle w:val="InstructionsText"/>
              <w:rPr>
                <w:rFonts w:ascii="Times New Roman" w:hAnsi="Times New Roman"/>
              </w:rPr>
            </w:pPr>
            <w:r w:rsidRPr="00F6658B">
              <w:rPr>
                <w:rFonts w:ascii="Times New Roman" w:hAnsi="Times New Roman"/>
              </w:rPr>
              <w:t>Riadky</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010</w:t>
            </w:r>
          </w:p>
        </w:tc>
        <w:tc>
          <w:tcPr>
            <w:tcW w:w="7243" w:type="dxa"/>
          </w:tcPr>
          <w:p w:rsidR="005643EA" w:rsidRPr="00F6658B" w:rsidRDefault="00C66473" w:rsidP="009F5D3D">
            <w:pPr>
              <w:pStyle w:val="InstructionsText"/>
              <w:rPr>
                <w:rFonts w:ascii="Times New Roman" w:hAnsi="Times New Roman"/>
              </w:rPr>
            </w:pPr>
            <w:r w:rsidRPr="00F6658B">
              <w:rPr>
                <w:rStyle w:val="InstructionsTabelleberschrift"/>
                <w:rFonts w:ascii="Times New Roman" w:hAnsi="Times New Roman"/>
                <w:sz w:val="24"/>
              </w:rPr>
              <w:t>1.</w:t>
            </w:r>
            <w:r w:rsidR="00DC70E3" w:rsidRPr="00F6658B">
              <w:rPr>
                <w:rFonts w:ascii="Times New Roman" w:hAnsi="Times New Roman"/>
                <w:u w:val="single"/>
              </w:rPr>
              <w:tab/>
            </w:r>
            <w:r w:rsidRPr="00F6658B">
              <w:rPr>
                <w:rStyle w:val="InstructionsTabelleberschrift"/>
                <w:rFonts w:ascii="Times New Roman" w:hAnsi="Times New Roman"/>
                <w:sz w:val="24"/>
              </w:rPr>
              <w:t>Celkové odložené daňové pohľadávky</w:t>
            </w:r>
          </w:p>
          <w:p w:rsidR="005643EA" w:rsidRPr="00F6658B" w:rsidRDefault="002648B0" w:rsidP="009F5D3D">
            <w:pPr>
              <w:pStyle w:val="InstructionsText"/>
              <w:rPr>
                <w:rFonts w:ascii="Times New Roman" w:hAnsi="Times New Roman"/>
              </w:rPr>
            </w:pPr>
            <w:r w:rsidRPr="00F6658B">
              <w:rPr>
                <w:rFonts w:ascii="Times New Roman" w:hAnsi="Times New Roman"/>
              </w:rPr>
              <w:t>Hodnota vykazovaná</w:t>
            </w:r>
            <w:r w:rsidR="00B67E6E" w:rsidRPr="00F6658B">
              <w:rPr>
                <w:rFonts w:ascii="Times New Roman" w:hAnsi="Times New Roman"/>
              </w:rPr>
              <w:t xml:space="preserve"> v </w:t>
            </w:r>
            <w:r w:rsidRPr="00F6658B">
              <w:rPr>
                <w:rFonts w:ascii="Times New Roman" w:hAnsi="Times New Roman"/>
              </w:rPr>
              <w:t>tejto položke sa rovná hodnote vykázanej</w:t>
            </w:r>
            <w:r w:rsidR="00B67E6E" w:rsidRPr="00F6658B">
              <w:rPr>
                <w:rFonts w:ascii="Times New Roman" w:hAnsi="Times New Roman"/>
              </w:rPr>
              <w:t xml:space="preserve"> v </w:t>
            </w:r>
            <w:r w:rsidRPr="00F6658B">
              <w:rPr>
                <w:rFonts w:ascii="Times New Roman" w:hAnsi="Times New Roman"/>
              </w:rPr>
              <w:t>poslednej overenej/auditovanej účtovnej súvahe.</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020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1.1</w:t>
            </w:r>
            <w:r w:rsidR="00DC70E3" w:rsidRPr="00F6658B">
              <w:rPr>
                <w:rFonts w:ascii="Times New Roman" w:hAnsi="Times New Roman"/>
                <w:u w:val="single"/>
              </w:rPr>
              <w:tab/>
            </w:r>
            <w:r w:rsidRPr="00F6658B">
              <w:rPr>
                <w:rStyle w:val="InstructionsTabelleberschrift"/>
                <w:rFonts w:ascii="Times New Roman" w:hAnsi="Times New Roman"/>
                <w:sz w:val="24"/>
              </w:rPr>
              <w:t>Odložené daňové pohľadávky, ktoré nezávisia od budúcej zisk</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vosti</w:t>
            </w:r>
          </w:p>
          <w:p w:rsidR="005643EA" w:rsidRPr="00F6658B" w:rsidRDefault="002648B0" w:rsidP="009F5D3D">
            <w:pPr>
              <w:pStyle w:val="InstructionsText"/>
              <w:rPr>
                <w:rFonts w:ascii="Times New Roman" w:hAnsi="Times New Roman"/>
              </w:rPr>
            </w:pPr>
            <w:r w:rsidRPr="00F6658B">
              <w:rPr>
                <w:rFonts w:ascii="Times New Roman" w:hAnsi="Times New Roman"/>
              </w:rPr>
              <w:t>článok 39 ods. 2 CRR</w:t>
            </w:r>
          </w:p>
          <w:p w:rsidR="005643EA" w:rsidRPr="00F6658B" w:rsidRDefault="002648B0" w:rsidP="009F5D3D">
            <w:pPr>
              <w:pStyle w:val="InstructionsText"/>
              <w:rPr>
                <w:rFonts w:ascii="Times New Roman" w:hAnsi="Times New Roman"/>
              </w:rPr>
            </w:pPr>
            <w:r w:rsidRPr="00F6658B">
              <w:rPr>
                <w:rFonts w:ascii="Times New Roman" w:hAnsi="Times New Roman"/>
              </w:rPr>
              <w:t>Odložené daňové pohľadávky, ktoré nezávisia od budúcej ziskovosti,</w:t>
            </w:r>
            <w:r w:rsidR="00B67E6E" w:rsidRPr="00F6658B">
              <w:rPr>
                <w:rFonts w:ascii="Times New Roman" w:hAnsi="Times New Roman"/>
              </w:rPr>
              <w:t xml:space="preserve"> a </w:t>
            </w:r>
            <w:r w:rsidRPr="00F6658B">
              <w:rPr>
                <w:rFonts w:ascii="Times New Roman" w:hAnsi="Times New Roman"/>
              </w:rPr>
              <w:t>preto sa na ne uplatňuje riziková váha.</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030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1.2</w:t>
            </w:r>
            <w:r w:rsidR="00DC70E3" w:rsidRPr="00F6658B">
              <w:rPr>
                <w:rFonts w:ascii="Times New Roman" w:hAnsi="Times New Roman"/>
                <w:u w:val="single"/>
              </w:rPr>
              <w:tab/>
            </w:r>
            <w:r w:rsidRPr="00F6658B">
              <w:rPr>
                <w:rStyle w:val="InstructionsTabelleberschrift"/>
                <w:rFonts w:ascii="Times New Roman" w:hAnsi="Times New Roman"/>
                <w:sz w:val="24"/>
              </w:rPr>
              <w:t>Odložené daňové pohľadávky, ktoré závisia od budúcej ziskovo</w:t>
            </w:r>
            <w:r w:rsidRPr="00F6658B">
              <w:rPr>
                <w:rStyle w:val="InstructionsTabelleberschrift"/>
                <w:rFonts w:ascii="Times New Roman" w:hAnsi="Times New Roman"/>
                <w:sz w:val="24"/>
              </w:rPr>
              <w:t>s</w:t>
            </w:r>
            <w:r w:rsidRPr="00F6658B">
              <w:rPr>
                <w:rStyle w:val="InstructionsTabelleberschrift"/>
                <w:rFonts w:ascii="Times New Roman" w:hAnsi="Times New Roman"/>
                <w:sz w:val="24"/>
              </w:rPr>
              <w:t>ti</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nevyplývajú</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dočasných rozdielov</w:t>
            </w:r>
          </w:p>
          <w:p w:rsidR="005643EA" w:rsidRPr="00F6658B" w:rsidRDefault="002648B0" w:rsidP="009F5D3D">
            <w:pPr>
              <w:pStyle w:val="InstructionsText"/>
              <w:rPr>
                <w:rFonts w:ascii="Times New Roman" w:hAnsi="Times New Roman"/>
              </w:rPr>
            </w:pPr>
            <w:r w:rsidRPr="00F6658B">
              <w:rPr>
                <w:rFonts w:ascii="Times New Roman" w:hAnsi="Times New Roman"/>
              </w:rPr>
              <w:t>článok 36 ods. 1 písm. c)</w:t>
            </w:r>
            <w:r w:rsidR="00B67E6E" w:rsidRPr="00F6658B">
              <w:rPr>
                <w:rFonts w:ascii="Times New Roman" w:hAnsi="Times New Roman"/>
              </w:rPr>
              <w:t xml:space="preserve"> a </w:t>
            </w:r>
            <w:r w:rsidRPr="00F6658B">
              <w:rPr>
                <w:rFonts w:ascii="Times New Roman" w:hAnsi="Times New Roman"/>
              </w:rPr>
              <w:t>článok 38 CRR</w:t>
            </w:r>
          </w:p>
          <w:p w:rsidR="005643EA" w:rsidRPr="00F6658B" w:rsidRDefault="002648B0" w:rsidP="009F5D3D">
            <w:pPr>
              <w:pStyle w:val="InstructionsText"/>
              <w:rPr>
                <w:rFonts w:ascii="Times New Roman" w:hAnsi="Times New Roman"/>
              </w:rPr>
            </w:pPr>
            <w:r w:rsidRPr="00F6658B">
              <w:rPr>
                <w:rFonts w:ascii="Times New Roman" w:hAnsi="Times New Roman"/>
              </w:rPr>
              <w:t>Odložené daňové pohľadávky, ktoré závisia od budúcej ziskovosti, ale nev</w:t>
            </w:r>
            <w:r w:rsidRPr="00F6658B">
              <w:rPr>
                <w:rFonts w:ascii="Times New Roman" w:hAnsi="Times New Roman"/>
              </w:rPr>
              <w:t>y</w:t>
            </w:r>
            <w:r w:rsidRPr="00F6658B">
              <w:rPr>
                <w:rFonts w:ascii="Times New Roman" w:hAnsi="Times New Roman"/>
              </w:rPr>
              <w:t>plývajú</w:t>
            </w:r>
            <w:r w:rsidR="00B67E6E" w:rsidRPr="00F6658B">
              <w:rPr>
                <w:rFonts w:ascii="Times New Roman" w:hAnsi="Times New Roman"/>
              </w:rPr>
              <w:t xml:space="preserve"> z </w:t>
            </w:r>
            <w:r w:rsidRPr="00F6658B">
              <w:rPr>
                <w:rFonts w:ascii="Times New Roman" w:hAnsi="Times New Roman"/>
              </w:rPr>
              <w:t>dočasných rozdielov,</w:t>
            </w:r>
            <w:r w:rsidR="00B67E6E" w:rsidRPr="00F6658B">
              <w:rPr>
                <w:rFonts w:ascii="Times New Roman" w:hAnsi="Times New Roman"/>
              </w:rPr>
              <w:t xml:space="preserve"> a </w:t>
            </w:r>
            <w:r w:rsidRPr="00F6658B">
              <w:rPr>
                <w:rFonts w:ascii="Times New Roman" w:hAnsi="Times New Roman"/>
              </w:rPr>
              <w:t>preto sa na ne neuplatňuje prahová hodnota (t. j.</w:t>
            </w:r>
            <w:r w:rsidR="00B67E6E" w:rsidRPr="00F6658B">
              <w:rPr>
                <w:rFonts w:ascii="Times New Roman" w:hAnsi="Times New Roman"/>
              </w:rPr>
              <w:t xml:space="preserve"> v </w:t>
            </w:r>
            <w:r w:rsidRPr="00F6658B">
              <w:rPr>
                <w:rFonts w:ascii="Times New Roman" w:hAnsi="Times New Roman"/>
              </w:rPr>
              <w:t>plnej miere sa odpočítavajú od CET1).</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040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1.3</w:t>
            </w:r>
            <w:r w:rsidR="00DC70E3" w:rsidRPr="00F6658B">
              <w:rPr>
                <w:rFonts w:ascii="Times New Roman" w:hAnsi="Times New Roman"/>
                <w:u w:val="single"/>
              </w:rPr>
              <w:tab/>
            </w:r>
            <w:r w:rsidRPr="00F6658B">
              <w:rPr>
                <w:rStyle w:val="InstructionsTabelleberschrift"/>
                <w:rFonts w:ascii="Times New Roman" w:hAnsi="Times New Roman"/>
                <w:sz w:val="24"/>
              </w:rPr>
              <w:t>Odložené daňové pohľadávky, ktoré závisia od budúcej ziskovo</w:t>
            </w:r>
            <w:r w:rsidRPr="00F6658B">
              <w:rPr>
                <w:rStyle w:val="InstructionsTabelleberschrift"/>
                <w:rFonts w:ascii="Times New Roman" w:hAnsi="Times New Roman"/>
                <w:sz w:val="24"/>
              </w:rPr>
              <w:t>s</w:t>
            </w:r>
            <w:r w:rsidRPr="00F6658B">
              <w:rPr>
                <w:rStyle w:val="InstructionsTabelleberschrift"/>
                <w:rFonts w:ascii="Times New Roman" w:hAnsi="Times New Roman"/>
                <w:sz w:val="24"/>
              </w:rPr>
              <w:t>ti</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vyplývajú</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dočasných rozdielov</w:t>
            </w:r>
          </w:p>
          <w:p w:rsidR="005643EA" w:rsidRPr="00F6658B" w:rsidRDefault="002648B0" w:rsidP="009F5D3D">
            <w:pPr>
              <w:pStyle w:val="InstructionsText"/>
              <w:rPr>
                <w:rFonts w:ascii="Times New Roman" w:hAnsi="Times New Roman"/>
              </w:rPr>
            </w:pPr>
            <w:r w:rsidRPr="00F6658B">
              <w:rPr>
                <w:rFonts w:ascii="Times New Roman" w:hAnsi="Times New Roman"/>
              </w:rPr>
              <w:t>článok 36 ods. 1 písm. c); článok 38</w:t>
            </w:r>
            <w:r w:rsidR="00B67E6E" w:rsidRPr="00F6658B">
              <w:rPr>
                <w:rFonts w:ascii="Times New Roman" w:hAnsi="Times New Roman"/>
              </w:rPr>
              <w:t xml:space="preserve"> a </w:t>
            </w:r>
            <w:r w:rsidRPr="00F6658B">
              <w:rPr>
                <w:rFonts w:ascii="Times New Roman" w:hAnsi="Times New Roman"/>
              </w:rPr>
              <w:t>48 ods. 1 písm. a) CRR</w:t>
            </w:r>
          </w:p>
          <w:p w:rsidR="005643EA" w:rsidRPr="00F6658B" w:rsidRDefault="002648B0" w:rsidP="009F5D3D">
            <w:pPr>
              <w:pStyle w:val="InstructionsText"/>
              <w:rPr>
                <w:rFonts w:ascii="Times New Roman" w:hAnsi="Times New Roman"/>
              </w:rPr>
            </w:pPr>
            <w:r w:rsidRPr="00F6658B">
              <w:rPr>
                <w:rFonts w:ascii="Times New Roman" w:hAnsi="Times New Roman"/>
              </w:rPr>
              <w:t>Odložené daňové pohľadávky, ktoré závisia od budúcej ziskovosti</w:t>
            </w:r>
            <w:r w:rsidR="00B67E6E" w:rsidRPr="00F6658B">
              <w:rPr>
                <w:rFonts w:ascii="Times New Roman" w:hAnsi="Times New Roman"/>
              </w:rPr>
              <w:t xml:space="preserve"> a </w:t>
            </w:r>
            <w:r w:rsidRPr="00F6658B">
              <w:rPr>
                <w:rFonts w:ascii="Times New Roman" w:hAnsi="Times New Roman"/>
              </w:rPr>
              <w:t>vyplývajú</w:t>
            </w:r>
            <w:r w:rsidR="00B67E6E" w:rsidRPr="00F6658B">
              <w:rPr>
                <w:rFonts w:ascii="Times New Roman" w:hAnsi="Times New Roman"/>
              </w:rPr>
              <w:t xml:space="preserve"> z </w:t>
            </w:r>
            <w:r w:rsidRPr="00F6658B">
              <w:rPr>
                <w:rFonts w:ascii="Times New Roman" w:hAnsi="Times New Roman"/>
              </w:rPr>
              <w:t>dočasných rozdielov,</w:t>
            </w:r>
            <w:r w:rsidR="00B67E6E" w:rsidRPr="00F6658B">
              <w:rPr>
                <w:rFonts w:ascii="Times New Roman" w:hAnsi="Times New Roman"/>
              </w:rPr>
              <w:t xml:space="preserve"> a </w:t>
            </w:r>
            <w:r w:rsidRPr="00F6658B">
              <w:rPr>
                <w:rFonts w:ascii="Times New Roman" w:hAnsi="Times New Roman"/>
              </w:rPr>
              <w:t>preto sa na ich odpočet od CET1 upla</w:t>
            </w:r>
            <w:r w:rsidRPr="00F6658B">
              <w:rPr>
                <w:rFonts w:ascii="Times New Roman" w:hAnsi="Times New Roman"/>
              </w:rPr>
              <w:t>t</w:t>
            </w:r>
            <w:r w:rsidRPr="00F6658B">
              <w:rPr>
                <w:rFonts w:ascii="Times New Roman" w:hAnsi="Times New Roman"/>
              </w:rPr>
              <w:t>ňujú prahové hodnoty 10</w:t>
            </w:r>
            <w:r w:rsidR="00B67E6E" w:rsidRPr="00F6658B">
              <w:rPr>
                <w:rFonts w:ascii="Times New Roman" w:hAnsi="Times New Roman"/>
              </w:rPr>
              <w:t> % a </w:t>
            </w:r>
            <w:r w:rsidRPr="00F6658B">
              <w:rPr>
                <w:rFonts w:ascii="Times New Roman" w:hAnsi="Times New Roman"/>
              </w:rPr>
              <w:t>17,65</w:t>
            </w:r>
            <w:r w:rsidR="00B67E6E" w:rsidRPr="00F6658B">
              <w:rPr>
                <w:rFonts w:ascii="Times New Roman" w:hAnsi="Times New Roman"/>
              </w:rPr>
              <w:t> %</w:t>
            </w:r>
            <w:r w:rsidRPr="00F6658B">
              <w:rPr>
                <w:rFonts w:ascii="Times New Roman" w:hAnsi="Times New Roman"/>
              </w:rPr>
              <w:t xml:space="preserve"> stanovené</w:t>
            </w:r>
            <w:r w:rsidR="00B67E6E" w:rsidRPr="00F6658B">
              <w:rPr>
                <w:rFonts w:ascii="Times New Roman" w:hAnsi="Times New Roman"/>
              </w:rPr>
              <w:t xml:space="preserve"> v </w:t>
            </w:r>
            <w:r w:rsidRPr="00F6658B">
              <w:rPr>
                <w:rFonts w:ascii="Times New Roman" w:hAnsi="Times New Roman"/>
              </w:rPr>
              <w:t>článku 48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050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2 Celkové odložené daňové záväzky</w:t>
            </w:r>
          </w:p>
          <w:p w:rsidR="005643EA" w:rsidRPr="00F6658B" w:rsidRDefault="002648B0" w:rsidP="009F5D3D">
            <w:pPr>
              <w:pStyle w:val="InstructionsText"/>
              <w:rPr>
                <w:rFonts w:ascii="Times New Roman" w:hAnsi="Times New Roman"/>
              </w:rPr>
            </w:pPr>
            <w:r w:rsidRPr="00F6658B">
              <w:rPr>
                <w:rFonts w:ascii="Times New Roman" w:hAnsi="Times New Roman"/>
              </w:rPr>
              <w:t>Hodnota vykazovaná</w:t>
            </w:r>
            <w:r w:rsidR="00B67E6E" w:rsidRPr="00F6658B">
              <w:rPr>
                <w:rFonts w:ascii="Times New Roman" w:hAnsi="Times New Roman"/>
              </w:rPr>
              <w:t xml:space="preserve"> v </w:t>
            </w:r>
            <w:r w:rsidRPr="00F6658B">
              <w:rPr>
                <w:rFonts w:ascii="Times New Roman" w:hAnsi="Times New Roman"/>
              </w:rPr>
              <w:t>tejto položke sa rovná hodnote vykázanej</w:t>
            </w:r>
            <w:r w:rsidR="00B67E6E" w:rsidRPr="00F6658B">
              <w:rPr>
                <w:rFonts w:ascii="Times New Roman" w:hAnsi="Times New Roman"/>
              </w:rPr>
              <w:t xml:space="preserve"> v </w:t>
            </w:r>
            <w:r w:rsidRPr="00F6658B">
              <w:rPr>
                <w:rFonts w:ascii="Times New Roman" w:hAnsi="Times New Roman"/>
              </w:rPr>
              <w:t>poslednej overenej/auditovanej účtovnej súvahe.</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060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2.1</w:t>
            </w:r>
            <w:r w:rsidR="00DC70E3" w:rsidRPr="00F6658B">
              <w:rPr>
                <w:rFonts w:ascii="Times New Roman" w:hAnsi="Times New Roman"/>
                <w:u w:val="single"/>
              </w:rPr>
              <w:tab/>
            </w:r>
            <w:r w:rsidRPr="00F6658B">
              <w:rPr>
                <w:rStyle w:val="InstructionsTabelleberschrift"/>
                <w:rFonts w:ascii="Times New Roman" w:hAnsi="Times New Roman"/>
                <w:sz w:val="24"/>
              </w:rPr>
              <w:t>Odložené daňové záväzky, ktoré sa neodpočítavajú od odlož</w:t>
            </w:r>
            <w:r w:rsidRPr="00F6658B">
              <w:rPr>
                <w:rStyle w:val="InstructionsTabelleberschrift"/>
                <w:rFonts w:ascii="Times New Roman" w:hAnsi="Times New Roman"/>
                <w:sz w:val="24"/>
              </w:rPr>
              <w:t>e</w:t>
            </w:r>
            <w:r w:rsidRPr="00F6658B">
              <w:rPr>
                <w:rStyle w:val="InstructionsTabelleberschrift"/>
                <w:rFonts w:ascii="Times New Roman" w:hAnsi="Times New Roman"/>
                <w:sz w:val="24"/>
              </w:rPr>
              <w:lastRenderedPageBreak/>
              <w:t>ných daňových pohľadávok, ktoré závisia od budúcej ziskovosti</w:t>
            </w:r>
          </w:p>
          <w:p w:rsidR="005643EA" w:rsidRPr="00F6658B" w:rsidRDefault="002648B0" w:rsidP="009F5D3D">
            <w:pPr>
              <w:pStyle w:val="InstructionsText"/>
              <w:rPr>
                <w:rFonts w:ascii="Times New Roman" w:hAnsi="Times New Roman"/>
              </w:rPr>
            </w:pPr>
            <w:r w:rsidRPr="00F6658B">
              <w:rPr>
                <w:rFonts w:ascii="Times New Roman" w:hAnsi="Times New Roman"/>
              </w:rPr>
              <w:t>článok 38 ods. 3</w:t>
            </w:r>
            <w:r w:rsidR="00B67E6E" w:rsidRPr="00F6658B">
              <w:rPr>
                <w:rFonts w:ascii="Times New Roman" w:hAnsi="Times New Roman"/>
              </w:rPr>
              <w:t xml:space="preserve"> a </w:t>
            </w:r>
            <w:r w:rsidRPr="00F6658B">
              <w:rPr>
                <w:rFonts w:ascii="Times New Roman" w:hAnsi="Times New Roman"/>
              </w:rPr>
              <w:t>4 CRR</w:t>
            </w:r>
          </w:p>
          <w:p w:rsidR="005643EA" w:rsidRPr="00F6658B" w:rsidRDefault="002648B0" w:rsidP="009F5D3D">
            <w:pPr>
              <w:pStyle w:val="InstructionsText"/>
              <w:rPr>
                <w:rFonts w:ascii="Times New Roman" w:hAnsi="Times New Roman"/>
              </w:rPr>
            </w:pPr>
            <w:r w:rsidRPr="00F6658B">
              <w:rPr>
                <w:rFonts w:ascii="Times New Roman" w:hAnsi="Times New Roman"/>
              </w:rPr>
              <w:t>Odložené daňové záväzky, pre ktoré nie sú splnené podmienky stanovené</w:t>
            </w:r>
            <w:r w:rsidR="00B67E6E" w:rsidRPr="00F6658B">
              <w:rPr>
                <w:rFonts w:ascii="Times New Roman" w:hAnsi="Times New Roman"/>
              </w:rPr>
              <w:t xml:space="preserve"> v </w:t>
            </w:r>
            <w:r w:rsidRPr="00F6658B">
              <w:rPr>
                <w:rFonts w:ascii="Times New Roman" w:hAnsi="Times New Roman"/>
              </w:rPr>
              <w:t>článku 38 ods. 3</w:t>
            </w:r>
            <w:r w:rsidR="00B67E6E" w:rsidRPr="00F6658B">
              <w:rPr>
                <w:rFonts w:ascii="Times New Roman" w:hAnsi="Times New Roman"/>
              </w:rPr>
              <w:t xml:space="preserve"> a </w:t>
            </w:r>
            <w:r w:rsidRPr="00F6658B">
              <w:rPr>
                <w:rFonts w:ascii="Times New Roman" w:hAnsi="Times New Roman"/>
              </w:rPr>
              <w:t>4 CRR. Táto položka teda zahŕňa odložené daňové z</w:t>
            </w:r>
            <w:r w:rsidRPr="00F6658B">
              <w:rPr>
                <w:rFonts w:ascii="Times New Roman" w:hAnsi="Times New Roman"/>
              </w:rPr>
              <w:t>á</w:t>
            </w:r>
            <w:r w:rsidRPr="00F6658B">
              <w:rPr>
                <w:rFonts w:ascii="Times New Roman" w:hAnsi="Times New Roman"/>
              </w:rPr>
              <w:t>väzky, ktoré znižujú hodnotu goodwillu, ostatných nehmotných aktív alebo majetku dôchodkového fondu so stanovenými požitkami, ktoré sa musia o</w:t>
            </w:r>
            <w:r w:rsidRPr="00F6658B">
              <w:rPr>
                <w:rFonts w:ascii="Times New Roman" w:hAnsi="Times New Roman"/>
              </w:rPr>
              <w:t>d</w:t>
            </w:r>
            <w:r w:rsidRPr="00F6658B">
              <w:rPr>
                <w:rFonts w:ascii="Times New Roman" w:hAnsi="Times New Roman"/>
              </w:rPr>
              <w:t>počítať, ktoré sa vykazujú</w:t>
            </w:r>
            <w:r w:rsidR="00B67E6E" w:rsidRPr="00F6658B">
              <w:rPr>
                <w:rFonts w:ascii="Times New Roman" w:hAnsi="Times New Roman"/>
              </w:rPr>
              <w:t xml:space="preserve"> v </w:t>
            </w:r>
            <w:r w:rsidRPr="00F6658B">
              <w:rPr>
                <w:rFonts w:ascii="Times New Roman" w:hAnsi="Times New Roman"/>
              </w:rPr>
              <w:t>príslušných položkách vzoru CA1 – 1.1.1.10.3, 1.1.1.11.2</w:t>
            </w:r>
            <w:r w:rsidR="00B67E6E" w:rsidRPr="00F6658B">
              <w:rPr>
                <w:rFonts w:ascii="Times New Roman" w:hAnsi="Times New Roman"/>
              </w:rPr>
              <w:t xml:space="preserve"> a </w:t>
            </w:r>
            <w:r w:rsidRPr="00F6658B">
              <w:rPr>
                <w:rFonts w:ascii="Times New Roman" w:hAnsi="Times New Roman"/>
              </w:rPr>
              <w:t>1.1.1.14.2.</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lastRenderedPageBreak/>
              <w:t>070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2.2</w:t>
            </w:r>
            <w:r w:rsidR="00DC70E3" w:rsidRPr="00F6658B">
              <w:rPr>
                <w:rFonts w:ascii="Times New Roman" w:hAnsi="Times New Roman"/>
                <w:u w:val="single"/>
              </w:rPr>
              <w:tab/>
            </w:r>
            <w:r w:rsidRPr="00F6658B">
              <w:rPr>
                <w:rStyle w:val="InstructionsTabelleberschrift"/>
                <w:rFonts w:ascii="Times New Roman" w:hAnsi="Times New Roman"/>
                <w:sz w:val="24"/>
              </w:rPr>
              <w:t>Odložené daňové záväzky odpočítateľné od odložených daň</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vých pohľadávok, ktoré závisia od budúcej ziskovosti</w:t>
            </w:r>
          </w:p>
          <w:p w:rsidR="005643EA" w:rsidRPr="00F6658B" w:rsidRDefault="002648B0" w:rsidP="009F5D3D">
            <w:pPr>
              <w:pStyle w:val="InstructionsText"/>
              <w:rPr>
                <w:rFonts w:ascii="Times New Roman" w:hAnsi="Times New Roman"/>
              </w:rPr>
            </w:pPr>
            <w:r w:rsidRPr="00F6658B">
              <w:rPr>
                <w:rFonts w:ascii="Times New Roman" w:hAnsi="Times New Roman"/>
              </w:rPr>
              <w:t>článok 38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080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2.2.1</w:t>
            </w:r>
            <w:r w:rsidR="00DC70E3" w:rsidRPr="00F6658B">
              <w:rPr>
                <w:rFonts w:ascii="Times New Roman" w:hAnsi="Times New Roman"/>
                <w:u w:val="single"/>
              </w:rPr>
              <w:tab/>
            </w:r>
            <w:r w:rsidRPr="00F6658B">
              <w:rPr>
                <w:rStyle w:val="InstructionsTabelleberschrift"/>
                <w:rFonts w:ascii="Times New Roman" w:hAnsi="Times New Roman"/>
                <w:sz w:val="24"/>
              </w:rPr>
              <w:t>Odpočítateľné odložené daňové záväzky spojené</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odloženými daňovými pohľadávkami, ktoré závisia od budúcej ziskovosti</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nevyplývajú</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dočasných rozdielov</w:t>
            </w:r>
          </w:p>
          <w:p w:rsidR="005643EA" w:rsidRPr="00F6658B" w:rsidRDefault="002648B0" w:rsidP="009F5D3D">
            <w:pPr>
              <w:pStyle w:val="InstructionsText"/>
              <w:rPr>
                <w:rFonts w:ascii="Times New Roman" w:hAnsi="Times New Roman"/>
              </w:rPr>
            </w:pPr>
            <w:r w:rsidRPr="00F6658B">
              <w:rPr>
                <w:rFonts w:ascii="Times New Roman" w:hAnsi="Times New Roman"/>
              </w:rPr>
              <w:t>článok 38 ods. 3, 4</w:t>
            </w:r>
            <w:r w:rsidR="00B67E6E" w:rsidRPr="00F6658B">
              <w:rPr>
                <w:rFonts w:ascii="Times New Roman" w:hAnsi="Times New Roman"/>
              </w:rPr>
              <w:t xml:space="preserve"> a </w:t>
            </w:r>
            <w:r w:rsidRPr="00F6658B">
              <w:rPr>
                <w:rFonts w:ascii="Times New Roman" w:hAnsi="Times New Roman"/>
              </w:rPr>
              <w:t>5 CRR</w:t>
            </w:r>
          </w:p>
          <w:p w:rsidR="005643EA" w:rsidRPr="00F6658B" w:rsidRDefault="002648B0" w:rsidP="009F5D3D">
            <w:pPr>
              <w:pStyle w:val="InstructionsText"/>
              <w:rPr>
                <w:rFonts w:ascii="Times New Roman" w:hAnsi="Times New Roman"/>
              </w:rPr>
            </w:pPr>
            <w:r w:rsidRPr="00F6658B">
              <w:rPr>
                <w:rFonts w:ascii="Times New Roman" w:hAnsi="Times New Roman"/>
              </w:rPr>
              <w:t>Odložené daňové záväzky, ktoré môžu znížiť hodnotu odložených daňových pohľadávok, ktoré závisia od budúcej ziskovosti, podľa článku 38 ods. 3</w:t>
            </w:r>
            <w:r w:rsidR="00B67E6E" w:rsidRPr="00F6658B">
              <w:rPr>
                <w:rFonts w:ascii="Times New Roman" w:hAnsi="Times New Roman"/>
              </w:rPr>
              <w:t xml:space="preserve"> a </w:t>
            </w:r>
            <w:r w:rsidRPr="00F6658B">
              <w:rPr>
                <w:rFonts w:ascii="Times New Roman" w:hAnsi="Times New Roman"/>
              </w:rPr>
              <w:t>4 CRR</w:t>
            </w:r>
            <w:r w:rsidR="00B67E6E" w:rsidRPr="00F6658B">
              <w:rPr>
                <w:rFonts w:ascii="Times New Roman" w:hAnsi="Times New Roman"/>
              </w:rPr>
              <w:t xml:space="preserve"> a </w:t>
            </w:r>
            <w:r w:rsidRPr="00F6658B">
              <w:rPr>
                <w:rFonts w:ascii="Times New Roman" w:hAnsi="Times New Roman"/>
              </w:rPr>
              <w:t>neprislúchajú odloženým daňovým pohľadávkam, ktoré závisia od budúcej ziskovosti</w:t>
            </w:r>
            <w:r w:rsidR="00B67E6E" w:rsidRPr="00F6658B">
              <w:rPr>
                <w:rFonts w:ascii="Times New Roman" w:hAnsi="Times New Roman"/>
              </w:rPr>
              <w:t xml:space="preserve"> a </w:t>
            </w:r>
            <w:r w:rsidRPr="00F6658B">
              <w:rPr>
                <w:rFonts w:ascii="Times New Roman" w:hAnsi="Times New Roman"/>
              </w:rPr>
              <w:t>vyplývajú</w:t>
            </w:r>
            <w:r w:rsidR="00B67E6E" w:rsidRPr="00F6658B">
              <w:rPr>
                <w:rFonts w:ascii="Times New Roman" w:hAnsi="Times New Roman"/>
              </w:rPr>
              <w:t xml:space="preserve"> z </w:t>
            </w:r>
            <w:r w:rsidRPr="00F6658B">
              <w:rPr>
                <w:rFonts w:ascii="Times New Roman" w:hAnsi="Times New Roman"/>
              </w:rPr>
              <w:t>dočasných rozdielov, podľa článku 38 ods. 5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090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2.2.2</w:t>
            </w:r>
            <w:r w:rsidR="00DC70E3" w:rsidRPr="00F6658B">
              <w:rPr>
                <w:rFonts w:ascii="Times New Roman" w:hAnsi="Times New Roman"/>
                <w:u w:val="single"/>
              </w:rPr>
              <w:tab/>
            </w:r>
            <w:r w:rsidRPr="00F6658B">
              <w:rPr>
                <w:rStyle w:val="InstructionsTabelleberschrift"/>
                <w:rFonts w:ascii="Times New Roman" w:hAnsi="Times New Roman"/>
                <w:sz w:val="24"/>
              </w:rPr>
              <w:t>Odpočítateľné odložené daňové záväzky spojené</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odloženými daňovými pohľadávkami, ktoré závisia od budúcej ziskovosti</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vyplývajú</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dočasných rozdielov</w:t>
            </w:r>
          </w:p>
          <w:p w:rsidR="005643EA" w:rsidRPr="00F6658B" w:rsidRDefault="002648B0" w:rsidP="009F5D3D">
            <w:pPr>
              <w:pStyle w:val="InstructionsText"/>
              <w:rPr>
                <w:rFonts w:ascii="Times New Roman" w:hAnsi="Times New Roman"/>
              </w:rPr>
            </w:pPr>
            <w:r w:rsidRPr="00F6658B">
              <w:rPr>
                <w:rFonts w:ascii="Times New Roman" w:hAnsi="Times New Roman"/>
              </w:rPr>
              <w:t>článok 38 ods. 3, 4</w:t>
            </w:r>
            <w:r w:rsidR="00B67E6E" w:rsidRPr="00F6658B">
              <w:rPr>
                <w:rFonts w:ascii="Times New Roman" w:hAnsi="Times New Roman"/>
              </w:rPr>
              <w:t xml:space="preserve"> a </w:t>
            </w:r>
            <w:r w:rsidRPr="00F6658B">
              <w:rPr>
                <w:rFonts w:ascii="Times New Roman" w:hAnsi="Times New Roman"/>
              </w:rPr>
              <w:t>5 CRR</w:t>
            </w:r>
          </w:p>
          <w:p w:rsidR="005643EA" w:rsidRPr="00F6658B" w:rsidRDefault="002648B0" w:rsidP="009F5D3D">
            <w:pPr>
              <w:pStyle w:val="InstructionsText"/>
              <w:rPr>
                <w:rFonts w:ascii="Times New Roman" w:hAnsi="Times New Roman"/>
              </w:rPr>
            </w:pPr>
            <w:r w:rsidRPr="00F6658B">
              <w:rPr>
                <w:rFonts w:ascii="Times New Roman" w:hAnsi="Times New Roman"/>
              </w:rPr>
              <w:t>Odložené daňové záväzky, ktoré môžu znížiť hodnotu odložených daňových pohľadávok, ktoré závisia od budúcej ziskovosti, podľa článku 38 ods. 3</w:t>
            </w:r>
            <w:r w:rsidR="00B67E6E" w:rsidRPr="00F6658B">
              <w:rPr>
                <w:rFonts w:ascii="Times New Roman" w:hAnsi="Times New Roman"/>
              </w:rPr>
              <w:t xml:space="preserve"> a </w:t>
            </w:r>
            <w:r w:rsidRPr="00F6658B">
              <w:rPr>
                <w:rFonts w:ascii="Times New Roman" w:hAnsi="Times New Roman"/>
              </w:rPr>
              <w:t>4 CRR</w:t>
            </w:r>
            <w:r w:rsidR="00B67E6E" w:rsidRPr="00F6658B">
              <w:rPr>
                <w:rFonts w:ascii="Times New Roman" w:hAnsi="Times New Roman"/>
              </w:rPr>
              <w:t xml:space="preserve"> a </w:t>
            </w:r>
            <w:r w:rsidRPr="00F6658B">
              <w:rPr>
                <w:rFonts w:ascii="Times New Roman" w:hAnsi="Times New Roman"/>
              </w:rPr>
              <w:t>prislúchajú daňovým pohľadávkam, ktoré závisia od budúcej zisk</w:t>
            </w:r>
            <w:r w:rsidRPr="00F6658B">
              <w:rPr>
                <w:rFonts w:ascii="Times New Roman" w:hAnsi="Times New Roman"/>
              </w:rPr>
              <w:t>o</w:t>
            </w:r>
            <w:r w:rsidRPr="00F6658B">
              <w:rPr>
                <w:rFonts w:ascii="Times New Roman" w:hAnsi="Times New Roman"/>
              </w:rPr>
              <w:t>vosti</w:t>
            </w:r>
            <w:r w:rsidR="00B67E6E" w:rsidRPr="00F6658B">
              <w:rPr>
                <w:rFonts w:ascii="Times New Roman" w:hAnsi="Times New Roman"/>
              </w:rPr>
              <w:t xml:space="preserve"> a </w:t>
            </w:r>
            <w:r w:rsidRPr="00F6658B">
              <w:rPr>
                <w:rFonts w:ascii="Times New Roman" w:hAnsi="Times New Roman"/>
              </w:rPr>
              <w:t>vyplývajú</w:t>
            </w:r>
            <w:r w:rsidR="00B67E6E" w:rsidRPr="00F6658B">
              <w:rPr>
                <w:rFonts w:ascii="Times New Roman" w:hAnsi="Times New Roman"/>
              </w:rPr>
              <w:t xml:space="preserve"> z </w:t>
            </w:r>
            <w:r w:rsidRPr="00F6658B">
              <w:rPr>
                <w:rFonts w:ascii="Times New Roman" w:hAnsi="Times New Roman"/>
              </w:rPr>
              <w:t>dočasných rozdielov, podľa článku 38 ods. 5 CRR.</w:t>
            </w:r>
          </w:p>
        </w:tc>
      </w:tr>
      <w:tr w:rsidR="00550113" w:rsidRPr="00F6658B" w:rsidTr="00672D2A">
        <w:tc>
          <w:tcPr>
            <w:tcW w:w="1506" w:type="dxa"/>
          </w:tcPr>
          <w:p w:rsidR="00550113" w:rsidRPr="00F6658B" w:rsidRDefault="00550113" w:rsidP="009F5D3D">
            <w:pPr>
              <w:pStyle w:val="InstructionsText"/>
              <w:rPr>
                <w:rFonts w:ascii="Times New Roman" w:hAnsi="Times New Roman"/>
              </w:rPr>
            </w:pPr>
            <w:r w:rsidRPr="00F6658B">
              <w:rPr>
                <w:rFonts w:ascii="Times New Roman" w:hAnsi="Times New Roman"/>
              </w:rPr>
              <w:t>093</w:t>
            </w:r>
          </w:p>
        </w:tc>
        <w:tc>
          <w:tcPr>
            <w:tcW w:w="7243" w:type="dxa"/>
          </w:tcPr>
          <w:p w:rsidR="00550113" w:rsidRPr="00F6658B" w:rsidRDefault="00550113" w:rsidP="009F5D3D">
            <w:pPr>
              <w:pStyle w:val="InstructionsText"/>
              <w:rPr>
                <w:rFonts w:ascii="Times New Roman" w:hAnsi="Times New Roman"/>
              </w:rPr>
            </w:pPr>
            <w:r w:rsidRPr="00F6658B">
              <w:rPr>
                <w:rStyle w:val="InstructionsTabelleberschrift"/>
                <w:rFonts w:ascii="Times New Roman" w:hAnsi="Times New Roman"/>
                <w:sz w:val="24"/>
              </w:rPr>
              <w:t>2A</w:t>
            </w:r>
            <w:r w:rsidR="00DC70E3" w:rsidRPr="00F6658B">
              <w:rPr>
                <w:rFonts w:ascii="Times New Roman" w:hAnsi="Times New Roman"/>
                <w:u w:val="single"/>
              </w:rPr>
              <w:tab/>
            </w:r>
            <w:r w:rsidRPr="00F6658B">
              <w:rPr>
                <w:rStyle w:val="InstructionsTabelleberschrift"/>
                <w:rFonts w:ascii="Times New Roman" w:hAnsi="Times New Roman"/>
                <w:sz w:val="24"/>
              </w:rPr>
              <w:t>Daňové preplatky</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prenos daňových strát do predchádzajúcich rokov</w:t>
            </w:r>
          </w:p>
          <w:p w:rsidR="00550113" w:rsidRPr="00F6658B" w:rsidRDefault="00201704" w:rsidP="009F5D3D">
            <w:pPr>
              <w:pStyle w:val="InstructionsText"/>
              <w:rPr>
                <w:rFonts w:ascii="Times New Roman" w:hAnsi="Times New Roman"/>
              </w:rPr>
            </w:pPr>
            <w:r w:rsidRPr="00F6658B">
              <w:rPr>
                <w:rFonts w:ascii="Times New Roman" w:hAnsi="Times New Roman"/>
              </w:rPr>
              <w:t>článok 39 ods. 1 CRR</w:t>
            </w:r>
          </w:p>
          <w:p w:rsidR="00550113" w:rsidRPr="00F6658B" w:rsidRDefault="00550113"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Výška daňových preplatkov</w:t>
            </w:r>
            <w:r w:rsidR="00B67E6E" w:rsidRPr="00F6658B">
              <w:rPr>
                <w:rFonts w:ascii="Times New Roman" w:hAnsi="Times New Roman"/>
              </w:rPr>
              <w:t xml:space="preserve"> a </w:t>
            </w:r>
            <w:r w:rsidRPr="00F6658B">
              <w:rPr>
                <w:rFonts w:ascii="Times New Roman" w:hAnsi="Times New Roman"/>
              </w:rPr>
              <w:t>výška daňových strát prenesených do predch</w:t>
            </w:r>
            <w:r w:rsidRPr="00F6658B">
              <w:rPr>
                <w:rFonts w:ascii="Times New Roman" w:hAnsi="Times New Roman"/>
              </w:rPr>
              <w:t>á</w:t>
            </w:r>
            <w:r w:rsidRPr="00F6658B">
              <w:rPr>
                <w:rFonts w:ascii="Times New Roman" w:hAnsi="Times New Roman"/>
              </w:rPr>
              <w:t>dzajúcich rokov, ktoré sa neodpočítavajú od vlastných zdrojov</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39 ods. 1 CRR; vykázaná suma je hodnota pred uplatnením riz</w:t>
            </w:r>
            <w:r w:rsidRPr="00F6658B">
              <w:rPr>
                <w:rFonts w:ascii="Times New Roman" w:hAnsi="Times New Roman"/>
              </w:rPr>
              <w:t>i</w:t>
            </w:r>
            <w:r w:rsidRPr="00F6658B">
              <w:rPr>
                <w:rFonts w:ascii="Times New Roman" w:hAnsi="Times New Roman"/>
              </w:rPr>
              <w:t>kových váh.</w:t>
            </w:r>
          </w:p>
        </w:tc>
      </w:tr>
      <w:tr w:rsidR="00DF65DF" w:rsidRPr="00F6658B" w:rsidTr="00672D2A">
        <w:tc>
          <w:tcPr>
            <w:tcW w:w="1506" w:type="dxa"/>
          </w:tcPr>
          <w:p w:rsidR="00DF65DF" w:rsidRPr="00F6658B" w:rsidRDefault="00DF65DF" w:rsidP="009F5D3D">
            <w:pPr>
              <w:pStyle w:val="InstructionsText"/>
              <w:rPr>
                <w:rFonts w:ascii="Times New Roman" w:hAnsi="Times New Roman"/>
              </w:rPr>
            </w:pPr>
            <w:r w:rsidRPr="00F6658B">
              <w:rPr>
                <w:rFonts w:ascii="Times New Roman" w:hAnsi="Times New Roman"/>
              </w:rPr>
              <w:t>096</w:t>
            </w:r>
          </w:p>
        </w:tc>
        <w:tc>
          <w:tcPr>
            <w:tcW w:w="7243" w:type="dxa"/>
          </w:tcPr>
          <w:p w:rsidR="00DF65DF" w:rsidRPr="00F6658B" w:rsidRDefault="00550113" w:rsidP="009F5D3D">
            <w:pPr>
              <w:pStyle w:val="InstructionsText"/>
              <w:rPr>
                <w:rFonts w:ascii="Times New Roman" w:hAnsi="Times New Roman"/>
              </w:rPr>
            </w:pPr>
            <w:r w:rsidRPr="00F6658B">
              <w:rPr>
                <w:rStyle w:val="InstructionsTabelleberschrift"/>
                <w:rFonts w:ascii="Times New Roman" w:hAnsi="Times New Roman"/>
                <w:sz w:val="24"/>
              </w:rPr>
              <w:t>2B</w:t>
            </w:r>
            <w:r w:rsidR="00DC70E3" w:rsidRPr="00F6658B">
              <w:rPr>
                <w:rFonts w:ascii="Times New Roman" w:hAnsi="Times New Roman"/>
                <w:u w:val="single"/>
              </w:rPr>
              <w:tab/>
            </w:r>
            <w:r w:rsidRPr="00F6658B">
              <w:rPr>
                <w:rStyle w:val="InstructionsTabelleberschrift"/>
                <w:rFonts w:ascii="Times New Roman" w:hAnsi="Times New Roman"/>
                <w:sz w:val="24"/>
              </w:rPr>
              <w:t>Odložené daňové pohľadávky, na ktoré sa uplatňuje riziková váha 250</w:t>
            </w:r>
            <w:r w:rsidR="00B67E6E" w:rsidRPr="00F6658B">
              <w:rPr>
                <w:rStyle w:val="InstructionsTabelleberschrift"/>
                <w:rFonts w:ascii="Times New Roman" w:hAnsi="Times New Roman"/>
                <w:sz w:val="24"/>
              </w:rPr>
              <w:t> %</w:t>
            </w:r>
          </w:p>
          <w:p w:rsidR="00DF65DF" w:rsidRPr="00F6658B" w:rsidRDefault="00201704" w:rsidP="009F5D3D">
            <w:pPr>
              <w:pStyle w:val="InstructionsText"/>
              <w:rPr>
                <w:rFonts w:ascii="Times New Roman" w:hAnsi="Times New Roman"/>
              </w:rPr>
            </w:pPr>
            <w:r w:rsidRPr="00F6658B">
              <w:rPr>
                <w:rFonts w:ascii="Times New Roman" w:hAnsi="Times New Roman"/>
              </w:rPr>
              <w:t>článok 48 ods. 4 CRR</w:t>
            </w:r>
          </w:p>
          <w:p w:rsidR="00DF65DF" w:rsidRPr="00F6658B" w:rsidRDefault="00DF65DF"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Výška odložených daňových pohľadávok, ktoré závisia od budúcej ziskovo</w:t>
            </w:r>
            <w:r w:rsidRPr="00F6658B">
              <w:rPr>
                <w:rFonts w:ascii="Times New Roman" w:hAnsi="Times New Roman"/>
              </w:rPr>
              <w:t>s</w:t>
            </w:r>
            <w:r w:rsidRPr="00F6658B">
              <w:rPr>
                <w:rFonts w:ascii="Times New Roman" w:hAnsi="Times New Roman"/>
              </w:rPr>
              <w:t>ti</w:t>
            </w:r>
            <w:r w:rsidR="00B67E6E" w:rsidRPr="00F6658B">
              <w:rPr>
                <w:rFonts w:ascii="Times New Roman" w:hAnsi="Times New Roman"/>
              </w:rPr>
              <w:t xml:space="preserve"> a </w:t>
            </w:r>
            <w:r w:rsidRPr="00F6658B">
              <w:rPr>
                <w:rFonts w:ascii="Times New Roman" w:hAnsi="Times New Roman"/>
              </w:rPr>
              <w:t>vyplývajú</w:t>
            </w:r>
            <w:r w:rsidR="00B67E6E" w:rsidRPr="00F6658B">
              <w:rPr>
                <w:rFonts w:ascii="Times New Roman" w:hAnsi="Times New Roman"/>
              </w:rPr>
              <w:t xml:space="preserve"> z </w:t>
            </w:r>
            <w:r w:rsidRPr="00F6658B">
              <w:rPr>
                <w:rFonts w:ascii="Times New Roman" w:hAnsi="Times New Roman"/>
              </w:rPr>
              <w:t>prechodných rozdielov</w:t>
            </w:r>
            <w:r w:rsidR="00B67E6E" w:rsidRPr="00F6658B">
              <w:rPr>
                <w:rFonts w:ascii="Times New Roman" w:hAnsi="Times New Roman"/>
              </w:rPr>
              <w:t xml:space="preserve"> a </w:t>
            </w:r>
            <w:r w:rsidRPr="00F6658B">
              <w:rPr>
                <w:rFonts w:ascii="Times New Roman" w:hAnsi="Times New Roman"/>
              </w:rPr>
              <w:t>ktoré sa neodpočítavajú podľa člá</w:t>
            </w:r>
            <w:r w:rsidRPr="00F6658B">
              <w:rPr>
                <w:rFonts w:ascii="Times New Roman" w:hAnsi="Times New Roman"/>
              </w:rPr>
              <w:t>n</w:t>
            </w:r>
            <w:r w:rsidRPr="00F6658B">
              <w:rPr>
                <w:rFonts w:ascii="Times New Roman" w:hAnsi="Times New Roman"/>
              </w:rPr>
              <w:t>ku 48 ods. 1 CRR, ale na ktoré sa uplatňuje riziková váha 250</w:t>
            </w:r>
            <w:r w:rsidR="00B67E6E" w:rsidRPr="00F6658B">
              <w:rPr>
                <w:rFonts w:ascii="Times New Roman" w:hAnsi="Times New Roman"/>
              </w:rPr>
              <w:t> %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48 ods. 4 CRR, pričom sa zohľadňuje účinok článku 470 CRR. Vykázaná suma je hodnota odložených daňových pohľadávok pred uplatn</w:t>
            </w:r>
            <w:r w:rsidRPr="00F6658B">
              <w:rPr>
                <w:rFonts w:ascii="Times New Roman" w:hAnsi="Times New Roman"/>
              </w:rPr>
              <w:t>e</w:t>
            </w:r>
            <w:r w:rsidRPr="00F6658B">
              <w:rPr>
                <w:rFonts w:ascii="Times New Roman" w:hAnsi="Times New Roman"/>
              </w:rPr>
              <w:lastRenderedPageBreak/>
              <w:t>ním rizikových váh.</w:t>
            </w:r>
          </w:p>
        </w:tc>
      </w:tr>
      <w:tr w:rsidR="00DF65DF" w:rsidRPr="00F6658B" w:rsidTr="00672D2A">
        <w:tc>
          <w:tcPr>
            <w:tcW w:w="1506" w:type="dxa"/>
          </w:tcPr>
          <w:p w:rsidR="00DF65DF" w:rsidRPr="00F6658B" w:rsidRDefault="00DF65DF" w:rsidP="009F5D3D">
            <w:pPr>
              <w:pStyle w:val="InstructionsText"/>
              <w:rPr>
                <w:rFonts w:ascii="Times New Roman" w:hAnsi="Times New Roman"/>
              </w:rPr>
            </w:pPr>
            <w:r w:rsidRPr="00F6658B">
              <w:rPr>
                <w:rFonts w:ascii="Times New Roman" w:hAnsi="Times New Roman"/>
              </w:rPr>
              <w:lastRenderedPageBreak/>
              <w:t>097</w:t>
            </w:r>
          </w:p>
        </w:tc>
        <w:tc>
          <w:tcPr>
            <w:tcW w:w="7243" w:type="dxa"/>
          </w:tcPr>
          <w:p w:rsidR="00DF65DF" w:rsidRPr="00F6658B" w:rsidRDefault="00550113" w:rsidP="009F5D3D">
            <w:pPr>
              <w:pStyle w:val="InstructionsText"/>
              <w:rPr>
                <w:rFonts w:ascii="Times New Roman" w:hAnsi="Times New Roman"/>
              </w:rPr>
            </w:pPr>
            <w:r w:rsidRPr="00F6658B">
              <w:rPr>
                <w:rStyle w:val="InstructionsTabelleberschrift"/>
                <w:rFonts w:ascii="Times New Roman" w:hAnsi="Times New Roman"/>
                <w:sz w:val="24"/>
              </w:rPr>
              <w:t>2C</w:t>
            </w:r>
            <w:r w:rsidR="00DC70E3" w:rsidRPr="00F6658B">
              <w:rPr>
                <w:rFonts w:ascii="Times New Roman" w:hAnsi="Times New Roman"/>
                <w:u w:val="single"/>
              </w:rPr>
              <w:tab/>
            </w:r>
            <w:r w:rsidRPr="00F6658B">
              <w:rPr>
                <w:rStyle w:val="InstructionsTabelleberschrift"/>
                <w:rFonts w:ascii="Times New Roman" w:hAnsi="Times New Roman"/>
                <w:sz w:val="24"/>
              </w:rPr>
              <w:t>Odložené daňové pohľadávky, na ktoré sa uplatňuje riziková váha 0</w:t>
            </w:r>
            <w:r w:rsidR="00B67E6E" w:rsidRPr="00F6658B">
              <w:rPr>
                <w:rStyle w:val="InstructionsTabelleberschrift"/>
                <w:rFonts w:ascii="Times New Roman" w:hAnsi="Times New Roman"/>
                <w:sz w:val="24"/>
              </w:rPr>
              <w:t> %</w:t>
            </w:r>
          </w:p>
          <w:p w:rsidR="00DF65DF" w:rsidRPr="00F6658B" w:rsidRDefault="00DF65DF" w:rsidP="009F5D3D">
            <w:pPr>
              <w:pStyle w:val="InstructionsText"/>
              <w:rPr>
                <w:rFonts w:ascii="Times New Roman" w:hAnsi="Times New Roman"/>
              </w:rPr>
            </w:pPr>
            <w:r w:rsidRPr="00F6658B">
              <w:rPr>
                <w:rFonts w:ascii="Times New Roman" w:hAnsi="Times New Roman"/>
              </w:rPr>
              <w:t>článok 469 ods. 1 písm. d), článok 470, článok 472 ods. 5</w:t>
            </w:r>
            <w:r w:rsidR="00B67E6E" w:rsidRPr="00F6658B">
              <w:rPr>
                <w:rFonts w:ascii="Times New Roman" w:hAnsi="Times New Roman"/>
              </w:rPr>
              <w:t xml:space="preserve"> a </w:t>
            </w:r>
            <w:r w:rsidRPr="00F6658B">
              <w:rPr>
                <w:rFonts w:ascii="Times New Roman" w:hAnsi="Times New Roman"/>
              </w:rPr>
              <w:t>článok 478 CRR</w:t>
            </w:r>
          </w:p>
          <w:p w:rsidR="00DF65DF" w:rsidRPr="00F6658B" w:rsidRDefault="00DF65DF"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Výška odložených daňových pohľadávok, ktoré závisia od budúcej ziskovo</w:t>
            </w:r>
            <w:r w:rsidRPr="00F6658B">
              <w:rPr>
                <w:rFonts w:ascii="Times New Roman" w:hAnsi="Times New Roman"/>
              </w:rPr>
              <w:t>s</w:t>
            </w:r>
            <w:r w:rsidRPr="00F6658B">
              <w:rPr>
                <w:rFonts w:ascii="Times New Roman" w:hAnsi="Times New Roman"/>
              </w:rPr>
              <w:t>ti</w:t>
            </w:r>
            <w:r w:rsidR="00B67E6E" w:rsidRPr="00F6658B">
              <w:rPr>
                <w:rFonts w:ascii="Times New Roman" w:hAnsi="Times New Roman"/>
              </w:rPr>
              <w:t xml:space="preserve"> a </w:t>
            </w:r>
            <w:r w:rsidRPr="00F6658B">
              <w:rPr>
                <w:rFonts w:ascii="Times New Roman" w:hAnsi="Times New Roman"/>
              </w:rPr>
              <w:t>vyplývajú</w:t>
            </w:r>
            <w:r w:rsidR="00B67E6E" w:rsidRPr="00F6658B">
              <w:rPr>
                <w:rFonts w:ascii="Times New Roman" w:hAnsi="Times New Roman"/>
              </w:rPr>
              <w:t xml:space="preserve"> z </w:t>
            </w:r>
            <w:r w:rsidRPr="00F6658B">
              <w:rPr>
                <w:rFonts w:ascii="Times New Roman" w:hAnsi="Times New Roman"/>
              </w:rPr>
              <w:t>prechodných rozdielov</w:t>
            </w:r>
            <w:r w:rsidR="00B67E6E" w:rsidRPr="00F6658B">
              <w:rPr>
                <w:rFonts w:ascii="Times New Roman" w:hAnsi="Times New Roman"/>
              </w:rPr>
              <w:t xml:space="preserve"> a </w:t>
            </w:r>
            <w:r w:rsidRPr="00F6658B">
              <w:rPr>
                <w:rFonts w:ascii="Times New Roman" w:hAnsi="Times New Roman"/>
              </w:rPr>
              <w:t>ktoré sa neodpočítavajú podľa člá</w:t>
            </w:r>
            <w:r w:rsidRPr="00F6658B">
              <w:rPr>
                <w:rFonts w:ascii="Times New Roman" w:hAnsi="Times New Roman"/>
              </w:rPr>
              <w:t>n</w:t>
            </w:r>
            <w:r w:rsidRPr="00F6658B">
              <w:rPr>
                <w:rFonts w:ascii="Times New Roman" w:hAnsi="Times New Roman"/>
              </w:rPr>
              <w:t>ku 469 ods. 1 písm. d)</w:t>
            </w:r>
            <w:r w:rsidR="00B67E6E" w:rsidRPr="00F6658B">
              <w:rPr>
                <w:rFonts w:ascii="Times New Roman" w:hAnsi="Times New Roman"/>
              </w:rPr>
              <w:t xml:space="preserve"> a </w:t>
            </w:r>
            <w:r w:rsidRPr="00F6658B">
              <w:rPr>
                <w:rFonts w:ascii="Times New Roman" w:hAnsi="Times New Roman"/>
              </w:rPr>
              <w:t>článku 470 CRR, ale na ktoré sa uplatňuje riziková váha 0</w:t>
            </w:r>
            <w:r w:rsidR="00B67E6E" w:rsidRPr="00F6658B">
              <w:rPr>
                <w:rFonts w:ascii="Times New Roman" w:hAnsi="Times New Roman"/>
              </w:rPr>
              <w:t> %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472 ods. 5 CRR. Vykázaná suma je hodnota odložených daňových pohľadávok pred uplatnením rizikových váh.</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100</w:t>
            </w:r>
          </w:p>
        </w:tc>
        <w:tc>
          <w:tcPr>
            <w:tcW w:w="7243" w:type="dxa"/>
          </w:tcPr>
          <w:p w:rsidR="005643EA" w:rsidRPr="00F6658B" w:rsidRDefault="00C66473"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3.</w:t>
            </w:r>
            <w:r w:rsidR="00DC70E3" w:rsidRPr="00F6658B">
              <w:rPr>
                <w:rFonts w:ascii="Times New Roman" w:hAnsi="Times New Roman"/>
                <w:u w:val="single"/>
              </w:rPr>
              <w:tab/>
            </w:r>
            <w:r w:rsidRPr="00F6658B">
              <w:rPr>
                <w:rStyle w:val="InstructionsTabelleberschrift"/>
                <w:rFonts w:ascii="Times New Roman" w:hAnsi="Times New Roman"/>
                <w:sz w:val="24"/>
              </w:rPr>
              <w:t>IRB nadbytok (+) alebo schodok (-) úprav kreditného rizika, d</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datočných úprav ocenenia</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iných znížení vlastných zdrojov</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očakávané straty pre expozície, pri ktorých nedošlo ku zlyhaniu</w:t>
            </w:r>
          </w:p>
          <w:p w:rsidR="005643EA" w:rsidRPr="00F6658B" w:rsidRDefault="002648B0" w:rsidP="009F5D3D">
            <w:pPr>
              <w:pStyle w:val="InstructionsText"/>
              <w:rPr>
                <w:rFonts w:ascii="Times New Roman" w:hAnsi="Times New Roman"/>
              </w:rPr>
            </w:pPr>
            <w:r w:rsidRPr="00F6658B">
              <w:rPr>
                <w:rFonts w:ascii="Times New Roman" w:hAnsi="Times New Roman"/>
              </w:rPr>
              <w:t>článok 36 ods. 1 písm. d), článok 62 písm. d), články 158</w:t>
            </w:r>
            <w:r w:rsidR="00B67E6E" w:rsidRPr="00F6658B">
              <w:rPr>
                <w:rFonts w:ascii="Times New Roman" w:hAnsi="Times New Roman"/>
              </w:rPr>
              <w:t xml:space="preserve"> a </w:t>
            </w:r>
            <w:r w:rsidRPr="00F6658B">
              <w:rPr>
                <w:rFonts w:ascii="Times New Roman" w:hAnsi="Times New Roman"/>
              </w:rPr>
              <w:t>159 CRR</w:t>
            </w:r>
          </w:p>
          <w:p w:rsidR="005643EA" w:rsidRPr="00F6658B" w:rsidRDefault="002648B0" w:rsidP="009F5D3D">
            <w:pPr>
              <w:pStyle w:val="InstructionsText"/>
              <w:rPr>
                <w:rFonts w:ascii="Times New Roman" w:hAnsi="Times New Roman"/>
              </w:rPr>
            </w:pPr>
            <w:r w:rsidRPr="00F6658B">
              <w:rPr>
                <w:rFonts w:ascii="Times New Roman" w:hAnsi="Times New Roman"/>
              </w:rPr>
              <w:t>Túto položku vykazujú len inštitúcie IRB.</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110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3.1</w:t>
            </w:r>
            <w:r w:rsidR="00DC70E3" w:rsidRPr="00F6658B">
              <w:rPr>
                <w:rFonts w:ascii="Times New Roman" w:hAnsi="Times New Roman"/>
                <w:u w:val="single"/>
              </w:rPr>
              <w:tab/>
            </w:r>
            <w:r w:rsidRPr="00F6658B">
              <w:rPr>
                <w:rStyle w:val="InstructionsTabelleberschrift"/>
                <w:rFonts w:ascii="Times New Roman" w:hAnsi="Times New Roman"/>
                <w:sz w:val="24"/>
              </w:rPr>
              <w:t>Celkové úpravy kreditného rizika, dodatočné úpravy ocenenia</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iné zníženia vlastných zdrojov prípustné na začlenenie do výpočtu vý</w:t>
            </w:r>
            <w:r w:rsidRPr="00F6658B">
              <w:rPr>
                <w:rStyle w:val="InstructionsTabelleberschrift"/>
                <w:rFonts w:ascii="Times New Roman" w:hAnsi="Times New Roman"/>
                <w:sz w:val="24"/>
              </w:rPr>
              <w:t>š</w:t>
            </w:r>
            <w:r w:rsidRPr="00F6658B">
              <w:rPr>
                <w:rStyle w:val="InstructionsTabelleberschrift"/>
                <w:rFonts w:ascii="Times New Roman" w:hAnsi="Times New Roman"/>
                <w:sz w:val="24"/>
              </w:rPr>
              <w:t>ky očakávanej straty</w:t>
            </w:r>
          </w:p>
          <w:p w:rsidR="005643EA" w:rsidRPr="00F6658B" w:rsidRDefault="002648B0" w:rsidP="009F5D3D">
            <w:pPr>
              <w:pStyle w:val="InstructionsText"/>
              <w:rPr>
                <w:rFonts w:ascii="Times New Roman" w:hAnsi="Times New Roman"/>
              </w:rPr>
            </w:pPr>
            <w:r w:rsidRPr="00F6658B">
              <w:rPr>
                <w:rFonts w:ascii="Times New Roman" w:hAnsi="Times New Roman"/>
              </w:rPr>
              <w:t>článok 159 CRR</w:t>
            </w:r>
          </w:p>
          <w:p w:rsidR="005643EA" w:rsidRPr="00F6658B" w:rsidRDefault="002648B0" w:rsidP="009F5D3D">
            <w:pPr>
              <w:pStyle w:val="InstructionsText"/>
              <w:rPr>
                <w:rFonts w:ascii="Times New Roman" w:hAnsi="Times New Roman"/>
              </w:rPr>
            </w:pPr>
            <w:r w:rsidRPr="00F6658B">
              <w:rPr>
                <w:rFonts w:ascii="Times New Roman" w:hAnsi="Times New Roman"/>
              </w:rPr>
              <w:t>Túto položku vykazujú len inštitúcie IRB.</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120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3.1.1</w:t>
            </w:r>
            <w:r w:rsidR="00DC70E3" w:rsidRPr="00F6658B">
              <w:rPr>
                <w:rFonts w:ascii="Times New Roman" w:hAnsi="Times New Roman"/>
                <w:u w:val="single"/>
              </w:rPr>
              <w:tab/>
            </w:r>
            <w:r w:rsidRPr="00F6658B">
              <w:rPr>
                <w:rStyle w:val="InstructionsTabelleberschrift"/>
                <w:rFonts w:ascii="Times New Roman" w:hAnsi="Times New Roman"/>
                <w:sz w:val="24"/>
              </w:rPr>
              <w:t>Všeobecné úpravy kreditného rizika</w:t>
            </w:r>
          </w:p>
          <w:p w:rsidR="005643EA" w:rsidRPr="00F6658B" w:rsidRDefault="002648B0" w:rsidP="009F5D3D">
            <w:pPr>
              <w:pStyle w:val="InstructionsText"/>
              <w:rPr>
                <w:rFonts w:ascii="Times New Roman" w:hAnsi="Times New Roman"/>
              </w:rPr>
            </w:pPr>
            <w:r w:rsidRPr="00F6658B">
              <w:rPr>
                <w:rFonts w:ascii="Times New Roman" w:hAnsi="Times New Roman"/>
              </w:rPr>
              <w:t>článok 159 CRR</w:t>
            </w:r>
          </w:p>
          <w:p w:rsidR="005643EA" w:rsidRPr="00F6658B" w:rsidRDefault="002648B0" w:rsidP="009F5D3D">
            <w:pPr>
              <w:pStyle w:val="InstructionsText"/>
              <w:rPr>
                <w:rFonts w:ascii="Times New Roman" w:hAnsi="Times New Roman"/>
              </w:rPr>
            </w:pPr>
            <w:r w:rsidRPr="00F6658B">
              <w:rPr>
                <w:rFonts w:ascii="Times New Roman" w:hAnsi="Times New Roman"/>
              </w:rPr>
              <w:t>Túto položku vykazujú len inštitúcie IRB.</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130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3.1.2</w:t>
            </w:r>
            <w:r w:rsidR="00DC70E3" w:rsidRPr="00F6658B">
              <w:rPr>
                <w:rFonts w:ascii="Times New Roman" w:hAnsi="Times New Roman"/>
                <w:u w:val="single"/>
              </w:rPr>
              <w:tab/>
            </w:r>
            <w:r w:rsidRPr="00F6658B">
              <w:rPr>
                <w:rStyle w:val="InstructionsTabelleberschrift"/>
                <w:rFonts w:ascii="Times New Roman" w:hAnsi="Times New Roman"/>
                <w:sz w:val="24"/>
              </w:rPr>
              <w:t>Špecifické úpravy kreditného rizika</w:t>
            </w:r>
          </w:p>
          <w:p w:rsidR="005643EA" w:rsidRPr="00F6658B" w:rsidRDefault="002648B0" w:rsidP="009F5D3D">
            <w:pPr>
              <w:pStyle w:val="InstructionsText"/>
              <w:rPr>
                <w:rFonts w:ascii="Times New Roman" w:hAnsi="Times New Roman"/>
              </w:rPr>
            </w:pPr>
            <w:r w:rsidRPr="00F6658B">
              <w:rPr>
                <w:rFonts w:ascii="Times New Roman" w:hAnsi="Times New Roman"/>
              </w:rPr>
              <w:t>článok 159 CRR</w:t>
            </w:r>
          </w:p>
          <w:p w:rsidR="005643EA" w:rsidRPr="00F6658B" w:rsidRDefault="002648B0" w:rsidP="009F5D3D">
            <w:pPr>
              <w:pStyle w:val="InstructionsText"/>
              <w:rPr>
                <w:rFonts w:ascii="Times New Roman" w:hAnsi="Times New Roman"/>
              </w:rPr>
            </w:pPr>
            <w:r w:rsidRPr="00F6658B">
              <w:rPr>
                <w:rFonts w:ascii="Times New Roman" w:hAnsi="Times New Roman"/>
              </w:rPr>
              <w:t>Túto položku vykazujú len inštitúcie IRB.</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131</w:t>
            </w:r>
          </w:p>
          <w:p w:rsidR="005643EA" w:rsidRPr="00F6658B" w:rsidRDefault="005643EA" w:rsidP="009F5D3D">
            <w:pPr>
              <w:pStyle w:val="InstructionsText"/>
              <w:rPr>
                <w:rFonts w:ascii="Times New Roman" w:hAnsi="Times New Roman"/>
              </w:rPr>
            </w:pPr>
          </w:p>
        </w:tc>
        <w:tc>
          <w:tcPr>
            <w:tcW w:w="7243"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3.1.3</w:t>
            </w:r>
            <w:r w:rsidR="00DC70E3" w:rsidRPr="00F6658B">
              <w:rPr>
                <w:rFonts w:ascii="Times New Roman" w:hAnsi="Times New Roman"/>
                <w:u w:val="single"/>
              </w:rPr>
              <w:tab/>
            </w:r>
            <w:r w:rsidRPr="00F6658B">
              <w:rPr>
                <w:rStyle w:val="InstructionsTabelleberschrift"/>
                <w:rFonts w:ascii="Times New Roman" w:hAnsi="Times New Roman"/>
                <w:sz w:val="24"/>
              </w:rPr>
              <w:t>Dodatočné úpravy ocenenia</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iné zníženia vlastných zdrojov</w:t>
            </w:r>
          </w:p>
          <w:p w:rsidR="005643EA" w:rsidRPr="00F6658B" w:rsidRDefault="002648B0"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Články 34, 110</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159 CRR</w:t>
            </w:r>
          </w:p>
          <w:p w:rsidR="005643EA" w:rsidRPr="00F6658B" w:rsidRDefault="002648B0"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Túto položku vykazujú len inštitúcie IRB.</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140</w:t>
            </w:r>
          </w:p>
        </w:tc>
        <w:tc>
          <w:tcPr>
            <w:tcW w:w="7243" w:type="dxa"/>
          </w:tcPr>
          <w:p w:rsidR="00B67E6E"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3.2</w:t>
            </w:r>
            <w:r w:rsidR="00DC70E3" w:rsidRPr="00F6658B">
              <w:rPr>
                <w:rFonts w:ascii="Times New Roman" w:hAnsi="Times New Roman"/>
                <w:u w:val="single"/>
              </w:rPr>
              <w:tab/>
            </w:r>
            <w:r w:rsidRPr="00F6658B">
              <w:rPr>
                <w:rStyle w:val="InstructionsTabelleberschrift"/>
                <w:rFonts w:ascii="Times New Roman" w:hAnsi="Times New Roman"/>
                <w:sz w:val="24"/>
              </w:rPr>
              <w:t>Celkové prípustné očakávané straty</w:t>
            </w:r>
          </w:p>
          <w:p w:rsidR="005643EA" w:rsidRPr="00F6658B" w:rsidRDefault="002648B0" w:rsidP="009F5D3D">
            <w:pPr>
              <w:pStyle w:val="InstructionsText"/>
              <w:rPr>
                <w:rFonts w:ascii="Times New Roman" w:hAnsi="Times New Roman"/>
              </w:rPr>
            </w:pPr>
            <w:r w:rsidRPr="00F6658B">
              <w:rPr>
                <w:rFonts w:ascii="Times New Roman" w:hAnsi="Times New Roman"/>
              </w:rPr>
              <w:t>článok 158 ods. 5, 6</w:t>
            </w:r>
            <w:r w:rsidR="00B67E6E" w:rsidRPr="00F6658B">
              <w:rPr>
                <w:rFonts w:ascii="Times New Roman" w:hAnsi="Times New Roman"/>
              </w:rPr>
              <w:t xml:space="preserve"> a </w:t>
            </w:r>
            <w:r w:rsidRPr="00F6658B">
              <w:rPr>
                <w:rFonts w:ascii="Times New Roman" w:hAnsi="Times New Roman"/>
              </w:rPr>
              <w:t>10</w:t>
            </w:r>
            <w:r w:rsidR="00B67E6E" w:rsidRPr="00F6658B">
              <w:rPr>
                <w:rFonts w:ascii="Times New Roman" w:hAnsi="Times New Roman"/>
              </w:rPr>
              <w:t xml:space="preserve"> a </w:t>
            </w:r>
            <w:r w:rsidRPr="00F6658B">
              <w:rPr>
                <w:rFonts w:ascii="Times New Roman" w:hAnsi="Times New Roman"/>
              </w:rPr>
              <w:t>článok 159 CRR</w:t>
            </w:r>
          </w:p>
          <w:p w:rsidR="005643EA" w:rsidRPr="00F6658B" w:rsidRDefault="00F11185" w:rsidP="009F5D3D">
            <w:pPr>
              <w:pStyle w:val="InstructionsText"/>
              <w:rPr>
                <w:rFonts w:ascii="Times New Roman" w:hAnsi="Times New Roman"/>
              </w:rPr>
            </w:pPr>
            <w:r w:rsidRPr="00F6658B">
              <w:rPr>
                <w:rFonts w:ascii="Times New Roman" w:hAnsi="Times New Roman"/>
              </w:rPr>
              <w:t>Túto položku vykazujú len inštitúcie IRB. Vykazuje sa len očakávaná strata súvisiaca</w:t>
            </w:r>
            <w:r w:rsidR="00B67E6E" w:rsidRPr="00F6658B">
              <w:rPr>
                <w:rFonts w:ascii="Times New Roman" w:hAnsi="Times New Roman"/>
              </w:rPr>
              <w:t xml:space="preserve"> s </w:t>
            </w:r>
            <w:r w:rsidRPr="00F6658B">
              <w:rPr>
                <w:rFonts w:ascii="Times New Roman" w:hAnsi="Times New Roman"/>
              </w:rPr>
              <w:t>expozíciami, pri ktorých nedošlo</w:t>
            </w:r>
            <w:r w:rsidR="00B67E6E" w:rsidRPr="00F6658B">
              <w:rPr>
                <w:rFonts w:ascii="Times New Roman" w:hAnsi="Times New Roman"/>
              </w:rPr>
              <w:t xml:space="preserve"> k </w:t>
            </w:r>
            <w:r w:rsidRPr="00F6658B">
              <w:rPr>
                <w:rFonts w:ascii="Times New Roman" w:hAnsi="Times New Roman"/>
              </w:rPr>
              <w:t>zlyhaniu.</w:t>
            </w:r>
          </w:p>
        </w:tc>
      </w:tr>
      <w:tr w:rsidR="00F11185" w:rsidRPr="00F6658B" w:rsidTr="00672D2A">
        <w:tc>
          <w:tcPr>
            <w:tcW w:w="1506" w:type="dxa"/>
          </w:tcPr>
          <w:p w:rsidR="00F11185" w:rsidRPr="00F6658B" w:rsidRDefault="00F11185" w:rsidP="009F5D3D">
            <w:pPr>
              <w:pStyle w:val="InstructionsText"/>
              <w:rPr>
                <w:rFonts w:ascii="Times New Roman" w:hAnsi="Times New Roman"/>
              </w:rPr>
            </w:pPr>
            <w:r w:rsidRPr="00F6658B">
              <w:rPr>
                <w:rFonts w:ascii="Times New Roman" w:hAnsi="Times New Roman"/>
              </w:rPr>
              <w:t>145</w:t>
            </w:r>
          </w:p>
          <w:p w:rsidR="005643EA" w:rsidRPr="00F6658B" w:rsidRDefault="005643EA" w:rsidP="009F5D3D">
            <w:pPr>
              <w:pStyle w:val="InstructionsText"/>
              <w:rPr>
                <w:rFonts w:ascii="Times New Roman" w:hAnsi="Times New Roman"/>
              </w:rPr>
            </w:pPr>
          </w:p>
        </w:tc>
        <w:tc>
          <w:tcPr>
            <w:tcW w:w="7243" w:type="dxa"/>
          </w:tcPr>
          <w:p w:rsidR="005643EA" w:rsidRPr="00F6658B" w:rsidRDefault="00630711"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4 IRB nadbytok (+) alebo schodok (-) špecifických úprav kreditného r</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zika</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očakávané straty pre expozície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stave zlyhania</w:t>
            </w:r>
          </w:p>
          <w:p w:rsidR="005643EA" w:rsidRPr="00F6658B" w:rsidRDefault="00630711" w:rsidP="009F5D3D">
            <w:pPr>
              <w:pStyle w:val="InstructionsText"/>
              <w:rPr>
                <w:rFonts w:ascii="Times New Roman" w:hAnsi="Times New Roman"/>
              </w:rPr>
            </w:pPr>
            <w:r w:rsidRPr="00F6658B">
              <w:rPr>
                <w:rFonts w:ascii="Times New Roman" w:hAnsi="Times New Roman"/>
              </w:rPr>
              <w:t>článok 36 ods. 1 písm. d), článok 62 písm. d), články 158</w:t>
            </w:r>
            <w:r w:rsidR="00B67E6E" w:rsidRPr="00F6658B">
              <w:rPr>
                <w:rFonts w:ascii="Times New Roman" w:hAnsi="Times New Roman"/>
              </w:rPr>
              <w:t xml:space="preserve"> a </w:t>
            </w:r>
            <w:r w:rsidRPr="00F6658B">
              <w:rPr>
                <w:rFonts w:ascii="Times New Roman" w:hAnsi="Times New Roman"/>
              </w:rPr>
              <w:t>159 CRR</w:t>
            </w:r>
          </w:p>
          <w:p w:rsidR="005643EA" w:rsidRPr="00F6658B" w:rsidRDefault="00630711"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Túto položku vykazujú len inštitúcie IRB.</w:t>
            </w:r>
          </w:p>
        </w:tc>
      </w:tr>
      <w:tr w:rsidR="00F11185" w:rsidRPr="00F6658B" w:rsidTr="00672D2A">
        <w:tc>
          <w:tcPr>
            <w:tcW w:w="1506" w:type="dxa"/>
          </w:tcPr>
          <w:p w:rsidR="00F11185" w:rsidRPr="00F6658B" w:rsidRDefault="00F11185" w:rsidP="009F5D3D">
            <w:pPr>
              <w:pStyle w:val="InstructionsText"/>
              <w:rPr>
                <w:rFonts w:ascii="Times New Roman" w:hAnsi="Times New Roman"/>
              </w:rPr>
            </w:pPr>
            <w:r w:rsidRPr="00F6658B">
              <w:rPr>
                <w:rFonts w:ascii="Times New Roman" w:hAnsi="Times New Roman"/>
              </w:rPr>
              <w:t>150</w:t>
            </w:r>
          </w:p>
          <w:p w:rsidR="005643EA" w:rsidRPr="00F6658B" w:rsidRDefault="005643EA" w:rsidP="009F5D3D">
            <w:pPr>
              <w:pStyle w:val="InstructionsText"/>
              <w:rPr>
                <w:rFonts w:ascii="Times New Roman" w:hAnsi="Times New Roman"/>
              </w:rPr>
            </w:pPr>
          </w:p>
        </w:tc>
        <w:tc>
          <w:tcPr>
            <w:tcW w:w="7243" w:type="dxa"/>
          </w:tcPr>
          <w:p w:rsidR="005643EA" w:rsidRPr="00F6658B" w:rsidRDefault="00630711"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4.1</w:t>
            </w:r>
            <w:r w:rsidR="00DC70E3" w:rsidRPr="00F6658B">
              <w:rPr>
                <w:rFonts w:ascii="Times New Roman" w:hAnsi="Times New Roman"/>
                <w:u w:val="single"/>
              </w:rPr>
              <w:tab/>
            </w:r>
            <w:r w:rsidRPr="00F6658B">
              <w:rPr>
                <w:rStyle w:val="InstructionsTabelleberschrift"/>
                <w:rFonts w:ascii="Times New Roman" w:hAnsi="Times New Roman"/>
                <w:sz w:val="24"/>
              </w:rPr>
              <w:t>Špecifické úpravy kreditného rizika</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pozície,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ktorými sa zao</w:t>
            </w:r>
            <w:r w:rsidRPr="00F6658B">
              <w:rPr>
                <w:rStyle w:val="InstructionsTabelleberschrift"/>
                <w:rFonts w:ascii="Times New Roman" w:hAnsi="Times New Roman"/>
                <w:sz w:val="24"/>
              </w:rPr>
              <w:t>b</w:t>
            </w:r>
            <w:r w:rsidRPr="00F6658B">
              <w:rPr>
                <w:rStyle w:val="InstructionsTabelleberschrift"/>
                <w:rFonts w:ascii="Times New Roman" w:hAnsi="Times New Roman"/>
                <w:sz w:val="24"/>
              </w:rPr>
              <w:t>chádza podobne</w:t>
            </w:r>
          </w:p>
          <w:p w:rsidR="005643EA" w:rsidRPr="00F6658B" w:rsidRDefault="00630711" w:rsidP="009F5D3D">
            <w:pPr>
              <w:pStyle w:val="InstructionsText"/>
              <w:rPr>
                <w:rFonts w:ascii="Times New Roman" w:hAnsi="Times New Roman"/>
              </w:rPr>
            </w:pPr>
            <w:r w:rsidRPr="00F6658B">
              <w:rPr>
                <w:rFonts w:ascii="Times New Roman" w:hAnsi="Times New Roman"/>
              </w:rPr>
              <w:lastRenderedPageBreak/>
              <w:t>článok 159 CRR</w:t>
            </w:r>
          </w:p>
          <w:p w:rsidR="005643EA" w:rsidRPr="00F6658B" w:rsidRDefault="00630711"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Túto položku vykazujú len inštitúcie IRB.</w:t>
            </w:r>
          </w:p>
        </w:tc>
      </w:tr>
      <w:tr w:rsidR="00F11185" w:rsidRPr="00F6658B" w:rsidTr="00672D2A">
        <w:tc>
          <w:tcPr>
            <w:tcW w:w="1506" w:type="dxa"/>
          </w:tcPr>
          <w:p w:rsidR="00F11185" w:rsidRPr="00F6658B" w:rsidRDefault="00F11185" w:rsidP="009F5D3D">
            <w:pPr>
              <w:pStyle w:val="InstructionsText"/>
              <w:rPr>
                <w:rFonts w:ascii="Times New Roman" w:hAnsi="Times New Roman"/>
              </w:rPr>
            </w:pPr>
            <w:r w:rsidRPr="00F6658B">
              <w:rPr>
                <w:rFonts w:ascii="Times New Roman" w:hAnsi="Times New Roman"/>
              </w:rPr>
              <w:lastRenderedPageBreak/>
              <w:t>155</w:t>
            </w:r>
          </w:p>
          <w:p w:rsidR="005643EA" w:rsidRPr="00F6658B" w:rsidRDefault="005643EA" w:rsidP="009F5D3D">
            <w:pPr>
              <w:pStyle w:val="InstructionsText"/>
              <w:rPr>
                <w:rFonts w:ascii="Times New Roman" w:hAnsi="Times New Roman"/>
              </w:rPr>
            </w:pPr>
          </w:p>
        </w:tc>
        <w:tc>
          <w:tcPr>
            <w:tcW w:w="7243" w:type="dxa"/>
          </w:tcPr>
          <w:p w:rsidR="005643EA" w:rsidRPr="00F6658B" w:rsidRDefault="00630711"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4.2</w:t>
            </w:r>
            <w:r w:rsidR="00DC70E3" w:rsidRPr="00F6658B">
              <w:rPr>
                <w:rFonts w:ascii="Times New Roman" w:hAnsi="Times New Roman"/>
                <w:u w:val="single"/>
              </w:rPr>
              <w:tab/>
            </w:r>
            <w:r w:rsidRPr="00F6658B">
              <w:rPr>
                <w:rStyle w:val="InstructionsTabelleberschrift"/>
                <w:rFonts w:ascii="Times New Roman" w:hAnsi="Times New Roman"/>
                <w:sz w:val="24"/>
              </w:rPr>
              <w:t>Celkové prípustné očakávané straty</w:t>
            </w:r>
          </w:p>
          <w:p w:rsidR="005643EA" w:rsidRPr="00F6658B" w:rsidRDefault="00630711" w:rsidP="009F5D3D">
            <w:pPr>
              <w:pStyle w:val="InstructionsText"/>
              <w:rPr>
                <w:rStyle w:val="InstructionsTabelleberschrift"/>
                <w:rFonts w:ascii="Times New Roman" w:hAnsi="Times New Roman"/>
                <w:sz w:val="24"/>
              </w:rPr>
            </w:pPr>
            <w:r w:rsidRPr="00F6658B">
              <w:rPr>
                <w:rFonts w:ascii="Times New Roman" w:hAnsi="Times New Roman"/>
              </w:rPr>
              <w:t>článok 158 ods. 5, 6</w:t>
            </w:r>
            <w:r w:rsidR="00B67E6E" w:rsidRPr="00F6658B">
              <w:rPr>
                <w:rFonts w:ascii="Times New Roman" w:hAnsi="Times New Roman"/>
              </w:rPr>
              <w:t xml:space="preserve"> a </w:t>
            </w:r>
            <w:r w:rsidRPr="00F6658B">
              <w:rPr>
                <w:rFonts w:ascii="Times New Roman" w:hAnsi="Times New Roman"/>
              </w:rPr>
              <w:t>10</w:t>
            </w:r>
            <w:r w:rsidR="00B67E6E" w:rsidRPr="00F6658B">
              <w:rPr>
                <w:rFonts w:ascii="Times New Roman" w:hAnsi="Times New Roman"/>
              </w:rPr>
              <w:t xml:space="preserve"> a </w:t>
            </w:r>
            <w:r w:rsidRPr="00F6658B">
              <w:rPr>
                <w:rFonts w:ascii="Times New Roman" w:hAnsi="Times New Roman"/>
              </w:rPr>
              <w:t>článok 159 CRR</w:t>
            </w:r>
          </w:p>
          <w:p w:rsidR="005643EA" w:rsidRPr="00F6658B" w:rsidRDefault="00F11185"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Túto položku vykazujú len inštitúcie IRB. Vykazuje sa len očakávaná strata súvisiaca</w:t>
            </w:r>
            <w:r w:rsidR="00B67E6E" w:rsidRPr="00F6658B">
              <w:rPr>
                <w:rFonts w:ascii="Times New Roman" w:hAnsi="Times New Roman"/>
              </w:rPr>
              <w:t xml:space="preserve"> s </w:t>
            </w:r>
            <w:r w:rsidRPr="00F6658B">
              <w:rPr>
                <w:rFonts w:ascii="Times New Roman" w:hAnsi="Times New Roman"/>
              </w:rPr>
              <w:t>expozíciami</w:t>
            </w:r>
            <w:r w:rsidR="00B67E6E" w:rsidRPr="00F6658B">
              <w:rPr>
                <w:rFonts w:ascii="Times New Roman" w:hAnsi="Times New Roman"/>
              </w:rPr>
              <w:t xml:space="preserve"> v </w:t>
            </w:r>
            <w:r w:rsidRPr="00F6658B">
              <w:rPr>
                <w:rFonts w:ascii="Times New Roman" w:hAnsi="Times New Roman"/>
              </w:rPr>
              <w:t>stave zlyhania.</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160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5</w:t>
            </w:r>
            <w:r w:rsidR="00DC70E3" w:rsidRPr="00F6658B">
              <w:rPr>
                <w:rFonts w:ascii="Times New Roman" w:hAnsi="Times New Roman"/>
                <w:u w:val="single"/>
              </w:rPr>
              <w:tab/>
            </w:r>
            <w:r w:rsidRPr="00F6658B">
              <w:rPr>
                <w:rStyle w:val="InstructionsTabelleberschrift"/>
                <w:rFonts w:ascii="Times New Roman" w:hAnsi="Times New Roman"/>
                <w:sz w:val="24"/>
              </w:rPr>
              <w:t>Hodnoty rizikovo vážených expozícií pre výpočet hornej hranice na prekročenie rezervy prípustnej ako T2</w:t>
            </w:r>
          </w:p>
          <w:p w:rsidR="005643EA" w:rsidRPr="00F6658B" w:rsidRDefault="002648B0" w:rsidP="009F5D3D">
            <w:pPr>
              <w:pStyle w:val="InstructionsText"/>
              <w:rPr>
                <w:rFonts w:ascii="Times New Roman" w:hAnsi="Times New Roman"/>
              </w:rPr>
            </w:pPr>
            <w:r w:rsidRPr="00F6658B">
              <w:rPr>
                <w:rFonts w:ascii="Times New Roman" w:hAnsi="Times New Roman"/>
              </w:rPr>
              <w:t>článok 62 písm. d) CRR</w:t>
            </w:r>
          </w:p>
          <w:p w:rsidR="005643EA" w:rsidRPr="00F6658B" w:rsidRDefault="002648B0" w:rsidP="009F5D3D">
            <w:pPr>
              <w:pStyle w:val="InstructionsText"/>
              <w:rPr>
                <w:rFonts w:ascii="Times New Roman" w:hAnsi="Times New Roman"/>
              </w:rPr>
            </w:pPr>
            <w:r w:rsidRPr="00F6658B">
              <w:rPr>
                <w:rFonts w:ascii="Times New Roman" w:hAnsi="Times New Roman"/>
              </w:rPr>
              <w:t>V prípade inštitúcií IRB sa podľa článku 62 písm. d) CRR prekračujúca ho</w:t>
            </w:r>
            <w:r w:rsidRPr="00F6658B">
              <w:rPr>
                <w:rFonts w:ascii="Times New Roman" w:hAnsi="Times New Roman"/>
              </w:rPr>
              <w:t>d</w:t>
            </w:r>
            <w:r w:rsidRPr="00F6658B">
              <w:rPr>
                <w:rFonts w:ascii="Times New Roman" w:hAnsi="Times New Roman"/>
              </w:rPr>
              <w:t>nota rezerv (oproti očakávaným stratám) prípustná na začlenenie do kapitálu Tier 2 ohraničí vo výške 0,6</w:t>
            </w:r>
            <w:r w:rsidR="00B67E6E" w:rsidRPr="00F6658B">
              <w:rPr>
                <w:rFonts w:ascii="Times New Roman" w:hAnsi="Times New Roman"/>
              </w:rPr>
              <w:t> %</w:t>
            </w:r>
            <w:r w:rsidRPr="00F6658B">
              <w:rPr>
                <w:rFonts w:ascii="Times New Roman" w:hAnsi="Times New Roman"/>
              </w:rPr>
              <w:t xml:space="preserve"> hodnôt rizikovo vážených expozícií vypočít</w:t>
            </w:r>
            <w:r w:rsidRPr="00F6658B">
              <w:rPr>
                <w:rFonts w:ascii="Times New Roman" w:hAnsi="Times New Roman"/>
              </w:rPr>
              <w:t>a</w:t>
            </w:r>
            <w:r w:rsidRPr="00F6658B">
              <w:rPr>
                <w:rFonts w:ascii="Times New Roman" w:hAnsi="Times New Roman"/>
              </w:rPr>
              <w:t>ných pomocou prístupu IRB.</w:t>
            </w:r>
          </w:p>
          <w:p w:rsidR="005643EA" w:rsidRPr="00F6658B" w:rsidRDefault="002648B0" w:rsidP="009F5D3D">
            <w:pPr>
              <w:pStyle w:val="InstructionsText"/>
              <w:rPr>
                <w:rFonts w:ascii="Times New Roman" w:hAnsi="Times New Roman"/>
              </w:rPr>
            </w:pPr>
            <w:r w:rsidRPr="00F6658B">
              <w:rPr>
                <w:rFonts w:ascii="Times New Roman" w:hAnsi="Times New Roman"/>
              </w:rPr>
              <w:t>Hodnota vykazovaná</w:t>
            </w:r>
            <w:r w:rsidR="00B67E6E" w:rsidRPr="00F6658B">
              <w:rPr>
                <w:rFonts w:ascii="Times New Roman" w:hAnsi="Times New Roman"/>
              </w:rPr>
              <w:t xml:space="preserve"> v </w:t>
            </w:r>
            <w:r w:rsidRPr="00F6658B">
              <w:rPr>
                <w:rFonts w:ascii="Times New Roman" w:hAnsi="Times New Roman"/>
              </w:rPr>
              <w:t>tejto položke sa rovná hodnotám rizikovo vážených expozícií (t. j. nenásobia sa 0,6</w:t>
            </w:r>
            <w:r w:rsidR="00B67E6E" w:rsidRPr="00F6658B">
              <w:rPr>
                <w:rFonts w:ascii="Times New Roman" w:hAnsi="Times New Roman"/>
              </w:rPr>
              <w:t> %</w:t>
            </w:r>
            <w:r w:rsidRPr="00F6658B">
              <w:rPr>
                <w:rFonts w:ascii="Times New Roman" w:hAnsi="Times New Roman"/>
              </w:rPr>
              <w:t>), čo je základom na výpočet horného ohr</w:t>
            </w:r>
            <w:r w:rsidRPr="00F6658B">
              <w:rPr>
                <w:rFonts w:ascii="Times New Roman" w:hAnsi="Times New Roman"/>
              </w:rPr>
              <w:t>a</w:t>
            </w:r>
            <w:r w:rsidRPr="00F6658B">
              <w:rPr>
                <w:rFonts w:ascii="Times New Roman" w:hAnsi="Times New Roman"/>
              </w:rPr>
              <w:t>ničenia.</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170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6</w:t>
            </w:r>
            <w:r w:rsidR="00DC70E3" w:rsidRPr="00F6658B">
              <w:rPr>
                <w:rFonts w:ascii="Times New Roman" w:hAnsi="Times New Roman"/>
                <w:u w:val="single"/>
              </w:rPr>
              <w:tab/>
            </w:r>
            <w:r w:rsidRPr="00F6658B">
              <w:rPr>
                <w:rStyle w:val="InstructionsTabelleberschrift"/>
                <w:rFonts w:ascii="Times New Roman" w:hAnsi="Times New Roman"/>
                <w:sz w:val="24"/>
              </w:rPr>
              <w:t>Celkové brutto rezervy prípustné na začlenenie do kapitálu T2</w:t>
            </w:r>
          </w:p>
          <w:p w:rsidR="005643EA" w:rsidRPr="00F6658B" w:rsidRDefault="002648B0" w:rsidP="009F5D3D">
            <w:pPr>
              <w:pStyle w:val="InstructionsText"/>
              <w:rPr>
                <w:rFonts w:ascii="Times New Roman" w:hAnsi="Times New Roman"/>
              </w:rPr>
            </w:pPr>
            <w:r w:rsidRPr="00F6658B">
              <w:rPr>
                <w:rFonts w:ascii="Times New Roman" w:hAnsi="Times New Roman"/>
              </w:rPr>
              <w:t>článok 62 písm. c) CRR</w:t>
            </w:r>
          </w:p>
          <w:p w:rsidR="005643EA" w:rsidRPr="00F6658B" w:rsidRDefault="002648B0" w:rsidP="009F5D3D">
            <w:pPr>
              <w:pStyle w:val="InstructionsText"/>
              <w:rPr>
                <w:rFonts w:ascii="Times New Roman" w:hAnsi="Times New Roman"/>
              </w:rPr>
            </w:pPr>
            <w:r w:rsidRPr="00F6658B">
              <w:rPr>
                <w:rFonts w:ascii="Times New Roman" w:hAnsi="Times New Roman"/>
              </w:rPr>
              <w:t>Táto položka zahŕňa všeobecné úpravy kreditného rizika, ktoré sú prípustné na začlenenie do kapitálu T2, pred uplatnením horného ohraničenia.</w:t>
            </w:r>
          </w:p>
          <w:p w:rsidR="005643EA" w:rsidRPr="00F6658B" w:rsidRDefault="002648B0" w:rsidP="009F5D3D">
            <w:pPr>
              <w:pStyle w:val="InstructionsText"/>
              <w:rPr>
                <w:rFonts w:ascii="Times New Roman" w:hAnsi="Times New Roman"/>
              </w:rPr>
            </w:pPr>
            <w:r w:rsidRPr="00F6658B">
              <w:rPr>
                <w:rFonts w:ascii="Times New Roman" w:hAnsi="Times New Roman"/>
              </w:rPr>
              <w:t>Vo vykazovanej hodnote sa nezohľadňujú daňové účinky.</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180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7</w:t>
            </w:r>
            <w:r w:rsidR="00DC70E3" w:rsidRPr="00F6658B">
              <w:rPr>
                <w:rFonts w:ascii="Times New Roman" w:hAnsi="Times New Roman"/>
                <w:u w:val="single"/>
              </w:rPr>
              <w:tab/>
            </w:r>
            <w:r w:rsidRPr="00F6658B">
              <w:rPr>
                <w:rStyle w:val="InstructionsTabelleberschrift"/>
                <w:rFonts w:ascii="Times New Roman" w:hAnsi="Times New Roman"/>
                <w:sz w:val="24"/>
              </w:rPr>
              <w:t>Hodnoty rizikovo vážených expozícií pre výpočet hornej hranice rezervy prípustnej ako T2</w:t>
            </w:r>
          </w:p>
          <w:p w:rsidR="005643EA" w:rsidRPr="00F6658B" w:rsidRDefault="002648B0" w:rsidP="009F5D3D">
            <w:pPr>
              <w:pStyle w:val="InstructionsText"/>
              <w:rPr>
                <w:rFonts w:ascii="Times New Roman" w:hAnsi="Times New Roman"/>
              </w:rPr>
            </w:pPr>
            <w:r w:rsidRPr="00F6658B">
              <w:rPr>
                <w:rFonts w:ascii="Times New Roman" w:hAnsi="Times New Roman"/>
              </w:rPr>
              <w:t>článok 62 písm. c) CRR</w:t>
            </w:r>
          </w:p>
          <w:p w:rsidR="005643EA" w:rsidRPr="00F6658B" w:rsidRDefault="002648B0" w:rsidP="009F5D3D">
            <w:pPr>
              <w:pStyle w:val="InstructionsText"/>
              <w:rPr>
                <w:rFonts w:ascii="Times New Roman" w:hAnsi="Times New Roman"/>
              </w:rPr>
            </w:pPr>
            <w:r w:rsidRPr="00F6658B">
              <w:rPr>
                <w:rFonts w:ascii="Times New Roman" w:hAnsi="Times New Roman"/>
              </w:rPr>
              <w:t>Podľa článku 62 písm. c) CRR úpravy kreditného rizika prípustné na začl</w:t>
            </w:r>
            <w:r w:rsidRPr="00F6658B">
              <w:rPr>
                <w:rFonts w:ascii="Times New Roman" w:hAnsi="Times New Roman"/>
              </w:rPr>
              <w:t>e</w:t>
            </w:r>
            <w:r w:rsidRPr="00F6658B">
              <w:rPr>
                <w:rFonts w:ascii="Times New Roman" w:hAnsi="Times New Roman"/>
              </w:rPr>
              <w:t>nenie do kapitálu Tier 2 sú obmedzené do výšky 1,25</w:t>
            </w:r>
            <w:r w:rsidR="00B67E6E" w:rsidRPr="00F6658B">
              <w:rPr>
                <w:rFonts w:ascii="Times New Roman" w:hAnsi="Times New Roman"/>
              </w:rPr>
              <w:t> %</w:t>
            </w:r>
            <w:r w:rsidRPr="00F6658B">
              <w:rPr>
                <w:rFonts w:ascii="Times New Roman" w:hAnsi="Times New Roman"/>
              </w:rPr>
              <w:t xml:space="preserve"> hodnôt rizikovo v</w:t>
            </w:r>
            <w:r w:rsidRPr="00F6658B">
              <w:rPr>
                <w:rFonts w:ascii="Times New Roman" w:hAnsi="Times New Roman"/>
              </w:rPr>
              <w:t>á</w:t>
            </w:r>
            <w:r w:rsidRPr="00F6658B">
              <w:rPr>
                <w:rFonts w:ascii="Times New Roman" w:hAnsi="Times New Roman"/>
              </w:rPr>
              <w:t>žených expozícií.</w:t>
            </w:r>
          </w:p>
          <w:p w:rsidR="005643EA" w:rsidRPr="00F6658B" w:rsidRDefault="002648B0" w:rsidP="009F5D3D">
            <w:pPr>
              <w:pStyle w:val="InstructionsText"/>
              <w:rPr>
                <w:rFonts w:ascii="Times New Roman" w:hAnsi="Times New Roman"/>
              </w:rPr>
            </w:pPr>
            <w:r w:rsidRPr="00F6658B">
              <w:rPr>
                <w:rFonts w:ascii="Times New Roman" w:hAnsi="Times New Roman"/>
              </w:rPr>
              <w:t>Hodnota vykazovaná</w:t>
            </w:r>
            <w:r w:rsidR="00B67E6E" w:rsidRPr="00F6658B">
              <w:rPr>
                <w:rFonts w:ascii="Times New Roman" w:hAnsi="Times New Roman"/>
              </w:rPr>
              <w:t xml:space="preserve"> v </w:t>
            </w:r>
            <w:r w:rsidRPr="00F6658B">
              <w:rPr>
                <w:rFonts w:ascii="Times New Roman" w:hAnsi="Times New Roman"/>
              </w:rPr>
              <w:t>tejto položke sa rovná hodnotám rizikovo vážených expozícií (t. j. nenásobia sa 1,25</w:t>
            </w:r>
            <w:r w:rsidR="00B67E6E" w:rsidRPr="00F6658B">
              <w:rPr>
                <w:rFonts w:ascii="Times New Roman" w:hAnsi="Times New Roman"/>
              </w:rPr>
              <w:t> %</w:t>
            </w:r>
            <w:r w:rsidRPr="00F6658B">
              <w:rPr>
                <w:rFonts w:ascii="Times New Roman" w:hAnsi="Times New Roman"/>
              </w:rPr>
              <w:t>), čo je základom na výpočet horného ohraničenia.</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190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8</w:t>
            </w:r>
            <w:r w:rsidR="00DC70E3" w:rsidRPr="00F6658B">
              <w:rPr>
                <w:rFonts w:ascii="Times New Roman" w:hAnsi="Times New Roman"/>
                <w:u w:val="single"/>
              </w:rPr>
              <w:tab/>
            </w:r>
            <w:r w:rsidRPr="00F6658B">
              <w:rPr>
                <w:rStyle w:val="InstructionsTabelleberschrift"/>
                <w:rFonts w:ascii="Times New Roman" w:hAnsi="Times New Roman"/>
                <w:sz w:val="24"/>
              </w:rPr>
              <w:t>Neodpočítateľná prahová hodnota podielov</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subjektoch finan</w:t>
            </w:r>
            <w:r w:rsidRPr="00F6658B">
              <w:rPr>
                <w:rStyle w:val="InstructionsTabelleberschrift"/>
                <w:rFonts w:ascii="Times New Roman" w:hAnsi="Times New Roman"/>
                <w:sz w:val="24"/>
              </w:rPr>
              <w:t>č</w:t>
            </w:r>
            <w:r w:rsidRPr="00F6658B">
              <w:rPr>
                <w:rStyle w:val="InstructionsTabelleberschrift"/>
                <w:rFonts w:ascii="Times New Roman" w:hAnsi="Times New Roman"/>
                <w:sz w:val="24"/>
              </w:rPr>
              <w:t>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46 ods. 1 písm. a) CRR</w:t>
            </w:r>
          </w:p>
          <w:p w:rsidR="005643EA" w:rsidRPr="00F6658B" w:rsidRDefault="002648B0" w:rsidP="009F5D3D">
            <w:pPr>
              <w:pStyle w:val="InstructionsText"/>
              <w:rPr>
                <w:rFonts w:ascii="Times New Roman" w:hAnsi="Times New Roman"/>
              </w:rPr>
            </w:pPr>
            <w:r w:rsidRPr="00F6658B">
              <w:rPr>
                <w:rFonts w:ascii="Times New Roman" w:hAnsi="Times New Roman"/>
              </w:rPr>
              <w:t>Táto položka obsahuje prahovú hodnotu, do výšky ktorej sa neodpočítavajú podiely</w:t>
            </w:r>
            <w:r w:rsidR="00B67E6E" w:rsidRPr="00F6658B">
              <w:rPr>
                <w:rFonts w:ascii="Times New Roman" w:hAnsi="Times New Roman"/>
              </w:rPr>
              <w:t xml:space="preserve"> v </w:t>
            </w:r>
            <w:r w:rsidRPr="00F6658B">
              <w:rPr>
                <w:rFonts w:ascii="Times New Roman" w:hAnsi="Times New Roman"/>
              </w:rPr>
              <w:t>subjekte finančného sektora, keď inštitúcia nemá významnú inve</w:t>
            </w:r>
            <w:r w:rsidRPr="00F6658B">
              <w:rPr>
                <w:rFonts w:ascii="Times New Roman" w:hAnsi="Times New Roman"/>
              </w:rPr>
              <w:t>s</w:t>
            </w:r>
            <w:r w:rsidRPr="00F6658B">
              <w:rPr>
                <w:rFonts w:ascii="Times New Roman" w:hAnsi="Times New Roman"/>
              </w:rPr>
              <w:t>tíciu. Hodnota je výsledkom spočítania všetkých položiek, ktoré sú základom prahovej hodnoty,</w:t>
            </w:r>
            <w:r w:rsidR="00B67E6E" w:rsidRPr="00F6658B">
              <w:rPr>
                <w:rFonts w:ascii="Times New Roman" w:hAnsi="Times New Roman"/>
              </w:rPr>
              <w:t xml:space="preserve"> a </w:t>
            </w:r>
            <w:r w:rsidRPr="00F6658B">
              <w:rPr>
                <w:rFonts w:ascii="Times New Roman" w:hAnsi="Times New Roman"/>
              </w:rPr>
              <w:t>vynásobením takto získaného súčtu hodnotou 10</w:t>
            </w:r>
            <w:r w:rsidR="00B67E6E" w:rsidRPr="00F6658B">
              <w:rPr>
                <w:rFonts w:ascii="Times New Roman" w:hAnsi="Times New Roman"/>
              </w:rPr>
              <w:t> %</w:t>
            </w:r>
            <w:r w:rsidRPr="00F6658B">
              <w:rPr>
                <w:rFonts w:ascii="Times New Roman" w:hAnsi="Times New Roman"/>
              </w:rPr>
              <w:t>.</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200</w:t>
            </w:r>
          </w:p>
        </w:tc>
        <w:tc>
          <w:tcPr>
            <w:tcW w:w="7243" w:type="dxa"/>
          </w:tcPr>
          <w:p w:rsidR="00B67E6E"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9</w:t>
            </w:r>
            <w:r w:rsidR="00DC70E3" w:rsidRPr="00F6658B">
              <w:rPr>
                <w:rFonts w:ascii="Times New Roman" w:hAnsi="Times New Roman"/>
                <w:u w:val="single"/>
              </w:rPr>
              <w:tab/>
            </w:r>
            <w:r w:rsidRPr="00F6658B">
              <w:rPr>
                <w:rStyle w:val="InstructionsTabelleberschrift"/>
                <w:rFonts w:ascii="Times New Roman" w:hAnsi="Times New Roman"/>
                <w:sz w:val="24"/>
              </w:rPr>
              <w:t>10</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 xml:space="preserve"> prahová hodnota CET1</w:t>
            </w:r>
          </w:p>
          <w:p w:rsidR="005643EA" w:rsidRPr="00F6658B" w:rsidRDefault="002648B0" w:rsidP="009F5D3D">
            <w:pPr>
              <w:pStyle w:val="InstructionsText"/>
              <w:rPr>
                <w:rFonts w:ascii="Times New Roman" w:hAnsi="Times New Roman"/>
              </w:rPr>
            </w:pPr>
            <w:r w:rsidRPr="00F6658B">
              <w:rPr>
                <w:rFonts w:ascii="Times New Roman" w:hAnsi="Times New Roman"/>
              </w:rPr>
              <w:t>článok 48 ods. 1 písm. a)</w:t>
            </w:r>
            <w:r w:rsidR="00B67E6E" w:rsidRPr="00F6658B">
              <w:rPr>
                <w:rFonts w:ascii="Times New Roman" w:hAnsi="Times New Roman"/>
              </w:rPr>
              <w:t xml:space="preserve"> a </w:t>
            </w:r>
            <w:r w:rsidRPr="00F6658B">
              <w:rPr>
                <w:rFonts w:ascii="Times New Roman" w:hAnsi="Times New Roman"/>
              </w:rPr>
              <w:t>b) CRR</w:t>
            </w:r>
          </w:p>
          <w:p w:rsidR="005643EA" w:rsidRPr="00F6658B" w:rsidRDefault="002648B0" w:rsidP="009F5D3D">
            <w:pPr>
              <w:pStyle w:val="InstructionsText"/>
              <w:rPr>
                <w:rFonts w:ascii="Times New Roman" w:hAnsi="Times New Roman"/>
              </w:rPr>
            </w:pPr>
            <w:r w:rsidRPr="00F6658B">
              <w:rPr>
                <w:rFonts w:ascii="Times New Roman" w:hAnsi="Times New Roman"/>
              </w:rPr>
              <w:t>Táto položka obsahuje 10</w:t>
            </w:r>
            <w:r w:rsidR="00B67E6E" w:rsidRPr="00F6658B">
              <w:rPr>
                <w:rFonts w:ascii="Times New Roman" w:hAnsi="Times New Roman"/>
              </w:rPr>
              <w:t> %</w:t>
            </w:r>
            <w:r w:rsidRPr="00F6658B">
              <w:rPr>
                <w:rFonts w:ascii="Times New Roman" w:hAnsi="Times New Roman"/>
              </w:rPr>
              <w:t xml:space="preserve"> prahovú hodnotu pre podiely</w:t>
            </w:r>
            <w:r w:rsidR="00B67E6E" w:rsidRPr="00F6658B">
              <w:rPr>
                <w:rFonts w:ascii="Times New Roman" w:hAnsi="Times New Roman"/>
              </w:rPr>
              <w:t xml:space="preserve"> v </w:t>
            </w:r>
            <w:r w:rsidRPr="00F6658B">
              <w:rPr>
                <w:rFonts w:ascii="Times New Roman" w:hAnsi="Times New Roman"/>
              </w:rPr>
              <w:t>subjektoch f</w:t>
            </w:r>
            <w:r w:rsidRPr="00F6658B">
              <w:rPr>
                <w:rFonts w:ascii="Times New Roman" w:hAnsi="Times New Roman"/>
              </w:rPr>
              <w:t>i</w:t>
            </w:r>
            <w:r w:rsidRPr="00F6658B">
              <w:rPr>
                <w:rFonts w:ascii="Times New Roman" w:hAnsi="Times New Roman"/>
              </w:rPr>
              <w:lastRenderedPageBreak/>
              <w:t>nančného sektora, keď inštitúcia má významnú investíciu,</w:t>
            </w:r>
            <w:r w:rsidR="00B67E6E" w:rsidRPr="00F6658B">
              <w:rPr>
                <w:rFonts w:ascii="Times New Roman" w:hAnsi="Times New Roman"/>
              </w:rPr>
              <w:t xml:space="preserve"> a </w:t>
            </w:r>
            <w:r w:rsidRPr="00F6658B">
              <w:rPr>
                <w:rFonts w:ascii="Times New Roman" w:hAnsi="Times New Roman"/>
              </w:rPr>
              <w:t>pre odložené d</w:t>
            </w:r>
            <w:r w:rsidRPr="00F6658B">
              <w:rPr>
                <w:rFonts w:ascii="Times New Roman" w:hAnsi="Times New Roman"/>
              </w:rPr>
              <w:t>a</w:t>
            </w:r>
            <w:r w:rsidRPr="00F6658B">
              <w:rPr>
                <w:rFonts w:ascii="Times New Roman" w:hAnsi="Times New Roman"/>
              </w:rPr>
              <w:t>ňové pohľadávky, ktoré závisia od budúcej ziskovosti</w:t>
            </w:r>
            <w:r w:rsidR="00B67E6E" w:rsidRPr="00F6658B">
              <w:rPr>
                <w:rFonts w:ascii="Times New Roman" w:hAnsi="Times New Roman"/>
              </w:rPr>
              <w:t xml:space="preserve"> a </w:t>
            </w:r>
            <w:r w:rsidRPr="00F6658B">
              <w:rPr>
                <w:rFonts w:ascii="Times New Roman" w:hAnsi="Times New Roman"/>
              </w:rPr>
              <w:t>vyplývajú</w:t>
            </w:r>
            <w:r w:rsidR="00B67E6E" w:rsidRPr="00F6658B">
              <w:rPr>
                <w:rFonts w:ascii="Times New Roman" w:hAnsi="Times New Roman"/>
              </w:rPr>
              <w:t xml:space="preserve"> z </w:t>
            </w:r>
            <w:r w:rsidRPr="00F6658B">
              <w:rPr>
                <w:rFonts w:ascii="Times New Roman" w:hAnsi="Times New Roman"/>
              </w:rPr>
              <w:t>dočasných rozdielov.</w:t>
            </w:r>
          </w:p>
          <w:p w:rsidR="005643EA" w:rsidRPr="00F6658B" w:rsidRDefault="003C7853" w:rsidP="009F5D3D">
            <w:pPr>
              <w:pStyle w:val="InstructionsText"/>
              <w:rPr>
                <w:rFonts w:ascii="Times New Roman" w:hAnsi="Times New Roman"/>
              </w:rPr>
            </w:pPr>
            <w:r w:rsidRPr="00F6658B">
              <w:rPr>
                <w:rFonts w:ascii="Times New Roman" w:hAnsi="Times New Roman"/>
              </w:rPr>
              <w:t>Hodnota je výsledkom spočítania všetkých položiek, ktoré sú základom pr</w:t>
            </w:r>
            <w:r w:rsidRPr="00F6658B">
              <w:rPr>
                <w:rFonts w:ascii="Times New Roman" w:hAnsi="Times New Roman"/>
              </w:rPr>
              <w:t>a</w:t>
            </w:r>
            <w:r w:rsidRPr="00F6658B">
              <w:rPr>
                <w:rFonts w:ascii="Times New Roman" w:hAnsi="Times New Roman"/>
              </w:rPr>
              <w:t>hovej hodnoty,</w:t>
            </w:r>
            <w:r w:rsidR="00B67E6E" w:rsidRPr="00F6658B">
              <w:rPr>
                <w:rFonts w:ascii="Times New Roman" w:hAnsi="Times New Roman"/>
              </w:rPr>
              <w:t xml:space="preserve"> a </w:t>
            </w:r>
            <w:r w:rsidRPr="00F6658B">
              <w:rPr>
                <w:rFonts w:ascii="Times New Roman" w:hAnsi="Times New Roman"/>
              </w:rPr>
              <w:t>vynásobením takto získaného súčtu hodnotou 10</w:t>
            </w:r>
            <w:r w:rsidR="00B67E6E" w:rsidRPr="00F6658B">
              <w:rPr>
                <w:rFonts w:ascii="Times New Roman" w:hAnsi="Times New Roman"/>
              </w:rPr>
              <w:t> %</w:t>
            </w:r>
            <w:r w:rsidRPr="00F6658B">
              <w:rPr>
                <w:rFonts w:ascii="Times New Roman" w:hAnsi="Times New Roman"/>
              </w:rPr>
              <w:t>.</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lastRenderedPageBreak/>
              <w:t>210</w:t>
            </w:r>
          </w:p>
        </w:tc>
        <w:tc>
          <w:tcPr>
            <w:tcW w:w="7243" w:type="dxa"/>
          </w:tcPr>
          <w:p w:rsidR="00B67E6E"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10</w:t>
            </w:r>
            <w:r w:rsidR="00DC70E3" w:rsidRPr="00F6658B">
              <w:rPr>
                <w:rFonts w:ascii="Times New Roman" w:hAnsi="Times New Roman"/>
                <w:u w:val="single"/>
              </w:rPr>
              <w:tab/>
            </w:r>
            <w:r w:rsidRPr="00F6658B">
              <w:rPr>
                <w:rStyle w:val="InstructionsTabelleberschrift"/>
                <w:rFonts w:ascii="Times New Roman" w:hAnsi="Times New Roman"/>
                <w:sz w:val="24"/>
              </w:rPr>
              <w:t>17,65</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 xml:space="preserve"> prahová hodnota CET1</w:t>
            </w:r>
          </w:p>
          <w:p w:rsidR="005643EA" w:rsidRPr="00F6658B" w:rsidRDefault="002648B0" w:rsidP="009F5D3D">
            <w:pPr>
              <w:pStyle w:val="InstructionsText"/>
              <w:rPr>
                <w:rFonts w:ascii="Times New Roman" w:hAnsi="Times New Roman"/>
              </w:rPr>
            </w:pPr>
            <w:r w:rsidRPr="00F6658B">
              <w:rPr>
                <w:rFonts w:ascii="Times New Roman" w:hAnsi="Times New Roman"/>
              </w:rPr>
              <w:t>článok 48 ods. 1 CRR</w:t>
            </w:r>
          </w:p>
          <w:p w:rsidR="005643EA" w:rsidRPr="00F6658B" w:rsidRDefault="002648B0" w:rsidP="009F5D3D">
            <w:pPr>
              <w:pStyle w:val="InstructionsText"/>
              <w:rPr>
                <w:rFonts w:ascii="Times New Roman" w:hAnsi="Times New Roman"/>
              </w:rPr>
            </w:pPr>
            <w:r w:rsidRPr="00F6658B">
              <w:rPr>
                <w:rFonts w:ascii="Times New Roman" w:hAnsi="Times New Roman"/>
              </w:rPr>
              <w:t>Táto položka obsahuje 17,65</w:t>
            </w:r>
            <w:r w:rsidR="00B67E6E" w:rsidRPr="00F6658B">
              <w:rPr>
                <w:rFonts w:ascii="Times New Roman" w:hAnsi="Times New Roman"/>
              </w:rPr>
              <w:t> %</w:t>
            </w:r>
            <w:r w:rsidRPr="00F6658B">
              <w:rPr>
                <w:rFonts w:ascii="Times New Roman" w:hAnsi="Times New Roman"/>
              </w:rPr>
              <w:t xml:space="preserve"> prahovú hodnotu pre podiely</w:t>
            </w:r>
            <w:r w:rsidR="00B67E6E" w:rsidRPr="00F6658B">
              <w:rPr>
                <w:rFonts w:ascii="Times New Roman" w:hAnsi="Times New Roman"/>
              </w:rPr>
              <w:t xml:space="preserve"> v </w:t>
            </w:r>
            <w:r w:rsidRPr="00F6658B">
              <w:rPr>
                <w:rFonts w:ascii="Times New Roman" w:hAnsi="Times New Roman"/>
              </w:rPr>
              <w:t>subjektoch finančného sektora, keď inštitúcia má významnú investíciu,</w:t>
            </w:r>
            <w:r w:rsidR="00B67E6E" w:rsidRPr="00F6658B">
              <w:rPr>
                <w:rFonts w:ascii="Times New Roman" w:hAnsi="Times New Roman"/>
              </w:rPr>
              <w:t xml:space="preserve"> a </w:t>
            </w:r>
            <w:r w:rsidRPr="00F6658B">
              <w:rPr>
                <w:rFonts w:ascii="Times New Roman" w:hAnsi="Times New Roman"/>
              </w:rPr>
              <w:t>pre odložené daňové pohľadávky, ktoré závisia od budúcej ziskovosti</w:t>
            </w:r>
            <w:r w:rsidR="00B67E6E" w:rsidRPr="00F6658B">
              <w:rPr>
                <w:rFonts w:ascii="Times New Roman" w:hAnsi="Times New Roman"/>
              </w:rPr>
              <w:t xml:space="preserve"> a </w:t>
            </w:r>
            <w:r w:rsidRPr="00F6658B">
              <w:rPr>
                <w:rFonts w:ascii="Times New Roman" w:hAnsi="Times New Roman"/>
              </w:rPr>
              <w:t>vyplývajú</w:t>
            </w:r>
            <w:r w:rsidR="00B67E6E" w:rsidRPr="00F6658B">
              <w:rPr>
                <w:rFonts w:ascii="Times New Roman" w:hAnsi="Times New Roman"/>
              </w:rPr>
              <w:t xml:space="preserve"> z </w:t>
            </w:r>
            <w:r w:rsidRPr="00F6658B">
              <w:rPr>
                <w:rFonts w:ascii="Times New Roman" w:hAnsi="Times New Roman"/>
              </w:rPr>
              <w:t>dočasných rozdielov, ktorá sa uplatňuje po 10</w:t>
            </w:r>
            <w:r w:rsidR="00B67E6E" w:rsidRPr="00F6658B">
              <w:rPr>
                <w:rFonts w:ascii="Times New Roman" w:hAnsi="Times New Roman"/>
              </w:rPr>
              <w:t> %</w:t>
            </w:r>
            <w:r w:rsidRPr="00F6658B">
              <w:rPr>
                <w:rFonts w:ascii="Times New Roman" w:hAnsi="Times New Roman"/>
              </w:rPr>
              <w:t xml:space="preserve"> prahovej hodnote.</w:t>
            </w:r>
          </w:p>
          <w:p w:rsidR="005643EA" w:rsidRPr="00F6658B" w:rsidRDefault="002648B0" w:rsidP="009F5D3D">
            <w:pPr>
              <w:pStyle w:val="InstructionsText"/>
              <w:rPr>
                <w:rFonts w:ascii="Times New Roman" w:hAnsi="Times New Roman"/>
              </w:rPr>
            </w:pPr>
            <w:r w:rsidRPr="00F6658B">
              <w:rPr>
                <w:rFonts w:ascii="Times New Roman" w:hAnsi="Times New Roman"/>
              </w:rPr>
              <w:t>Prahová hodnota sa vypočítava tak, aby hodnota dvoch položiek, ktorá sa v</w:t>
            </w:r>
            <w:r w:rsidRPr="00F6658B">
              <w:rPr>
                <w:rFonts w:ascii="Times New Roman" w:hAnsi="Times New Roman"/>
              </w:rPr>
              <w:t>y</w:t>
            </w:r>
            <w:r w:rsidRPr="00F6658B">
              <w:rPr>
                <w:rFonts w:ascii="Times New Roman" w:hAnsi="Times New Roman"/>
              </w:rPr>
              <w:t>kazuje, neprekročila 15</w:t>
            </w:r>
            <w:r w:rsidR="00B67E6E" w:rsidRPr="00F6658B">
              <w:rPr>
                <w:rFonts w:ascii="Times New Roman" w:hAnsi="Times New Roman"/>
              </w:rPr>
              <w:t> %</w:t>
            </w:r>
            <w:r w:rsidRPr="00F6658B">
              <w:rPr>
                <w:rFonts w:ascii="Times New Roman" w:hAnsi="Times New Roman"/>
              </w:rPr>
              <w:t xml:space="preserve"> konečného vlastného kapitálu Tier 1, t. j. kapitálu CET1 vypočítaného po všetkých odpočtoch</w:t>
            </w:r>
            <w:r w:rsidR="00B67E6E" w:rsidRPr="00F6658B">
              <w:rPr>
                <w:rFonts w:ascii="Times New Roman" w:hAnsi="Times New Roman"/>
              </w:rPr>
              <w:t xml:space="preserve"> a </w:t>
            </w:r>
            <w:r w:rsidRPr="00F6658B">
              <w:rPr>
                <w:rFonts w:ascii="Times New Roman" w:hAnsi="Times New Roman"/>
              </w:rPr>
              <w:t>bez úprav na základe precho</w:t>
            </w:r>
            <w:r w:rsidRPr="00F6658B">
              <w:rPr>
                <w:rFonts w:ascii="Times New Roman" w:hAnsi="Times New Roman"/>
              </w:rPr>
              <w:t>d</w:t>
            </w:r>
            <w:r w:rsidRPr="00F6658B">
              <w:rPr>
                <w:rFonts w:ascii="Times New Roman" w:hAnsi="Times New Roman"/>
              </w:rPr>
              <w:t>ných ustanovení.</w:t>
            </w:r>
          </w:p>
        </w:tc>
      </w:tr>
      <w:tr w:rsidR="00216D67" w:rsidRPr="00F6658B" w:rsidTr="00672D2A">
        <w:tc>
          <w:tcPr>
            <w:tcW w:w="1506" w:type="dxa"/>
          </w:tcPr>
          <w:p w:rsidR="00216D67" w:rsidRPr="00F6658B" w:rsidRDefault="00216D67" w:rsidP="009F5D3D">
            <w:pPr>
              <w:pStyle w:val="InstructionsText"/>
              <w:rPr>
                <w:rFonts w:ascii="Times New Roman" w:hAnsi="Times New Roman"/>
              </w:rPr>
            </w:pPr>
            <w:r w:rsidRPr="00F6658B">
              <w:rPr>
                <w:rFonts w:ascii="Times New Roman" w:hAnsi="Times New Roman"/>
              </w:rPr>
              <w:t>225</w:t>
            </w:r>
          </w:p>
        </w:tc>
        <w:tc>
          <w:tcPr>
            <w:tcW w:w="7243" w:type="dxa"/>
          </w:tcPr>
          <w:p w:rsidR="00216D67" w:rsidRPr="00F6658B" w:rsidRDefault="00216D67"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11.1</w:t>
            </w:r>
            <w:r w:rsidR="00DC70E3" w:rsidRPr="00F6658B">
              <w:rPr>
                <w:rFonts w:ascii="Times New Roman" w:hAnsi="Times New Roman"/>
                <w:u w:val="single"/>
              </w:rPr>
              <w:tab/>
            </w:r>
            <w:r w:rsidRPr="00F6658B">
              <w:rPr>
                <w:rStyle w:val="InstructionsTabelleberschrift"/>
                <w:rFonts w:ascii="Times New Roman" w:hAnsi="Times New Roman"/>
                <w:sz w:val="24"/>
              </w:rPr>
              <w:t>Prípustný kapitál na účely kvalifikovaných účastí mimo finan</w:t>
            </w:r>
            <w:r w:rsidRPr="00F6658B">
              <w:rPr>
                <w:rStyle w:val="InstructionsTabelleberschrift"/>
                <w:rFonts w:ascii="Times New Roman" w:hAnsi="Times New Roman"/>
                <w:sz w:val="24"/>
              </w:rPr>
              <w:t>č</w:t>
            </w:r>
            <w:r w:rsidRPr="00F6658B">
              <w:rPr>
                <w:rStyle w:val="InstructionsTabelleberschrift"/>
                <w:rFonts w:ascii="Times New Roman" w:hAnsi="Times New Roman"/>
                <w:sz w:val="24"/>
              </w:rPr>
              <w:t>ného sektora</w:t>
            </w:r>
          </w:p>
          <w:p w:rsidR="00216D67" w:rsidRPr="00F6658B" w:rsidRDefault="00216D67"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b w:val="0"/>
                <w:sz w:val="24"/>
                <w:u w:val="none"/>
              </w:rPr>
              <w:t>článok 4 ods. 1 bod 71 písm. a)</w:t>
            </w:r>
          </w:p>
        </w:tc>
      </w:tr>
      <w:tr w:rsidR="00216D67" w:rsidRPr="00F6658B" w:rsidTr="00672D2A">
        <w:tc>
          <w:tcPr>
            <w:tcW w:w="1506" w:type="dxa"/>
          </w:tcPr>
          <w:p w:rsidR="00216D67" w:rsidRPr="00F6658B" w:rsidRDefault="00216D67" w:rsidP="009F5D3D">
            <w:pPr>
              <w:pStyle w:val="InstructionsText"/>
              <w:rPr>
                <w:rFonts w:ascii="Times New Roman" w:hAnsi="Times New Roman"/>
              </w:rPr>
            </w:pPr>
            <w:r w:rsidRPr="00F6658B">
              <w:rPr>
                <w:rFonts w:ascii="Times New Roman" w:hAnsi="Times New Roman"/>
              </w:rPr>
              <w:t>226</w:t>
            </w:r>
          </w:p>
        </w:tc>
        <w:tc>
          <w:tcPr>
            <w:tcW w:w="7243" w:type="dxa"/>
          </w:tcPr>
          <w:p w:rsidR="00216D67" w:rsidRPr="00F6658B" w:rsidRDefault="00216D67"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11.2</w:t>
            </w:r>
            <w:r w:rsidR="00DC70E3" w:rsidRPr="00F6658B">
              <w:rPr>
                <w:rFonts w:ascii="Times New Roman" w:hAnsi="Times New Roman"/>
                <w:u w:val="single"/>
              </w:rPr>
              <w:tab/>
            </w:r>
            <w:r w:rsidRPr="00F6658B">
              <w:rPr>
                <w:rStyle w:val="InstructionsTabelleberschrift"/>
                <w:rFonts w:ascii="Times New Roman" w:hAnsi="Times New Roman"/>
                <w:sz w:val="24"/>
              </w:rPr>
              <w:t>Prípustný kapitál na účely veľkej majetkovej angažovanosti</w:t>
            </w:r>
          </w:p>
          <w:p w:rsidR="00216D67" w:rsidRPr="00F6658B" w:rsidRDefault="00216D67"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4 ods. 1 bod 71 písm. b)</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230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12</w:t>
            </w:r>
            <w:r w:rsidR="00DC70E3" w:rsidRPr="00F6658B">
              <w:rPr>
                <w:rFonts w:ascii="Times New Roman" w:hAnsi="Times New Roman"/>
                <w:u w:val="single"/>
              </w:rPr>
              <w:tab/>
            </w:r>
            <w:r w:rsidRPr="00F6658B">
              <w:rPr>
                <w:rStyle w:val="InstructionsTabelleberschrift"/>
                <w:rFonts w:ascii="Times New Roman" w:hAnsi="Times New Roman"/>
                <w:sz w:val="24"/>
              </w:rPr>
              <w:t>Podiely kapitálu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 po odpočítaní krátkych pozícií</w:t>
            </w:r>
          </w:p>
          <w:p w:rsidR="005643EA" w:rsidRPr="00F6658B" w:rsidRDefault="002648B0" w:rsidP="009F5D3D">
            <w:pPr>
              <w:pStyle w:val="InstructionsText"/>
              <w:rPr>
                <w:rFonts w:ascii="Times New Roman" w:hAnsi="Times New Roman"/>
              </w:rPr>
            </w:pPr>
            <w:r w:rsidRPr="00F6658B">
              <w:rPr>
                <w:rFonts w:ascii="Times New Roman" w:hAnsi="Times New Roman"/>
              </w:rPr>
              <w:t>Články 44 až 46</w:t>
            </w:r>
            <w:r w:rsidR="00B67E6E" w:rsidRPr="00F6658B">
              <w:rPr>
                <w:rFonts w:ascii="Times New Roman" w:hAnsi="Times New Roman"/>
              </w:rPr>
              <w:t xml:space="preserve"> a </w:t>
            </w:r>
            <w:r w:rsidRPr="00F6658B">
              <w:rPr>
                <w:rFonts w:ascii="Times New Roman" w:hAnsi="Times New Roman"/>
              </w:rPr>
              <w:t>článok 49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240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12.1</w:t>
            </w:r>
            <w:r w:rsidR="00DC70E3" w:rsidRPr="00F6658B">
              <w:rPr>
                <w:rFonts w:ascii="Times New Roman" w:hAnsi="Times New Roman"/>
                <w:u w:val="single"/>
              </w:rPr>
              <w:tab/>
            </w:r>
            <w:r w:rsidRPr="00F6658B">
              <w:rPr>
                <w:rStyle w:val="InstructionsTabelleberschrift"/>
                <w:rFonts w:ascii="Times New Roman" w:hAnsi="Times New Roman"/>
                <w:sz w:val="24"/>
              </w:rPr>
              <w:t>Priame podiely kapitálu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Články 44, 45, 46</w:t>
            </w:r>
            <w:r w:rsidR="00B67E6E" w:rsidRPr="00F6658B">
              <w:rPr>
                <w:rFonts w:ascii="Times New Roman" w:hAnsi="Times New Roman"/>
              </w:rPr>
              <w:t xml:space="preserve"> a </w:t>
            </w:r>
            <w:r w:rsidRPr="00F6658B">
              <w:rPr>
                <w:rFonts w:ascii="Times New Roman" w:hAnsi="Times New Roman"/>
              </w:rPr>
              <w:t>49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250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12.1.1</w:t>
            </w:r>
            <w:r w:rsidR="00DC70E3" w:rsidRPr="00F6658B">
              <w:rPr>
                <w:rFonts w:ascii="Times New Roman" w:hAnsi="Times New Roman"/>
                <w:u w:val="single"/>
              </w:rPr>
              <w:tab/>
            </w:r>
            <w:r w:rsidRPr="00F6658B">
              <w:rPr>
                <w:rStyle w:val="InstructionsTabelleberschrift"/>
                <w:rFonts w:ascii="Times New Roman" w:hAnsi="Times New Roman"/>
                <w:sz w:val="24"/>
              </w:rPr>
              <w:t>Brutto priame podiely kapitálu CET1 subjektov finančného se</w:t>
            </w:r>
            <w:r w:rsidRPr="00F6658B">
              <w:rPr>
                <w:rStyle w:val="InstructionsTabelleberschrift"/>
                <w:rFonts w:ascii="Times New Roman" w:hAnsi="Times New Roman"/>
                <w:sz w:val="24"/>
              </w:rPr>
              <w:t>k</w:t>
            </w:r>
            <w:r w:rsidRPr="00F6658B">
              <w:rPr>
                <w:rStyle w:val="InstructionsTabelleberschrift"/>
                <w:rFonts w:ascii="Times New Roman" w:hAnsi="Times New Roman"/>
                <w:sz w:val="24"/>
              </w:rPr>
              <w:t>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Články 44, 46</w:t>
            </w:r>
            <w:r w:rsidR="00B67E6E" w:rsidRPr="00F6658B">
              <w:rPr>
                <w:rFonts w:ascii="Times New Roman" w:hAnsi="Times New Roman"/>
              </w:rPr>
              <w:t xml:space="preserve"> a </w:t>
            </w:r>
            <w:r w:rsidRPr="00F6658B">
              <w:rPr>
                <w:rFonts w:ascii="Times New Roman" w:hAnsi="Times New Roman"/>
              </w:rPr>
              <w:t>49 CRR</w:t>
            </w:r>
          </w:p>
          <w:p w:rsidR="005643EA" w:rsidRPr="00F6658B" w:rsidRDefault="002648B0" w:rsidP="009F5D3D">
            <w:pPr>
              <w:pStyle w:val="InstructionsText"/>
              <w:rPr>
                <w:rFonts w:ascii="Times New Roman" w:hAnsi="Times New Roman"/>
              </w:rPr>
            </w:pPr>
            <w:r w:rsidRPr="00F6658B">
              <w:rPr>
                <w:rFonts w:ascii="Times New Roman" w:hAnsi="Times New Roman"/>
              </w:rPr>
              <w:t>Priame podiely kapitálu CET1 subjektov finančného sektora, keď inštitúcia nemá významnú investíciu, bez:</w:t>
            </w:r>
          </w:p>
          <w:p w:rsidR="00B67E6E" w:rsidRPr="00F6658B" w:rsidRDefault="002648B0" w:rsidP="009F5D3D">
            <w:pPr>
              <w:pStyle w:val="InstructionsText"/>
              <w:rPr>
                <w:rFonts w:ascii="Times New Roman" w:hAnsi="Times New Roman"/>
              </w:rPr>
            </w:pPr>
            <w:r w:rsidRPr="00F6658B">
              <w:rPr>
                <w:rFonts w:ascii="Times New Roman" w:hAnsi="Times New Roman"/>
              </w:rPr>
              <w:t>a)</w:t>
            </w:r>
            <w:r w:rsidR="00DC70E3" w:rsidRPr="00F6658B">
              <w:rPr>
                <w:rFonts w:ascii="Times New Roman" w:hAnsi="Times New Roman"/>
                <w:u w:val="single"/>
              </w:rPr>
              <w:tab/>
            </w:r>
            <w:r w:rsidRPr="00F6658B">
              <w:rPr>
                <w:rFonts w:ascii="Times New Roman" w:hAnsi="Times New Roman"/>
              </w:rPr>
              <w:t>pozícií</w:t>
            </w:r>
            <w:r w:rsidR="00B67E6E" w:rsidRPr="00F6658B">
              <w:rPr>
                <w:rFonts w:ascii="Times New Roman" w:hAnsi="Times New Roman"/>
              </w:rPr>
              <w:t xml:space="preserve"> z </w:t>
            </w:r>
            <w:r w:rsidRPr="00F6658B">
              <w:rPr>
                <w:rFonts w:ascii="Times New Roman" w:hAnsi="Times New Roman"/>
              </w:rPr>
              <w:t>upísania, ktoré držia päť pracovných dní alebo menej</w:t>
            </w:r>
            <w:r w:rsidR="00B67E6E" w:rsidRPr="00F6658B">
              <w:rPr>
                <w:rFonts w:ascii="Times New Roman" w:hAnsi="Times New Roman"/>
              </w:rPr>
              <w:t>;</w:t>
            </w:r>
          </w:p>
          <w:p w:rsidR="00B67E6E" w:rsidRPr="00F6658B" w:rsidRDefault="002648B0" w:rsidP="009F5D3D">
            <w:pPr>
              <w:pStyle w:val="InstructionsText"/>
              <w:rPr>
                <w:rFonts w:ascii="Times New Roman" w:hAnsi="Times New Roman"/>
              </w:rPr>
            </w:pPr>
            <w:r w:rsidRPr="00F6658B">
              <w:rPr>
                <w:rFonts w:ascii="Times New Roman" w:hAnsi="Times New Roman"/>
              </w:rPr>
              <w:t>b)</w:t>
            </w:r>
            <w:r w:rsidR="00DC70E3" w:rsidRPr="00F6658B">
              <w:rPr>
                <w:rFonts w:ascii="Times New Roman" w:hAnsi="Times New Roman"/>
                <w:u w:val="single"/>
              </w:rPr>
              <w:tab/>
            </w:r>
            <w:r w:rsidRPr="00F6658B">
              <w:rPr>
                <w:rFonts w:ascii="Times New Roman" w:hAnsi="Times New Roman"/>
              </w:rPr>
              <w:t>hodnôt súvisiacich</w:t>
            </w:r>
            <w:r w:rsidR="00B67E6E" w:rsidRPr="00F6658B">
              <w:rPr>
                <w:rFonts w:ascii="Times New Roman" w:hAnsi="Times New Roman"/>
              </w:rPr>
              <w:t xml:space="preserve"> s </w:t>
            </w:r>
            <w:r w:rsidRPr="00F6658B">
              <w:rPr>
                <w:rFonts w:ascii="Times New Roman" w:hAnsi="Times New Roman"/>
              </w:rPr>
              <w:t>investíciami, na ktoré sa uplatňuje alternatíva</w:t>
            </w:r>
            <w:r w:rsidR="00B67E6E" w:rsidRPr="00F6658B">
              <w:rPr>
                <w:rFonts w:ascii="Times New Roman" w:hAnsi="Times New Roman"/>
              </w:rPr>
              <w:t xml:space="preserve"> v </w:t>
            </w:r>
            <w:r w:rsidRPr="00F6658B">
              <w:rPr>
                <w:rFonts w:ascii="Times New Roman" w:hAnsi="Times New Roman"/>
              </w:rPr>
              <w:t>článku 49</w:t>
            </w:r>
            <w:r w:rsidR="00B67E6E" w:rsidRPr="00F6658B">
              <w:rPr>
                <w:rFonts w:ascii="Times New Roman" w:hAnsi="Times New Roman"/>
              </w:rPr>
              <w:t xml:space="preserve"> a</w:t>
            </w:r>
          </w:p>
          <w:p w:rsidR="005643EA" w:rsidRPr="00F6658B" w:rsidRDefault="002648B0" w:rsidP="009F5D3D">
            <w:pPr>
              <w:pStyle w:val="InstructionsText"/>
              <w:rPr>
                <w:rFonts w:ascii="Times New Roman" w:hAnsi="Times New Roman"/>
              </w:rPr>
            </w:pPr>
            <w:r w:rsidRPr="00F6658B">
              <w:rPr>
                <w:rFonts w:ascii="Times New Roman" w:hAnsi="Times New Roman"/>
              </w:rPr>
              <w:t>c)</w:t>
            </w:r>
            <w:r w:rsidR="00DC70E3" w:rsidRPr="00F6658B">
              <w:rPr>
                <w:rFonts w:ascii="Times New Roman" w:hAnsi="Times New Roman"/>
                <w:u w:val="single"/>
              </w:rPr>
              <w:tab/>
            </w:r>
            <w:r w:rsidRPr="00F6658B">
              <w:rPr>
                <w:rFonts w:ascii="Times New Roman" w:hAnsi="Times New Roman"/>
              </w:rPr>
              <w:t>podielov, ku ktorým sa pristupuje ako</w:t>
            </w:r>
            <w:r w:rsidR="00B67E6E" w:rsidRPr="00F6658B">
              <w:rPr>
                <w:rFonts w:ascii="Times New Roman" w:hAnsi="Times New Roman"/>
              </w:rPr>
              <w:t xml:space="preserve"> k </w:t>
            </w:r>
            <w:r w:rsidRPr="00F6658B">
              <w:rPr>
                <w:rFonts w:ascii="Times New Roman" w:hAnsi="Times New Roman"/>
              </w:rPr>
              <w:t>recipročným krížovým p</w:t>
            </w:r>
            <w:r w:rsidRPr="00F6658B">
              <w:rPr>
                <w:rFonts w:ascii="Times New Roman" w:hAnsi="Times New Roman"/>
              </w:rPr>
              <w:t>o</w:t>
            </w:r>
            <w:r w:rsidRPr="00F6658B">
              <w:rPr>
                <w:rFonts w:ascii="Times New Roman" w:hAnsi="Times New Roman"/>
              </w:rPr>
              <w:t>dielom podľa článku 36 ods. 1 písm. g)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260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12.1.2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priamymi brutto podielmi uvedenými vyššie</w:t>
            </w:r>
          </w:p>
          <w:p w:rsidR="005643EA" w:rsidRPr="00F6658B" w:rsidRDefault="002648B0" w:rsidP="009F5D3D">
            <w:pPr>
              <w:pStyle w:val="InstructionsText"/>
              <w:rPr>
                <w:rFonts w:ascii="Times New Roman" w:hAnsi="Times New Roman"/>
              </w:rPr>
            </w:pPr>
            <w:r w:rsidRPr="00F6658B">
              <w:rPr>
                <w:rFonts w:ascii="Times New Roman" w:hAnsi="Times New Roman"/>
              </w:rPr>
              <w:t>článok 45 CRR</w:t>
            </w:r>
          </w:p>
          <w:p w:rsidR="005643EA" w:rsidRPr="00F6658B" w:rsidRDefault="002648B0" w:rsidP="009F5D3D">
            <w:pPr>
              <w:pStyle w:val="InstructionsText"/>
              <w:rPr>
                <w:rFonts w:ascii="Times New Roman" w:hAnsi="Times New Roman"/>
              </w:rPr>
            </w:pPr>
            <w:r w:rsidRPr="00F6658B">
              <w:rPr>
                <w:rFonts w:ascii="Times New Roman" w:hAnsi="Times New Roman"/>
              </w:rPr>
              <w:t>Článok 45 CRR umožňuje kompenzáciu krátkych pozícií</w:t>
            </w:r>
            <w:r w:rsidR="00B67E6E" w:rsidRPr="00F6658B">
              <w:rPr>
                <w:rFonts w:ascii="Times New Roman" w:hAnsi="Times New Roman"/>
              </w:rPr>
              <w:t xml:space="preserve"> v </w:t>
            </w:r>
            <w:r w:rsidRPr="00F6658B">
              <w:rPr>
                <w:rFonts w:ascii="Times New Roman" w:hAnsi="Times New Roman"/>
              </w:rPr>
              <w:t>rovnakej podkl</w:t>
            </w:r>
            <w:r w:rsidRPr="00F6658B">
              <w:rPr>
                <w:rFonts w:ascii="Times New Roman" w:hAnsi="Times New Roman"/>
              </w:rPr>
              <w:t>a</w:t>
            </w:r>
            <w:r w:rsidRPr="00F6658B">
              <w:rPr>
                <w:rFonts w:ascii="Times New Roman" w:hAnsi="Times New Roman"/>
              </w:rPr>
              <w:lastRenderedPageBreak/>
              <w:t>dovej expozícii za podmienky, že splatnosť krátkej pozície zodpovedá spla</w:t>
            </w:r>
            <w:r w:rsidRPr="00F6658B">
              <w:rPr>
                <w:rFonts w:ascii="Times New Roman" w:hAnsi="Times New Roman"/>
              </w:rPr>
              <w:t>t</w:t>
            </w:r>
            <w:r w:rsidRPr="00F6658B">
              <w:rPr>
                <w:rFonts w:ascii="Times New Roman" w:hAnsi="Times New Roman"/>
              </w:rPr>
              <w:t>nosti dlhej pozície alebo má zostatkovú splatnosť aspoň jeden rok.</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lastRenderedPageBreak/>
              <w:t>270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12.2</w:t>
            </w:r>
            <w:r w:rsidR="00DC70E3" w:rsidRPr="00F6658B">
              <w:rPr>
                <w:rFonts w:ascii="Times New Roman" w:hAnsi="Times New Roman"/>
                <w:u w:val="single"/>
              </w:rPr>
              <w:tab/>
            </w:r>
            <w:r w:rsidRPr="00F6658B">
              <w:rPr>
                <w:rStyle w:val="InstructionsTabelleberschrift"/>
                <w:rFonts w:ascii="Times New Roman" w:hAnsi="Times New Roman"/>
                <w:sz w:val="24"/>
              </w:rPr>
              <w:t>Nepriame podiely kapitálu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 články 44</w:t>
            </w:r>
            <w:r w:rsidR="00B67E6E" w:rsidRPr="00F6658B">
              <w:rPr>
                <w:rFonts w:ascii="Times New Roman" w:hAnsi="Times New Roman"/>
              </w:rPr>
              <w:t xml:space="preserve"> a </w:t>
            </w:r>
            <w:r w:rsidRPr="00F6658B">
              <w:rPr>
                <w:rFonts w:ascii="Times New Roman" w:hAnsi="Times New Roman"/>
              </w:rPr>
              <w:t>45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280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12.2.1</w:t>
            </w:r>
            <w:r w:rsidR="00DC70E3" w:rsidRPr="00F6658B">
              <w:rPr>
                <w:rFonts w:ascii="Times New Roman" w:hAnsi="Times New Roman"/>
                <w:u w:val="single"/>
              </w:rPr>
              <w:tab/>
            </w:r>
            <w:r w:rsidRPr="00F6658B">
              <w:rPr>
                <w:rStyle w:val="InstructionsTabelleberschrift"/>
                <w:rFonts w:ascii="Times New Roman" w:hAnsi="Times New Roman"/>
                <w:sz w:val="24"/>
              </w:rPr>
              <w:t>Brutto nepriame podiely kapitálu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 články 44</w:t>
            </w:r>
            <w:r w:rsidR="00B67E6E" w:rsidRPr="00F6658B">
              <w:rPr>
                <w:rFonts w:ascii="Times New Roman" w:hAnsi="Times New Roman"/>
              </w:rPr>
              <w:t xml:space="preserve"> a </w:t>
            </w:r>
            <w:r w:rsidRPr="00F6658B">
              <w:rPr>
                <w:rFonts w:ascii="Times New Roman" w:hAnsi="Times New Roman"/>
              </w:rPr>
              <w:t>45 CRR</w:t>
            </w:r>
          </w:p>
          <w:p w:rsidR="005643EA" w:rsidRPr="00F6658B" w:rsidRDefault="002648B0" w:rsidP="009F5D3D">
            <w:pPr>
              <w:pStyle w:val="InstructionsText"/>
              <w:rPr>
                <w:rFonts w:ascii="Times New Roman" w:hAnsi="Times New Roman"/>
              </w:rPr>
            </w:pPr>
            <w:r w:rsidRPr="00F6658B">
              <w:rPr>
                <w:rFonts w:ascii="Times New Roman" w:hAnsi="Times New Roman"/>
              </w:rPr>
              <w:t>Vykazovaná hodnota sa rovná nepriamym podielom</w:t>
            </w:r>
            <w:r w:rsidR="00B67E6E" w:rsidRPr="00F6658B">
              <w:rPr>
                <w:rFonts w:ascii="Times New Roman" w:hAnsi="Times New Roman"/>
              </w:rPr>
              <w:t xml:space="preserve"> v </w:t>
            </w:r>
            <w:r w:rsidRPr="00F6658B">
              <w:rPr>
                <w:rFonts w:ascii="Times New Roman" w:hAnsi="Times New Roman"/>
              </w:rPr>
              <w:t>obchodnej knihe na kapitálových nástrojoch subjektov finančného sektora, ktoré sú vo forme p</w:t>
            </w:r>
            <w:r w:rsidRPr="00F6658B">
              <w:rPr>
                <w:rFonts w:ascii="Times New Roman" w:hAnsi="Times New Roman"/>
              </w:rPr>
              <w:t>o</w:t>
            </w:r>
            <w:r w:rsidRPr="00F6658B">
              <w:rPr>
                <w:rFonts w:ascii="Times New Roman" w:hAnsi="Times New Roman"/>
              </w:rPr>
              <w:t>dielov cenných papierov zaradených do indexu. Dosiahne sa vypočítaním podkladovej expozície voči kapitálovým nástrojom subjektov finančného sektora</w:t>
            </w:r>
            <w:r w:rsidR="00B67E6E" w:rsidRPr="00F6658B">
              <w:rPr>
                <w:rFonts w:ascii="Times New Roman" w:hAnsi="Times New Roman"/>
              </w:rPr>
              <w:t xml:space="preserve"> v </w:t>
            </w:r>
            <w:r w:rsidRPr="00F6658B">
              <w:rPr>
                <w:rFonts w:ascii="Times New Roman" w:hAnsi="Times New Roman"/>
              </w:rPr>
              <w:t>týchto indexoch.</w:t>
            </w:r>
          </w:p>
          <w:p w:rsidR="005643EA" w:rsidRPr="00F6658B" w:rsidRDefault="002648B0" w:rsidP="009F5D3D">
            <w:pPr>
              <w:pStyle w:val="InstructionsText"/>
              <w:rPr>
                <w:rFonts w:ascii="Times New Roman" w:hAnsi="Times New Roman"/>
              </w:rPr>
            </w:pPr>
            <w:r w:rsidRPr="00F6658B">
              <w:rPr>
                <w:rFonts w:ascii="Times New Roman" w:hAnsi="Times New Roman"/>
              </w:rPr>
              <w:t>Podiely, ku ktorým sa pristupuje ako</w:t>
            </w:r>
            <w:r w:rsidR="00B67E6E" w:rsidRPr="00F6658B">
              <w:rPr>
                <w:rFonts w:ascii="Times New Roman" w:hAnsi="Times New Roman"/>
              </w:rPr>
              <w:t xml:space="preserve"> k </w:t>
            </w:r>
            <w:r w:rsidRPr="00F6658B">
              <w:rPr>
                <w:rFonts w:ascii="Times New Roman" w:hAnsi="Times New Roman"/>
              </w:rPr>
              <w:t>recipročným krížovým podielom po</w:t>
            </w:r>
            <w:r w:rsidRPr="00F6658B">
              <w:rPr>
                <w:rFonts w:ascii="Times New Roman" w:hAnsi="Times New Roman"/>
              </w:rPr>
              <w:t>d</w:t>
            </w:r>
            <w:r w:rsidRPr="00F6658B">
              <w:rPr>
                <w:rFonts w:ascii="Times New Roman" w:hAnsi="Times New Roman"/>
              </w:rPr>
              <w:t>ľa článku 36 ods. 1 písm. g) CRR, sa nezapočítavajú.</w:t>
            </w:r>
          </w:p>
        </w:tc>
      </w:tr>
      <w:tr w:rsidR="002648B0" w:rsidRPr="00F6658B" w:rsidTr="00672D2A">
        <w:trPr>
          <w:trHeight w:val="850"/>
        </w:trPr>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290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12.2.2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nepriamymi brutto podielmi uvedenými vyššie</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w:t>
            </w:r>
            <w:r w:rsidR="00B67E6E" w:rsidRPr="00F6658B">
              <w:rPr>
                <w:rFonts w:ascii="Times New Roman" w:hAnsi="Times New Roman"/>
              </w:rPr>
              <w:t xml:space="preserve"> a </w:t>
            </w:r>
            <w:r w:rsidRPr="00F6658B">
              <w:rPr>
                <w:rFonts w:ascii="Times New Roman" w:hAnsi="Times New Roman"/>
              </w:rPr>
              <w:t>článok 45 CRR</w:t>
            </w:r>
          </w:p>
          <w:p w:rsidR="005643EA" w:rsidRPr="00F6658B" w:rsidRDefault="002648B0" w:rsidP="009F5D3D">
            <w:pPr>
              <w:pStyle w:val="InstructionsText"/>
              <w:rPr>
                <w:rFonts w:ascii="Times New Roman" w:hAnsi="Times New Roman"/>
              </w:rPr>
            </w:pPr>
            <w:r w:rsidRPr="00F6658B">
              <w:rPr>
                <w:rFonts w:ascii="Times New Roman" w:hAnsi="Times New Roman"/>
              </w:rPr>
              <w:t>Článok 45 písm. a) CRR umožňuje kompenzáciu krátkych pozícií</w:t>
            </w:r>
            <w:r w:rsidR="00B67E6E" w:rsidRPr="00F6658B">
              <w:rPr>
                <w:rFonts w:ascii="Times New Roman" w:hAnsi="Times New Roman"/>
              </w:rPr>
              <w:t xml:space="preserve"> v </w:t>
            </w:r>
            <w:r w:rsidRPr="00F6658B">
              <w:rPr>
                <w:rFonts w:ascii="Times New Roman" w:hAnsi="Times New Roman"/>
              </w:rPr>
              <w:t>rovnakej podkladovej expozícii za podmienky, že splatnosť krátkej pozície zodpovedá splatnosti dlhej pozície alebo má zostatkovú splatnosť aspoň jeden rok.</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291</w:t>
            </w:r>
          </w:p>
        </w:tc>
        <w:tc>
          <w:tcPr>
            <w:tcW w:w="7243" w:type="dxa"/>
            <w:vAlign w:val="center"/>
          </w:tcPr>
          <w:p w:rsidR="005643EA" w:rsidRPr="00F6658B" w:rsidRDefault="002648B0"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sz w:val="24"/>
              </w:rPr>
              <w:t>12.3.1</w:t>
            </w:r>
            <w:r w:rsidR="00DC70E3" w:rsidRPr="00F6658B">
              <w:rPr>
                <w:rFonts w:ascii="Times New Roman" w:hAnsi="Times New Roman"/>
                <w:u w:val="single"/>
              </w:rPr>
              <w:tab/>
            </w:r>
            <w:r w:rsidRPr="00F6658B">
              <w:rPr>
                <w:rStyle w:val="InstructionsTabelleberschrift"/>
                <w:rFonts w:ascii="Times New Roman" w:hAnsi="Times New Roman"/>
                <w:sz w:val="24"/>
              </w:rPr>
              <w:t>Syntetické podiely kapitálu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4 ods. 1 bod 126, články 44</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45 CRR</w:t>
            </w:r>
          </w:p>
        </w:tc>
      </w:tr>
      <w:tr w:rsidR="002648B0" w:rsidRPr="00F6658B" w:rsidTr="00672D2A">
        <w:tc>
          <w:tcPr>
            <w:tcW w:w="1506" w:type="dxa"/>
          </w:tcPr>
          <w:p w:rsidR="005643EA" w:rsidRPr="00F6658B" w:rsidRDefault="002648B0" w:rsidP="009F5D3D">
            <w:pPr>
              <w:pStyle w:val="InstructionsText"/>
              <w:rPr>
                <w:rFonts w:ascii="Times New Roman" w:hAnsi="Times New Roman"/>
              </w:rPr>
            </w:pPr>
            <w:r w:rsidRPr="00F6658B">
              <w:rPr>
                <w:rFonts w:ascii="Times New Roman" w:hAnsi="Times New Roman"/>
              </w:rPr>
              <w:t>292</w:t>
            </w:r>
          </w:p>
        </w:tc>
        <w:tc>
          <w:tcPr>
            <w:tcW w:w="7243" w:type="dxa"/>
            <w:vAlign w:val="center"/>
          </w:tcPr>
          <w:p w:rsidR="005643EA" w:rsidRPr="00F6658B" w:rsidRDefault="002648B0"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sz w:val="24"/>
              </w:rPr>
              <w:t>12.3.2</w:t>
            </w:r>
            <w:r w:rsidR="00DC70E3" w:rsidRPr="00F6658B">
              <w:rPr>
                <w:rFonts w:ascii="Times New Roman" w:hAnsi="Times New Roman"/>
                <w:u w:val="single"/>
              </w:rPr>
              <w:tab/>
            </w:r>
            <w:r w:rsidRPr="00F6658B">
              <w:rPr>
                <w:rStyle w:val="InstructionsTabelleberschrift"/>
                <w:rFonts w:ascii="Times New Roman" w:hAnsi="Times New Roman"/>
                <w:sz w:val="24"/>
              </w:rPr>
              <w:t>Brutto syntetické podiely kapitálu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805255"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4 ods. 1 bod 126, články 44</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45 CRR</w:t>
            </w:r>
          </w:p>
        </w:tc>
      </w:tr>
      <w:tr w:rsidR="002648B0" w:rsidRPr="00F6658B" w:rsidTr="00672D2A">
        <w:tc>
          <w:tcPr>
            <w:tcW w:w="1506" w:type="dxa"/>
          </w:tcPr>
          <w:p w:rsidR="005643EA" w:rsidRPr="00F6658B" w:rsidRDefault="002648B0" w:rsidP="009F5D3D">
            <w:pPr>
              <w:pStyle w:val="InstructionsText"/>
              <w:rPr>
                <w:rFonts w:ascii="Times New Roman" w:hAnsi="Times New Roman"/>
              </w:rPr>
            </w:pPr>
            <w:r w:rsidRPr="00F6658B">
              <w:rPr>
                <w:rFonts w:ascii="Times New Roman" w:hAnsi="Times New Roman"/>
              </w:rPr>
              <w:t>293</w:t>
            </w:r>
          </w:p>
        </w:tc>
        <w:tc>
          <w:tcPr>
            <w:tcW w:w="7243" w:type="dxa"/>
            <w:vAlign w:val="center"/>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12.3.3</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brutto sy</w:t>
            </w:r>
            <w:r w:rsidRPr="00F6658B">
              <w:rPr>
                <w:rStyle w:val="InstructionsTabelleberschrift"/>
                <w:rFonts w:ascii="Times New Roman" w:hAnsi="Times New Roman"/>
                <w:sz w:val="24"/>
              </w:rPr>
              <w:t>n</w:t>
            </w:r>
            <w:r w:rsidRPr="00F6658B">
              <w:rPr>
                <w:rStyle w:val="InstructionsTabelleberschrift"/>
                <w:rFonts w:ascii="Times New Roman" w:hAnsi="Times New Roman"/>
                <w:sz w:val="24"/>
              </w:rPr>
              <w:t>tetickými podielmi uvedenými vyššie</w:t>
            </w:r>
          </w:p>
          <w:p w:rsidR="005643EA" w:rsidRPr="00F6658B" w:rsidRDefault="00805255"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4 ods. 1 bod 126</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článok 45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300</w:t>
            </w:r>
          </w:p>
        </w:tc>
        <w:tc>
          <w:tcPr>
            <w:tcW w:w="7243"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w:t>
            </w:r>
            <w:r w:rsidR="00DC70E3" w:rsidRPr="00F6658B">
              <w:rPr>
                <w:rFonts w:ascii="Times New Roman" w:hAnsi="Times New Roman"/>
                <w:u w:val="single"/>
              </w:rPr>
              <w:tab/>
            </w:r>
            <w:r w:rsidRPr="00F6658B">
              <w:rPr>
                <w:rStyle w:val="InstructionsTabelleberschrift"/>
                <w:rFonts w:ascii="Times New Roman" w:hAnsi="Times New Roman"/>
                <w:sz w:val="24"/>
              </w:rPr>
              <w:t>Podiely kapitálu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 po odpočítaní krátkych pozícií</w:t>
            </w:r>
          </w:p>
          <w:p w:rsidR="005643EA" w:rsidRPr="00F6658B" w:rsidRDefault="002648B0" w:rsidP="009F5D3D">
            <w:pPr>
              <w:pStyle w:val="InstructionsText"/>
              <w:rPr>
                <w:rFonts w:ascii="Times New Roman" w:hAnsi="Times New Roman"/>
              </w:rPr>
            </w:pPr>
            <w:r w:rsidRPr="00F6658B">
              <w:rPr>
                <w:rFonts w:ascii="Times New Roman" w:hAnsi="Times New Roman"/>
              </w:rPr>
              <w:t>Články 58 až 60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310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13.1</w:t>
            </w:r>
            <w:r w:rsidR="00DC70E3" w:rsidRPr="00F6658B">
              <w:rPr>
                <w:rFonts w:ascii="Times New Roman" w:hAnsi="Times New Roman"/>
                <w:u w:val="single"/>
              </w:rPr>
              <w:tab/>
            </w:r>
            <w:r w:rsidRPr="00F6658B">
              <w:rPr>
                <w:rStyle w:val="InstructionsTabelleberschrift"/>
                <w:rFonts w:ascii="Times New Roman" w:hAnsi="Times New Roman"/>
                <w:sz w:val="24"/>
              </w:rPr>
              <w:t>Priame podiely kapitálu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58, článok 59</w:t>
            </w:r>
            <w:r w:rsidR="00B67E6E" w:rsidRPr="00F6658B">
              <w:rPr>
                <w:rFonts w:ascii="Times New Roman" w:hAnsi="Times New Roman"/>
              </w:rPr>
              <w:t xml:space="preserve"> a </w:t>
            </w:r>
            <w:r w:rsidRPr="00F6658B">
              <w:rPr>
                <w:rFonts w:ascii="Times New Roman" w:hAnsi="Times New Roman"/>
              </w:rPr>
              <w:t>článok 60 ods. 2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320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13.1.1</w:t>
            </w:r>
            <w:r w:rsidR="00DC70E3" w:rsidRPr="00F6658B">
              <w:rPr>
                <w:rFonts w:ascii="Times New Roman" w:hAnsi="Times New Roman"/>
                <w:u w:val="single"/>
              </w:rPr>
              <w:tab/>
            </w:r>
            <w:r w:rsidRPr="00F6658B">
              <w:rPr>
                <w:rStyle w:val="InstructionsTabelleberschrift"/>
                <w:rFonts w:ascii="Times New Roman" w:hAnsi="Times New Roman"/>
                <w:sz w:val="24"/>
              </w:rPr>
              <w:t>Brutto priame podiely kapitálu AT1 subjektov finančného sekt</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58</w:t>
            </w:r>
            <w:r w:rsidR="00B67E6E" w:rsidRPr="00F6658B">
              <w:rPr>
                <w:rFonts w:ascii="Times New Roman" w:hAnsi="Times New Roman"/>
              </w:rPr>
              <w:t xml:space="preserve"> a </w:t>
            </w:r>
            <w:r w:rsidRPr="00F6658B">
              <w:rPr>
                <w:rFonts w:ascii="Times New Roman" w:hAnsi="Times New Roman"/>
              </w:rPr>
              <w:t>článok 60 ods. 2 CRR</w:t>
            </w:r>
          </w:p>
          <w:p w:rsidR="005643EA" w:rsidRPr="00F6658B" w:rsidRDefault="002648B0" w:rsidP="009F5D3D">
            <w:pPr>
              <w:pStyle w:val="InstructionsText"/>
              <w:rPr>
                <w:rFonts w:ascii="Times New Roman" w:hAnsi="Times New Roman"/>
              </w:rPr>
            </w:pPr>
            <w:r w:rsidRPr="00F6658B">
              <w:rPr>
                <w:rFonts w:ascii="Times New Roman" w:hAnsi="Times New Roman"/>
              </w:rPr>
              <w:t xml:space="preserve">Priame podiely kapitálu AT1 subjektov finančného sektora, keď inštitúcia </w:t>
            </w:r>
            <w:r w:rsidRPr="00F6658B">
              <w:rPr>
                <w:rFonts w:ascii="Times New Roman" w:hAnsi="Times New Roman"/>
              </w:rPr>
              <w:lastRenderedPageBreak/>
              <w:t>nemá významnú investíciu, bez:</w:t>
            </w:r>
          </w:p>
          <w:p w:rsidR="00B67E6E" w:rsidRPr="00F6658B" w:rsidRDefault="002648B0" w:rsidP="009F5D3D">
            <w:pPr>
              <w:pStyle w:val="InstructionsText"/>
              <w:rPr>
                <w:rFonts w:ascii="Times New Roman" w:hAnsi="Times New Roman"/>
              </w:rPr>
            </w:pPr>
            <w:r w:rsidRPr="00F6658B">
              <w:rPr>
                <w:rFonts w:ascii="Times New Roman" w:hAnsi="Times New Roman"/>
              </w:rPr>
              <w:t>a)</w:t>
            </w:r>
            <w:r w:rsidR="00DC70E3" w:rsidRPr="00F6658B">
              <w:rPr>
                <w:rFonts w:ascii="Times New Roman" w:hAnsi="Times New Roman"/>
                <w:u w:val="single"/>
              </w:rPr>
              <w:tab/>
            </w:r>
            <w:r w:rsidRPr="00F6658B">
              <w:rPr>
                <w:rFonts w:ascii="Times New Roman" w:hAnsi="Times New Roman"/>
              </w:rPr>
              <w:t>pozícií</w:t>
            </w:r>
            <w:r w:rsidR="00B67E6E" w:rsidRPr="00F6658B">
              <w:rPr>
                <w:rFonts w:ascii="Times New Roman" w:hAnsi="Times New Roman"/>
              </w:rPr>
              <w:t xml:space="preserve"> z </w:t>
            </w:r>
            <w:r w:rsidRPr="00F6658B">
              <w:rPr>
                <w:rFonts w:ascii="Times New Roman" w:hAnsi="Times New Roman"/>
              </w:rPr>
              <w:t>upísania, ktoré držia päť pracovných dní alebo menej;</w:t>
            </w:r>
            <w:r w:rsidR="00B67E6E" w:rsidRPr="00F6658B">
              <w:rPr>
                <w:rFonts w:ascii="Times New Roman" w:hAnsi="Times New Roman"/>
              </w:rPr>
              <w:t xml:space="preserve"> a</w:t>
            </w:r>
          </w:p>
          <w:p w:rsidR="005643EA" w:rsidRPr="00F6658B" w:rsidRDefault="002648B0" w:rsidP="009F5D3D">
            <w:pPr>
              <w:pStyle w:val="InstructionsText"/>
              <w:rPr>
                <w:rFonts w:ascii="Times New Roman" w:hAnsi="Times New Roman"/>
              </w:rPr>
            </w:pPr>
            <w:r w:rsidRPr="00F6658B">
              <w:rPr>
                <w:rFonts w:ascii="Times New Roman" w:hAnsi="Times New Roman"/>
              </w:rPr>
              <w:t>b)</w:t>
            </w:r>
            <w:r w:rsidR="00DC70E3" w:rsidRPr="00F6658B">
              <w:rPr>
                <w:rFonts w:ascii="Times New Roman" w:hAnsi="Times New Roman"/>
                <w:u w:val="single"/>
              </w:rPr>
              <w:tab/>
            </w:r>
            <w:r w:rsidRPr="00F6658B">
              <w:rPr>
                <w:rFonts w:ascii="Times New Roman" w:hAnsi="Times New Roman"/>
              </w:rPr>
              <w:t>podielov, ku ktorým sa pristupuje ako</w:t>
            </w:r>
            <w:r w:rsidR="00B67E6E" w:rsidRPr="00F6658B">
              <w:rPr>
                <w:rFonts w:ascii="Times New Roman" w:hAnsi="Times New Roman"/>
              </w:rPr>
              <w:t xml:space="preserve"> k </w:t>
            </w:r>
            <w:r w:rsidRPr="00F6658B">
              <w:rPr>
                <w:rFonts w:ascii="Times New Roman" w:hAnsi="Times New Roman"/>
              </w:rPr>
              <w:t>recipročným krížovým p</w:t>
            </w:r>
            <w:r w:rsidRPr="00F6658B">
              <w:rPr>
                <w:rFonts w:ascii="Times New Roman" w:hAnsi="Times New Roman"/>
              </w:rPr>
              <w:t>o</w:t>
            </w:r>
            <w:r w:rsidRPr="00F6658B">
              <w:rPr>
                <w:rFonts w:ascii="Times New Roman" w:hAnsi="Times New Roman"/>
              </w:rPr>
              <w:t>dielom podľa článku 56 písm. b)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lastRenderedPageBreak/>
              <w:t>330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13.1.2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priamymi brutto podielmi uvedenými vyššie</w:t>
            </w:r>
          </w:p>
          <w:p w:rsidR="005643EA" w:rsidRPr="00F6658B" w:rsidRDefault="002648B0" w:rsidP="009F5D3D">
            <w:pPr>
              <w:pStyle w:val="InstructionsText"/>
              <w:rPr>
                <w:rFonts w:ascii="Times New Roman" w:hAnsi="Times New Roman"/>
              </w:rPr>
            </w:pPr>
            <w:r w:rsidRPr="00F6658B">
              <w:rPr>
                <w:rFonts w:ascii="Times New Roman" w:hAnsi="Times New Roman"/>
              </w:rPr>
              <w:t>článok 59 CRR</w:t>
            </w:r>
          </w:p>
          <w:p w:rsidR="005643EA" w:rsidRPr="00F6658B" w:rsidRDefault="002648B0" w:rsidP="009F5D3D">
            <w:pPr>
              <w:pStyle w:val="InstructionsText"/>
              <w:rPr>
                <w:rFonts w:ascii="Times New Roman" w:hAnsi="Times New Roman"/>
              </w:rPr>
            </w:pPr>
            <w:r w:rsidRPr="00F6658B">
              <w:rPr>
                <w:rFonts w:ascii="Times New Roman" w:hAnsi="Times New Roman"/>
              </w:rPr>
              <w:t>Článok 59 písm. a) CRR umožňuje kompenzáciu krátkych pozícií</w:t>
            </w:r>
            <w:r w:rsidR="00B67E6E" w:rsidRPr="00F6658B">
              <w:rPr>
                <w:rFonts w:ascii="Times New Roman" w:hAnsi="Times New Roman"/>
              </w:rPr>
              <w:t xml:space="preserve"> v </w:t>
            </w:r>
            <w:r w:rsidRPr="00F6658B">
              <w:rPr>
                <w:rFonts w:ascii="Times New Roman" w:hAnsi="Times New Roman"/>
              </w:rPr>
              <w:t>rovnakej podkladovej expozícii za podmienky, že splatnosť krátkej pozície zodpovedá splatnosti dlhej pozície alebo má zostatkovú splatnosť aspoň jeden rok.</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340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13.2</w:t>
            </w:r>
            <w:r w:rsidR="00DC70E3" w:rsidRPr="00F6658B">
              <w:rPr>
                <w:rFonts w:ascii="Times New Roman" w:hAnsi="Times New Roman"/>
                <w:u w:val="single"/>
              </w:rPr>
              <w:tab/>
            </w:r>
            <w:r w:rsidRPr="00F6658B">
              <w:rPr>
                <w:rStyle w:val="InstructionsTabelleberschrift"/>
                <w:rFonts w:ascii="Times New Roman" w:hAnsi="Times New Roman"/>
                <w:sz w:val="24"/>
              </w:rPr>
              <w:t>Nepriame podiely kapitálu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 články 58</w:t>
            </w:r>
            <w:r w:rsidR="00B67E6E" w:rsidRPr="00F6658B">
              <w:rPr>
                <w:rFonts w:ascii="Times New Roman" w:hAnsi="Times New Roman"/>
              </w:rPr>
              <w:t xml:space="preserve"> a </w:t>
            </w:r>
            <w:r w:rsidRPr="00F6658B">
              <w:rPr>
                <w:rFonts w:ascii="Times New Roman" w:hAnsi="Times New Roman"/>
              </w:rPr>
              <w:t>59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350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13.2.1</w:t>
            </w:r>
            <w:r w:rsidR="00DC70E3" w:rsidRPr="00F6658B">
              <w:rPr>
                <w:rFonts w:ascii="Times New Roman" w:hAnsi="Times New Roman"/>
                <w:u w:val="single"/>
              </w:rPr>
              <w:tab/>
            </w:r>
            <w:r w:rsidRPr="00F6658B">
              <w:rPr>
                <w:rStyle w:val="InstructionsTabelleberschrift"/>
                <w:rFonts w:ascii="Times New Roman" w:hAnsi="Times New Roman"/>
                <w:sz w:val="24"/>
              </w:rPr>
              <w:t>Brutto nepriame podiely kapitálu AT1 subjektov finančného se</w:t>
            </w:r>
            <w:r w:rsidRPr="00F6658B">
              <w:rPr>
                <w:rStyle w:val="InstructionsTabelleberschrift"/>
                <w:rFonts w:ascii="Times New Roman" w:hAnsi="Times New Roman"/>
                <w:sz w:val="24"/>
              </w:rPr>
              <w:t>k</w:t>
            </w:r>
            <w:r w:rsidRPr="00F6658B">
              <w:rPr>
                <w:rStyle w:val="InstructionsTabelleberschrift"/>
                <w:rFonts w:ascii="Times New Roman" w:hAnsi="Times New Roman"/>
                <w:sz w:val="24"/>
              </w:rPr>
              <w:t>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 články 58</w:t>
            </w:r>
            <w:r w:rsidR="00B67E6E" w:rsidRPr="00F6658B">
              <w:rPr>
                <w:rFonts w:ascii="Times New Roman" w:hAnsi="Times New Roman"/>
              </w:rPr>
              <w:t xml:space="preserve"> a </w:t>
            </w:r>
            <w:r w:rsidRPr="00F6658B">
              <w:rPr>
                <w:rFonts w:ascii="Times New Roman" w:hAnsi="Times New Roman"/>
              </w:rPr>
              <w:t>59 CRR</w:t>
            </w:r>
          </w:p>
          <w:p w:rsidR="005643EA" w:rsidRPr="00F6658B" w:rsidRDefault="002648B0" w:rsidP="009F5D3D">
            <w:pPr>
              <w:pStyle w:val="InstructionsText"/>
              <w:rPr>
                <w:rFonts w:ascii="Times New Roman" w:hAnsi="Times New Roman"/>
              </w:rPr>
            </w:pPr>
            <w:r w:rsidRPr="00F6658B">
              <w:rPr>
                <w:rFonts w:ascii="Times New Roman" w:hAnsi="Times New Roman"/>
              </w:rPr>
              <w:t>Vykazovaná hodnota sa rovná nepriamym podielom</w:t>
            </w:r>
            <w:r w:rsidR="00B67E6E" w:rsidRPr="00F6658B">
              <w:rPr>
                <w:rFonts w:ascii="Times New Roman" w:hAnsi="Times New Roman"/>
              </w:rPr>
              <w:t xml:space="preserve"> v </w:t>
            </w:r>
            <w:r w:rsidRPr="00F6658B">
              <w:rPr>
                <w:rFonts w:ascii="Times New Roman" w:hAnsi="Times New Roman"/>
              </w:rPr>
              <w:t>obchodnej knihe na kapitálových nástrojoch subjektov finančného sektora, ktoré sú vo forme p</w:t>
            </w:r>
            <w:r w:rsidRPr="00F6658B">
              <w:rPr>
                <w:rFonts w:ascii="Times New Roman" w:hAnsi="Times New Roman"/>
              </w:rPr>
              <w:t>o</w:t>
            </w:r>
            <w:r w:rsidRPr="00F6658B">
              <w:rPr>
                <w:rFonts w:ascii="Times New Roman" w:hAnsi="Times New Roman"/>
              </w:rPr>
              <w:t>dielov cenných papierov zaradených do indexu. Dosiahne sa vypočítaním podkladovej expozície voči kapitálovým nástrojom subjektov finančného sektora</w:t>
            </w:r>
            <w:r w:rsidR="00B67E6E" w:rsidRPr="00F6658B">
              <w:rPr>
                <w:rFonts w:ascii="Times New Roman" w:hAnsi="Times New Roman"/>
              </w:rPr>
              <w:t xml:space="preserve"> v </w:t>
            </w:r>
            <w:r w:rsidRPr="00F6658B">
              <w:rPr>
                <w:rFonts w:ascii="Times New Roman" w:hAnsi="Times New Roman"/>
              </w:rPr>
              <w:t>týchto indexoch.</w:t>
            </w:r>
          </w:p>
          <w:p w:rsidR="005643EA" w:rsidRPr="00F6658B" w:rsidRDefault="002648B0" w:rsidP="009F5D3D">
            <w:pPr>
              <w:pStyle w:val="InstructionsText"/>
              <w:rPr>
                <w:rFonts w:ascii="Times New Roman" w:hAnsi="Times New Roman"/>
              </w:rPr>
            </w:pPr>
            <w:r w:rsidRPr="00F6658B">
              <w:rPr>
                <w:rFonts w:ascii="Times New Roman" w:hAnsi="Times New Roman"/>
              </w:rPr>
              <w:t>Podiely, ku ktorým sa pristupuje ako</w:t>
            </w:r>
            <w:r w:rsidR="00B67E6E" w:rsidRPr="00F6658B">
              <w:rPr>
                <w:rFonts w:ascii="Times New Roman" w:hAnsi="Times New Roman"/>
              </w:rPr>
              <w:t xml:space="preserve"> k </w:t>
            </w:r>
            <w:r w:rsidRPr="00F6658B">
              <w:rPr>
                <w:rFonts w:ascii="Times New Roman" w:hAnsi="Times New Roman"/>
              </w:rPr>
              <w:t>recipročným krížovým podielom po</w:t>
            </w:r>
            <w:r w:rsidRPr="00F6658B">
              <w:rPr>
                <w:rFonts w:ascii="Times New Roman" w:hAnsi="Times New Roman"/>
              </w:rPr>
              <w:t>d</w:t>
            </w:r>
            <w:r w:rsidRPr="00F6658B">
              <w:rPr>
                <w:rFonts w:ascii="Times New Roman" w:hAnsi="Times New Roman"/>
              </w:rPr>
              <w:t>ľa článku 56 písm. b) CRR, sa nezapočítavajú.</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360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13.2.2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nepriamymi brutto podielmi uvedenými vyššie</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w:t>
            </w:r>
            <w:r w:rsidR="00B67E6E" w:rsidRPr="00F6658B">
              <w:rPr>
                <w:rFonts w:ascii="Times New Roman" w:hAnsi="Times New Roman"/>
              </w:rPr>
              <w:t xml:space="preserve"> a </w:t>
            </w:r>
            <w:r w:rsidRPr="00F6658B">
              <w:rPr>
                <w:rFonts w:ascii="Times New Roman" w:hAnsi="Times New Roman"/>
              </w:rPr>
              <w:t>článok 59 CRR</w:t>
            </w:r>
          </w:p>
          <w:p w:rsidR="005643EA" w:rsidRPr="00F6658B" w:rsidRDefault="002648B0" w:rsidP="009F5D3D">
            <w:pPr>
              <w:pStyle w:val="InstructionsText"/>
              <w:rPr>
                <w:rFonts w:ascii="Times New Roman" w:hAnsi="Times New Roman"/>
              </w:rPr>
            </w:pPr>
            <w:r w:rsidRPr="00F6658B">
              <w:rPr>
                <w:rFonts w:ascii="Times New Roman" w:hAnsi="Times New Roman"/>
              </w:rPr>
              <w:t>Článok 59 písm. a) CRR umožňuje kompenzáciu krátkych pozícií</w:t>
            </w:r>
            <w:r w:rsidR="00B67E6E" w:rsidRPr="00F6658B">
              <w:rPr>
                <w:rFonts w:ascii="Times New Roman" w:hAnsi="Times New Roman"/>
              </w:rPr>
              <w:t xml:space="preserve"> v </w:t>
            </w:r>
            <w:r w:rsidRPr="00F6658B">
              <w:rPr>
                <w:rFonts w:ascii="Times New Roman" w:hAnsi="Times New Roman"/>
              </w:rPr>
              <w:t>rovnakej podkladovej expozícii za podmienky, že splatnosť krátkej pozície zodpovedá splatnosti dlhej pozície alebo má zostatkovú splatnosť aspoň jeden rok.</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361</w:t>
            </w:r>
          </w:p>
        </w:tc>
        <w:tc>
          <w:tcPr>
            <w:tcW w:w="7243" w:type="dxa"/>
            <w:vAlign w:val="center"/>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13.3</w:t>
            </w:r>
            <w:r w:rsidR="00DC70E3" w:rsidRPr="00F6658B">
              <w:rPr>
                <w:rFonts w:ascii="Times New Roman" w:hAnsi="Times New Roman"/>
                <w:u w:val="single"/>
              </w:rPr>
              <w:tab/>
            </w:r>
            <w:r w:rsidRPr="00F6658B">
              <w:rPr>
                <w:rStyle w:val="InstructionsTabelleberschrift"/>
                <w:rFonts w:ascii="Times New Roman" w:hAnsi="Times New Roman"/>
                <w:sz w:val="24"/>
              </w:rPr>
              <w:t>Syntetické podiely kapitálu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4 ods. 1 bod 126, články 58</w:t>
            </w:r>
            <w:r w:rsidR="00B67E6E" w:rsidRPr="00F6658B">
              <w:rPr>
                <w:rFonts w:ascii="Times New Roman" w:hAnsi="Times New Roman"/>
              </w:rPr>
              <w:t xml:space="preserve"> a </w:t>
            </w:r>
            <w:r w:rsidRPr="00F6658B">
              <w:rPr>
                <w:rFonts w:ascii="Times New Roman" w:hAnsi="Times New Roman"/>
              </w:rPr>
              <w:t>59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362</w:t>
            </w:r>
          </w:p>
        </w:tc>
        <w:tc>
          <w:tcPr>
            <w:tcW w:w="7243" w:type="dxa"/>
            <w:vAlign w:val="center"/>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13.3.1</w:t>
            </w:r>
            <w:r w:rsidR="00DC70E3" w:rsidRPr="00F6658B">
              <w:rPr>
                <w:rFonts w:ascii="Times New Roman" w:hAnsi="Times New Roman"/>
                <w:u w:val="single"/>
              </w:rPr>
              <w:tab/>
            </w:r>
            <w:r w:rsidRPr="00F6658B">
              <w:rPr>
                <w:rStyle w:val="InstructionsTabelleberschrift"/>
                <w:rFonts w:ascii="Times New Roman" w:hAnsi="Times New Roman"/>
                <w:sz w:val="24"/>
              </w:rPr>
              <w:t>Brutto syntetické podiely kapitálu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4 ods. 1 bod 126, články 58</w:t>
            </w:r>
            <w:r w:rsidR="00B67E6E" w:rsidRPr="00F6658B">
              <w:rPr>
                <w:rFonts w:ascii="Times New Roman" w:hAnsi="Times New Roman"/>
              </w:rPr>
              <w:t xml:space="preserve"> a </w:t>
            </w:r>
            <w:r w:rsidRPr="00F6658B">
              <w:rPr>
                <w:rFonts w:ascii="Times New Roman" w:hAnsi="Times New Roman"/>
              </w:rPr>
              <w:t>59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363</w:t>
            </w:r>
          </w:p>
        </w:tc>
        <w:tc>
          <w:tcPr>
            <w:tcW w:w="7243" w:type="dxa"/>
            <w:vAlign w:val="center"/>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13.3.2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brutto sy</w:t>
            </w:r>
            <w:r w:rsidRPr="00F6658B">
              <w:rPr>
                <w:rStyle w:val="InstructionsTabelleberschrift"/>
                <w:rFonts w:ascii="Times New Roman" w:hAnsi="Times New Roman"/>
                <w:sz w:val="24"/>
              </w:rPr>
              <w:t>n</w:t>
            </w:r>
            <w:r w:rsidRPr="00F6658B">
              <w:rPr>
                <w:rStyle w:val="InstructionsTabelleberschrift"/>
                <w:rFonts w:ascii="Times New Roman" w:hAnsi="Times New Roman"/>
                <w:sz w:val="24"/>
              </w:rPr>
              <w:t>tetickými podielmi uvedenými vyššie</w:t>
            </w:r>
          </w:p>
          <w:p w:rsidR="005643EA" w:rsidRPr="00F6658B" w:rsidRDefault="002648B0"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4 ods. 1 bod 126</w:t>
            </w:r>
            <w:r w:rsidR="00B67E6E" w:rsidRPr="00F6658B">
              <w:rPr>
                <w:rFonts w:ascii="Times New Roman" w:hAnsi="Times New Roman"/>
              </w:rPr>
              <w:t xml:space="preserve"> a </w:t>
            </w:r>
            <w:r w:rsidRPr="00F6658B">
              <w:rPr>
                <w:rFonts w:ascii="Times New Roman" w:hAnsi="Times New Roman"/>
              </w:rPr>
              <w:t>článok 59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370</w:t>
            </w:r>
          </w:p>
        </w:tc>
        <w:tc>
          <w:tcPr>
            <w:tcW w:w="7243" w:type="dxa"/>
          </w:tcPr>
          <w:p w:rsidR="005643EA" w:rsidRPr="00F6658B" w:rsidRDefault="00C66473" w:rsidP="009F5D3D">
            <w:pPr>
              <w:pStyle w:val="InstructionsText"/>
              <w:rPr>
                <w:rFonts w:ascii="Times New Roman" w:hAnsi="Times New Roman"/>
              </w:rPr>
            </w:pPr>
            <w:r w:rsidRPr="00F6658B">
              <w:rPr>
                <w:rStyle w:val="InstructionsTabelleberschrift"/>
                <w:rFonts w:ascii="Times New Roman" w:hAnsi="Times New Roman"/>
                <w:sz w:val="24"/>
              </w:rPr>
              <w:t>14.</w:t>
            </w:r>
            <w:r w:rsidR="00DC70E3" w:rsidRPr="00F6658B">
              <w:rPr>
                <w:rFonts w:ascii="Times New Roman" w:hAnsi="Times New Roman"/>
                <w:u w:val="single"/>
              </w:rPr>
              <w:tab/>
            </w:r>
            <w:r w:rsidRPr="00F6658B">
              <w:rPr>
                <w:rStyle w:val="InstructionsTabelleberschrift"/>
                <w:rFonts w:ascii="Times New Roman" w:hAnsi="Times New Roman"/>
                <w:sz w:val="24"/>
              </w:rPr>
              <w:t>Podiely kapitálu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w:t>
            </w:r>
            <w:r w:rsidRPr="00F6658B">
              <w:rPr>
                <w:rStyle w:val="InstructionsTabelleberschrift"/>
                <w:rFonts w:ascii="Times New Roman" w:hAnsi="Times New Roman"/>
                <w:sz w:val="24"/>
              </w:rPr>
              <w:t>n</w:t>
            </w:r>
            <w:r w:rsidRPr="00F6658B">
              <w:rPr>
                <w:rStyle w:val="InstructionsTabelleberschrift"/>
                <w:rFonts w:ascii="Times New Roman" w:hAnsi="Times New Roman"/>
                <w:sz w:val="24"/>
              </w:rPr>
              <w:t>štitúcia nemá významnú investíciu, po odpočítaní krátkych pozícií</w:t>
            </w:r>
          </w:p>
          <w:p w:rsidR="005643EA" w:rsidRPr="00F6658B" w:rsidRDefault="002648B0" w:rsidP="009F5D3D">
            <w:pPr>
              <w:pStyle w:val="InstructionsText"/>
              <w:rPr>
                <w:rFonts w:ascii="Times New Roman" w:hAnsi="Times New Roman"/>
              </w:rPr>
            </w:pPr>
            <w:r w:rsidRPr="00F6658B">
              <w:rPr>
                <w:rFonts w:ascii="Times New Roman" w:hAnsi="Times New Roman"/>
              </w:rPr>
              <w:lastRenderedPageBreak/>
              <w:t>Články 68 až 70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lastRenderedPageBreak/>
              <w:t>380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14.1</w:t>
            </w:r>
            <w:r w:rsidR="00DC70E3" w:rsidRPr="00F6658B">
              <w:rPr>
                <w:rFonts w:ascii="Times New Roman" w:hAnsi="Times New Roman"/>
                <w:u w:val="single"/>
              </w:rPr>
              <w:tab/>
            </w:r>
            <w:r w:rsidRPr="00F6658B">
              <w:rPr>
                <w:rStyle w:val="InstructionsTabelleberschrift"/>
                <w:rFonts w:ascii="Times New Roman" w:hAnsi="Times New Roman"/>
                <w:sz w:val="24"/>
              </w:rPr>
              <w:t>Priame podiely kapitálu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Články 68, 69</w:t>
            </w:r>
            <w:r w:rsidR="00B67E6E" w:rsidRPr="00F6658B">
              <w:rPr>
                <w:rFonts w:ascii="Times New Roman" w:hAnsi="Times New Roman"/>
              </w:rPr>
              <w:t xml:space="preserve"> a </w:t>
            </w:r>
            <w:r w:rsidRPr="00F6658B">
              <w:rPr>
                <w:rFonts w:ascii="Times New Roman" w:hAnsi="Times New Roman"/>
              </w:rPr>
              <w:t>článok 70 ods. 2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390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14.1.1</w:t>
            </w:r>
            <w:r w:rsidR="00DC70E3" w:rsidRPr="00F6658B">
              <w:rPr>
                <w:rFonts w:ascii="Times New Roman" w:hAnsi="Times New Roman"/>
                <w:u w:val="single"/>
              </w:rPr>
              <w:tab/>
            </w:r>
            <w:r w:rsidRPr="00F6658B">
              <w:rPr>
                <w:rStyle w:val="InstructionsTabelleberschrift"/>
                <w:rFonts w:ascii="Times New Roman" w:hAnsi="Times New Roman"/>
                <w:sz w:val="24"/>
              </w:rPr>
              <w:t>Brutto priame podiely kapitálu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68</w:t>
            </w:r>
            <w:r w:rsidR="00B67E6E" w:rsidRPr="00F6658B">
              <w:rPr>
                <w:rFonts w:ascii="Times New Roman" w:hAnsi="Times New Roman"/>
              </w:rPr>
              <w:t xml:space="preserve"> a </w:t>
            </w:r>
            <w:r w:rsidRPr="00F6658B">
              <w:rPr>
                <w:rFonts w:ascii="Times New Roman" w:hAnsi="Times New Roman"/>
              </w:rPr>
              <w:t>článok 70 ods. 2 CRR</w:t>
            </w:r>
          </w:p>
          <w:p w:rsidR="005643EA" w:rsidRPr="00F6658B" w:rsidRDefault="002648B0" w:rsidP="009F5D3D">
            <w:pPr>
              <w:pStyle w:val="InstructionsText"/>
              <w:rPr>
                <w:rFonts w:ascii="Times New Roman" w:hAnsi="Times New Roman"/>
              </w:rPr>
            </w:pPr>
            <w:r w:rsidRPr="00F6658B">
              <w:rPr>
                <w:rFonts w:ascii="Times New Roman" w:hAnsi="Times New Roman"/>
              </w:rPr>
              <w:t>Priame podiely kapitálu T2 subjektov finančného sektora, keď inštitúcia n</w:t>
            </w:r>
            <w:r w:rsidRPr="00F6658B">
              <w:rPr>
                <w:rFonts w:ascii="Times New Roman" w:hAnsi="Times New Roman"/>
              </w:rPr>
              <w:t>e</w:t>
            </w:r>
            <w:r w:rsidRPr="00F6658B">
              <w:rPr>
                <w:rFonts w:ascii="Times New Roman" w:hAnsi="Times New Roman"/>
              </w:rPr>
              <w:t>má významnú investíciu, bez:</w:t>
            </w:r>
          </w:p>
          <w:p w:rsidR="00B67E6E" w:rsidRPr="00F6658B" w:rsidRDefault="002648B0" w:rsidP="009F5D3D">
            <w:pPr>
              <w:pStyle w:val="InstructionsText"/>
              <w:rPr>
                <w:rFonts w:ascii="Times New Roman" w:hAnsi="Times New Roman"/>
              </w:rPr>
            </w:pPr>
            <w:r w:rsidRPr="00F6658B">
              <w:rPr>
                <w:rFonts w:ascii="Times New Roman" w:hAnsi="Times New Roman"/>
              </w:rPr>
              <w:t>a)</w:t>
            </w:r>
            <w:r w:rsidR="00DC70E3" w:rsidRPr="00F6658B">
              <w:rPr>
                <w:rFonts w:ascii="Times New Roman" w:hAnsi="Times New Roman"/>
                <w:u w:val="single"/>
              </w:rPr>
              <w:tab/>
            </w:r>
            <w:r w:rsidRPr="00F6658B">
              <w:rPr>
                <w:rFonts w:ascii="Times New Roman" w:hAnsi="Times New Roman"/>
              </w:rPr>
              <w:t>pozícií</w:t>
            </w:r>
            <w:r w:rsidR="00B67E6E" w:rsidRPr="00F6658B">
              <w:rPr>
                <w:rFonts w:ascii="Times New Roman" w:hAnsi="Times New Roman"/>
              </w:rPr>
              <w:t xml:space="preserve"> z </w:t>
            </w:r>
            <w:r w:rsidRPr="00F6658B">
              <w:rPr>
                <w:rFonts w:ascii="Times New Roman" w:hAnsi="Times New Roman"/>
              </w:rPr>
              <w:t>upísania, ktoré držia päť pracovných dní alebo menej;</w:t>
            </w:r>
            <w:r w:rsidR="00B67E6E" w:rsidRPr="00F6658B">
              <w:rPr>
                <w:rFonts w:ascii="Times New Roman" w:hAnsi="Times New Roman"/>
              </w:rPr>
              <w:t xml:space="preserve"> a</w:t>
            </w:r>
          </w:p>
          <w:p w:rsidR="005643EA" w:rsidRPr="00F6658B" w:rsidRDefault="002648B0" w:rsidP="009F5D3D">
            <w:pPr>
              <w:pStyle w:val="InstructionsText"/>
              <w:rPr>
                <w:rFonts w:ascii="Times New Roman" w:hAnsi="Times New Roman"/>
              </w:rPr>
            </w:pPr>
            <w:r w:rsidRPr="00F6658B">
              <w:rPr>
                <w:rFonts w:ascii="Times New Roman" w:hAnsi="Times New Roman"/>
              </w:rPr>
              <w:t>b)</w:t>
            </w:r>
            <w:r w:rsidR="00DC70E3" w:rsidRPr="00F6658B">
              <w:rPr>
                <w:rFonts w:ascii="Times New Roman" w:hAnsi="Times New Roman"/>
                <w:u w:val="single"/>
              </w:rPr>
              <w:tab/>
            </w:r>
            <w:r w:rsidRPr="00F6658B">
              <w:rPr>
                <w:rFonts w:ascii="Times New Roman" w:hAnsi="Times New Roman"/>
              </w:rPr>
              <w:t>podielov, ku ktorým sa pristupuje ako</w:t>
            </w:r>
            <w:r w:rsidR="00B67E6E" w:rsidRPr="00F6658B">
              <w:rPr>
                <w:rFonts w:ascii="Times New Roman" w:hAnsi="Times New Roman"/>
              </w:rPr>
              <w:t xml:space="preserve"> k </w:t>
            </w:r>
            <w:r w:rsidRPr="00F6658B">
              <w:rPr>
                <w:rFonts w:ascii="Times New Roman" w:hAnsi="Times New Roman"/>
              </w:rPr>
              <w:t>recipročným krížovým p</w:t>
            </w:r>
            <w:r w:rsidRPr="00F6658B">
              <w:rPr>
                <w:rFonts w:ascii="Times New Roman" w:hAnsi="Times New Roman"/>
              </w:rPr>
              <w:t>o</w:t>
            </w:r>
            <w:r w:rsidRPr="00F6658B">
              <w:rPr>
                <w:rFonts w:ascii="Times New Roman" w:hAnsi="Times New Roman"/>
              </w:rPr>
              <w:t>dielom podľa článku 66 písm. b)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400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14.1.2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priamymi brutto podielmi uvedenými vyššie</w:t>
            </w:r>
          </w:p>
          <w:p w:rsidR="005643EA" w:rsidRPr="00F6658B" w:rsidRDefault="002648B0" w:rsidP="009F5D3D">
            <w:pPr>
              <w:pStyle w:val="InstructionsText"/>
              <w:rPr>
                <w:rFonts w:ascii="Times New Roman" w:hAnsi="Times New Roman"/>
              </w:rPr>
            </w:pPr>
            <w:r w:rsidRPr="00F6658B">
              <w:rPr>
                <w:rFonts w:ascii="Times New Roman" w:hAnsi="Times New Roman"/>
              </w:rPr>
              <w:t>článok 69 CRR</w:t>
            </w:r>
          </w:p>
          <w:p w:rsidR="005643EA" w:rsidRPr="00F6658B" w:rsidRDefault="002648B0" w:rsidP="009F5D3D">
            <w:pPr>
              <w:pStyle w:val="InstructionsText"/>
              <w:rPr>
                <w:rFonts w:ascii="Times New Roman" w:hAnsi="Times New Roman"/>
              </w:rPr>
            </w:pPr>
            <w:r w:rsidRPr="00F6658B">
              <w:rPr>
                <w:rFonts w:ascii="Times New Roman" w:hAnsi="Times New Roman"/>
              </w:rPr>
              <w:t>Článok 69 písm. a) CRR umožňuje kompenzáciu krátkych pozícií</w:t>
            </w:r>
            <w:r w:rsidR="00B67E6E" w:rsidRPr="00F6658B">
              <w:rPr>
                <w:rFonts w:ascii="Times New Roman" w:hAnsi="Times New Roman"/>
              </w:rPr>
              <w:t xml:space="preserve"> v </w:t>
            </w:r>
            <w:r w:rsidRPr="00F6658B">
              <w:rPr>
                <w:rFonts w:ascii="Times New Roman" w:hAnsi="Times New Roman"/>
              </w:rPr>
              <w:t>rovnakej podkladovej expozícii za podmienky, že splatnosť krátkej pozície zodpovedá splatnosti dlhej pozície alebo má zostatkovú splatnosť aspoň jeden rok.</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410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14.2</w:t>
            </w:r>
            <w:r w:rsidR="00DC70E3" w:rsidRPr="00F6658B">
              <w:rPr>
                <w:rFonts w:ascii="Times New Roman" w:hAnsi="Times New Roman"/>
                <w:u w:val="single"/>
              </w:rPr>
              <w:tab/>
            </w:r>
            <w:r w:rsidRPr="00F6658B">
              <w:rPr>
                <w:rStyle w:val="InstructionsTabelleberschrift"/>
                <w:rFonts w:ascii="Times New Roman" w:hAnsi="Times New Roman"/>
                <w:sz w:val="24"/>
              </w:rPr>
              <w:t>Nepriame podiely kapitálu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 články 68</w:t>
            </w:r>
            <w:r w:rsidR="00B67E6E" w:rsidRPr="00F6658B">
              <w:rPr>
                <w:rFonts w:ascii="Times New Roman" w:hAnsi="Times New Roman"/>
              </w:rPr>
              <w:t xml:space="preserve"> a </w:t>
            </w:r>
            <w:r w:rsidRPr="00F6658B">
              <w:rPr>
                <w:rFonts w:ascii="Times New Roman" w:hAnsi="Times New Roman"/>
              </w:rPr>
              <w:t>69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420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14.2.1</w:t>
            </w:r>
            <w:r w:rsidR="00DC70E3" w:rsidRPr="00F6658B">
              <w:rPr>
                <w:rFonts w:ascii="Times New Roman" w:hAnsi="Times New Roman"/>
                <w:u w:val="single"/>
              </w:rPr>
              <w:tab/>
            </w:r>
            <w:r w:rsidRPr="00F6658B">
              <w:rPr>
                <w:rStyle w:val="InstructionsTabelleberschrift"/>
                <w:rFonts w:ascii="Times New Roman" w:hAnsi="Times New Roman"/>
                <w:sz w:val="24"/>
              </w:rPr>
              <w:t>Brutto nepriame podiely kapitálu T2 subjektov finančného se</w:t>
            </w:r>
            <w:r w:rsidRPr="00F6658B">
              <w:rPr>
                <w:rStyle w:val="InstructionsTabelleberschrift"/>
                <w:rFonts w:ascii="Times New Roman" w:hAnsi="Times New Roman"/>
                <w:sz w:val="24"/>
              </w:rPr>
              <w:t>k</w:t>
            </w:r>
            <w:r w:rsidRPr="00F6658B">
              <w:rPr>
                <w:rStyle w:val="InstructionsTabelleberschrift"/>
                <w:rFonts w:ascii="Times New Roman" w:hAnsi="Times New Roman"/>
                <w:sz w:val="24"/>
              </w:rPr>
              <w:t>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 články 68</w:t>
            </w:r>
            <w:r w:rsidR="00B67E6E" w:rsidRPr="00F6658B">
              <w:rPr>
                <w:rFonts w:ascii="Times New Roman" w:hAnsi="Times New Roman"/>
              </w:rPr>
              <w:t xml:space="preserve"> a </w:t>
            </w:r>
            <w:r w:rsidRPr="00F6658B">
              <w:rPr>
                <w:rFonts w:ascii="Times New Roman" w:hAnsi="Times New Roman"/>
              </w:rPr>
              <w:t>69 CRR</w:t>
            </w:r>
          </w:p>
          <w:p w:rsidR="005643EA" w:rsidRPr="00F6658B" w:rsidRDefault="002648B0" w:rsidP="009F5D3D">
            <w:pPr>
              <w:pStyle w:val="InstructionsText"/>
              <w:rPr>
                <w:rFonts w:ascii="Times New Roman" w:hAnsi="Times New Roman"/>
              </w:rPr>
            </w:pPr>
            <w:r w:rsidRPr="00F6658B">
              <w:rPr>
                <w:rFonts w:ascii="Times New Roman" w:hAnsi="Times New Roman"/>
              </w:rPr>
              <w:t>Vykazovaná hodnota sa rovná nepriamym podielom</w:t>
            </w:r>
            <w:r w:rsidR="00B67E6E" w:rsidRPr="00F6658B">
              <w:rPr>
                <w:rFonts w:ascii="Times New Roman" w:hAnsi="Times New Roman"/>
              </w:rPr>
              <w:t xml:space="preserve"> v </w:t>
            </w:r>
            <w:r w:rsidRPr="00F6658B">
              <w:rPr>
                <w:rFonts w:ascii="Times New Roman" w:hAnsi="Times New Roman"/>
              </w:rPr>
              <w:t>obchodnej knihe na kapitálových nástrojoch subjektov finančného sektora, ktoré sú vo forme p</w:t>
            </w:r>
            <w:r w:rsidRPr="00F6658B">
              <w:rPr>
                <w:rFonts w:ascii="Times New Roman" w:hAnsi="Times New Roman"/>
              </w:rPr>
              <w:t>o</w:t>
            </w:r>
            <w:r w:rsidRPr="00F6658B">
              <w:rPr>
                <w:rFonts w:ascii="Times New Roman" w:hAnsi="Times New Roman"/>
              </w:rPr>
              <w:t>dielov cenných papierov zaradených do indexu. Dosiahne sa vypočítaním podkladovej expozície voči kapitálovým nástrojom subjektov finančného sektora</w:t>
            </w:r>
            <w:r w:rsidR="00B67E6E" w:rsidRPr="00F6658B">
              <w:rPr>
                <w:rFonts w:ascii="Times New Roman" w:hAnsi="Times New Roman"/>
              </w:rPr>
              <w:t xml:space="preserve"> v </w:t>
            </w:r>
            <w:r w:rsidRPr="00F6658B">
              <w:rPr>
                <w:rFonts w:ascii="Times New Roman" w:hAnsi="Times New Roman"/>
              </w:rPr>
              <w:t>týchto indexoch.</w:t>
            </w:r>
          </w:p>
          <w:p w:rsidR="005643EA" w:rsidRPr="00F6658B" w:rsidRDefault="002648B0" w:rsidP="009F5D3D">
            <w:pPr>
              <w:pStyle w:val="InstructionsText"/>
              <w:rPr>
                <w:rFonts w:ascii="Times New Roman" w:hAnsi="Times New Roman"/>
              </w:rPr>
            </w:pPr>
            <w:r w:rsidRPr="00F6658B">
              <w:rPr>
                <w:rFonts w:ascii="Times New Roman" w:hAnsi="Times New Roman"/>
              </w:rPr>
              <w:t>Podiely, ku ktorým sa pristupuje ako</w:t>
            </w:r>
            <w:r w:rsidR="00B67E6E" w:rsidRPr="00F6658B">
              <w:rPr>
                <w:rFonts w:ascii="Times New Roman" w:hAnsi="Times New Roman"/>
              </w:rPr>
              <w:t xml:space="preserve"> k </w:t>
            </w:r>
            <w:r w:rsidRPr="00F6658B">
              <w:rPr>
                <w:rFonts w:ascii="Times New Roman" w:hAnsi="Times New Roman"/>
              </w:rPr>
              <w:t>recipročným krížovým podielom po</w:t>
            </w:r>
            <w:r w:rsidRPr="00F6658B">
              <w:rPr>
                <w:rFonts w:ascii="Times New Roman" w:hAnsi="Times New Roman"/>
              </w:rPr>
              <w:t>d</w:t>
            </w:r>
            <w:r w:rsidRPr="00F6658B">
              <w:rPr>
                <w:rFonts w:ascii="Times New Roman" w:hAnsi="Times New Roman"/>
              </w:rPr>
              <w:t>ľa článku 66 písm. b) CRR, sa nezapočítavajú.</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430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14.2.2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nepriamymi brutto podielmi uvedenými vyššie</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w:t>
            </w:r>
            <w:r w:rsidR="00B67E6E" w:rsidRPr="00F6658B">
              <w:rPr>
                <w:rFonts w:ascii="Times New Roman" w:hAnsi="Times New Roman"/>
              </w:rPr>
              <w:t xml:space="preserve"> a </w:t>
            </w:r>
            <w:r w:rsidRPr="00F6658B">
              <w:rPr>
                <w:rFonts w:ascii="Times New Roman" w:hAnsi="Times New Roman"/>
              </w:rPr>
              <w:t>článok 69 CRR</w:t>
            </w:r>
          </w:p>
          <w:p w:rsidR="005643EA" w:rsidRPr="00F6658B" w:rsidRDefault="002648B0" w:rsidP="009F5D3D">
            <w:pPr>
              <w:pStyle w:val="InstructionsText"/>
              <w:rPr>
                <w:rFonts w:ascii="Times New Roman" w:hAnsi="Times New Roman"/>
              </w:rPr>
            </w:pPr>
            <w:r w:rsidRPr="00F6658B">
              <w:rPr>
                <w:rFonts w:ascii="Times New Roman" w:hAnsi="Times New Roman"/>
              </w:rPr>
              <w:t>Článok 69 písm. a) CRR umožňuje kompenzáciu krátkych pozícií</w:t>
            </w:r>
            <w:r w:rsidR="00B67E6E" w:rsidRPr="00F6658B">
              <w:rPr>
                <w:rFonts w:ascii="Times New Roman" w:hAnsi="Times New Roman"/>
              </w:rPr>
              <w:t xml:space="preserve"> v </w:t>
            </w:r>
            <w:r w:rsidRPr="00F6658B">
              <w:rPr>
                <w:rFonts w:ascii="Times New Roman" w:hAnsi="Times New Roman"/>
              </w:rPr>
              <w:t>rovnakej podkladovej expozícii za podmienky, že splatnosť krátkej pozície zodpovedá splatnosti dlhej pozície alebo má zostatkovú splatnosť aspoň jeden rok.</w:t>
            </w:r>
          </w:p>
        </w:tc>
      </w:tr>
      <w:tr w:rsidR="00DE5A31" w:rsidRPr="00F6658B" w:rsidTr="00672D2A">
        <w:tc>
          <w:tcPr>
            <w:tcW w:w="1506" w:type="dxa"/>
          </w:tcPr>
          <w:p w:rsidR="00DE5A31" w:rsidRPr="00F6658B" w:rsidRDefault="00DE5A31" w:rsidP="009F5D3D">
            <w:pPr>
              <w:pStyle w:val="InstructionsText"/>
              <w:rPr>
                <w:rFonts w:ascii="Times New Roman" w:hAnsi="Times New Roman"/>
              </w:rPr>
            </w:pPr>
            <w:r w:rsidRPr="00F6658B">
              <w:rPr>
                <w:rFonts w:ascii="Times New Roman" w:hAnsi="Times New Roman"/>
              </w:rPr>
              <w:t>431</w:t>
            </w:r>
          </w:p>
        </w:tc>
        <w:tc>
          <w:tcPr>
            <w:tcW w:w="7243" w:type="dxa"/>
          </w:tcPr>
          <w:p w:rsidR="005643EA" w:rsidRPr="00F6658B" w:rsidRDefault="00DE5A31" w:rsidP="009F5D3D">
            <w:pPr>
              <w:pStyle w:val="InstructionsText"/>
              <w:rPr>
                <w:rFonts w:ascii="Times New Roman" w:hAnsi="Times New Roman"/>
              </w:rPr>
            </w:pPr>
            <w:r w:rsidRPr="00F6658B">
              <w:rPr>
                <w:rStyle w:val="InstructionsTabelleberschrift"/>
                <w:rFonts w:ascii="Times New Roman" w:hAnsi="Times New Roman"/>
                <w:sz w:val="24"/>
              </w:rPr>
              <w:t>14.3</w:t>
            </w:r>
            <w:r w:rsidR="00DC70E3" w:rsidRPr="00F6658B">
              <w:rPr>
                <w:rFonts w:ascii="Times New Roman" w:hAnsi="Times New Roman"/>
                <w:u w:val="single"/>
              </w:rPr>
              <w:tab/>
            </w:r>
            <w:r w:rsidRPr="00F6658B">
              <w:rPr>
                <w:rStyle w:val="InstructionsTabelleberschrift"/>
                <w:rFonts w:ascii="Times New Roman" w:hAnsi="Times New Roman"/>
                <w:sz w:val="24"/>
              </w:rPr>
              <w:t>Syntetické podiely kapitálu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805255" w:rsidP="009F5D3D">
            <w:pPr>
              <w:pStyle w:val="InstructionsText"/>
              <w:rPr>
                <w:rStyle w:val="InstructionsTabelleberschrift"/>
                <w:rFonts w:ascii="Times New Roman" w:hAnsi="Times New Roman"/>
                <w:sz w:val="24"/>
              </w:rPr>
            </w:pPr>
            <w:r w:rsidRPr="00F6658B">
              <w:rPr>
                <w:rFonts w:ascii="Times New Roman" w:hAnsi="Times New Roman"/>
              </w:rPr>
              <w:t>článok 4 ods. 1 bod 126, články 68</w:t>
            </w:r>
            <w:r w:rsidR="00B67E6E" w:rsidRPr="00F6658B">
              <w:rPr>
                <w:rFonts w:ascii="Times New Roman" w:hAnsi="Times New Roman"/>
              </w:rPr>
              <w:t xml:space="preserve"> a </w:t>
            </w:r>
            <w:r w:rsidRPr="00F6658B">
              <w:rPr>
                <w:rFonts w:ascii="Times New Roman" w:hAnsi="Times New Roman"/>
              </w:rPr>
              <w:t>69 CRR</w:t>
            </w:r>
          </w:p>
        </w:tc>
      </w:tr>
      <w:tr w:rsidR="00DE5A31" w:rsidRPr="00F6658B" w:rsidTr="00672D2A">
        <w:tc>
          <w:tcPr>
            <w:tcW w:w="1506" w:type="dxa"/>
          </w:tcPr>
          <w:p w:rsidR="00DE5A31" w:rsidRPr="00F6658B" w:rsidRDefault="00DE5A31" w:rsidP="009F5D3D">
            <w:pPr>
              <w:pStyle w:val="InstructionsText"/>
              <w:rPr>
                <w:rFonts w:ascii="Times New Roman" w:hAnsi="Times New Roman"/>
              </w:rPr>
            </w:pPr>
            <w:r w:rsidRPr="00F6658B">
              <w:rPr>
                <w:rFonts w:ascii="Times New Roman" w:hAnsi="Times New Roman"/>
              </w:rPr>
              <w:lastRenderedPageBreak/>
              <w:t>432</w:t>
            </w:r>
          </w:p>
        </w:tc>
        <w:tc>
          <w:tcPr>
            <w:tcW w:w="7243" w:type="dxa"/>
          </w:tcPr>
          <w:p w:rsidR="005643EA" w:rsidRPr="00F6658B" w:rsidRDefault="00DE5A31" w:rsidP="009F5D3D">
            <w:pPr>
              <w:pStyle w:val="InstructionsText"/>
              <w:rPr>
                <w:rFonts w:ascii="Times New Roman" w:hAnsi="Times New Roman"/>
              </w:rPr>
            </w:pPr>
            <w:r w:rsidRPr="00F6658B">
              <w:rPr>
                <w:rStyle w:val="InstructionsTabelleberschrift"/>
                <w:rFonts w:ascii="Times New Roman" w:hAnsi="Times New Roman"/>
                <w:sz w:val="24"/>
              </w:rPr>
              <w:t>14.3.1</w:t>
            </w:r>
            <w:r w:rsidR="00DC70E3" w:rsidRPr="00F6658B">
              <w:rPr>
                <w:rFonts w:ascii="Times New Roman" w:hAnsi="Times New Roman"/>
                <w:u w:val="single"/>
              </w:rPr>
              <w:tab/>
            </w:r>
            <w:r w:rsidRPr="00F6658B">
              <w:rPr>
                <w:rStyle w:val="InstructionsTabelleberschrift"/>
                <w:rFonts w:ascii="Times New Roman" w:hAnsi="Times New Roman"/>
                <w:sz w:val="24"/>
              </w:rPr>
              <w:t>Brutto syntetické podiely kapitálu T2 subjektov finančného se</w:t>
            </w:r>
            <w:r w:rsidRPr="00F6658B">
              <w:rPr>
                <w:rStyle w:val="InstructionsTabelleberschrift"/>
                <w:rFonts w:ascii="Times New Roman" w:hAnsi="Times New Roman"/>
                <w:sz w:val="24"/>
              </w:rPr>
              <w:t>k</w:t>
            </w:r>
            <w:r w:rsidRPr="00F6658B">
              <w:rPr>
                <w:rStyle w:val="InstructionsTabelleberschrift"/>
                <w:rFonts w:ascii="Times New Roman" w:hAnsi="Times New Roman"/>
                <w:sz w:val="24"/>
              </w:rPr>
              <w:t>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5643EA" w:rsidRPr="00F6658B" w:rsidRDefault="00805255"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4 ods. 1 bod 126, články 68</w:t>
            </w:r>
            <w:r w:rsidR="00B67E6E" w:rsidRPr="00F6658B">
              <w:rPr>
                <w:rFonts w:ascii="Times New Roman" w:hAnsi="Times New Roman"/>
              </w:rPr>
              <w:t xml:space="preserve"> a </w:t>
            </w:r>
            <w:r w:rsidRPr="00F6658B">
              <w:rPr>
                <w:rFonts w:ascii="Times New Roman" w:hAnsi="Times New Roman"/>
              </w:rPr>
              <w:t>69 CRR</w:t>
            </w:r>
          </w:p>
        </w:tc>
      </w:tr>
      <w:tr w:rsidR="00DE5A31" w:rsidRPr="00F6658B" w:rsidTr="00672D2A">
        <w:tc>
          <w:tcPr>
            <w:tcW w:w="1506" w:type="dxa"/>
          </w:tcPr>
          <w:p w:rsidR="00DE5A31" w:rsidRPr="00F6658B" w:rsidRDefault="00DE5A31" w:rsidP="009F5D3D">
            <w:pPr>
              <w:pStyle w:val="InstructionsText"/>
              <w:rPr>
                <w:rFonts w:ascii="Times New Roman" w:hAnsi="Times New Roman"/>
              </w:rPr>
            </w:pPr>
            <w:r w:rsidRPr="00F6658B">
              <w:rPr>
                <w:rFonts w:ascii="Times New Roman" w:hAnsi="Times New Roman"/>
              </w:rPr>
              <w:t>433</w:t>
            </w:r>
          </w:p>
        </w:tc>
        <w:tc>
          <w:tcPr>
            <w:tcW w:w="7243" w:type="dxa"/>
          </w:tcPr>
          <w:p w:rsidR="005643EA" w:rsidRPr="00F6658B" w:rsidRDefault="00DE5A31" w:rsidP="009F5D3D">
            <w:pPr>
              <w:pStyle w:val="InstructionsText"/>
              <w:rPr>
                <w:rFonts w:ascii="Times New Roman" w:hAnsi="Times New Roman"/>
              </w:rPr>
            </w:pPr>
            <w:r w:rsidRPr="00F6658B">
              <w:rPr>
                <w:rStyle w:val="InstructionsTabelleberschrift"/>
                <w:rFonts w:ascii="Times New Roman" w:hAnsi="Times New Roman"/>
                <w:sz w:val="24"/>
              </w:rPr>
              <w:t>14.3.2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brutto sy</w:t>
            </w:r>
            <w:r w:rsidRPr="00F6658B">
              <w:rPr>
                <w:rStyle w:val="InstructionsTabelleberschrift"/>
                <w:rFonts w:ascii="Times New Roman" w:hAnsi="Times New Roman"/>
                <w:sz w:val="24"/>
              </w:rPr>
              <w:t>n</w:t>
            </w:r>
            <w:r w:rsidRPr="00F6658B">
              <w:rPr>
                <w:rStyle w:val="InstructionsTabelleberschrift"/>
                <w:rFonts w:ascii="Times New Roman" w:hAnsi="Times New Roman"/>
                <w:sz w:val="24"/>
              </w:rPr>
              <w:t>tetickými podielmi uvedenými vyššie</w:t>
            </w:r>
          </w:p>
          <w:p w:rsidR="005643EA" w:rsidRPr="00F6658B" w:rsidRDefault="00805255"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4 ods. 1 bod 126</w:t>
            </w:r>
            <w:r w:rsidR="00B67E6E" w:rsidRPr="00F6658B">
              <w:rPr>
                <w:rFonts w:ascii="Times New Roman" w:hAnsi="Times New Roman"/>
              </w:rPr>
              <w:t xml:space="preserve"> a </w:t>
            </w:r>
            <w:r w:rsidRPr="00F6658B">
              <w:rPr>
                <w:rFonts w:ascii="Times New Roman" w:hAnsi="Times New Roman"/>
              </w:rPr>
              <w:t>článok 69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440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15</w:t>
            </w:r>
            <w:r w:rsidR="00DC70E3" w:rsidRPr="00F6658B">
              <w:rPr>
                <w:rFonts w:ascii="Times New Roman" w:hAnsi="Times New Roman"/>
                <w:u w:val="single"/>
              </w:rPr>
              <w:tab/>
            </w:r>
            <w:r w:rsidRPr="00F6658B">
              <w:rPr>
                <w:rStyle w:val="InstructionsTabelleberschrift"/>
                <w:rFonts w:ascii="Times New Roman" w:hAnsi="Times New Roman"/>
                <w:sz w:val="24"/>
              </w:rPr>
              <w:t>Podiely kapitálu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 po odpočítaní krátkych pozícií</w:t>
            </w:r>
          </w:p>
          <w:p w:rsidR="005643EA" w:rsidRPr="00F6658B" w:rsidRDefault="002648B0" w:rsidP="009F5D3D">
            <w:pPr>
              <w:pStyle w:val="InstructionsText"/>
              <w:rPr>
                <w:rFonts w:ascii="Times New Roman" w:hAnsi="Times New Roman"/>
              </w:rPr>
            </w:pPr>
            <w:r w:rsidRPr="00F6658B">
              <w:rPr>
                <w:rFonts w:ascii="Times New Roman" w:hAnsi="Times New Roman"/>
              </w:rPr>
              <w:t>Články 44, 45, 47</w:t>
            </w:r>
            <w:r w:rsidR="00B67E6E" w:rsidRPr="00F6658B">
              <w:rPr>
                <w:rFonts w:ascii="Times New Roman" w:hAnsi="Times New Roman"/>
              </w:rPr>
              <w:t xml:space="preserve"> a </w:t>
            </w:r>
            <w:r w:rsidRPr="00F6658B">
              <w:rPr>
                <w:rFonts w:ascii="Times New Roman" w:hAnsi="Times New Roman"/>
              </w:rPr>
              <w:t>49 CRR</w:t>
            </w:r>
          </w:p>
        </w:tc>
      </w:tr>
      <w:tr w:rsidR="002648B0" w:rsidRPr="00F6658B" w:rsidTr="00672D2A">
        <w:tc>
          <w:tcPr>
            <w:tcW w:w="1506" w:type="dxa"/>
          </w:tcPr>
          <w:p w:rsidR="002648B0" w:rsidRPr="00F6658B" w:rsidRDefault="008F54B0" w:rsidP="009F5D3D">
            <w:pPr>
              <w:pStyle w:val="InstructionsText"/>
              <w:rPr>
                <w:rFonts w:ascii="Times New Roman" w:hAnsi="Times New Roman"/>
              </w:rPr>
            </w:pPr>
            <w:r w:rsidRPr="00F6658B">
              <w:rPr>
                <w:rFonts w:ascii="Times New Roman" w:hAnsi="Times New Roman"/>
              </w:rPr>
              <w:t>450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15.1</w:t>
            </w:r>
            <w:r w:rsidR="00DC70E3" w:rsidRPr="00F6658B">
              <w:rPr>
                <w:rFonts w:ascii="Times New Roman" w:hAnsi="Times New Roman"/>
                <w:u w:val="single"/>
              </w:rPr>
              <w:tab/>
            </w:r>
            <w:r w:rsidRPr="00F6658B">
              <w:rPr>
                <w:rStyle w:val="InstructionsTabelleberschrift"/>
                <w:rFonts w:ascii="Times New Roman" w:hAnsi="Times New Roman"/>
                <w:sz w:val="24"/>
              </w:rPr>
              <w:t>Priame podiely kapitálu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Články 44, 45, 47</w:t>
            </w:r>
            <w:r w:rsidR="00B67E6E" w:rsidRPr="00F6658B">
              <w:rPr>
                <w:rFonts w:ascii="Times New Roman" w:hAnsi="Times New Roman"/>
              </w:rPr>
              <w:t xml:space="preserve"> a </w:t>
            </w:r>
            <w:r w:rsidRPr="00F6658B">
              <w:rPr>
                <w:rFonts w:ascii="Times New Roman" w:hAnsi="Times New Roman"/>
              </w:rPr>
              <w:t>49 CRR</w:t>
            </w:r>
          </w:p>
        </w:tc>
      </w:tr>
      <w:tr w:rsidR="002648B0" w:rsidRPr="00F6658B" w:rsidTr="00672D2A">
        <w:tc>
          <w:tcPr>
            <w:tcW w:w="1506" w:type="dxa"/>
          </w:tcPr>
          <w:p w:rsidR="002648B0" w:rsidRPr="00F6658B" w:rsidRDefault="008F54B0" w:rsidP="009F5D3D">
            <w:pPr>
              <w:pStyle w:val="InstructionsText"/>
              <w:rPr>
                <w:rFonts w:ascii="Times New Roman" w:hAnsi="Times New Roman"/>
              </w:rPr>
            </w:pPr>
            <w:r w:rsidRPr="00F6658B">
              <w:rPr>
                <w:rFonts w:ascii="Times New Roman" w:hAnsi="Times New Roman"/>
              </w:rPr>
              <w:t>460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15.1.1</w:t>
            </w:r>
            <w:r w:rsidR="00DC70E3" w:rsidRPr="00F6658B">
              <w:rPr>
                <w:rFonts w:ascii="Times New Roman" w:hAnsi="Times New Roman"/>
                <w:u w:val="single"/>
              </w:rPr>
              <w:tab/>
            </w:r>
            <w:r w:rsidRPr="00F6658B">
              <w:rPr>
                <w:rStyle w:val="InstructionsTabelleberschrift"/>
                <w:rFonts w:ascii="Times New Roman" w:hAnsi="Times New Roman"/>
                <w:sz w:val="24"/>
              </w:rPr>
              <w:t>Brutto priame podiely kapitálu CET1 subjektov finančného se</w:t>
            </w:r>
            <w:r w:rsidRPr="00F6658B">
              <w:rPr>
                <w:rStyle w:val="InstructionsTabelleberschrift"/>
                <w:rFonts w:ascii="Times New Roman" w:hAnsi="Times New Roman"/>
                <w:sz w:val="24"/>
              </w:rPr>
              <w:t>k</w:t>
            </w:r>
            <w:r w:rsidRPr="00F6658B">
              <w:rPr>
                <w:rStyle w:val="InstructionsTabelleberschrift"/>
                <w:rFonts w:ascii="Times New Roman" w:hAnsi="Times New Roman"/>
                <w:sz w:val="24"/>
              </w:rPr>
              <w:t>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Články 44, 45, 47</w:t>
            </w:r>
            <w:r w:rsidR="00B67E6E" w:rsidRPr="00F6658B">
              <w:rPr>
                <w:rFonts w:ascii="Times New Roman" w:hAnsi="Times New Roman"/>
              </w:rPr>
              <w:t xml:space="preserve"> a </w:t>
            </w:r>
            <w:r w:rsidRPr="00F6658B">
              <w:rPr>
                <w:rFonts w:ascii="Times New Roman" w:hAnsi="Times New Roman"/>
              </w:rPr>
              <w:t>49 CRR</w:t>
            </w:r>
          </w:p>
          <w:p w:rsidR="005643EA" w:rsidRPr="00F6658B" w:rsidRDefault="002648B0" w:rsidP="009F5D3D">
            <w:pPr>
              <w:pStyle w:val="InstructionsText"/>
              <w:rPr>
                <w:rFonts w:ascii="Times New Roman" w:hAnsi="Times New Roman"/>
              </w:rPr>
            </w:pPr>
            <w:r w:rsidRPr="00F6658B">
              <w:rPr>
                <w:rFonts w:ascii="Times New Roman" w:hAnsi="Times New Roman"/>
              </w:rPr>
              <w:t>Priame podiely kapitálu CET1 subjektov finančného sektora, keď inštitúcia má významnú investíciu, bez:</w:t>
            </w:r>
          </w:p>
          <w:p w:rsidR="00B67E6E" w:rsidRPr="00F6658B" w:rsidRDefault="002648B0" w:rsidP="009F5D3D">
            <w:pPr>
              <w:pStyle w:val="InstructionsText"/>
              <w:rPr>
                <w:rFonts w:ascii="Times New Roman" w:hAnsi="Times New Roman"/>
              </w:rPr>
            </w:pPr>
            <w:r w:rsidRPr="00F6658B">
              <w:rPr>
                <w:rFonts w:ascii="Times New Roman" w:hAnsi="Times New Roman"/>
              </w:rPr>
              <w:t>a)</w:t>
            </w:r>
            <w:r w:rsidR="00DC70E3" w:rsidRPr="00F6658B">
              <w:rPr>
                <w:rFonts w:ascii="Times New Roman" w:hAnsi="Times New Roman"/>
              </w:rPr>
              <w:tab/>
            </w:r>
            <w:r w:rsidRPr="00F6658B">
              <w:rPr>
                <w:rFonts w:ascii="Times New Roman" w:hAnsi="Times New Roman"/>
              </w:rPr>
              <w:t>pozícií</w:t>
            </w:r>
            <w:r w:rsidR="00B67E6E" w:rsidRPr="00F6658B">
              <w:rPr>
                <w:rFonts w:ascii="Times New Roman" w:hAnsi="Times New Roman"/>
              </w:rPr>
              <w:t xml:space="preserve"> z </w:t>
            </w:r>
            <w:r w:rsidRPr="00F6658B">
              <w:rPr>
                <w:rFonts w:ascii="Times New Roman" w:hAnsi="Times New Roman"/>
              </w:rPr>
              <w:t>upísania, ktoré držia päť pracovných dní alebo menej</w:t>
            </w:r>
            <w:r w:rsidR="00B67E6E" w:rsidRPr="00F6658B">
              <w:rPr>
                <w:rFonts w:ascii="Times New Roman" w:hAnsi="Times New Roman"/>
              </w:rPr>
              <w:t>;</w:t>
            </w:r>
          </w:p>
          <w:p w:rsidR="00B67E6E" w:rsidRPr="00F6658B" w:rsidRDefault="002648B0" w:rsidP="009F5D3D">
            <w:pPr>
              <w:pStyle w:val="InstructionsText"/>
              <w:rPr>
                <w:rFonts w:ascii="Times New Roman" w:hAnsi="Times New Roman"/>
              </w:rPr>
            </w:pPr>
            <w:r w:rsidRPr="00F6658B">
              <w:rPr>
                <w:rFonts w:ascii="Times New Roman" w:hAnsi="Times New Roman"/>
              </w:rPr>
              <w:t>b)</w:t>
            </w:r>
            <w:r w:rsidR="00DC70E3" w:rsidRPr="00F6658B">
              <w:rPr>
                <w:rFonts w:ascii="Times New Roman" w:hAnsi="Times New Roman"/>
              </w:rPr>
              <w:tab/>
            </w:r>
            <w:r w:rsidRPr="00F6658B">
              <w:rPr>
                <w:rFonts w:ascii="Times New Roman" w:hAnsi="Times New Roman"/>
              </w:rPr>
              <w:t>hodnôt súvisiacich</w:t>
            </w:r>
            <w:r w:rsidR="00B67E6E" w:rsidRPr="00F6658B">
              <w:rPr>
                <w:rFonts w:ascii="Times New Roman" w:hAnsi="Times New Roman"/>
              </w:rPr>
              <w:t xml:space="preserve"> s </w:t>
            </w:r>
            <w:r w:rsidRPr="00F6658B">
              <w:rPr>
                <w:rFonts w:ascii="Times New Roman" w:hAnsi="Times New Roman"/>
              </w:rPr>
              <w:t>investíciami, na ktoré sa uplatňuje alternatíva</w:t>
            </w:r>
            <w:r w:rsidR="00B67E6E" w:rsidRPr="00F6658B">
              <w:rPr>
                <w:rFonts w:ascii="Times New Roman" w:hAnsi="Times New Roman"/>
              </w:rPr>
              <w:t xml:space="preserve"> v </w:t>
            </w:r>
            <w:r w:rsidRPr="00F6658B">
              <w:rPr>
                <w:rFonts w:ascii="Times New Roman" w:hAnsi="Times New Roman"/>
              </w:rPr>
              <w:t>článku 49</w:t>
            </w:r>
            <w:r w:rsidR="00B67E6E" w:rsidRPr="00F6658B">
              <w:rPr>
                <w:rFonts w:ascii="Times New Roman" w:hAnsi="Times New Roman"/>
              </w:rPr>
              <w:t xml:space="preserve"> a</w:t>
            </w:r>
          </w:p>
          <w:p w:rsidR="005643EA" w:rsidRPr="00F6658B" w:rsidRDefault="002648B0" w:rsidP="009F5D3D">
            <w:pPr>
              <w:pStyle w:val="InstructionsText"/>
              <w:rPr>
                <w:rFonts w:ascii="Times New Roman" w:hAnsi="Times New Roman"/>
              </w:rPr>
            </w:pPr>
            <w:r w:rsidRPr="00F6658B">
              <w:rPr>
                <w:rFonts w:ascii="Times New Roman" w:hAnsi="Times New Roman"/>
              </w:rPr>
              <w:t>c)</w:t>
            </w:r>
            <w:r w:rsidR="00DC70E3" w:rsidRPr="00F6658B">
              <w:rPr>
                <w:rFonts w:ascii="Times New Roman" w:hAnsi="Times New Roman"/>
              </w:rPr>
              <w:tab/>
            </w:r>
            <w:r w:rsidRPr="00F6658B">
              <w:rPr>
                <w:rFonts w:ascii="Times New Roman" w:hAnsi="Times New Roman"/>
              </w:rPr>
              <w:t>podielov, ku ktorým sa pristupuje ako</w:t>
            </w:r>
            <w:r w:rsidR="00B67E6E" w:rsidRPr="00F6658B">
              <w:rPr>
                <w:rFonts w:ascii="Times New Roman" w:hAnsi="Times New Roman"/>
              </w:rPr>
              <w:t xml:space="preserve"> k </w:t>
            </w:r>
            <w:r w:rsidRPr="00F6658B">
              <w:rPr>
                <w:rFonts w:ascii="Times New Roman" w:hAnsi="Times New Roman"/>
              </w:rPr>
              <w:t>recipročným krížovým p</w:t>
            </w:r>
            <w:r w:rsidRPr="00F6658B">
              <w:rPr>
                <w:rFonts w:ascii="Times New Roman" w:hAnsi="Times New Roman"/>
              </w:rPr>
              <w:t>o</w:t>
            </w:r>
            <w:r w:rsidRPr="00F6658B">
              <w:rPr>
                <w:rFonts w:ascii="Times New Roman" w:hAnsi="Times New Roman"/>
              </w:rPr>
              <w:t>dielom podľa článku 36 ods. 1 písm. g)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470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15.1.2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priamymi brutto podielmi uvedenými vyššie</w:t>
            </w:r>
          </w:p>
          <w:p w:rsidR="005643EA" w:rsidRPr="00F6658B" w:rsidRDefault="002648B0" w:rsidP="009F5D3D">
            <w:pPr>
              <w:pStyle w:val="InstructionsText"/>
              <w:rPr>
                <w:rFonts w:ascii="Times New Roman" w:hAnsi="Times New Roman"/>
              </w:rPr>
            </w:pPr>
            <w:r w:rsidRPr="00F6658B">
              <w:rPr>
                <w:rFonts w:ascii="Times New Roman" w:hAnsi="Times New Roman"/>
              </w:rPr>
              <w:t>článok 45 CRR</w:t>
            </w:r>
          </w:p>
          <w:p w:rsidR="005643EA" w:rsidRPr="00F6658B" w:rsidRDefault="002648B0" w:rsidP="009F5D3D">
            <w:pPr>
              <w:pStyle w:val="InstructionsText"/>
              <w:rPr>
                <w:rFonts w:ascii="Times New Roman" w:hAnsi="Times New Roman"/>
              </w:rPr>
            </w:pPr>
            <w:r w:rsidRPr="00F6658B">
              <w:rPr>
                <w:rFonts w:ascii="Times New Roman" w:hAnsi="Times New Roman"/>
              </w:rPr>
              <w:t>Článok 45 písm. a) CRR umožňuje kompenzáciu krátkych pozícií</w:t>
            </w:r>
            <w:r w:rsidR="00B67E6E" w:rsidRPr="00F6658B">
              <w:rPr>
                <w:rFonts w:ascii="Times New Roman" w:hAnsi="Times New Roman"/>
              </w:rPr>
              <w:t xml:space="preserve"> v </w:t>
            </w:r>
            <w:r w:rsidRPr="00F6658B">
              <w:rPr>
                <w:rFonts w:ascii="Times New Roman" w:hAnsi="Times New Roman"/>
              </w:rPr>
              <w:t>rovnakej podkladovej expozícii za podmienky, že splatnosť krátkej pozície zodpovedá splatnosti dlhej pozície alebo má zostatkovú splatnosť aspoň jeden rok.</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480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15.2</w:t>
            </w:r>
            <w:r w:rsidR="00DC70E3" w:rsidRPr="00F6658B">
              <w:rPr>
                <w:rFonts w:ascii="Times New Roman" w:hAnsi="Times New Roman"/>
                <w:u w:val="single"/>
              </w:rPr>
              <w:tab/>
            </w:r>
            <w:r w:rsidRPr="00F6658B">
              <w:rPr>
                <w:rStyle w:val="InstructionsTabelleberschrift"/>
                <w:rFonts w:ascii="Times New Roman" w:hAnsi="Times New Roman"/>
                <w:sz w:val="24"/>
              </w:rPr>
              <w:t>Nepriame podiely kapitálu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 články 44</w:t>
            </w:r>
            <w:r w:rsidR="00B67E6E" w:rsidRPr="00F6658B">
              <w:rPr>
                <w:rFonts w:ascii="Times New Roman" w:hAnsi="Times New Roman"/>
              </w:rPr>
              <w:t xml:space="preserve"> a </w:t>
            </w:r>
            <w:r w:rsidRPr="00F6658B">
              <w:rPr>
                <w:rFonts w:ascii="Times New Roman" w:hAnsi="Times New Roman"/>
              </w:rPr>
              <w:t>45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490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15.2.1</w:t>
            </w:r>
            <w:r w:rsidR="00DC70E3" w:rsidRPr="00F6658B">
              <w:rPr>
                <w:rFonts w:ascii="Times New Roman" w:hAnsi="Times New Roman"/>
                <w:u w:val="single"/>
              </w:rPr>
              <w:tab/>
            </w:r>
            <w:r w:rsidRPr="00F6658B">
              <w:rPr>
                <w:rStyle w:val="InstructionsTabelleberschrift"/>
                <w:rFonts w:ascii="Times New Roman" w:hAnsi="Times New Roman"/>
                <w:sz w:val="24"/>
              </w:rPr>
              <w:t>Brutto nepriame podiely kapitálu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 články 44</w:t>
            </w:r>
            <w:r w:rsidR="00B67E6E" w:rsidRPr="00F6658B">
              <w:rPr>
                <w:rFonts w:ascii="Times New Roman" w:hAnsi="Times New Roman"/>
              </w:rPr>
              <w:t xml:space="preserve"> a </w:t>
            </w:r>
            <w:r w:rsidRPr="00F6658B">
              <w:rPr>
                <w:rFonts w:ascii="Times New Roman" w:hAnsi="Times New Roman"/>
              </w:rPr>
              <w:t>45 CRR</w:t>
            </w:r>
          </w:p>
          <w:p w:rsidR="005643EA" w:rsidRPr="00F6658B" w:rsidRDefault="002648B0" w:rsidP="009F5D3D">
            <w:pPr>
              <w:pStyle w:val="InstructionsText"/>
              <w:rPr>
                <w:rFonts w:ascii="Times New Roman" w:hAnsi="Times New Roman"/>
              </w:rPr>
            </w:pPr>
            <w:r w:rsidRPr="00F6658B">
              <w:rPr>
                <w:rFonts w:ascii="Times New Roman" w:hAnsi="Times New Roman"/>
              </w:rPr>
              <w:t>Vykazovaná hodnota sa rovná nepriamym podielom</w:t>
            </w:r>
            <w:r w:rsidR="00B67E6E" w:rsidRPr="00F6658B">
              <w:rPr>
                <w:rFonts w:ascii="Times New Roman" w:hAnsi="Times New Roman"/>
              </w:rPr>
              <w:t xml:space="preserve"> v </w:t>
            </w:r>
            <w:r w:rsidRPr="00F6658B">
              <w:rPr>
                <w:rFonts w:ascii="Times New Roman" w:hAnsi="Times New Roman"/>
              </w:rPr>
              <w:t>obchodnej knihe na kapitálových nástrojoch subjektov finančného sektora, ktoré sú vo forme p</w:t>
            </w:r>
            <w:r w:rsidRPr="00F6658B">
              <w:rPr>
                <w:rFonts w:ascii="Times New Roman" w:hAnsi="Times New Roman"/>
              </w:rPr>
              <w:t>o</w:t>
            </w:r>
            <w:r w:rsidRPr="00F6658B">
              <w:rPr>
                <w:rFonts w:ascii="Times New Roman" w:hAnsi="Times New Roman"/>
              </w:rPr>
              <w:t>dielov cenných papierov zaradených do indexu. Dosiahne sa vypočítaním podkladovej expozície voči kapitálovým nástrojom subjektov finančného sektora</w:t>
            </w:r>
            <w:r w:rsidR="00B67E6E" w:rsidRPr="00F6658B">
              <w:rPr>
                <w:rFonts w:ascii="Times New Roman" w:hAnsi="Times New Roman"/>
              </w:rPr>
              <w:t xml:space="preserve"> v </w:t>
            </w:r>
            <w:r w:rsidRPr="00F6658B">
              <w:rPr>
                <w:rFonts w:ascii="Times New Roman" w:hAnsi="Times New Roman"/>
              </w:rPr>
              <w:t>týchto indexoch.</w:t>
            </w:r>
          </w:p>
          <w:p w:rsidR="005643EA" w:rsidRPr="00F6658B" w:rsidRDefault="002648B0" w:rsidP="009F5D3D">
            <w:pPr>
              <w:pStyle w:val="InstructionsText"/>
              <w:rPr>
                <w:rFonts w:ascii="Times New Roman" w:hAnsi="Times New Roman"/>
              </w:rPr>
            </w:pPr>
            <w:r w:rsidRPr="00F6658B">
              <w:rPr>
                <w:rFonts w:ascii="Times New Roman" w:hAnsi="Times New Roman"/>
              </w:rPr>
              <w:t>Podiely, ku ktorým sa pristupuje ako</w:t>
            </w:r>
            <w:r w:rsidR="00B67E6E" w:rsidRPr="00F6658B">
              <w:rPr>
                <w:rFonts w:ascii="Times New Roman" w:hAnsi="Times New Roman"/>
              </w:rPr>
              <w:t xml:space="preserve"> k </w:t>
            </w:r>
            <w:r w:rsidRPr="00F6658B">
              <w:rPr>
                <w:rFonts w:ascii="Times New Roman" w:hAnsi="Times New Roman"/>
              </w:rPr>
              <w:t>recipročným krížovým podielom po</w:t>
            </w:r>
            <w:r w:rsidRPr="00F6658B">
              <w:rPr>
                <w:rFonts w:ascii="Times New Roman" w:hAnsi="Times New Roman"/>
              </w:rPr>
              <w:t>d</w:t>
            </w:r>
            <w:r w:rsidRPr="00F6658B">
              <w:rPr>
                <w:rFonts w:ascii="Times New Roman" w:hAnsi="Times New Roman"/>
              </w:rPr>
              <w:lastRenderedPageBreak/>
              <w:t>ľa článku 36 ods. 1 písm. g) CRR, sa nezapočítavajú.</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lastRenderedPageBreak/>
              <w:t>500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15.2.2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nepriamymi brutto podielmi uvedenými vyššie</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w:t>
            </w:r>
            <w:r w:rsidR="00B67E6E" w:rsidRPr="00F6658B">
              <w:rPr>
                <w:rFonts w:ascii="Times New Roman" w:hAnsi="Times New Roman"/>
              </w:rPr>
              <w:t xml:space="preserve"> a </w:t>
            </w:r>
            <w:r w:rsidRPr="00F6658B">
              <w:rPr>
                <w:rFonts w:ascii="Times New Roman" w:hAnsi="Times New Roman"/>
              </w:rPr>
              <w:t>článok 45 CRR</w:t>
            </w:r>
          </w:p>
          <w:p w:rsidR="005643EA" w:rsidRPr="00F6658B" w:rsidRDefault="002648B0" w:rsidP="009F5D3D">
            <w:pPr>
              <w:pStyle w:val="InstructionsText"/>
              <w:rPr>
                <w:rFonts w:ascii="Times New Roman" w:hAnsi="Times New Roman"/>
              </w:rPr>
            </w:pPr>
            <w:r w:rsidRPr="00F6658B">
              <w:rPr>
                <w:rFonts w:ascii="Times New Roman" w:hAnsi="Times New Roman"/>
              </w:rPr>
              <w:t>Článok 45 písm. a) CRR umožňuje kompenzáciu krátkych pozícií</w:t>
            </w:r>
            <w:r w:rsidR="00B67E6E" w:rsidRPr="00F6658B">
              <w:rPr>
                <w:rFonts w:ascii="Times New Roman" w:hAnsi="Times New Roman"/>
              </w:rPr>
              <w:t xml:space="preserve"> v </w:t>
            </w:r>
            <w:r w:rsidRPr="00F6658B">
              <w:rPr>
                <w:rFonts w:ascii="Times New Roman" w:hAnsi="Times New Roman"/>
              </w:rPr>
              <w:t>rovnakej podkladovej expozícii za podmienky, že splatnosť krátkej pozície zodpovedá splatnosti dlhej pozície alebo má zostatkovú splatnosť aspoň jeden rok.</w:t>
            </w:r>
          </w:p>
        </w:tc>
      </w:tr>
      <w:tr w:rsidR="00DE5A31" w:rsidRPr="00F6658B" w:rsidTr="00672D2A">
        <w:tc>
          <w:tcPr>
            <w:tcW w:w="1506" w:type="dxa"/>
          </w:tcPr>
          <w:p w:rsidR="00DE5A31" w:rsidRPr="00F6658B" w:rsidRDefault="00DE5A31" w:rsidP="009F5D3D">
            <w:pPr>
              <w:pStyle w:val="InstructionsText"/>
              <w:rPr>
                <w:rFonts w:ascii="Times New Roman" w:hAnsi="Times New Roman"/>
              </w:rPr>
            </w:pPr>
            <w:r w:rsidRPr="00F6658B">
              <w:rPr>
                <w:rFonts w:ascii="Times New Roman" w:hAnsi="Times New Roman"/>
              </w:rPr>
              <w:t>501</w:t>
            </w:r>
          </w:p>
        </w:tc>
        <w:tc>
          <w:tcPr>
            <w:tcW w:w="7243" w:type="dxa"/>
          </w:tcPr>
          <w:p w:rsidR="005643EA" w:rsidRPr="00F6658B" w:rsidRDefault="00DE5A31" w:rsidP="009F5D3D">
            <w:pPr>
              <w:pStyle w:val="InstructionsText"/>
              <w:rPr>
                <w:rFonts w:ascii="Times New Roman" w:hAnsi="Times New Roman"/>
              </w:rPr>
            </w:pPr>
            <w:r w:rsidRPr="00F6658B">
              <w:rPr>
                <w:rStyle w:val="InstructionsTabelleberschrift"/>
                <w:rFonts w:ascii="Times New Roman" w:hAnsi="Times New Roman"/>
                <w:sz w:val="24"/>
              </w:rPr>
              <w:t>15.3</w:t>
            </w:r>
            <w:r w:rsidR="00DC70E3" w:rsidRPr="00F6658B">
              <w:rPr>
                <w:rFonts w:ascii="Times New Roman" w:hAnsi="Times New Roman"/>
                <w:u w:val="single"/>
              </w:rPr>
              <w:tab/>
            </w:r>
            <w:r w:rsidRPr="00F6658B">
              <w:rPr>
                <w:rStyle w:val="InstructionsTabelleberschrift"/>
                <w:rFonts w:ascii="Times New Roman" w:hAnsi="Times New Roman"/>
                <w:sz w:val="24"/>
              </w:rPr>
              <w:t>Syntetické podiely kapitálu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805255" w:rsidP="009F5D3D">
            <w:pPr>
              <w:pStyle w:val="InstructionsText"/>
              <w:rPr>
                <w:rFonts w:ascii="Times New Roman" w:hAnsi="Times New Roman"/>
              </w:rPr>
            </w:pPr>
            <w:r w:rsidRPr="00F6658B">
              <w:rPr>
                <w:rFonts w:ascii="Times New Roman" w:hAnsi="Times New Roman"/>
              </w:rPr>
              <w:t>článok 4 ods. 1 bod 126, články 44</w:t>
            </w:r>
            <w:r w:rsidR="00B67E6E" w:rsidRPr="00F6658B">
              <w:rPr>
                <w:rFonts w:ascii="Times New Roman" w:hAnsi="Times New Roman"/>
              </w:rPr>
              <w:t xml:space="preserve"> a </w:t>
            </w:r>
            <w:r w:rsidRPr="00F6658B">
              <w:rPr>
                <w:rFonts w:ascii="Times New Roman" w:hAnsi="Times New Roman"/>
              </w:rPr>
              <w:t>45 CRR</w:t>
            </w:r>
          </w:p>
        </w:tc>
      </w:tr>
      <w:tr w:rsidR="00DE5A31" w:rsidRPr="00F6658B" w:rsidTr="00672D2A">
        <w:tc>
          <w:tcPr>
            <w:tcW w:w="1506" w:type="dxa"/>
          </w:tcPr>
          <w:p w:rsidR="00DE5A31" w:rsidRPr="00F6658B" w:rsidRDefault="00DE5A31" w:rsidP="009F5D3D">
            <w:pPr>
              <w:pStyle w:val="InstructionsText"/>
              <w:rPr>
                <w:rFonts w:ascii="Times New Roman" w:hAnsi="Times New Roman"/>
              </w:rPr>
            </w:pPr>
            <w:r w:rsidRPr="00F6658B">
              <w:rPr>
                <w:rFonts w:ascii="Times New Roman" w:hAnsi="Times New Roman"/>
              </w:rPr>
              <w:t>502</w:t>
            </w:r>
          </w:p>
        </w:tc>
        <w:tc>
          <w:tcPr>
            <w:tcW w:w="7243" w:type="dxa"/>
          </w:tcPr>
          <w:p w:rsidR="005643EA" w:rsidRPr="00F6658B" w:rsidRDefault="00DE5A31" w:rsidP="009F5D3D">
            <w:pPr>
              <w:pStyle w:val="InstructionsText"/>
              <w:rPr>
                <w:rFonts w:ascii="Times New Roman" w:hAnsi="Times New Roman"/>
              </w:rPr>
            </w:pPr>
            <w:r w:rsidRPr="00F6658B">
              <w:rPr>
                <w:rStyle w:val="InstructionsTabelleberschrift"/>
                <w:rFonts w:ascii="Times New Roman" w:hAnsi="Times New Roman"/>
                <w:sz w:val="24"/>
              </w:rPr>
              <w:t>15.3.1</w:t>
            </w:r>
            <w:r w:rsidR="00DC70E3" w:rsidRPr="00F6658B">
              <w:rPr>
                <w:rFonts w:ascii="Times New Roman" w:hAnsi="Times New Roman"/>
                <w:u w:val="single"/>
              </w:rPr>
              <w:tab/>
            </w:r>
            <w:r w:rsidRPr="00F6658B">
              <w:rPr>
                <w:rStyle w:val="InstructionsTabelleberschrift"/>
                <w:rFonts w:ascii="Times New Roman" w:hAnsi="Times New Roman"/>
                <w:sz w:val="24"/>
              </w:rPr>
              <w:t>Brutto syntetické podiely kapitálu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805255" w:rsidP="009F5D3D">
            <w:pPr>
              <w:pStyle w:val="InstructionsText"/>
              <w:rPr>
                <w:rFonts w:ascii="Times New Roman" w:hAnsi="Times New Roman"/>
              </w:rPr>
            </w:pPr>
            <w:r w:rsidRPr="00F6658B">
              <w:rPr>
                <w:rFonts w:ascii="Times New Roman" w:hAnsi="Times New Roman"/>
              </w:rPr>
              <w:t>článok 4 ods. 1 bod 126, články 44</w:t>
            </w:r>
            <w:r w:rsidR="00B67E6E" w:rsidRPr="00F6658B">
              <w:rPr>
                <w:rFonts w:ascii="Times New Roman" w:hAnsi="Times New Roman"/>
              </w:rPr>
              <w:t xml:space="preserve"> a </w:t>
            </w:r>
            <w:r w:rsidRPr="00F6658B">
              <w:rPr>
                <w:rFonts w:ascii="Times New Roman" w:hAnsi="Times New Roman"/>
              </w:rPr>
              <w:t>45 CRR</w:t>
            </w:r>
          </w:p>
        </w:tc>
      </w:tr>
      <w:tr w:rsidR="00DE5A31" w:rsidRPr="00F6658B" w:rsidTr="00672D2A">
        <w:tc>
          <w:tcPr>
            <w:tcW w:w="1506" w:type="dxa"/>
          </w:tcPr>
          <w:p w:rsidR="00DE5A31" w:rsidRPr="00F6658B" w:rsidRDefault="00E81DB9" w:rsidP="009F5D3D">
            <w:pPr>
              <w:pStyle w:val="InstructionsText"/>
              <w:rPr>
                <w:rFonts w:ascii="Times New Roman" w:hAnsi="Times New Roman"/>
              </w:rPr>
            </w:pPr>
            <w:r w:rsidRPr="00F6658B">
              <w:rPr>
                <w:rFonts w:ascii="Times New Roman" w:hAnsi="Times New Roman"/>
              </w:rPr>
              <w:t>503</w:t>
            </w:r>
          </w:p>
        </w:tc>
        <w:tc>
          <w:tcPr>
            <w:tcW w:w="7243" w:type="dxa"/>
          </w:tcPr>
          <w:p w:rsidR="005643EA" w:rsidRPr="00F6658B" w:rsidRDefault="00E81DB9" w:rsidP="009F5D3D">
            <w:pPr>
              <w:pStyle w:val="InstructionsText"/>
              <w:rPr>
                <w:rFonts w:ascii="Times New Roman" w:hAnsi="Times New Roman"/>
              </w:rPr>
            </w:pPr>
            <w:r w:rsidRPr="00F6658B">
              <w:rPr>
                <w:rStyle w:val="InstructionsTabelleberschrift"/>
                <w:rFonts w:ascii="Times New Roman" w:hAnsi="Times New Roman"/>
                <w:sz w:val="24"/>
              </w:rPr>
              <w:t>15.3.2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brutto sy</w:t>
            </w:r>
            <w:r w:rsidRPr="00F6658B">
              <w:rPr>
                <w:rStyle w:val="InstructionsTabelleberschrift"/>
                <w:rFonts w:ascii="Times New Roman" w:hAnsi="Times New Roman"/>
                <w:sz w:val="24"/>
              </w:rPr>
              <w:t>n</w:t>
            </w:r>
            <w:r w:rsidRPr="00F6658B">
              <w:rPr>
                <w:rStyle w:val="InstructionsTabelleberschrift"/>
                <w:rFonts w:ascii="Times New Roman" w:hAnsi="Times New Roman"/>
                <w:sz w:val="24"/>
              </w:rPr>
              <w:t>tetickými podielmi uvedenými vyššie</w:t>
            </w:r>
          </w:p>
          <w:p w:rsidR="005643EA" w:rsidRPr="00F6658B" w:rsidRDefault="00805255" w:rsidP="009F5D3D">
            <w:pPr>
              <w:pStyle w:val="InstructionsText"/>
              <w:rPr>
                <w:rFonts w:ascii="Times New Roman" w:hAnsi="Times New Roman"/>
              </w:rPr>
            </w:pPr>
            <w:r w:rsidRPr="00F6658B">
              <w:rPr>
                <w:rFonts w:ascii="Times New Roman" w:hAnsi="Times New Roman"/>
              </w:rPr>
              <w:t>článok 4 ods. 1 bod 126</w:t>
            </w:r>
            <w:r w:rsidR="00B67E6E" w:rsidRPr="00F6658B">
              <w:rPr>
                <w:rFonts w:ascii="Times New Roman" w:hAnsi="Times New Roman"/>
              </w:rPr>
              <w:t xml:space="preserve"> a </w:t>
            </w:r>
            <w:r w:rsidRPr="00F6658B">
              <w:rPr>
                <w:rFonts w:ascii="Times New Roman" w:hAnsi="Times New Roman"/>
              </w:rPr>
              <w:t>článok 45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510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16 Podiely kapitálu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túcia má významnú investíciu, po odpočítaní krátkych pozícií</w:t>
            </w:r>
          </w:p>
          <w:p w:rsidR="005643EA" w:rsidRPr="00F6658B" w:rsidRDefault="002648B0" w:rsidP="009F5D3D">
            <w:pPr>
              <w:pStyle w:val="InstructionsText"/>
              <w:rPr>
                <w:rFonts w:ascii="Times New Roman" w:hAnsi="Times New Roman"/>
              </w:rPr>
            </w:pPr>
            <w:r w:rsidRPr="00F6658B">
              <w:rPr>
                <w:rFonts w:ascii="Times New Roman" w:hAnsi="Times New Roman"/>
              </w:rPr>
              <w:t>Články 58</w:t>
            </w:r>
            <w:r w:rsidR="00B67E6E" w:rsidRPr="00F6658B">
              <w:rPr>
                <w:rFonts w:ascii="Times New Roman" w:hAnsi="Times New Roman"/>
              </w:rPr>
              <w:t xml:space="preserve"> a </w:t>
            </w:r>
            <w:r w:rsidRPr="00F6658B">
              <w:rPr>
                <w:rFonts w:ascii="Times New Roman" w:hAnsi="Times New Roman"/>
              </w:rPr>
              <w:t>59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520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16.1</w:t>
            </w:r>
            <w:r w:rsidR="00DC70E3" w:rsidRPr="00F6658B">
              <w:rPr>
                <w:rFonts w:ascii="Times New Roman" w:hAnsi="Times New Roman"/>
                <w:u w:val="single"/>
              </w:rPr>
              <w:tab/>
            </w:r>
            <w:r w:rsidRPr="00F6658B">
              <w:rPr>
                <w:rStyle w:val="InstructionsTabelleberschrift"/>
                <w:rFonts w:ascii="Times New Roman" w:hAnsi="Times New Roman"/>
                <w:sz w:val="24"/>
              </w:rPr>
              <w:t>Priame podiely kapitálu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Články 58</w:t>
            </w:r>
            <w:r w:rsidR="00B67E6E" w:rsidRPr="00F6658B">
              <w:rPr>
                <w:rFonts w:ascii="Times New Roman" w:hAnsi="Times New Roman"/>
              </w:rPr>
              <w:t xml:space="preserve"> a </w:t>
            </w:r>
            <w:r w:rsidRPr="00F6658B">
              <w:rPr>
                <w:rFonts w:ascii="Times New Roman" w:hAnsi="Times New Roman"/>
              </w:rPr>
              <w:t>59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530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16.1.1</w:t>
            </w:r>
            <w:r w:rsidR="00DC70E3" w:rsidRPr="00F6658B">
              <w:rPr>
                <w:rFonts w:ascii="Times New Roman" w:hAnsi="Times New Roman"/>
                <w:u w:val="single"/>
              </w:rPr>
              <w:tab/>
            </w:r>
            <w:r w:rsidRPr="00F6658B">
              <w:rPr>
                <w:rStyle w:val="InstructionsTabelleberschrift"/>
                <w:rFonts w:ascii="Times New Roman" w:hAnsi="Times New Roman"/>
                <w:sz w:val="24"/>
              </w:rPr>
              <w:t>Brutto priame podiely kapitálu AT1 subjektov finančného sekt</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58 CRR</w:t>
            </w:r>
          </w:p>
          <w:p w:rsidR="005643EA" w:rsidRPr="00F6658B" w:rsidRDefault="002648B0" w:rsidP="009F5D3D">
            <w:pPr>
              <w:pStyle w:val="InstructionsText"/>
              <w:rPr>
                <w:rFonts w:ascii="Times New Roman" w:hAnsi="Times New Roman"/>
              </w:rPr>
            </w:pPr>
            <w:r w:rsidRPr="00F6658B">
              <w:rPr>
                <w:rFonts w:ascii="Times New Roman" w:hAnsi="Times New Roman"/>
              </w:rPr>
              <w:t>Priame podiely kapitálu AT1 subjektov finančného sektora, keď inštitúcia má významnú investíciu, bez:</w:t>
            </w:r>
          </w:p>
          <w:p w:rsidR="00B67E6E" w:rsidRPr="00F6658B" w:rsidRDefault="002648B0" w:rsidP="009F5D3D">
            <w:pPr>
              <w:pStyle w:val="InstructionsText"/>
              <w:rPr>
                <w:rFonts w:ascii="Times New Roman" w:hAnsi="Times New Roman"/>
              </w:rPr>
            </w:pPr>
            <w:r w:rsidRPr="00F6658B">
              <w:rPr>
                <w:rFonts w:ascii="Times New Roman" w:hAnsi="Times New Roman"/>
              </w:rPr>
              <w:t>a)</w:t>
            </w:r>
            <w:r w:rsidR="00DC70E3" w:rsidRPr="00F6658B">
              <w:rPr>
                <w:rFonts w:ascii="Times New Roman" w:hAnsi="Times New Roman"/>
              </w:rPr>
              <w:tab/>
            </w:r>
            <w:r w:rsidRPr="00F6658B">
              <w:rPr>
                <w:rFonts w:ascii="Times New Roman" w:hAnsi="Times New Roman"/>
              </w:rPr>
              <w:t>pozícií</w:t>
            </w:r>
            <w:r w:rsidR="00B67E6E" w:rsidRPr="00F6658B">
              <w:rPr>
                <w:rFonts w:ascii="Times New Roman" w:hAnsi="Times New Roman"/>
              </w:rPr>
              <w:t xml:space="preserve"> z </w:t>
            </w:r>
            <w:r w:rsidRPr="00F6658B">
              <w:rPr>
                <w:rFonts w:ascii="Times New Roman" w:hAnsi="Times New Roman"/>
              </w:rPr>
              <w:t>upísania, ktoré držia päť pracovných dní alebo menej [čl</w:t>
            </w:r>
            <w:r w:rsidRPr="00F6658B">
              <w:rPr>
                <w:rFonts w:ascii="Times New Roman" w:hAnsi="Times New Roman"/>
              </w:rPr>
              <w:t>á</w:t>
            </w:r>
            <w:r w:rsidRPr="00F6658B">
              <w:rPr>
                <w:rFonts w:ascii="Times New Roman" w:hAnsi="Times New Roman"/>
              </w:rPr>
              <w:t>nok 56 písm. d)]</w:t>
            </w:r>
            <w:r w:rsidR="00B67E6E" w:rsidRPr="00F6658B">
              <w:rPr>
                <w:rFonts w:ascii="Times New Roman" w:hAnsi="Times New Roman"/>
              </w:rPr>
              <w:t xml:space="preserve"> a</w:t>
            </w:r>
          </w:p>
          <w:p w:rsidR="005643EA" w:rsidRPr="00F6658B" w:rsidRDefault="002648B0" w:rsidP="009F5D3D">
            <w:pPr>
              <w:pStyle w:val="InstructionsText"/>
              <w:rPr>
                <w:rFonts w:ascii="Times New Roman" w:hAnsi="Times New Roman"/>
              </w:rPr>
            </w:pPr>
            <w:r w:rsidRPr="00F6658B">
              <w:rPr>
                <w:rFonts w:ascii="Times New Roman" w:hAnsi="Times New Roman"/>
              </w:rPr>
              <w:t>b)</w:t>
            </w:r>
            <w:r w:rsidR="00DC70E3" w:rsidRPr="00F6658B">
              <w:rPr>
                <w:rFonts w:ascii="Times New Roman" w:hAnsi="Times New Roman"/>
              </w:rPr>
              <w:tab/>
            </w:r>
            <w:r w:rsidRPr="00F6658B">
              <w:rPr>
                <w:rFonts w:ascii="Times New Roman" w:hAnsi="Times New Roman"/>
              </w:rPr>
              <w:t>podielov, ku ktorým sa pristupuje ako</w:t>
            </w:r>
            <w:r w:rsidR="00B67E6E" w:rsidRPr="00F6658B">
              <w:rPr>
                <w:rFonts w:ascii="Times New Roman" w:hAnsi="Times New Roman"/>
              </w:rPr>
              <w:t xml:space="preserve"> k </w:t>
            </w:r>
            <w:r w:rsidRPr="00F6658B">
              <w:rPr>
                <w:rFonts w:ascii="Times New Roman" w:hAnsi="Times New Roman"/>
              </w:rPr>
              <w:t>recipročným krížovým p</w:t>
            </w:r>
            <w:r w:rsidRPr="00F6658B">
              <w:rPr>
                <w:rFonts w:ascii="Times New Roman" w:hAnsi="Times New Roman"/>
              </w:rPr>
              <w:t>o</w:t>
            </w:r>
            <w:r w:rsidRPr="00F6658B">
              <w:rPr>
                <w:rFonts w:ascii="Times New Roman" w:hAnsi="Times New Roman"/>
              </w:rPr>
              <w:t>dielom podľa článku 56 písm. b)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540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16.1.2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priamymi brutto podielmi uvedenými vyššie</w:t>
            </w:r>
          </w:p>
          <w:p w:rsidR="005643EA" w:rsidRPr="00F6658B" w:rsidRDefault="002648B0" w:rsidP="009F5D3D">
            <w:pPr>
              <w:pStyle w:val="InstructionsText"/>
              <w:rPr>
                <w:rFonts w:ascii="Times New Roman" w:hAnsi="Times New Roman"/>
              </w:rPr>
            </w:pPr>
            <w:r w:rsidRPr="00F6658B">
              <w:rPr>
                <w:rFonts w:ascii="Times New Roman" w:hAnsi="Times New Roman"/>
              </w:rPr>
              <w:t>článok 59 CRR</w:t>
            </w:r>
          </w:p>
          <w:p w:rsidR="005643EA" w:rsidRPr="00F6658B" w:rsidRDefault="002648B0" w:rsidP="009F5D3D">
            <w:pPr>
              <w:pStyle w:val="InstructionsText"/>
              <w:rPr>
                <w:rFonts w:ascii="Times New Roman" w:hAnsi="Times New Roman"/>
              </w:rPr>
            </w:pPr>
            <w:r w:rsidRPr="00F6658B">
              <w:rPr>
                <w:rFonts w:ascii="Times New Roman" w:hAnsi="Times New Roman"/>
              </w:rPr>
              <w:t>Článok 59 písm. a) CRR umožňuje kompenzáciu krátkych pozícií</w:t>
            </w:r>
            <w:r w:rsidR="00B67E6E" w:rsidRPr="00F6658B">
              <w:rPr>
                <w:rFonts w:ascii="Times New Roman" w:hAnsi="Times New Roman"/>
              </w:rPr>
              <w:t xml:space="preserve"> v </w:t>
            </w:r>
            <w:r w:rsidRPr="00F6658B">
              <w:rPr>
                <w:rFonts w:ascii="Times New Roman" w:hAnsi="Times New Roman"/>
              </w:rPr>
              <w:t>rovnakej podkladovej expozícii za podmienky, že splatnosť krátkej pozície zodpovedá splatnosti dlhej pozície alebo má zostatkovú splatnosť aspoň jeden rok.</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550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16.2</w:t>
            </w:r>
            <w:r w:rsidR="00DC70E3" w:rsidRPr="00F6658B">
              <w:rPr>
                <w:rFonts w:ascii="Times New Roman" w:hAnsi="Times New Roman"/>
                <w:u w:val="single"/>
              </w:rPr>
              <w:tab/>
            </w:r>
            <w:r w:rsidRPr="00F6658B">
              <w:rPr>
                <w:rStyle w:val="InstructionsTabelleberschrift"/>
                <w:rFonts w:ascii="Times New Roman" w:hAnsi="Times New Roman"/>
                <w:sz w:val="24"/>
              </w:rPr>
              <w:t>Nepriame podiely kapitálu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lastRenderedPageBreak/>
              <w:t>článok 4 ods. 1 bod 114, články 58</w:t>
            </w:r>
            <w:r w:rsidR="00B67E6E" w:rsidRPr="00F6658B">
              <w:rPr>
                <w:rFonts w:ascii="Times New Roman" w:hAnsi="Times New Roman"/>
              </w:rPr>
              <w:t xml:space="preserve"> a </w:t>
            </w:r>
            <w:r w:rsidRPr="00F6658B">
              <w:rPr>
                <w:rFonts w:ascii="Times New Roman" w:hAnsi="Times New Roman"/>
              </w:rPr>
              <w:t>59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lastRenderedPageBreak/>
              <w:t>560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16.2.1</w:t>
            </w:r>
            <w:r w:rsidR="00DC70E3" w:rsidRPr="00F6658B">
              <w:rPr>
                <w:rFonts w:ascii="Times New Roman" w:hAnsi="Times New Roman"/>
                <w:u w:val="single"/>
              </w:rPr>
              <w:tab/>
            </w:r>
            <w:r w:rsidRPr="00F6658B">
              <w:rPr>
                <w:rStyle w:val="InstructionsTabelleberschrift"/>
                <w:rFonts w:ascii="Times New Roman" w:hAnsi="Times New Roman"/>
                <w:sz w:val="24"/>
              </w:rPr>
              <w:t>Brutto nepriame podiely kapitálu AT1 subjektov finančného se</w:t>
            </w:r>
            <w:r w:rsidRPr="00F6658B">
              <w:rPr>
                <w:rStyle w:val="InstructionsTabelleberschrift"/>
                <w:rFonts w:ascii="Times New Roman" w:hAnsi="Times New Roman"/>
                <w:sz w:val="24"/>
              </w:rPr>
              <w:t>k</w:t>
            </w:r>
            <w:r w:rsidRPr="00F6658B">
              <w:rPr>
                <w:rStyle w:val="InstructionsTabelleberschrift"/>
                <w:rFonts w:ascii="Times New Roman" w:hAnsi="Times New Roman"/>
                <w:sz w:val="24"/>
              </w:rPr>
              <w:t>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 články 58</w:t>
            </w:r>
            <w:r w:rsidR="00B67E6E" w:rsidRPr="00F6658B">
              <w:rPr>
                <w:rFonts w:ascii="Times New Roman" w:hAnsi="Times New Roman"/>
              </w:rPr>
              <w:t xml:space="preserve"> a </w:t>
            </w:r>
            <w:r w:rsidRPr="00F6658B">
              <w:rPr>
                <w:rFonts w:ascii="Times New Roman" w:hAnsi="Times New Roman"/>
              </w:rPr>
              <w:t>59 CRR</w:t>
            </w:r>
          </w:p>
          <w:p w:rsidR="005643EA" w:rsidRPr="00F6658B" w:rsidRDefault="002648B0" w:rsidP="009F5D3D">
            <w:pPr>
              <w:pStyle w:val="InstructionsText"/>
              <w:rPr>
                <w:rFonts w:ascii="Times New Roman" w:hAnsi="Times New Roman"/>
              </w:rPr>
            </w:pPr>
            <w:r w:rsidRPr="00F6658B">
              <w:rPr>
                <w:rFonts w:ascii="Times New Roman" w:hAnsi="Times New Roman"/>
              </w:rPr>
              <w:t>Vykazovaná hodnota sa rovná nepriamym podielom</w:t>
            </w:r>
            <w:r w:rsidR="00B67E6E" w:rsidRPr="00F6658B">
              <w:rPr>
                <w:rFonts w:ascii="Times New Roman" w:hAnsi="Times New Roman"/>
              </w:rPr>
              <w:t xml:space="preserve"> v </w:t>
            </w:r>
            <w:r w:rsidRPr="00F6658B">
              <w:rPr>
                <w:rFonts w:ascii="Times New Roman" w:hAnsi="Times New Roman"/>
              </w:rPr>
              <w:t>obchodnej knihe na kapitálových nástrojoch subjektov finančného sektora, ktoré sú vo forme p</w:t>
            </w:r>
            <w:r w:rsidRPr="00F6658B">
              <w:rPr>
                <w:rFonts w:ascii="Times New Roman" w:hAnsi="Times New Roman"/>
              </w:rPr>
              <w:t>o</w:t>
            </w:r>
            <w:r w:rsidRPr="00F6658B">
              <w:rPr>
                <w:rFonts w:ascii="Times New Roman" w:hAnsi="Times New Roman"/>
              </w:rPr>
              <w:t>dielov cenných papierov zaradených do indexu. Dosiahne sa vypočítaním podkladovej expozície voči kapitálovým nástrojom subjektov finančného sektora</w:t>
            </w:r>
            <w:r w:rsidR="00B67E6E" w:rsidRPr="00F6658B">
              <w:rPr>
                <w:rFonts w:ascii="Times New Roman" w:hAnsi="Times New Roman"/>
              </w:rPr>
              <w:t xml:space="preserve"> v </w:t>
            </w:r>
            <w:r w:rsidRPr="00F6658B">
              <w:rPr>
                <w:rFonts w:ascii="Times New Roman" w:hAnsi="Times New Roman"/>
              </w:rPr>
              <w:t>týchto indexoch.</w:t>
            </w:r>
          </w:p>
          <w:p w:rsidR="005643EA" w:rsidRPr="00F6658B" w:rsidRDefault="002648B0" w:rsidP="009F5D3D">
            <w:pPr>
              <w:pStyle w:val="InstructionsText"/>
              <w:rPr>
                <w:rFonts w:ascii="Times New Roman" w:hAnsi="Times New Roman"/>
              </w:rPr>
            </w:pPr>
            <w:r w:rsidRPr="00F6658B">
              <w:rPr>
                <w:rFonts w:ascii="Times New Roman" w:hAnsi="Times New Roman"/>
              </w:rPr>
              <w:t>Podiely, ku ktorým sa pristupuje ako</w:t>
            </w:r>
            <w:r w:rsidR="00B67E6E" w:rsidRPr="00F6658B">
              <w:rPr>
                <w:rFonts w:ascii="Times New Roman" w:hAnsi="Times New Roman"/>
              </w:rPr>
              <w:t xml:space="preserve"> k </w:t>
            </w:r>
            <w:r w:rsidRPr="00F6658B">
              <w:rPr>
                <w:rFonts w:ascii="Times New Roman" w:hAnsi="Times New Roman"/>
              </w:rPr>
              <w:t>recipročným krížovým podielom po</w:t>
            </w:r>
            <w:r w:rsidRPr="00F6658B">
              <w:rPr>
                <w:rFonts w:ascii="Times New Roman" w:hAnsi="Times New Roman"/>
              </w:rPr>
              <w:t>d</w:t>
            </w:r>
            <w:r w:rsidRPr="00F6658B">
              <w:rPr>
                <w:rFonts w:ascii="Times New Roman" w:hAnsi="Times New Roman"/>
              </w:rPr>
              <w:t>ľa článku 56 písm. b) CRR, sa nezapočítavajú.</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570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16.2.2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nepriamymi brutto podielmi uvedenými vyššie</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w:t>
            </w:r>
            <w:r w:rsidR="00B67E6E" w:rsidRPr="00F6658B">
              <w:rPr>
                <w:rFonts w:ascii="Times New Roman" w:hAnsi="Times New Roman"/>
              </w:rPr>
              <w:t xml:space="preserve"> a </w:t>
            </w:r>
            <w:r w:rsidRPr="00F6658B">
              <w:rPr>
                <w:rFonts w:ascii="Times New Roman" w:hAnsi="Times New Roman"/>
              </w:rPr>
              <w:t>článok 59 CRR</w:t>
            </w:r>
          </w:p>
          <w:p w:rsidR="005643EA" w:rsidRPr="00F6658B" w:rsidRDefault="002648B0" w:rsidP="009F5D3D">
            <w:pPr>
              <w:pStyle w:val="InstructionsText"/>
              <w:rPr>
                <w:rFonts w:ascii="Times New Roman" w:hAnsi="Times New Roman"/>
              </w:rPr>
            </w:pPr>
            <w:r w:rsidRPr="00F6658B">
              <w:rPr>
                <w:rFonts w:ascii="Times New Roman" w:hAnsi="Times New Roman"/>
              </w:rPr>
              <w:t>Článok 59 písm. a) CRR umožňuje kompenzáciu krátkych pozícií</w:t>
            </w:r>
            <w:r w:rsidR="00B67E6E" w:rsidRPr="00F6658B">
              <w:rPr>
                <w:rFonts w:ascii="Times New Roman" w:hAnsi="Times New Roman"/>
              </w:rPr>
              <w:t xml:space="preserve"> v </w:t>
            </w:r>
            <w:r w:rsidRPr="00F6658B">
              <w:rPr>
                <w:rFonts w:ascii="Times New Roman" w:hAnsi="Times New Roman"/>
              </w:rPr>
              <w:t>rovnakej podkladovej expozícii za podmienky, že splatnosť krátkej pozície zodpovedá splatnosti dlhej pozície alebo má zostatkovú splatnosť aspoň jeden rok.</w:t>
            </w:r>
          </w:p>
        </w:tc>
      </w:tr>
      <w:tr w:rsidR="00E81DB9" w:rsidRPr="00F6658B" w:rsidTr="00672D2A">
        <w:tc>
          <w:tcPr>
            <w:tcW w:w="1506" w:type="dxa"/>
          </w:tcPr>
          <w:p w:rsidR="00E81DB9" w:rsidRPr="00F6658B" w:rsidRDefault="00E81DB9" w:rsidP="009F5D3D">
            <w:pPr>
              <w:pStyle w:val="InstructionsText"/>
              <w:rPr>
                <w:rFonts w:ascii="Times New Roman" w:hAnsi="Times New Roman"/>
              </w:rPr>
            </w:pPr>
            <w:r w:rsidRPr="00F6658B">
              <w:rPr>
                <w:rFonts w:ascii="Times New Roman" w:hAnsi="Times New Roman"/>
              </w:rPr>
              <w:t>571</w:t>
            </w:r>
          </w:p>
        </w:tc>
        <w:tc>
          <w:tcPr>
            <w:tcW w:w="7243" w:type="dxa"/>
          </w:tcPr>
          <w:p w:rsidR="005643EA" w:rsidRPr="00F6658B" w:rsidRDefault="00E81DB9" w:rsidP="009F5D3D">
            <w:pPr>
              <w:pStyle w:val="InstructionsText"/>
              <w:rPr>
                <w:rFonts w:ascii="Times New Roman" w:hAnsi="Times New Roman"/>
              </w:rPr>
            </w:pPr>
            <w:r w:rsidRPr="00F6658B">
              <w:rPr>
                <w:rStyle w:val="InstructionsTabelleberschrift"/>
                <w:rFonts w:ascii="Times New Roman" w:hAnsi="Times New Roman"/>
                <w:sz w:val="24"/>
              </w:rPr>
              <w:t>16.3</w:t>
            </w:r>
            <w:r w:rsidR="00DC70E3" w:rsidRPr="00F6658B">
              <w:rPr>
                <w:rFonts w:ascii="Times New Roman" w:hAnsi="Times New Roman"/>
                <w:u w:val="single"/>
              </w:rPr>
              <w:tab/>
            </w:r>
            <w:r w:rsidRPr="00F6658B">
              <w:rPr>
                <w:rStyle w:val="InstructionsTabelleberschrift"/>
                <w:rFonts w:ascii="Times New Roman" w:hAnsi="Times New Roman"/>
                <w:sz w:val="24"/>
              </w:rPr>
              <w:t>Syntetické podiely kapitálu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E81DB9"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4 ods. 1 bod 126, články 58</w:t>
            </w:r>
            <w:r w:rsidR="00B67E6E" w:rsidRPr="00F6658B">
              <w:rPr>
                <w:rFonts w:ascii="Times New Roman" w:hAnsi="Times New Roman"/>
              </w:rPr>
              <w:t xml:space="preserve"> a </w:t>
            </w:r>
            <w:r w:rsidRPr="00F6658B">
              <w:rPr>
                <w:rFonts w:ascii="Times New Roman" w:hAnsi="Times New Roman"/>
              </w:rPr>
              <w:t>59 CRR</w:t>
            </w:r>
          </w:p>
        </w:tc>
      </w:tr>
      <w:tr w:rsidR="00E81DB9" w:rsidRPr="00F6658B" w:rsidTr="00672D2A">
        <w:tc>
          <w:tcPr>
            <w:tcW w:w="1506" w:type="dxa"/>
          </w:tcPr>
          <w:p w:rsidR="00E81DB9" w:rsidRPr="00F6658B" w:rsidRDefault="00E81DB9" w:rsidP="009F5D3D">
            <w:pPr>
              <w:pStyle w:val="InstructionsText"/>
              <w:rPr>
                <w:rFonts w:ascii="Times New Roman" w:hAnsi="Times New Roman"/>
              </w:rPr>
            </w:pPr>
            <w:r w:rsidRPr="00F6658B">
              <w:rPr>
                <w:rFonts w:ascii="Times New Roman" w:hAnsi="Times New Roman"/>
              </w:rPr>
              <w:t>572</w:t>
            </w:r>
          </w:p>
        </w:tc>
        <w:tc>
          <w:tcPr>
            <w:tcW w:w="7243" w:type="dxa"/>
          </w:tcPr>
          <w:p w:rsidR="005643EA" w:rsidRPr="00F6658B" w:rsidRDefault="00E81DB9" w:rsidP="009F5D3D">
            <w:pPr>
              <w:pStyle w:val="InstructionsText"/>
              <w:rPr>
                <w:rFonts w:ascii="Times New Roman" w:hAnsi="Times New Roman"/>
              </w:rPr>
            </w:pPr>
            <w:r w:rsidRPr="00F6658B">
              <w:rPr>
                <w:rStyle w:val="InstructionsTabelleberschrift"/>
                <w:rFonts w:ascii="Times New Roman" w:hAnsi="Times New Roman"/>
                <w:sz w:val="24"/>
              </w:rPr>
              <w:t>16.3.1</w:t>
            </w:r>
            <w:r w:rsidR="00DC70E3" w:rsidRPr="00F6658B">
              <w:rPr>
                <w:rFonts w:ascii="Times New Roman" w:hAnsi="Times New Roman"/>
                <w:u w:val="single"/>
              </w:rPr>
              <w:tab/>
            </w:r>
            <w:r w:rsidRPr="00F6658B">
              <w:rPr>
                <w:rStyle w:val="InstructionsTabelleberschrift"/>
                <w:rFonts w:ascii="Times New Roman" w:hAnsi="Times New Roman"/>
                <w:sz w:val="24"/>
              </w:rPr>
              <w:t>Brutto syntetické podiely kapitálu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E81DB9"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4 ods. 1 bod 126, články 58</w:t>
            </w:r>
            <w:r w:rsidR="00B67E6E" w:rsidRPr="00F6658B">
              <w:rPr>
                <w:rFonts w:ascii="Times New Roman" w:hAnsi="Times New Roman"/>
              </w:rPr>
              <w:t xml:space="preserve"> a </w:t>
            </w:r>
            <w:r w:rsidRPr="00F6658B">
              <w:rPr>
                <w:rFonts w:ascii="Times New Roman" w:hAnsi="Times New Roman"/>
              </w:rPr>
              <w:t>59 CRR</w:t>
            </w:r>
          </w:p>
        </w:tc>
      </w:tr>
      <w:tr w:rsidR="00E81DB9" w:rsidRPr="00F6658B" w:rsidTr="00672D2A">
        <w:tc>
          <w:tcPr>
            <w:tcW w:w="1506" w:type="dxa"/>
          </w:tcPr>
          <w:p w:rsidR="00E81DB9" w:rsidRPr="00F6658B" w:rsidRDefault="00E81DB9" w:rsidP="009F5D3D">
            <w:pPr>
              <w:pStyle w:val="InstructionsText"/>
              <w:rPr>
                <w:rFonts w:ascii="Times New Roman" w:hAnsi="Times New Roman"/>
              </w:rPr>
            </w:pPr>
            <w:r w:rsidRPr="00F6658B">
              <w:rPr>
                <w:rFonts w:ascii="Times New Roman" w:hAnsi="Times New Roman"/>
              </w:rPr>
              <w:t>573</w:t>
            </w:r>
          </w:p>
        </w:tc>
        <w:tc>
          <w:tcPr>
            <w:tcW w:w="7243" w:type="dxa"/>
          </w:tcPr>
          <w:p w:rsidR="005643EA" w:rsidRPr="00F6658B" w:rsidRDefault="00E81DB9" w:rsidP="009F5D3D">
            <w:pPr>
              <w:pStyle w:val="InstructionsText"/>
              <w:rPr>
                <w:rFonts w:ascii="Times New Roman" w:hAnsi="Times New Roman"/>
              </w:rPr>
            </w:pPr>
            <w:r w:rsidRPr="00F6658B">
              <w:rPr>
                <w:rStyle w:val="InstructionsTabelleberschrift"/>
                <w:rFonts w:ascii="Times New Roman" w:hAnsi="Times New Roman"/>
                <w:sz w:val="24"/>
              </w:rPr>
              <w:t>16.3.2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brutto sy</w:t>
            </w:r>
            <w:r w:rsidRPr="00F6658B">
              <w:rPr>
                <w:rStyle w:val="InstructionsTabelleberschrift"/>
                <w:rFonts w:ascii="Times New Roman" w:hAnsi="Times New Roman"/>
                <w:sz w:val="24"/>
              </w:rPr>
              <w:t>n</w:t>
            </w:r>
            <w:r w:rsidRPr="00F6658B">
              <w:rPr>
                <w:rStyle w:val="InstructionsTabelleberschrift"/>
                <w:rFonts w:ascii="Times New Roman" w:hAnsi="Times New Roman"/>
                <w:sz w:val="24"/>
              </w:rPr>
              <w:t>tetickými podielmi uvedenými vyššie</w:t>
            </w:r>
          </w:p>
          <w:p w:rsidR="005643EA" w:rsidRPr="00F6658B" w:rsidRDefault="00E81DB9"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4 ods. 1 bod 126</w:t>
            </w:r>
            <w:r w:rsidR="00B67E6E" w:rsidRPr="00F6658B">
              <w:rPr>
                <w:rFonts w:ascii="Times New Roman" w:hAnsi="Times New Roman"/>
              </w:rPr>
              <w:t xml:space="preserve"> a </w:t>
            </w:r>
            <w:r w:rsidRPr="00F6658B">
              <w:rPr>
                <w:rFonts w:ascii="Times New Roman" w:hAnsi="Times New Roman"/>
              </w:rPr>
              <w:t>článok 59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580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17 Podiely kapitálu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w:t>
            </w:r>
            <w:r w:rsidRPr="00F6658B">
              <w:rPr>
                <w:rStyle w:val="InstructionsTabelleberschrift"/>
                <w:rFonts w:ascii="Times New Roman" w:hAnsi="Times New Roman"/>
                <w:sz w:val="24"/>
              </w:rPr>
              <w:t>ú</w:t>
            </w:r>
            <w:r w:rsidRPr="00F6658B">
              <w:rPr>
                <w:rStyle w:val="InstructionsTabelleberschrift"/>
                <w:rFonts w:ascii="Times New Roman" w:hAnsi="Times New Roman"/>
                <w:sz w:val="24"/>
              </w:rPr>
              <w:t>cia má významnú investíciu, po odpočítaní krátkych pozícií</w:t>
            </w:r>
          </w:p>
          <w:p w:rsidR="005643EA" w:rsidRPr="00F6658B" w:rsidRDefault="002648B0" w:rsidP="009F5D3D">
            <w:pPr>
              <w:pStyle w:val="InstructionsText"/>
              <w:rPr>
                <w:rFonts w:ascii="Times New Roman" w:hAnsi="Times New Roman"/>
              </w:rPr>
            </w:pPr>
            <w:r w:rsidRPr="00F6658B">
              <w:rPr>
                <w:rFonts w:ascii="Times New Roman" w:hAnsi="Times New Roman"/>
              </w:rPr>
              <w:t>Články 68</w:t>
            </w:r>
            <w:r w:rsidR="00B67E6E" w:rsidRPr="00F6658B">
              <w:rPr>
                <w:rFonts w:ascii="Times New Roman" w:hAnsi="Times New Roman"/>
              </w:rPr>
              <w:t xml:space="preserve"> a </w:t>
            </w:r>
            <w:r w:rsidRPr="00F6658B">
              <w:rPr>
                <w:rFonts w:ascii="Times New Roman" w:hAnsi="Times New Roman"/>
              </w:rPr>
              <w:t>69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590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17.1</w:t>
            </w:r>
            <w:r w:rsidR="00DC70E3" w:rsidRPr="00F6658B">
              <w:rPr>
                <w:rFonts w:ascii="Times New Roman" w:hAnsi="Times New Roman"/>
                <w:u w:val="single"/>
              </w:rPr>
              <w:tab/>
            </w:r>
            <w:r w:rsidRPr="00F6658B">
              <w:rPr>
                <w:rStyle w:val="InstructionsTabelleberschrift"/>
                <w:rFonts w:ascii="Times New Roman" w:hAnsi="Times New Roman"/>
                <w:sz w:val="24"/>
              </w:rPr>
              <w:t>Priame podiely kapitálu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Články 68</w:t>
            </w:r>
            <w:r w:rsidR="00B67E6E" w:rsidRPr="00F6658B">
              <w:rPr>
                <w:rFonts w:ascii="Times New Roman" w:hAnsi="Times New Roman"/>
              </w:rPr>
              <w:t xml:space="preserve"> a </w:t>
            </w:r>
            <w:r w:rsidRPr="00F6658B">
              <w:rPr>
                <w:rFonts w:ascii="Times New Roman" w:hAnsi="Times New Roman"/>
              </w:rPr>
              <w:t>69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600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17.1.1</w:t>
            </w:r>
            <w:r w:rsidR="00DC70E3" w:rsidRPr="00F6658B">
              <w:rPr>
                <w:rFonts w:ascii="Times New Roman" w:hAnsi="Times New Roman"/>
                <w:u w:val="single"/>
              </w:rPr>
              <w:tab/>
            </w:r>
            <w:r w:rsidRPr="00F6658B">
              <w:rPr>
                <w:rStyle w:val="InstructionsTabelleberschrift"/>
                <w:rFonts w:ascii="Times New Roman" w:hAnsi="Times New Roman"/>
                <w:sz w:val="24"/>
              </w:rPr>
              <w:t>Brutto priame podiely kapitálu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68 CRR</w:t>
            </w:r>
          </w:p>
          <w:p w:rsidR="005643EA" w:rsidRPr="00F6658B" w:rsidRDefault="002648B0" w:rsidP="009F5D3D">
            <w:pPr>
              <w:pStyle w:val="InstructionsText"/>
              <w:rPr>
                <w:rFonts w:ascii="Times New Roman" w:hAnsi="Times New Roman"/>
              </w:rPr>
            </w:pPr>
            <w:r w:rsidRPr="00F6658B">
              <w:rPr>
                <w:rFonts w:ascii="Times New Roman" w:hAnsi="Times New Roman"/>
              </w:rPr>
              <w:t>Priame podiely kapitálu T2 subjektov finančného sektora, keď inštitúcia má významnú investíciu, bez:</w:t>
            </w:r>
          </w:p>
          <w:p w:rsidR="00B67E6E" w:rsidRPr="00F6658B" w:rsidRDefault="002648B0" w:rsidP="009F5D3D">
            <w:pPr>
              <w:pStyle w:val="InstructionsText"/>
              <w:rPr>
                <w:rFonts w:ascii="Times New Roman" w:hAnsi="Times New Roman"/>
              </w:rPr>
            </w:pPr>
            <w:r w:rsidRPr="00F6658B">
              <w:rPr>
                <w:rFonts w:ascii="Times New Roman" w:hAnsi="Times New Roman"/>
              </w:rPr>
              <w:t>a)</w:t>
            </w:r>
            <w:r w:rsidR="00DC70E3" w:rsidRPr="00F6658B">
              <w:rPr>
                <w:rFonts w:ascii="Times New Roman" w:hAnsi="Times New Roman"/>
              </w:rPr>
              <w:tab/>
            </w:r>
            <w:r w:rsidRPr="00F6658B">
              <w:rPr>
                <w:rFonts w:ascii="Times New Roman" w:hAnsi="Times New Roman"/>
              </w:rPr>
              <w:t>pozícií</w:t>
            </w:r>
            <w:r w:rsidR="00B67E6E" w:rsidRPr="00F6658B">
              <w:rPr>
                <w:rFonts w:ascii="Times New Roman" w:hAnsi="Times New Roman"/>
              </w:rPr>
              <w:t xml:space="preserve"> z </w:t>
            </w:r>
            <w:r w:rsidRPr="00F6658B">
              <w:rPr>
                <w:rFonts w:ascii="Times New Roman" w:hAnsi="Times New Roman"/>
              </w:rPr>
              <w:t>upísania, ktoré držia päť pracovných dní alebo menej [čl</w:t>
            </w:r>
            <w:r w:rsidRPr="00F6658B">
              <w:rPr>
                <w:rFonts w:ascii="Times New Roman" w:hAnsi="Times New Roman"/>
              </w:rPr>
              <w:t>á</w:t>
            </w:r>
            <w:r w:rsidRPr="00F6658B">
              <w:rPr>
                <w:rFonts w:ascii="Times New Roman" w:hAnsi="Times New Roman"/>
              </w:rPr>
              <w:t>nok 66 písm. d)]</w:t>
            </w:r>
            <w:r w:rsidR="00B67E6E" w:rsidRPr="00F6658B">
              <w:rPr>
                <w:rFonts w:ascii="Times New Roman" w:hAnsi="Times New Roman"/>
              </w:rPr>
              <w:t xml:space="preserve"> a</w:t>
            </w:r>
          </w:p>
          <w:p w:rsidR="005643EA" w:rsidRPr="00F6658B" w:rsidRDefault="002648B0" w:rsidP="009F5D3D">
            <w:pPr>
              <w:pStyle w:val="InstructionsText"/>
              <w:rPr>
                <w:rFonts w:ascii="Times New Roman" w:hAnsi="Times New Roman"/>
              </w:rPr>
            </w:pPr>
            <w:r w:rsidRPr="00F6658B">
              <w:rPr>
                <w:rFonts w:ascii="Times New Roman" w:hAnsi="Times New Roman"/>
              </w:rPr>
              <w:t>b)</w:t>
            </w:r>
            <w:r w:rsidR="00DC70E3" w:rsidRPr="00F6658B">
              <w:rPr>
                <w:rFonts w:ascii="Times New Roman" w:hAnsi="Times New Roman"/>
              </w:rPr>
              <w:tab/>
            </w:r>
            <w:r w:rsidRPr="00F6658B">
              <w:rPr>
                <w:rFonts w:ascii="Times New Roman" w:hAnsi="Times New Roman"/>
              </w:rPr>
              <w:t>podielov, ku ktorým sa pristupuje ako</w:t>
            </w:r>
            <w:r w:rsidR="00B67E6E" w:rsidRPr="00F6658B">
              <w:rPr>
                <w:rFonts w:ascii="Times New Roman" w:hAnsi="Times New Roman"/>
              </w:rPr>
              <w:t xml:space="preserve"> k </w:t>
            </w:r>
            <w:r w:rsidRPr="00F6658B">
              <w:rPr>
                <w:rFonts w:ascii="Times New Roman" w:hAnsi="Times New Roman"/>
              </w:rPr>
              <w:t>recipročným krížovým p</w:t>
            </w:r>
            <w:r w:rsidRPr="00F6658B">
              <w:rPr>
                <w:rFonts w:ascii="Times New Roman" w:hAnsi="Times New Roman"/>
              </w:rPr>
              <w:t>o</w:t>
            </w:r>
            <w:r w:rsidRPr="00F6658B">
              <w:rPr>
                <w:rFonts w:ascii="Times New Roman" w:hAnsi="Times New Roman"/>
              </w:rPr>
              <w:lastRenderedPageBreak/>
              <w:t>dielom podľa článku 66 písm. b)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lastRenderedPageBreak/>
              <w:t>610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17.1.2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priamymi brutto podielmi uvedenými vyššie</w:t>
            </w:r>
          </w:p>
          <w:p w:rsidR="005643EA" w:rsidRPr="00F6658B" w:rsidRDefault="002648B0" w:rsidP="009F5D3D">
            <w:pPr>
              <w:pStyle w:val="InstructionsText"/>
              <w:rPr>
                <w:rFonts w:ascii="Times New Roman" w:hAnsi="Times New Roman"/>
              </w:rPr>
            </w:pPr>
            <w:r w:rsidRPr="00F6658B">
              <w:rPr>
                <w:rFonts w:ascii="Times New Roman" w:hAnsi="Times New Roman"/>
              </w:rPr>
              <w:t>článok 69 CRR</w:t>
            </w:r>
          </w:p>
          <w:p w:rsidR="005643EA" w:rsidRPr="00F6658B" w:rsidRDefault="002648B0" w:rsidP="009F5D3D">
            <w:pPr>
              <w:pStyle w:val="InstructionsText"/>
              <w:rPr>
                <w:rFonts w:ascii="Times New Roman" w:hAnsi="Times New Roman"/>
              </w:rPr>
            </w:pPr>
            <w:r w:rsidRPr="00F6658B">
              <w:rPr>
                <w:rFonts w:ascii="Times New Roman" w:hAnsi="Times New Roman"/>
              </w:rPr>
              <w:t>Článok 69 písm. a) CRR umožňuje kompenzáciu krátkych pozícií</w:t>
            </w:r>
            <w:r w:rsidR="00B67E6E" w:rsidRPr="00F6658B">
              <w:rPr>
                <w:rFonts w:ascii="Times New Roman" w:hAnsi="Times New Roman"/>
              </w:rPr>
              <w:t xml:space="preserve"> v </w:t>
            </w:r>
            <w:r w:rsidRPr="00F6658B">
              <w:rPr>
                <w:rFonts w:ascii="Times New Roman" w:hAnsi="Times New Roman"/>
              </w:rPr>
              <w:t>rovnakej podkladovej expozícii za podmienky, že splatnosť krátkej pozície zodpovedá splatnosti dlhej pozície alebo má zostatkovú splatnosť aspoň jeden rok.</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620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17.2</w:t>
            </w:r>
            <w:r w:rsidR="00DC70E3" w:rsidRPr="00F6658B">
              <w:rPr>
                <w:rFonts w:ascii="Times New Roman" w:hAnsi="Times New Roman"/>
                <w:u w:val="single"/>
              </w:rPr>
              <w:tab/>
            </w:r>
            <w:r w:rsidRPr="00F6658B">
              <w:rPr>
                <w:rStyle w:val="InstructionsTabelleberschrift"/>
                <w:rFonts w:ascii="Times New Roman" w:hAnsi="Times New Roman"/>
                <w:sz w:val="24"/>
              </w:rPr>
              <w:t>Nepriame podiely kapitálu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 články 68</w:t>
            </w:r>
            <w:r w:rsidR="00B67E6E" w:rsidRPr="00F6658B">
              <w:rPr>
                <w:rFonts w:ascii="Times New Roman" w:hAnsi="Times New Roman"/>
              </w:rPr>
              <w:t xml:space="preserve"> a </w:t>
            </w:r>
            <w:r w:rsidRPr="00F6658B">
              <w:rPr>
                <w:rFonts w:ascii="Times New Roman" w:hAnsi="Times New Roman"/>
              </w:rPr>
              <w:t>69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630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17.2.1</w:t>
            </w:r>
            <w:r w:rsidR="00DC70E3" w:rsidRPr="00F6658B">
              <w:rPr>
                <w:rFonts w:ascii="Times New Roman" w:hAnsi="Times New Roman"/>
                <w:u w:val="single"/>
              </w:rPr>
              <w:tab/>
            </w:r>
            <w:r w:rsidRPr="00F6658B">
              <w:rPr>
                <w:rStyle w:val="InstructionsTabelleberschrift"/>
                <w:rFonts w:ascii="Times New Roman" w:hAnsi="Times New Roman"/>
                <w:sz w:val="24"/>
              </w:rPr>
              <w:t>Brutto nepriame podiely kapitálu T2 subjektov finančného se</w:t>
            </w:r>
            <w:r w:rsidRPr="00F6658B">
              <w:rPr>
                <w:rStyle w:val="InstructionsTabelleberschrift"/>
                <w:rFonts w:ascii="Times New Roman" w:hAnsi="Times New Roman"/>
                <w:sz w:val="24"/>
              </w:rPr>
              <w:t>k</w:t>
            </w:r>
            <w:r w:rsidRPr="00F6658B">
              <w:rPr>
                <w:rStyle w:val="InstructionsTabelleberschrift"/>
                <w:rFonts w:ascii="Times New Roman" w:hAnsi="Times New Roman"/>
                <w:sz w:val="24"/>
              </w:rPr>
              <w:t>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 články 68</w:t>
            </w:r>
            <w:r w:rsidR="00B67E6E" w:rsidRPr="00F6658B">
              <w:rPr>
                <w:rFonts w:ascii="Times New Roman" w:hAnsi="Times New Roman"/>
              </w:rPr>
              <w:t xml:space="preserve"> a </w:t>
            </w:r>
            <w:r w:rsidRPr="00F6658B">
              <w:rPr>
                <w:rFonts w:ascii="Times New Roman" w:hAnsi="Times New Roman"/>
              </w:rPr>
              <w:t>69 CRR</w:t>
            </w:r>
          </w:p>
          <w:p w:rsidR="005643EA" w:rsidRPr="00F6658B" w:rsidRDefault="002648B0" w:rsidP="009F5D3D">
            <w:pPr>
              <w:pStyle w:val="InstructionsText"/>
              <w:rPr>
                <w:rFonts w:ascii="Times New Roman" w:hAnsi="Times New Roman"/>
              </w:rPr>
            </w:pPr>
            <w:r w:rsidRPr="00F6658B">
              <w:rPr>
                <w:rFonts w:ascii="Times New Roman" w:hAnsi="Times New Roman"/>
              </w:rPr>
              <w:t>Vykazovaná hodnota sa rovná nepriamym podielom</w:t>
            </w:r>
            <w:r w:rsidR="00B67E6E" w:rsidRPr="00F6658B">
              <w:rPr>
                <w:rFonts w:ascii="Times New Roman" w:hAnsi="Times New Roman"/>
              </w:rPr>
              <w:t xml:space="preserve"> v </w:t>
            </w:r>
            <w:r w:rsidRPr="00F6658B">
              <w:rPr>
                <w:rFonts w:ascii="Times New Roman" w:hAnsi="Times New Roman"/>
              </w:rPr>
              <w:t>obchodnej knihe na kapitálových nástrojoch subjektov finančného sektora, ktoré sú vo forme p</w:t>
            </w:r>
            <w:r w:rsidRPr="00F6658B">
              <w:rPr>
                <w:rFonts w:ascii="Times New Roman" w:hAnsi="Times New Roman"/>
              </w:rPr>
              <w:t>o</w:t>
            </w:r>
            <w:r w:rsidRPr="00F6658B">
              <w:rPr>
                <w:rFonts w:ascii="Times New Roman" w:hAnsi="Times New Roman"/>
              </w:rPr>
              <w:t>dielov cenných papierov zaradených do indexu. Dosiahne sa vypočítaním podkladovej expozície voči kapitálovým nástrojom subjektov finančného sektora</w:t>
            </w:r>
            <w:r w:rsidR="00B67E6E" w:rsidRPr="00F6658B">
              <w:rPr>
                <w:rFonts w:ascii="Times New Roman" w:hAnsi="Times New Roman"/>
              </w:rPr>
              <w:t xml:space="preserve"> v </w:t>
            </w:r>
            <w:r w:rsidRPr="00F6658B">
              <w:rPr>
                <w:rFonts w:ascii="Times New Roman" w:hAnsi="Times New Roman"/>
              </w:rPr>
              <w:t>týchto indexoch.</w:t>
            </w:r>
          </w:p>
          <w:p w:rsidR="005643EA" w:rsidRPr="00F6658B" w:rsidRDefault="002648B0" w:rsidP="009F5D3D">
            <w:pPr>
              <w:pStyle w:val="InstructionsText"/>
              <w:rPr>
                <w:rFonts w:ascii="Times New Roman" w:hAnsi="Times New Roman"/>
              </w:rPr>
            </w:pPr>
            <w:r w:rsidRPr="00F6658B">
              <w:rPr>
                <w:rFonts w:ascii="Times New Roman" w:hAnsi="Times New Roman"/>
              </w:rPr>
              <w:t>Podiely, ku ktorým sa pristupuje ako</w:t>
            </w:r>
            <w:r w:rsidR="00B67E6E" w:rsidRPr="00F6658B">
              <w:rPr>
                <w:rFonts w:ascii="Times New Roman" w:hAnsi="Times New Roman"/>
              </w:rPr>
              <w:t xml:space="preserve"> k </w:t>
            </w:r>
            <w:r w:rsidRPr="00F6658B">
              <w:rPr>
                <w:rFonts w:ascii="Times New Roman" w:hAnsi="Times New Roman"/>
              </w:rPr>
              <w:t>recipročným krížovým podielom po</w:t>
            </w:r>
            <w:r w:rsidRPr="00F6658B">
              <w:rPr>
                <w:rFonts w:ascii="Times New Roman" w:hAnsi="Times New Roman"/>
              </w:rPr>
              <w:t>d</w:t>
            </w:r>
            <w:r w:rsidRPr="00F6658B">
              <w:rPr>
                <w:rFonts w:ascii="Times New Roman" w:hAnsi="Times New Roman"/>
              </w:rPr>
              <w:t>ľa článku 66 písm. b) CRR, sa nezapočítavajú.</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640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17.2.2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nepriamymi brutto podielmi uvedenými vyššie</w:t>
            </w:r>
          </w:p>
          <w:p w:rsidR="005643EA" w:rsidRPr="00F6658B" w:rsidRDefault="002648B0" w:rsidP="009F5D3D">
            <w:pPr>
              <w:pStyle w:val="InstructionsText"/>
              <w:rPr>
                <w:rFonts w:ascii="Times New Roman" w:hAnsi="Times New Roman"/>
              </w:rPr>
            </w:pPr>
            <w:r w:rsidRPr="00F6658B">
              <w:rPr>
                <w:rFonts w:ascii="Times New Roman" w:hAnsi="Times New Roman"/>
              </w:rPr>
              <w:t>článok 4 ods. 1 bod 114, článok 69 CRR</w:t>
            </w:r>
          </w:p>
          <w:p w:rsidR="005643EA" w:rsidRPr="00F6658B" w:rsidRDefault="002648B0" w:rsidP="009F5D3D">
            <w:pPr>
              <w:pStyle w:val="InstructionsText"/>
              <w:rPr>
                <w:rFonts w:ascii="Times New Roman" w:hAnsi="Times New Roman"/>
              </w:rPr>
            </w:pPr>
            <w:r w:rsidRPr="00F6658B">
              <w:rPr>
                <w:rFonts w:ascii="Times New Roman" w:hAnsi="Times New Roman"/>
              </w:rPr>
              <w:t>Článok 69 písm. a) CRR umožňuje kompenzáciu krátkych pozícií</w:t>
            </w:r>
            <w:r w:rsidR="00B67E6E" w:rsidRPr="00F6658B">
              <w:rPr>
                <w:rFonts w:ascii="Times New Roman" w:hAnsi="Times New Roman"/>
              </w:rPr>
              <w:t xml:space="preserve"> v </w:t>
            </w:r>
            <w:r w:rsidRPr="00F6658B">
              <w:rPr>
                <w:rFonts w:ascii="Times New Roman" w:hAnsi="Times New Roman"/>
              </w:rPr>
              <w:t>rovnakej podkladovej expozícii za podmienky, že splatnosť krátkej pozície zodpovedá splatnosti dlhej pozície alebo má zostatkovú splatnosť aspoň jeden rok.</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641</w:t>
            </w:r>
          </w:p>
        </w:tc>
        <w:tc>
          <w:tcPr>
            <w:tcW w:w="7243" w:type="dxa"/>
            <w:vAlign w:val="center"/>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17.3</w:t>
            </w:r>
            <w:r w:rsidR="00DC70E3" w:rsidRPr="00F6658B">
              <w:rPr>
                <w:rFonts w:ascii="Times New Roman" w:hAnsi="Times New Roman"/>
                <w:u w:val="single"/>
              </w:rPr>
              <w:tab/>
            </w:r>
            <w:r w:rsidRPr="00F6658B">
              <w:rPr>
                <w:rStyle w:val="InstructionsTabelleberschrift"/>
                <w:rFonts w:ascii="Times New Roman" w:hAnsi="Times New Roman"/>
                <w:sz w:val="24"/>
              </w:rPr>
              <w:t>Syntetické podiely kapitálu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805255"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4 ods. 1 bod 126, články 68</w:t>
            </w:r>
            <w:r w:rsidR="00B67E6E" w:rsidRPr="00F6658B">
              <w:rPr>
                <w:rFonts w:ascii="Times New Roman" w:hAnsi="Times New Roman"/>
              </w:rPr>
              <w:t xml:space="preserve"> a </w:t>
            </w:r>
            <w:r w:rsidRPr="00F6658B">
              <w:rPr>
                <w:rFonts w:ascii="Times New Roman" w:hAnsi="Times New Roman"/>
              </w:rPr>
              <w:t>69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642</w:t>
            </w:r>
          </w:p>
        </w:tc>
        <w:tc>
          <w:tcPr>
            <w:tcW w:w="7243" w:type="dxa"/>
            <w:vAlign w:val="center"/>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17.3.1</w:t>
            </w:r>
            <w:r w:rsidR="00DC70E3" w:rsidRPr="00F6658B">
              <w:rPr>
                <w:rFonts w:ascii="Times New Roman" w:hAnsi="Times New Roman"/>
                <w:u w:val="single"/>
              </w:rPr>
              <w:tab/>
            </w:r>
            <w:r w:rsidRPr="00F6658B">
              <w:rPr>
                <w:rStyle w:val="InstructionsTabelleberschrift"/>
                <w:rFonts w:ascii="Times New Roman" w:hAnsi="Times New Roman"/>
                <w:sz w:val="24"/>
              </w:rPr>
              <w:t>Brutto syntetické podiely kapitálu T2 subjektov finančného se</w:t>
            </w:r>
            <w:r w:rsidRPr="00F6658B">
              <w:rPr>
                <w:rStyle w:val="InstructionsTabelleberschrift"/>
                <w:rFonts w:ascii="Times New Roman" w:hAnsi="Times New Roman"/>
                <w:sz w:val="24"/>
              </w:rPr>
              <w:t>k</w:t>
            </w:r>
            <w:r w:rsidRPr="00F6658B">
              <w:rPr>
                <w:rStyle w:val="InstructionsTabelleberschrift"/>
                <w:rFonts w:ascii="Times New Roman" w:hAnsi="Times New Roman"/>
                <w:sz w:val="24"/>
              </w:rPr>
              <w:t>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5643EA" w:rsidRPr="00F6658B" w:rsidRDefault="00805255"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4 ods. 1 bod 126, články 68</w:t>
            </w:r>
            <w:r w:rsidR="00B67E6E" w:rsidRPr="00F6658B">
              <w:rPr>
                <w:rFonts w:ascii="Times New Roman" w:hAnsi="Times New Roman"/>
              </w:rPr>
              <w:t xml:space="preserve"> a </w:t>
            </w:r>
            <w:r w:rsidRPr="00F6658B">
              <w:rPr>
                <w:rFonts w:ascii="Times New Roman" w:hAnsi="Times New Roman"/>
              </w:rPr>
              <w:t>69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643</w:t>
            </w:r>
          </w:p>
        </w:tc>
        <w:tc>
          <w:tcPr>
            <w:tcW w:w="7243" w:type="dxa"/>
            <w:vAlign w:val="center"/>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17.3.2</w:t>
            </w:r>
            <w:r w:rsidR="00DC70E3" w:rsidRPr="00F6658B">
              <w:rPr>
                <w:rFonts w:ascii="Times New Roman" w:hAnsi="Times New Roman"/>
                <w:u w:val="single"/>
              </w:rPr>
              <w:tab/>
            </w:r>
            <w:r w:rsidRPr="00F6658B">
              <w:rPr>
                <w:rStyle w:val="InstructionsTabelleberschrift"/>
                <w:rFonts w:ascii="Times New Roman" w:hAnsi="Times New Roman"/>
                <w:sz w:val="24"/>
              </w:rPr>
              <w:t>(-) Povolené kompenzačné krátke 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súvislosti</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brutto sy</w:t>
            </w:r>
            <w:r w:rsidRPr="00F6658B">
              <w:rPr>
                <w:rStyle w:val="InstructionsTabelleberschrift"/>
                <w:rFonts w:ascii="Times New Roman" w:hAnsi="Times New Roman"/>
                <w:sz w:val="24"/>
              </w:rPr>
              <w:t>n</w:t>
            </w:r>
            <w:r w:rsidRPr="00F6658B">
              <w:rPr>
                <w:rStyle w:val="InstructionsTabelleberschrift"/>
                <w:rFonts w:ascii="Times New Roman" w:hAnsi="Times New Roman"/>
                <w:sz w:val="24"/>
              </w:rPr>
              <w:t>tetickými podielmi uvedenými vyššie</w:t>
            </w:r>
          </w:p>
          <w:p w:rsidR="005643EA" w:rsidRPr="00F6658B" w:rsidRDefault="00805255"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článok 4 ods. 1 bod 126</w:t>
            </w:r>
            <w:r w:rsidR="00B67E6E" w:rsidRPr="00F6658B">
              <w:rPr>
                <w:rFonts w:ascii="Times New Roman" w:hAnsi="Times New Roman"/>
              </w:rPr>
              <w:t xml:space="preserve"> a </w:t>
            </w:r>
            <w:r w:rsidRPr="00F6658B">
              <w:rPr>
                <w:rFonts w:ascii="Times New Roman" w:hAnsi="Times New Roman"/>
              </w:rPr>
              <w:t>článok 69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650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18 Rizikovo vážené expozície podielov CET1</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subjektoch finančného sektora, ktoré sa neodpočítavajú od kapitálu CET1 inštitúcie</w:t>
            </w:r>
          </w:p>
          <w:p w:rsidR="005643EA" w:rsidRPr="00F6658B" w:rsidRDefault="002648B0" w:rsidP="009F5D3D">
            <w:pPr>
              <w:pStyle w:val="InstructionsText"/>
              <w:rPr>
                <w:rFonts w:ascii="Times New Roman" w:hAnsi="Times New Roman"/>
              </w:rPr>
            </w:pPr>
            <w:r w:rsidRPr="00F6658B">
              <w:rPr>
                <w:rFonts w:ascii="Times New Roman" w:hAnsi="Times New Roman"/>
              </w:rPr>
              <w:t>článok 46 ods. 4, článok 48 ods. 4</w:t>
            </w:r>
            <w:r w:rsidR="00B67E6E" w:rsidRPr="00F6658B">
              <w:rPr>
                <w:rFonts w:ascii="Times New Roman" w:hAnsi="Times New Roman"/>
              </w:rPr>
              <w:t xml:space="preserve"> a </w:t>
            </w:r>
            <w:r w:rsidRPr="00F6658B">
              <w:rPr>
                <w:rFonts w:ascii="Times New Roman" w:hAnsi="Times New Roman"/>
              </w:rPr>
              <w:t>článok 49 ods. 4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660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19 Rizikovo vážené expozície podielov AT1</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subjektoch finančného se</w:t>
            </w:r>
            <w:r w:rsidRPr="00F6658B">
              <w:rPr>
                <w:rStyle w:val="InstructionsTabelleberschrift"/>
                <w:rFonts w:ascii="Times New Roman" w:hAnsi="Times New Roman"/>
                <w:sz w:val="24"/>
              </w:rPr>
              <w:t>k</w:t>
            </w:r>
            <w:r w:rsidRPr="00F6658B">
              <w:rPr>
                <w:rStyle w:val="InstructionsTabelleberschrift"/>
                <w:rFonts w:ascii="Times New Roman" w:hAnsi="Times New Roman"/>
                <w:sz w:val="24"/>
              </w:rPr>
              <w:t>tora, ktoré sa neodpočítavajú od kapitálu AT1 inštitúcie</w:t>
            </w:r>
          </w:p>
          <w:p w:rsidR="005643EA" w:rsidRPr="00F6658B" w:rsidRDefault="002648B0" w:rsidP="009F5D3D">
            <w:pPr>
              <w:pStyle w:val="InstructionsText"/>
              <w:rPr>
                <w:rFonts w:ascii="Times New Roman" w:hAnsi="Times New Roman"/>
              </w:rPr>
            </w:pPr>
            <w:r w:rsidRPr="00F6658B">
              <w:rPr>
                <w:rFonts w:ascii="Times New Roman" w:hAnsi="Times New Roman"/>
              </w:rPr>
              <w:lastRenderedPageBreak/>
              <w:t>článok 60 ods. 4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lastRenderedPageBreak/>
              <w:t>670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20 Rizikovo vážené expozície podielov T2</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subjektoch finančného se</w:t>
            </w:r>
            <w:r w:rsidRPr="00F6658B">
              <w:rPr>
                <w:rStyle w:val="InstructionsTabelleberschrift"/>
                <w:rFonts w:ascii="Times New Roman" w:hAnsi="Times New Roman"/>
                <w:sz w:val="24"/>
              </w:rPr>
              <w:t>k</w:t>
            </w:r>
            <w:r w:rsidRPr="00F6658B">
              <w:rPr>
                <w:rStyle w:val="InstructionsTabelleberschrift"/>
                <w:rFonts w:ascii="Times New Roman" w:hAnsi="Times New Roman"/>
                <w:sz w:val="24"/>
              </w:rPr>
              <w:t>tora, ktoré sa neodpočítavajú od kapitálu T2 inštitúcie</w:t>
            </w:r>
          </w:p>
          <w:p w:rsidR="005643EA" w:rsidRPr="00F6658B" w:rsidRDefault="002648B0" w:rsidP="009F5D3D">
            <w:pPr>
              <w:pStyle w:val="InstructionsText"/>
              <w:rPr>
                <w:rFonts w:ascii="Times New Roman" w:hAnsi="Times New Roman"/>
              </w:rPr>
            </w:pPr>
            <w:r w:rsidRPr="00F6658B">
              <w:rPr>
                <w:rFonts w:ascii="Times New Roman" w:hAnsi="Times New Roman"/>
              </w:rPr>
              <w:t>článok 70 ods. 4 CRR</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680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21</w:t>
            </w:r>
            <w:r w:rsidR="00DC70E3" w:rsidRPr="00F6658B">
              <w:rPr>
                <w:rFonts w:ascii="Times New Roman" w:hAnsi="Times New Roman"/>
                <w:u w:val="single"/>
              </w:rPr>
              <w:tab/>
            </w:r>
            <w:r w:rsidRPr="00F6658B">
              <w:rPr>
                <w:rStyle w:val="InstructionsTabelleberschrift"/>
                <w:rFonts w:ascii="Times New Roman" w:hAnsi="Times New Roman"/>
                <w:sz w:val="24"/>
              </w:rPr>
              <w:t>Podiely na kapitálových nástrojoch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 pri ktorých sa dočasne upúšťa od ustanovení</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odpočítaní</w:t>
            </w:r>
          </w:p>
          <w:p w:rsidR="005643EA" w:rsidRPr="00F6658B" w:rsidRDefault="002648B0" w:rsidP="009F5D3D">
            <w:pPr>
              <w:pStyle w:val="InstructionsText"/>
              <w:rPr>
                <w:rFonts w:ascii="Times New Roman" w:hAnsi="Times New Roman"/>
              </w:rPr>
            </w:pPr>
            <w:r w:rsidRPr="00F6658B">
              <w:rPr>
                <w:rFonts w:ascii="Times New Roman" w:hAnsi="Times New Roman"/>
              </w:rPr>
              <w:t>článok 79 CRR</w:t>
            </w:r>
          </w:p>
          <w:p w:rsidR="005643EA" w:rsidRPr="00F6658B" w:rsidRDefault="002648B0" w:rsidP="009F5D3D">
            <w:pPr>
              <w:pStyle w:val="InstructionsText"/>
              <w:rPr>
                <w:rFonts w:ascii="Times New Roman" w:hAnsi="Times New Roman"/>
              </w:rPr>
            </w:pPr>
            <w:r w:rsidRPr="00F6658B">
              <w:rPr>
                <w:rFonts w:ascii="Times New Roman" w:hAnsi="Times New Roman"/>
              </w:rPr>
              <w:t>Príslušný orgán môže dočasne upustiť od uplatňovania ustanovení</w:t>
            </w:r>
            <w:r w:rsidR="00B67E6E" w:rsidRPr="00F6658B">
              <w:rPr>
                <w:rFonts w:ascii="Times New Roman" w:hAnsi="Times New Roman"/>
              </w:rPr>
              <w:t xml:space="preserve"> o </w:t>
            </w:r>
            <w:r w:rsidRPr="00F6658B">
              <w:rPr>
                <w:rFonts w:ascii="Times New Roman" w:hAnsi="Times New Roman"/>
              </w:rPr>
              <w:t>odpočítaní od CET1</w:t>
            </w:r>
            <w:r w:rsidR="00B67E6E" w:rsidRPr="00F6658B">
              <w:rPr>
                <w:rFonts w:ascii="Times New Roman" w:hAnsi="Times New Roman"/>
              </w:rPr>
              <w:t xml:space="preserve"> z </w:t>
            </w:r>
            <w:r w:rsidRPr="00F6658B">
              <w:rPr>
                <w:rFonts w:ascii="Times New Roman" w:hAnsi="Times New Roman"/>
              </w:rPr>
              <w:t>dôvodu podielov na nástrojoch špecifického subjektu finančného sektora, keď považuje tieto podiely za podiely určené na účely operácie finančnej pomoci na reorganizáciu</w:t>
            </w:r>
            <w:r w:rsidR="00B67E6E" w:rsidRPr="00F6658B">
              <w:rPr>
                <w:rFonts w:ascii="Times New Roman" w:hAnsi="Times New Roman"/>
              </w:rPr>
              <w:t xml:space="preserve"> a </w:t>
            </w:r>
            <w:r w:rsidRPr="00F6658B">
              <w:rPr>
                <w:rFonts w:ascii="Times New Roman" w:hAnsi="Times New Roman"/>
              </w:rPr>
              <w:t>záchranu tohto subjektu.</w:t>
            </w:r>
          </w:p>
          <w:p w:rsidR="005643EA" w:rsidRPr="00F6658B" w:rsidRDefault="002648B0" w:rsidP="009F5D3D">
            <w:pPr>
              <w:pStyle w:val="InstructionsText"/>
              <w:rPr>
                <w:rFonts w:ascii="Times New Roman" w:hAnsi="Times New Roman"/>
              </w:rPr>
            </w:pPr>
            <w:r w:rsidRPr="00F6658B">
              <w:rPr>
                <w:rFonts w:ascii="Times New Roman" w:hAnsi="Times New Roman"/>
              </w:rPr>
              <w:t>Tieto nástroje sa musia vykazovať aj</w:t>
            </w:r>
            <w:r w:rsidR="00B67E6E" w:rsidRPr="00F6658B">
              <w:rPr>
                <w:rFonts w:ascii="Times New Roman" w:hAnsi="Times New Roman"/>
              </w:rPr>
              <w:t xml:space="preserve"> v </w:t>
            </w:r>
            <w:r w:rsidRPr="00F6658B">
              <w:rPr>
                <w:rFonts w:ascii="Times New Roman" w:hAnsi="Times New Roman"/>
              </w:rPr>
              <w:t>položke 12.1.</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690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22</w:t>
            </w:r>
            <w:r w:rsidR="00DC70E3" w:rsidRPr="00F6658B">
              <w:rPr>
                <w:rFonts w:ascii="Times New Roman" w:hAnsi="Times New Roman"/>
                <w:u w:val="single"/>
              </w:rPr>
              <w:tab/>
            </w:r>
            <w:r w:rsidRPr="00F6658B">
              <w:rPr>
                <w:rStyle w:val="InstructionsTabelleberschrift"/>
                <w:rFonts w:ascii="Times New Roman" w:hAnsi="Times New Roman"/>
                <w:sz w:val="24"/>
              </w:rPr>
              <w:t>Podiely na kapitálových nástrojoch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 pri ktorých sa d</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časne upúšťa od ustanovení</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odpočítaní</w:t>
            </w:r>
          </w:p>
          <w:p w:rsidR="005643EA" w:rsidRPr="00F6658B" w:rsidRDefault="002648B0" w:rsidP="009F5D3D">
            <w:pPr>
              <w:pStyle w:val="InstructionsText"/>
              <w:rPr>
                <w:rFonts w:ascii="Times New Roman" w:hAnsi="Times New Roman"/>
              </w:rPr>
            </w:pPr>
            <w:r w:rsidRPr="00F6658B">
              <w:rPr>
                <w:rFonts w:ascii="Times New Roman" w:hAnsi="Times New Roman"/>
              </w:rPr>
              <w:t>článok 79 CRR</w:t>
            </w:r>
          </w:p>
          <w:p w:rsidR="005643EA" w:rsidRPr="00F6658B" w:rsidRDefault="002648B0" w:rsidP="009F5D3D">
            <w:pPr>
              <w:pStyle w:val="InstructionsText"/>
              <w:rPr>
                <w:rFonts w:ascii="Times New Roman" w:hAnsi="Times New Roman"/>
              </w:rPr>
            </w:pPr>
            <w:r w:rsidRPr="00F6658B">
              <w:rPr>
                <w:rFonts w:ascii="Times New Roman" w:hAnsi="Times New Roman"/>
              </w:rPr>
              <w:t>Príslušný orgán môže dočasne upustiť od uplatňovania ustanovení</w:t>
            </w:r>
            <w:r w:rsidR="00B67E6E" w:rsidRPr="00F6658B">
              <w:rPr>
                <w:rFonts w:ascii="Times New Roman" w:hAnsi="Times New Roman"/>
              </w:rPr>
              <w:t xml:space="preserve"> o </w:t>
            </w:r>
            <w:r w:rsidRPr="00F6658B">
              <w:rPr>
                <w:rFonts w:ascii="Times New Roman" w:hAnsi="Times New Roman"/>
              </w:rPr>
              <w:t>odpočítaní od CET1</w:t>
            </w:r>
            <w:r w:rsidR="00B67E6E" w:rsidRPr="00F6658B">
              <w:rPr>
                <w:rFonts w:ascii="Times New Roman" w:hAnsi="Times New Roman"/>
              </w:rPr>
              <w:t xml:space="preserve"> z </w:t>
            </w:r>
            <w:r w:rsidRPr="00F6658B">
              <w:rPr>
                <w:rFonts w:ascii="Times New Roman" w:hAnsi="Times New Roman"/>
              </w:rPr>
              <w:t>dôvodu podielov na nástrojoch špecifického subjektu finančného sektora, keď považuje tieto podiely za podiely určené na účely operácie finančnej pomoci na reorganizáciu</w:t>
            </w:r>
            <w:r w:rsidR="00B67E6E" w:rsidRPr="00F6658B">
              <w:rPr>
                <w:rFonts w:ascii="Times New Roman" w:hAnsi="Times New Roman"/>
              </w:rPr>
              <w:t xml:space="preserve"> a </w:t>
            </w:r>
            <w:r w:rsidRPr="00F6658B">
              <w:rPr>
                <w:rFonts w:ascii="Times New Roman" w:hAnsi="Times New Roman"/>
              </w:rPr>
              <w:t>záchranu tohto subjektu.</w:t>
            </w:r>
          </w:p>
          <w:p w:rsidR="005643EA" w:rsidRPr="00F6658B" w:rsidRDefault="002648B0" w:rsidP="009F5D3D">
            <w:pPr>
              <w:pStyle w:val="InstructionsText"/>
              <w:rPr>
                <w:rFonts w:ascii="Times New Roman" w:hAnsi="Times New Roman"/>
              </w:rPr>
            </w:pPr>
            <w:r w:rsidRPr="00F6658B">
              <w:rPr>
                <w:rFonts w:ascii="Times New Roman" w:hAnsi="Times New Roman"/>
              </w:rPr>
              <w:t>Tieto nástroje sa musia vykazovať aj</w:t>
            </w:r>
            <w:r w:rsidR="00B67E6E" w:rsidRPr="00F6658B">
              <w:rPr>
                <w:rFonts w:ascii="Times New Roman" w:hAnsi="Times New Roman"/>
              </w:rPr>
              <w:t xml:space="preserve"> v </w:t>
            </w:r>
            <w:r w:rsidRPr="00F6658B">
              <w:rPr>
                <w:rFonts w:ascii="Times New Roman" w:hAnsi="Times New Roman"/>
              </w:rPr>
              <w:t>položke 15.1.</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700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23</w:t>
            </w:r>
            <w:r w:rsidR="00DC70E3" w:rsidRPr="00F6658B">
              <w:rPr>
                <w:rFonts w:ascii="Times New Roman" w:hAnsi="Times New Roman"/>
                <w:u w:val="single"/>
              </w:rPr>
              <w:tab/>
            </w:r>
            <w:r w:rsidRPr="00F6658B">
              <w:rPr>
                <w:rStyle w:val="InstructionsTabelleberschrift"/>
                <w:rFonts w:ascii="Times New Roman" w:hAnsi="Times New Roman"/>
                <w:sz w:val="24"/>
              </w:rPr>
              <w:t>Podiely na kapitálových nástrojoch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 pri ktorých sa dočasne upúšťa od ustanovení</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odpočítaní</w:t>
            </w:r>
          </w:p>
          <w:p w:rsidR="005643EA" w:rsidRPr="00F6658B" w:rsidRDefault="002648B0" w:rsidP="009F5D3D">
            <w:pPr>
              <w:pStyle w:val="InstructionsText"/>
              <w:rPr>
                <w:rFonts w:ascii="Times New Roman" w:hAnsi="Times New Roman"/>
              </w:rPr>
            </w:pPr>
            <w:r w:rsidRPr="00F6658B">
              <w:rPr>
                <w:rFonts w:ascii="Times New Roman" w:hAnsi="Times New Roman"/>
              </w:rPr>
              <w:t>článok 79 CRR</w:t>
            </w:r>
          </w:p>
          <w:p w:rsidR="005643EA" w:rsidRPr="00F6658B" w:rsidRDefault="002648B0" w:rsidP="009F5D3D">
            <w:pPr>
              <w:pStyle w:val="InstructionsText"/>
              <w:rPr>
                <w:rFonts w:ascii="Times New Roman" w:hAnsi="Times New Roman"/>
              </w:rPr>
            </w:pPr>
            <w:r w:rsidRPr="00F6658B">
              <w:rPr>
                <w:rFonts w:ascii="Times New Roman" w:hAnsi="Times New Roman"/>
              </w:rPr>
              <w:t>Príslušný orgán môže dočasne upustiť od uplatňovania ustanovení</w:t>
            </w:r>
            <w:r w:rsidR="00B67E6E" w:rsidRPr="00F6658B">
              <w:rPr>
                <w:rFonts w:ascii="Times New Roman" w:hAnsi="Times New Roman"/>
              </w:rPr>
              <w:t xml:space="preserve"> o </w:t>
            </w:r>
            <w:r w:rsidRPr="00F6658B">
              <w:rPr>
                <w:rFonts w:ascii="Times New Roman" w:hAnsi="Times New Roman"/>
              </w:rPr>
              <w:t>odpočítaní od AT1</w:t>
            </w:r>
            <w:r w:rsidR="00B67E6E" w:rsidRPr="00F6658B">
              <w:rPr>
                <w:rFonts w:ascii="Times New Roman" w:hAnsi="Times New Roman"/>
              </w:rPr>
              <w:t xml:space="preserve"> z </w:t>
            </w:r>
            <w:r w:rsidRPr="00F6658B">
              <w:rPr>
                <w:rFonts w:ascii="Times New Roman" w:hAnsi="Times New Roman"/>
              </w:rPr>
              <w:t>dôvodu podielov na nástrojoch špecifického subjektu finančného sektora, keď považuje tieto podiely za podiely určené na účely operácie finančnej pomoci na reorganizáciu</w:t>
            </w:r>
            <w:r w:rsidR="00B67E6E" w:rsidRPr="00F6658B">
              <w:rPr>
                <w:rFonts w:ascii="Times New Roman" w:hAnsi="Times New Roman"/>
              </w:rPr>
              <w:t xml:space="preserve"> a </w:t>
            </w:r>
            <w:r w:rsidRPr="00F6658B">
              <w:rPr>
                <w:rFonts w:ascii="Times New Roman" w:hAnsi="Times New Roman"/>
              </w:rPr>
              <w:t>záchranu tohto subjektu.</w:t>
            </w:r>
          </w:p>
          <w:p w:rsidR="005643EA" w:rsidRPr="00F6658B" w:rsidRDefault="002648B0" w:rsidP="009F5D3D">
            <w:pPr>
              <w:pStyle w:val="InstructionsText"/>
              <w:rPr>
                <w:rFonts w:ascii="Times New Roman" w:hAnsi="Times New Roman"/>
              </w:rPr>
            </w:pPr>
            <w:r w:rsidRPr="00F6658B">
              <w:rPr>
                <w:rFonts w:ascii="Times New Roman" w:hAnsi="Times New Roman"/>
              </w:rPr>
              <w:t>Tieto nástroje sa musia vykazovať aj</w:t>
            </w:r>
            <w:r w:rsidR="00B67E6E" w:rsidRPr="00F6658B">
              <w:rPr>
                <w:rFonts w:ascii="Times New Roman" w:hAnsi="Times New Roman"/>
              </w:rPr>
              <w:t xml:space="preserve"> v </w:t>
            </w:r>
            <w:r w:rsidRPr="00F6658B">
              <w:rPr>
                <w:rFonts w:ascii="Times New Roman" w:hAnsi="Times New Roman"/>
              </w:rPr>
              <w:t>položke 13.1.</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710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24</w:t>
            </w:r>
            <w:r w:rsidR="00DC70E3" w:rsidRPr="00F6658B">
              <w:rPr>
                <w:rFonts w:ascii="Times New Roman" w:hAnsi="Times New Roman"/>
                <w:u w:val="single"/>
              </w:rPr>
              <w:tab/>
            </w:r>
            <w:r w:rsidRPr="00F6658B">
              <w:rPr>
                <w:rStyle w:val="InstructionsTabelleberschrift"/>
                <w:rFonts w:ascii="Times New Roman" w:hAnsi="Times New Roman"/>
                <w:sz w:val="24"/>
              </w:rPr>
              <w:t>Podiely na kapitálových nástrojoch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 pri ktorých sa d</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časne upúšťa od ustanovení</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odpočítaní</w:t>
            </w:r>
          </w:p>
          <w:p w:rsidR="005643EA" w:rsidRPr="00F6658B" w:rsidRDefault="002648B0" w:rsidP="009F5D3D">
            <w:pPr>
              <w:pStyle w:val="InstructionsText"/>
              <w:rPr>
                <w:rFonts w:ascii="Times New Roman" w:hAnsi="Times New Roman"/>
              </w:rPr>
            </w:pPr>
            <w:r w:rsidRPr="00F6658B">
              <w:rPr>
                <w:rFonts w:ascii="Times New Roman" w:hAnsi="Times New Roman"/>
              </w:rPr>
              <w:t>článok 79 CRR</w:t>
            </w:r>
          </w:p>
          <w:p w:rsidR="005643EA" w:rsidRPr="00F6658B" w:rsidRDefault="002648B0" w:rsidP="009F5D3D">
            <w:pPr>
              <w:pStyle w:val="InstructionsText"/>
              <w:rPr>
                <w:rFonts w:ascii="Times New Roman" w:hAnsi="Times New Roman"/>
              </w:rPr>
            </w:pPr>
            <w:r w:rsidRPr="00F6658B">
              <w:rPr>
                <w:rFonts w:ascii="Times New Roman" w:hAnsi="Times New Roman"/>
              </w:rPr>
              <w:t>Príslušný orgán môže dočasne upustiť od uplatňovania ustanovení</w:t>
            </w:r>
            <w:r w:rsidR="00B67E6E" w:rsidRPr="00F6658B">
              <w:rPr>
                <w:rFonts w:ascii="Times New Roman" w:hAnsi="Times New Roman"/>
              </w:rPr>
              <w:t xml:space="preserve"> o </w:t>
            </w:r>
            <w:r w:rsidRPr="00F6658B">
              <w:rPr>
                <w:rFonts w:ascii="Times New Roman" w:hAnsi="Times New Roman"/>
              </w:rPr>
              <w:t>odpočítaní od AT1</w:t>
            </w:r>
            <w:r w:rsidR="00B67E6E" w:rsidRPr="00F6658B">
              <w:rPr>
                <w:rFonts w:ascii="Times New Roman" w:hAnsi="Times New Roman"/>
              </w:rPr>
              <w:t xml:space="preserve"> z </w:t>
            </w:r>
            <w:r w:rsidRPr="00F6658B">
              <w:rPr>
                <w:rFonts w:ascii="Times New Roman" w:hAnsi="Times New Roman"/>
              </w:rPr>
              <w:t>dôvodu podielov na nástrojoch špecifického subjektu finančného sektora, keď považuje tieto podiely za podiely určené na účely operácie finančnej pomoci na reorganizáciu</w:t>
            </w:r>
            <w:r w:rsidR="00B67E6E" w:rsidRPr="00F6658B">
              <w:rPr>
                <w:rFonts w:ascii="Times New Roman" w:hAnsi="Times New Roman"/>
              </w:rPr>
              <w:t xml:space="preserve"> a </w:t>
            </w:r>
            <w:r w:rsidRPr="00F6658B">
              <w:rPr>
                <w:rFonts w:ascii="Times New Roman" w:hAnsi="Times New Roman"/>
              </w:rPr>
              <w:t>záchranu tohto subjektu.</w:t>
            </w:r>
          </w:p>
          <w:p w:rsidR="005643EA" w:rsidRPr="00F6658B" w:rsidRDefault="002648B0" w:rsidP="009F5D3D">
            <w:pPr>
              <w:pStyle w:val="InstructionsText"/>
              <w:rPr>
                <w:rFonts w:ascii="Times New Roman" w:hAnsi="Times New Roman"/>
              </w:rPr>
            </w:pPr>
            <w:r w:rsidRPr="00F6658B">
              <w:rPr>
                <w:rFonts w:ascii="Times New Roman" w:hAnsi="Times New Roman"/>
              </w:rPr>
              <w:t>Tieto nástroje sa musia vykazovať aj</w:t>
            </w:r>
            <w:r w:rsidR="00B67E6E" w:rsidRPr="00F6658B">
              <w:rPr>
                <w:rFonts w:ascii="Times New Roman" w:hAnsi="Times New Roman"/>
              </w:rPr>
              <w:t xml:space="preserve"> v </w:t>
            </w:r>
            <w:r w:rsidRPr="00F6658B">
              <w:rPr>
                <w:rFonts w:ascii="Times New Roman" w:hAnsi="Times New Roman"/>
              </w:rPr>
              <w:t>položke 16.1.</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t>720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25</w:t>
            </w:r>
            <w:r w:rsidR="00DC70E3" w:rsidRPr="00F6658B">
              <w:rPr>
                <w:rFonts w:ascii="Times New Roman" w:hAnsi="Times New Roman"/>
                <w:u w:val="single"/>
              </w:rPr>
              <w:tab/>
            </w:r>
            <w:r w:rsidRPr="00F6658B">
              <w:rPr>
                <w:rStyle w:val="InstructionsTabelleberschrift"/>
                <w:rFonts w:ascii="Times New Roman" w:hAnsi="Times New Roman"/>
                <w:sz w:val="24"/>
              </w:rPr>
              <w:t>Podiely na kapitálových nástrojoch T2 subjektov finančného se</w:t>
            </w:r>
            <w:r w:rsidRPr="00F6658B">
              <w:rPr>
                <w:rStyle w:val="InstructionsTabelleberschrift"/>
                <w:rFonts w:ascii="Times New Roman" w:hAnsi="Times New Roman"/>
                <w:sz w:val="24"/>
              </w:rPr>
              <w:t>k</w:t>
            </w:r>
            <w:r w:rsidRPr="00F6658B">
              <w:rPr>
                <w:rStyle w:val="InstructionsTabelleberschrift"/>
                <w:rFonts w:ascii="Times New Roman" w:hAnsi="Times New Roman"/>
                <w:sz w:val="24"/>
              </w:rPr>
              <w:t>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 pri ktorých sa d</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lastRenderedPageBreak/>
              <w:t>časne upúšťa od ustanovení</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odpočítaní</w:t>
            </w:r>
          </w:p>
          <w:p w:rsidR="005643EA" w:rsidRPr="00F6658B" w:rsidRDefault="002648B0" w:rsidP="009F5D3D">
            <w:pPr>
              <w:pStyle w:val="InstructionsText"/>
              <w:rPr>
                <w:rFonts w:ascii="Times New Roman" w:hAnsi="Times New Roman"/>
              </w:rPr>
            </w:pPr>
            <w:r w:rsidRPr="00F6658B">
              <w:rPr>
                <w:rFonts w:ascii="Times New Roman" w:hAnsi="Times New Roman"/>
              </w:rPr>
              <w:t>článok 79 CRR</w:t>
            </w:r>
          </w:p>
          <w:p w:rsidR="005643EA" w:rsidRPr="00F6658B" w:rsidRDefault="002648B0" w:rsidP="009F5D3D">
            <w:pPr>
              <w:pStyle w:val="InstructionsText"/>
              <w:rPr>
                <w:rFonts w:ascii="Times New Roman" w:hAnsi="Times New Roman"/>
              </w:rPr>
            </w:pPr>
            <w:r w:rsidRPr="00F6658B">
              <w:rPr>
                <w:rFonts w:ascii="Times New Roman" w:hAnsi="Times New Roman"/>
              </w:rPr>
              <w:t>Príslušný orgán môže dočasne upustiť od uplatňovania ustanovení</w:t>
            </w:r>
            <w:r w:rsidR="00B67E6E" w:rsidRPr="00F6658B">
              <w:rPr>
                <w:rFonts w:ascii="Times New Roman" w:hAnsi="Times New Roman"/>
              </w:rPr>
              <w:t xml:space="preserve"> o </w:t>
            </w:r>
            <w:r w:rsidRPr="00F6658B">
              <w:rPr>
                <w:rFonts w:ascii="Times New Roman" w:hAnsi="Times New Roman"/>
              </w:rPr>
              <w:t>odpočítaní od T2</w:t>
            </w:r>
            <w:r w:rsidR="00B67E6E" w:rsidRPr="00F6658B">
              <w:rPr>
                <w:rFonts w:ascii="Times New Roman" w:hAnsi="Times New Roman"/>
              </w:rPr>
              <w:t xml:space="preserve"> z </w:t>
            </w:r>
            <w:r w:rsidRPr="00F6658B">
              <w:rPr>
                <w:rFonts w:ascii="Times New Roman" w:hAnsi="Times New Roman"/>
              </w:rPr>
              <w:t>dôvodu podielov na nástrojoch špecifického subjektu finančného sektora, keď považuje tieto podiely za podiely určené na účely operácie finančnej pomoci na reorganizáciu</w:t>
            </w:r>
            <w:r w:rsidR="00B67E6E" w:rsidRPr="00F6658B">
              <w:rPr>
                <w:rFonts w:ascii="Times New Roman" w:hAnsi="Times New Roman"/>
              </w:rPr>
              <w:t xml:space="preserve"> a </w:t>
            </w:r>
            <w:r w:rsidRPr="00F6658B">
              <w:rPr>
                <w:rFonts w:ascii="Times New Roman" w:hAnsi="Times New Roman"/>
              </w:rPr>
              <w:t>záchranu tohto subjektu.</w:t>
            </w:r>
          </w:p>
          <w:p w:rsidR="005643EA" w:rsidRPr="00F6658B" w:rsidRDefault="002648B0" w:rsidP="009F5D3D">
            <w:pPr>
              <w:pStyle w:val="InstructionsText"/>
              <w:rPr>
                <w:rFonts w:ascii="Times New Roman" w:hAnsi="Times New Roman"/>
              </w:rPr>
            </w:pPr>
            <w:r w:rsidRPr="00F6658B">
              <w:rPr>
                <w:rFonts w:ascii="Times New Roman" w:hAnsi="Times New Roman"/>
              </w:rPr>
              <w:t>Tieto nástroje sa musia vykazovať aj</w:t>
            </w:r>
            <w:r w:rsidR="00B67E6E" w:rsidRPr="00F6658B">
              <w:rPr>
                <w:rFonts w:ascii="Times New Roman" w:hAnsi="Times New Roman"/>
              </w:rPr>
              <w:t xml:space="preserve"> v </w:t>
            </w:r>
            <w:r w:rsidRPr="00F6658B">
              <w:rPr>
                <w:rFonts w:ascii="Times New Roman" w:hAnsi="Times New Roman"/>
              </w:rPr>
              <w:t>položke 14.1.</w:t>
            </w:r>
          </w:p>
        </w:tc>
      </w:tr>
      <w:tr w:rsidR="002648B0" w:rsidRPr="00F6658B" w:rsidTr="00672D2A">
        <w:tc>
          <w:tcPr>
            <w:tcW w:w="1506" w:type="dxa"/>
          </w:tcPr>
          <w:p w:rsidR="002648B0" w:rsidRPr="00F6658B" w:rsidRDefault="002648B0" w:rsidP="009F5D3D">
            <w:pPr>
              <w:pStyle w:val="InstructionsText"/>
              <w:rPr>
                <w:rFonts w:ascii="Times New Roman" w:hAnsi="Times New Roman"/>
              </w:rPr>
            </w:pPr>
            <w:r w:rsidRPr="00F6658B">
              <w:rPr>
                <w:rFonts w:ascii="Times New Roman" w:hAnsi="Times New Roman"/>
              </w:rPr>
              <w:lastRenderedPageBreak/>
              <w:t>730</w:t>
            </w:r>
          </w:p>
        </w:tc>
        <w:tc>
          <w:tcPr>
            <w:tcW w:w="7243" w:type="dxa"/>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26</w:t>
            </w:r>
            <w:r w:rsidR="00DC70E3" w:rsidRPr="00F6658B">
              <w:rPr>
                <w:rFonts w:ascii="Times New Roman" w:hAnsi="Times New Roman"/>
                <w:u w:val="single"/>
              </w:rPr>
              <w:tab/>
            </w:r>
            <w:r w:rsidRPr="00F6658B">
              <w:rPr>
                <w:rStyle w:val="InstructionsTabelleberschrift"/>
                <w:rFonts w:ascii="Times New Roman" w:hAnsi="Times New Roman"/>
                <w:sz w:val="24"/>
              </w:rPr>
              <w:t>Podiely na kapitálových nástrojoch T2 subjektov finančného se</w:t>
            </w:r>
            <w:r w:rsidRPr="00F6658B">
              <w:rPr>
                <w:rStyle w:val="InstructionsTabelleberschrift"/>
                <w:rFonts w:ascii="Times New Roman" w:hAnsi="Times New Roman"/>
                <w:sz w:val="24"/>
              </w:rPr>
              <w:t>k</w:t>
            </w:r>
            <w:r w:rsidRPr="00F6658B">
              <w:rPr>
                <w:rStyle w:val="InstructionsTabelleberschrift"/>
                <w:rFonts w:ascii="Times New Roman" w:hAnsi="Times New Roman"/>
                <w:sz w:val="24"/>
              </w:rPr>
              <w:t>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 pri ktorých sa doča</w:t>
            </w:r>
            <w:r w:rsidRPr="00F6658B">
              <w:rPr>
                <w:rStyle w:val="InstructionsTabelleberschrift"/>
                <w:rFonts w:ascii="Times New Roman" w:hAnsi="Times New Roman"/>
                <w:sz w:val="24"/>
              </w:rPr>
              <w:t>s</w:t>
            </w:r>
            <w:r w:rsidRPr="00F6658B">
              <w:rPr>
                <w:rStyle w:val="InstructionsTabelleberschrift"/>
                <w:rFonts w:ascii="Times New Roman" w:hAnsi="Times New Roman"/>
                <w:sz w:val="24"/>
              </w:rPr>
              <w:t>ne upúšťa od ustanovení</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odpočítaní</w:t>
            </w:r>
          </w:p>
          <w:p w:rsidR="005643EA" w:rsidRPr="00F6658B" w:rsidRDefault="002648B0" w:rsidP="009F5D3D">
            <w:pPr>
              <w:pStyle w:val="InstructionsText"/>
              <w:rPr>
                <w:rFonts w:ascii="Times New Roman" w:hAnsi="Times New Roman"/>
              </w:rPr>
            </w:pPr>
            <w:r w:rsidRPr="00F6658B">
              <w:rPr>
                <w:rFonts w:ascii="Times New Roman" w:hAnsi="Times New Roman"/>
              </w:rPr>
              <w:t>článok 79 CRR</w:t>
            </w:r>
          </w:p>
          <w:p w:rsidR="005643EA" w:rsidRPr="00F6658B" w:rsidRDefault="002648B0" w:rsidP="009F5D3D">
            <w:pPr>
              <w:pStyle w:val="InstructionsText"/>
              <w:rPr>
                <w:rFonts w:ascii="Times New Roman" w:hAnsi="Times New Roman"/>
              </w:rPr>
            </w:pPr>
            <w:r w:rsidRPr="00F6658B">
              <w:rPr>
                <w:rFonts w:ascii="Times New Roman" w:hAnsi="Times New Roman"/>
              </w:rPr>
              <w:t>Príslušný orgán môže dočasne upustiť od uplatňovania ustanovení</w:t>
            </w:r>
            <w:r w:rsidR="00B67E6E" w:rsidRPr="00F6658B">
              <w:rPr>
                <w:rFonts w:ascii="Times New Roman" w:hAnsi="Times New Roman"/>
              </w:rPr>
              <w:t xml:space="preserve"> o </w:t>
            </w:r>
            <w:r w:rsidRPr="00F6658B">
              <w:rPr>
                <w:rFonts w:ascii="Times New Roman" w:hAnsi="Times New Roman"/>
              </w:rPr>
              <w:t>odpočítaní od T2</w:t>
            </w:r>
            <w:r w:rsidR="00B67E6E" w:rsidRPr="00F6658B">
              <w:rPr>
                <w:rFonts w:ascii="Times New Roman" w:hAnsi="Times New Roman"/>
              </w:rPr>
              <w:t xml:space="preserve"> z </w:t>
            </w:r>
            <w:r w:rsidRPr="00F6658B">
              <w:rPr>
                <w:rFonts w:ascii="Times New Roman" w:hAnsi="Times New Roman"/>
              </w:rPr>
              <w:t>dôvodu podielov na nástrojoch špecifického subjektu finančného sektora, keď považuje tieto podiely za podiely určené na účely operácie finančnej pomoci na reorganizáciu</w:t>
            </w:r>
            <w:r w:rsidR="00B67E6E" w:rsidRPr="00F6658B">
              <w:rPr>
                <w:rFonts w:ascii="Times New Roman" w:hAnsi="Times New Roman"/>
              </w:rPr>
              <w:t xml:space="preserve"> a </w:t>
            </w:r>
            <w:r w:rsidRPr="00F6658B">
              <w:rPr>
                <w:rFonts w:ascii="Times New Roman" w:hAnsi="Times New Roman"/>
              </w:rPr>
              <w:t>záchranu tohto subjektu.</w:t>
            </w:r>
          </w:p>
          <w:p w:rsidR="005643EA" w:rsidRPr="00F6658B" w:rsidRDefault="002648B0" w:rsidP="009F5D3D">
            <w:pPr>
              <w:pStyle w:val="InstructionsText"/>
              <w:rPr>
                <w:rFonts w:ascii="Times New Roman" w:hAnsi="Times New Roman"/>
              </w:rPr>
            </w:pPr>
            <w:r w:rsidRPr="00F6658B">
              <w:rPr>
                <w:rFonts w:ascii="Times New Roman" w:hAnsi="Times New Roman"/>
              </w:rPr>
              <w:t>Tieto nástroje sa musia vykazovať aj</w:t>
            </w:r>
            <w:r w:rsidR="00B67E6E" w:rsidRPr="00F6658B">
              <w:rPr>
                <w:rFonts w:ascii="Times New Roman" w:hAnsi="Times New Roman"/>
              </w:rPr>
              <w:t xml:space="preserve"> v </w:t>
            </w:r>
            <w:r w:rsidRPr="00F6658B">
              <w:rPr>
                <w:rFonts w:ascii="Times New Roman" w:hAnsi="Times New Roman"/>
              </w:rPr>
              <w:t>položke 17.1.</w:t>
            </w:r>
          </w:p>
        </w:tc>
      </w:tr>
      <w:tr w:rsidR="002648B0"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F6658B" w:rsidRDefault="002648B0" w:rsidP="009F5D3D">
            <w:pPr>
              <w:pStyle w:val="InstructionsText"/>
              <w:rPr>
                <w:rFonts w:ascii="Times New Roman" w:hAnsi="Times New Roman"/>
              </w:rPr>
            </w:pPr>
            <w:r w:rsidRPr="00F6658B">
              <w:rPr>
                <w:rFonts w:ascii="Times New Roman" w:hAnsi="Times New Roman"/>
              </w:rPr>
              <w:t>740</w:t>
            </w:r>
          </w:p>
        </w:tc>
        <w:tc>
          <w:tcPr>
            <w:tcW w:w="7243" w:type="dxa"/>
            <w:tcBorders>
              <w:top w:val="single" w:sz="4" w:space="0" w:color="auto"/>
              <w:left w:val="single" w:sz="4" w:space="0" w:color="auto"/>
              <w:bottom w:val="single" w:sz="4" w:space="0" w:color="auto"/>
              <w:right w:val="single" w:sz="4" w:space="0" w:color="auto"/>
            </w:tcBorders>
          </w:tcPr>
          <w:p w:rsidR="005643EA" w:rsidRPr="00F6658B" w:rsidRDefault="002648B0" w:rsidP="009F5D3D">
            <w:pPr>
              <w:pStyle w:val="InstructionsText"/>
              <w:rPr>
                <w:rFonts w:ascii="Times New Roman" w:hAnsi="Times New Roman"/>
              </w:rPr>
            </w:pPr>
            <w:r w:rsidRPr="00F6658B">
              <w:rPr>
                <w:rStyle w:val="InstructionsTabelleberschrift"/>
                <w:rFonts w:ascii="Times New Roman" w:hAnsi="Times New Roman"/>
                <w:sz w:val="24"/>
              </w:rPr>
              <w:t>27</w:t>
            </w:r>
            <w:r w:rsidR="00DC70E3" w:rsidRPr="00F6658B">
              <w:rPr>
                <w:rFonts w:ascii="Times New Roman" w:hAnsi="Times New Roman"/>
                <w:u w:val="single"/>
              </w:rPr>
              <w:tab/>
            </w:r>
            <w:r w:rsidRPr="00F6658B">
              <w:rPr>
                <w:rStyle w:val="InstructionsTabelleberschrift"/>
                <w:rFonts w:ascii="Times New Roman" w:hAnsi="Times New Roman"/>
                <w:sz w:val="24"/>
              </w:rPr>
              <w:t>Požiadavka na kombinovaný vankúš</w:t>
            </w:r>
          </w:p>
          <w:p w:rsidR="005643EA" w:rsidRPr="00F6658B" w:rsidRDefault="002648B0" w:rsidP="009F5D3D">
            <w:pPr>
              <w:pStyle w:val="InstructionsText"/>
              <w:rPr>
                <w:rFonts w:ascii="Times New Roman" w:hAnsi="Times New Roman"/>
              </w:rPr>
            </w:pPr>
            <w:r w:rsidRPr="00F6658B">
              <w:rPr>
                <w:rFonts w:ascii="Times New Roman" w:hAnsi="Times New Roman"/>
              </w:rPr>
              <w:t>článok 128 ods. 6 CRD</w:t>
            </w:r>
          </w:p>
        </w:tc>
      </w:tr>
      <w:tr w:rsidR="002648B0"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F6658B" w:rsidRDefault="00AC0F2C" w:rsidP="009F5D3D">
            <w:pPr>
              <w:pStyle w:val="InstructionsText"/>
              <w:rPr>
                <w:rFonts w:ascii="Times New Roman" w:hAnsi="Times New Roman"/>
              </w:rPr>
            </w:pPr>
            <w:r w:rsidRPr="00F6658B">
              <w:rPr>
                <w:rFonts w:ascii="Times New Roman" w:hAnsi="Times New Roman"/>
              </w:rPr>
              <w:t>750</w:t>
            </w:r>
          </w:p>
        </w:tc>
        <w:tc>
          <w:tcPr>
            <w:tcW w:w="7243" w:type="dxa"/>
            <w:tcBorders>
              <w:top w:val="single" w:sz="4" w:space="0" w:color="auto"/>
              <w:left w:val="single" w:sz="4" w:space="0" w:color="auto"/>
              <w:bottom w:val="single" w:sz="4" w:space="0" w:color="auto"/>
              <w:right w:val="single" w:sz="4" w:space="0" w:color="auto"/>
            </w:tcBorders>
          </w:tcPr>
          <w:p w:rsidR="005643EA" w:rsidRPr="00F6658B" w:rsidRDefault="00454139" w:rsidP="009F5D3D">
            <w:pPr>
              <w:pStyle w:val="InstructionsText"/>
              <w:rPr>
                <w:rFonts w:ascii="Times New Roman" w:hAnsi="Times New Roman"/>
              </w:rPr>
            </w:pPr>
            <w:r w:rsidRPr="00F6658B">
              <w:rPr>
                <w:rStyle w:val="InstructionsTabelleberschrift"/>
                <w:rFonts w:ascii="Times New Roman" w:hAnsi="Times New Roman"/>
                <w:sz w:val="24"/>
              </w:rPr>
              <w:t>Vankúš na zachovanie kapitálu</w:t>
            </w:r>
          </w:p>
          <w:p w:rsidR="00B67E6E" w:rsidRPr="00F6658B" w:rsidRDefault="002648B0" w:rsidP="009F5D3D">
            <w:pPr>
              <w:pStyle w:val="InstructionsText"/>
              <w:rPr>
                <w:rFonts w:ascii="Times New Roman" w:hAnsi="Times New Roman"/>
              </w:rPr>
            </w:pPr>
            <w:r w:rsidRPr="00F6658B">
              <w:rPr>
                <w:rFonts w:ascii="Times New Roman" w:hAnsi="Times New Roman"/>
              </w:rPr>
              <w:t>článok 128 ods. 1</w:t>
            </w:r>
            <w:r w:rsidR="00B67E6E" w:rsidRPr="00F6658B">
              <w:rPr>
                <w:rFonts w:ascii="Times New Roman" w:hAnsi="Times New Roman"/>
              </w:rPr>
              <w:t xml:space="preserve"> a </w:t>
            </w:r>
            <w:r w:rsidRPr="00F6658B">
              <w:rPr>
                <w:rFonts w:ascii="Times New Roman" w:hAnsi="Times New Roman"/>
              </w:rPr>
              <w:t>článok 129 CRD</w:t>
            </w:r>
          </w:p>
          <w:p w:rsidR="005643EA" w:rsidRPr="00F6658B" w:rsidRDefault="002648B0" w:rsidP="009F5D3D">
            <w:pPr>
              <w:pStyle w:val="InstructionsText"/>
              <w:rPr>
                <w:rFonts w:ascii="Times New Roman" w:hAnsi="Times New Roman"/>
              </w:rPr>
            </w:pPr>
            <w:r w:rsidRPr="00F6658B">
              <w:rPr>
                <w:rFonts w:ascii="Times New Roman" w:hAnsi="Times New Roman"/>
              </w:rPr>
              <w:t>Podľa článku 129 ods. 1 je vankúš na zachovanie kapitálu dodatočná suma nad rámec vlastného kapitálu Tier 1. Keďže miera vankúša na zachovanie kapitálu vo výške 2,5</w:t>
            </w:r>
            <w:r w:rsidR="00B67E6E" w:rsidRPr="00F6658B">
              <w:rPr>
                <w:rFonts w:ascii="Times New Roman" w:hAnsi="Times New Roman"/>
              </w:rPr>
              <w:t> %</w:t>
            </w:r>
            <w:r w:rsidRPr="00F6658B">
              <w:rPr>
                <w:rFonts w:ascii="Times New Roman" w:hAnsi="Times New Roman"/>
              </w:rPr>
              <w:t xml:space="preserve"> je stabilná, vykazuje sa</w:t>
            </w:r>
            <w:r w:rsidR="00B67E6E" w:rsidRPr="00F6658B">
              <w:rPr>
                <w:rFonts w:ascii="Times New Roman" w:hAnsi="Times New Roman"/>
              </w:rPr>
              <w:t xml:space="preserve"> v </w:t>
            </w:r>
            <w:r w:rsidRPr="00F6658B">
              <w:rPr>
                <w:rFonts w:ascii="Times New Roman" w:hAnsi="Times New Roman"/>
              </w:rPr>
              <w:t>tejto bunke hodnota.</w:t>
            </w:r>
          </w:p>
        </w:tc>
      </w:tr>
      <w:tr w:rsidR="002648B0"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F6658B" w:rsidRDefault="002648B0" w:rsidP="009F5D3D">
            <w:pPr>
              <w:pStyle w:val="InstructionsText"/>
              <w:rPr>
                <w:rFonts w:ascii="Times New Roman" w:hAnsi="Times New Roman"/>
              </w:rPr>
            </w:pPr>
            <w:r w:rsidRPr="00F6658B">
              <w:rPr>
                <w:rFonts w:ascii="Times New Roman" w:hAnsi="Times New Roman"/>
              </w:rPr>
              <w:t>760</w:t>
            </w:r>
          </w:p>
        </w:tc>
        <w:tc>
          <w:tcPr>
            <w:tcW w:w="7243" w:type="dxa"/>
            <w:tcBorders>
              <w:top w:val="single" w:sz="4" w:space="0" w:color="auto"/>
              <w:left w:val="single" w:sz="4" w:space="0" w:color="auto"/>
              <w:bottom w:val="single" w:sz="4" w:space="0" w:color="auto"/>
              <w:right w:val="single" w:sz="4" w:space="0" w:color="auto"/>
            </w:tcBorders>
          </w:tcPr>
          <w:p w:rsidR="00B67E6E"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Vankúš na zachovanie</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dôvodu makroprudenciálneho alebo systém</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vého rizika identifikovaného na úrovni členského štátu</w:t>
            </w:r>
          </w:p>
          <w:p w:rsidR="005643EA" w:rsidRPr="00F6658B" w:rsidRDefault="002648B0" w:rsidP="009F5D3D">
            <w:pPr>
              <w:pStyle w:val="InstructionsText"/>
              <w:rPr>
                <w:rFonts w:ascii="Times New Roman" w:hAnsi="Times New Roman"/>
              </w:rPr>
            </w:pPr>
            <w:r w:rsidRPr="00F6658B">
              <w:rPr>
                <w:rFonts w:ascii="Times New Roman" w:hAnsi="Times New Roman"/>
              </w:rPr>
              <w:t>článok 458 ods. 2 písm. d) bod iv) CRR</w:t>
            </w:r>
          </w:p>
          <w:p w:rsidR="00DF65DF" w:rsidRPr="00F6658B" w:rsidRDefault="002648B0" w:rsidP="009F5D3D">
            <w:pPr>
              <w:pStyle w:val="InstructionsText"/>
              <w:rPr>
                <w:rFonts w:ascii="Times New Roman" w:hAnsi="Times New Roman"/>
              </w:rPr>
            </w:pPr>
            <w:r w:rsidRPr="00F6658B">
              <w:rPr>
                <w:rFonts w:ascii="Times New Roman" w:hAnsi="Times New Roman"/>
              </w:rPr>
              <w:t>V tejto bunke sa vykazuje hodnota vankúša na zachovanie</w:t>
            </w:r>
            <w:r w:rsidR="00B67E6E" w:rsidRPr="00F6658B">
              <w:rPr>
                <w:rFonts w:ascii="Times New Roman" w:hAnsi="Times New Roman"/>
              </w:rPr>
              <w:t xml:space="preserve"> z </w:t>
            </w:r>
            <w:r w:rsidRPr="00F6658B">
              <w:rPr>
                <w:rFonts w:ascii="Times New Roman" w:hAnsi="Times New Roman"/>
              </w:rPr>
              <w:t>dôvodu makr</w:t>
            </w:r>
            <w:r w:rsidRPr="00F6658B">
              <w:rPr>
                <w:rFonts w:ascii="Times New Roman" w:hAnsi="Times New Roman"/>
              </w:rPr>
              <w:t>o</w:t>
            </w:r>
            <w:r w:rsidRPr="00F6658B">
              <w:rPr>
                <w:rFonts w:ascii="Times New Roman" w:hAnsi="Times New Roman"/>
              </w:rPr>
              <w:t>prudenciálneho alebo systémového rizika identifikovaného na úrovni čle</w:t>
            </w:r>
            <w:r w:rsidRPr="00F6658B">
              <w:rPr>
                <w:rFonts w:ascii="Times New Roman" w:hAnsi="Times New Roman"/>
              </w:rPr>
              <w:t>n</w:t>
            </w:r>
            <w:r w:rsidRPr="00F6658B">
              <w:rPr>
                <w:rFonts w:ascii="Times New Roman" w:hAnsi="Times New Roman"/>
              </w:rPr>
              <w:t>ského štátu, ktorý sa môže požadovať podľa článku 458 CRR popri vankúši na zachovanie kapitálu.</w:t>
            </w:r>
          </w:p>
          <w:p w:rsidR="005643EA" w:rsidRPr="00F6658B" w:rsidRDefault="00DF65DF" w:rsidP="009F5D3D">
            <w:pPr>
              <w:pStyle w:val="InstructionsText"/>
              <w:rPr>
                <w:rFonts w:ascii="Times New Roman" w:hAnsi="Times New Roman"/>
              </w:rPr>
            </w:pPr>
            <w:r w:rsidRPr="00F6658B">
              <w:rPr>
                <w:rFonts w:ascii="Times New Roman" w:hAnsi="Times New Roman"/>
              </w:rPr>
              <w:t>Vykázaná suma predstavuje výšku vlastných zdrojov potrebných na dodrž</w:t>
            </w:r>
            <w:r w:rsidRPr="00F6658B">
              <w:rPr>
                <w:rFonts w:ascii="Times New Roman" w:hAnsi="Times New Roman"/>
              </w:rPr>
              <w:t>a</w:t>
            </w:r>
            <w:r w:rsidRPr="00F6658B">
              <w:rPr>
                <w:rFonts w:ascii="Times New Roman" w:hAnsi="Times New Roman"/>
              </w:rPr>
              <w:t>nie príslušných požiadaviek na kapitálový vankúš</w:t>
            </w:r>
            <w:r w:rsidR="00B67E6E" w:rsidRPr="00F6658B">
              <w:rPr>
                <w:rFonts w:ascii="Times New Roman" w:hAnsi="Times New Roman"/>
              </w:rPr>
              <w:t xml:space="preserve"> k </w:t>
            </w:r>
            <w:r w:rsidRPr="00F6658B">
              <w:rPr>
                <w:rFonts w:ascii="Times New Roman" w:hAnsi="Times New Roman"/>
              </w:rPr>
              <w:t>dátumu vykazovania.</w:t>
            </w:r>
          </w:p>
        </w:tc>
      </w:tr>
      <w:tr w:rsidR="002648B0"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F6658B" w:rsidRDefault="002648B0" w:rsidP="009F5D3D">
            <w:pPr>
              <w:pStyle w:val="InstructionsText"/>
              <w:rPr>
                <w:rFonts w:ascii="Times New Roman" w:hAnsi="Times New Roman"/>
              </w:rPr>
            </w:pPr>
            <w:r w:rsidRPr="00F6658B">
              <w:rPr>
                <w:rFonts w:ascii="Times New Roman" w:hAnsi="Times New Roman"/>
              </w:rPr>
              <w:t>770</w:t>
            </w:r>
          </w:p>
        </w:tc>
        <w:tc>
          <w:tcPr>
            <w:tcW w:w="7243" w:type="dxa"/>
            <w:tcBorders>
              <w:top w:val="single" w:sz="4" w:space="0" w:color="auto"/>
              <w:left w:val="single" w:sz="4" w:space="0" w:color="auto"/>
              <w:bottom w:val="single" w:sz="4" w:space="0" w:color="auto"/>
              <w:right w:val="single" w:sz="4" w:space="0" w:color="auto"/>
            </w:tcBorders>
          </w:tcPr>
          <w:p w:rsidR="00B67E6E" w:rsidRPr="00F6658B" w:rsidRDefault="0010177C"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Proticyklický kapitálový vankúš špecifický pre inštitúciu</w:t>
            </w:r>
          </w:p>
          <w:p w:rsidR="00B67E6E" w:rsidRPr="00F6658B" w:rsidRDefault="002648B0" w:rsidP="009F5D3D">
            <w:pPr>
              <w:pStyle w:val="InstructionsText"/>
              <w:rPr>
                <w:rFonts w:ascii="Times New Roman" w:hAnsi="Times New Roman"/>
              </w:rPr>
            </w:pPr>
            <w:r w:rsidRPr="00F6658B">
              <w:rPr>
                <w:rFonts w:ascii="Times New Roman" w:hAnsi="Times New Roman"/>
              </w:rPr>
              <w:t>článok 128 ods. 2, článok 130, články 135 až 140 CRD</w:t>
            </w:r>
          </w:p>
          <w:p w:rsidR="005643EA" w:rsidRPr="00F6658B" w:rsidRDefault="00DF65DF" w:rsidP="009F5D3D">
            <w:pPr>
              <w:pStyle w:val="InstructionsText"/>
              <w:rPr>
                <w:rFonts w:ascii="Times New Roman" w:hAnsi="Times New Roman"/>
              </w:rPr>
            </w:pPr>
            <w:r w:rsidRPr="00F6658B">
              <w:rPr>
                <w:rFonts w:ascii="Times New Roman" w:hAnsi="Times New Roman"/>
              </w:rPr>
              <w:t>Vykázaná suma predstavuje výšku vlastných zdrojov potrebných na dodrž</w:t>
            </w:r>
            <w:r w:rsidRPr="00F6658B">
              <w:rPr>
                <w:rFonts w:ascii="Times New Roman" w:hAnsi="Times New Roman"/>
              </w:rPr>
              <w:t>a</w:t>
            </w:r>
            <w:r w:rsidRPr="00F6658B">
              <w:rPr>
                <w:rFonts w:ascii="Times New Roman" w:hAnsi="Times New Roman"/>
              </w:rPr>
              <w:t>nie príslušných požiadaviek na kapitálový vankúš</w:t>
            </w:r>
            <w:r w:rsidR="00B67E6E" w:rsidRPr="00F6658B">
              <w:rPr>
                <w:rFonts w:ascii="Times New Roman" w:hAnsi="Times New Roman"/>
              </w:rPr>
              <w:t xml:space="preserve"> k </w:t>
            </w:r>
            <w:r w:rsidRPr="00F6658B">
              <w:rPr>
                <w:rFonts w:ascii="Times New Roman" w:hAnsi="Times New Roman"/>
              </w:rPr>
              <w:t>dátumu vykazovania.</w:t>
            </w:r>
          </w:p>
        </w:tc>
      </w:tr>
      <w:tr w:rsidR="002648B0"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F6658B" w:rsidRDefault="002648B0" w:rsidP="009F5D3D">
            <w:pPr>
              <w:pStyle w:val="InstructionsText"/>
              <w:rPr>
                <w:rFonts w:ascii="Times New Roman" w:hAnsi="Times New Roman"/>
              </w:rPr>
            </w:pPr>
            <w:r w:rsidRPr="00F6658B">
              <w:rPr>
                <w:rFonts w:ascii="Times New Roman" w:hAnsi="Times New Roman"/>
              </w:rPr>
              <w:t>780</w:t>
            </w:r>
          </w:p>
        </w:tc>
        <w:tc>
          <w:tcPr>
            <w:tcW w:w="7243" w:type="dxa"/>
            <w:tcBorders>
              <w:top w:val="single" w:sz="4" w:space="0" w:color="auto"/>
              <w:left w:val="single" w:sz="4" w:space="0" w:color="auto"/>
              <w:bottom w:val="single" w:sz="4" w:space="0" w:color="auto"/>
              <w:right w:val="single" w:sz="4" w:space="0" w:color="auto"/>
            </w:tcBorders>
          </w:tcPr>
          <w:p w:rsidR="00B67E6E"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Vankúš na krytie systémového rizika</w:t>
            </w:r>
          </w:p>
          <w:p w:rsidR="00B67E6E" w:rsidRPr="00F6658B" w:rsidRDefault="002648B0" w:rsidP="009F5D3D">
            <w:pPr>
              <w:pStyle w:val="InstructionsText"/>
              <w:rPr>
                <w:rFonts w:ascii="Times New Roman" w:hAnsi="Times New Roman"/>
              </w:rPr>
            </w:pPr>
            <w:r w:rsidRPr="00F6658B">
              <w:rPr>
                <w:rFonts w:ascii="Times New Roman" w:hAnsi="Times New Roman"/>
              </w:rPr>
              <w:t>článok 128 ods. 5, články 133</w:t>
            </w:r>
            <w:r w:rsidR="00B67E6E" w:rsidRPr="00F6658B">
              <w:rPr>
                <w:rFonts w:ascii="Times New Roman" w:hAnsi="Times New Roman"/>
              </w:rPr>
              <w:t xml:space="preserve"> a </w:t>
            </w:r>
            <w:r w:rsidRPr="00F6658B">
              <w:rPr>
                <w:rFonts w:ascii="Times New Roman" w:hAnsi="Times New Roman"/>
              </w:rPr>
              <w:t>134 CRD</w:t>
            </w:r>
          </w:p>
          <w:p w:rsidR="005643EA" w:rsidRPr="00F6658B" w:rsidRDefault="00DF65DF" w:rsidP="009F5D3D">
            <w:pPr>
              <w:pStyle w:val="InstructionsText"/>
              <w:rPr>
                <w:rFonts w:ascii="Times New Roman" w:hAnsi="Times New Roman"/>
              </w:rPr>
            </w:pPr>
            <w:r w:rsidRPr="00F6658B">
              <w:rPr>
                <w:rFonts w:ascii="Times New Roman" w:hAnsi="Times New Roman"/>
              </w:rPr>
              <w:t>Vykázaná suma predstavuje výšku vlastných zdrojov potrebných na dodrž</w:t>
            </w:r>
            <w:r w:rsidRPr="00F6658B">
              <w:rPr>
                <w:rFonts w:ascii="Times New Roman" w:hAnsi="Times New Roman"/>
              </w:rPr>
              <w:t>a</w:t>
            </w:r>
            <w:r w:rsidRPr="00F6658B">
              <w:rPr>
                <w:rFonts w:ascii="Times New Roman" w:hAnsi="Times New Roman"/>
              </w:rPr>
              <w:t>nie príslušných požiadaviek na kapitálový vankúš</w:t>
            </w:r>
            <w:r w:rsidR="00B67E6E" w:rsidRPr="00F6658B">
              <w:rPr>
                <w:rFonts w:ascii="Times New Roman" w:hAnsi="Times New Roman"/>
              </w:rPr>
              <w:t xml:space="preserve"> k </w:t>
            </w:r>
            <w:r w:rsidRPr="00F6658B">
              <w:rPr>
                <w:rFonts w:ascii="Times New Roman" w:hAnsi="Times New Roman"/>
              </w:rPr>
              <w:t>dátumu vykazovania.</w:t>
            </w:r>
          </w:p>
        </w:tc>
      </w:tr>
      <w:tr w:rsidR="00AC0F2C"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F6658B" w:rsidRDefault="00497D60" w:rsidP="009F5D3D">
            <w:pPr>
              <w:pStyle w:val="InstructionsText"/>
              <w:rPr>
                <w:rFonts w:ascii="Times New Roman" w:hAnsi="Times New Roman"/>
              </w:rPr>
            </w:pPr>
            <w:r w:rsidRPr="00F6658B">
              <w:rPr>
                <w:rFonts w:ascii="Times New Roman" w:hAnsi="Times New Roman"/>
              </w:rPr>
              <w:lastRenderedPageBreak/>
              <w:t>800</w:t>
            </w:r>
          </w:p>
        </w:tc>
        <w:tc>
          <w:tcPr>
            <w:tcW w:w="7243" w:type="dxa"/>
            <w:tcBorders>
              <w:top w:val="single" w:sz="4" w:space="0" w:color="auto"/>
              <w:left w:val="single" w:sz="4" w:space="0" w:color="auto"/>
              <w:bottom w:val="single" w:sz="4" w:space="0" w:color="auto"/>
              <w:right w:val="single" w:sz="4" w:space="0" w:color="auto"/>
            </w:tcBorders>
          </w:tcPr>
          <w:p w:rsidR="005643EA" w:rsidRPr="00F6658B" w:rsidRDefault="0010177C"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Vankúš pre globálne systémovo významné inštitúcie</w:t>
            </w:r>
          </w:p>
          <w:p w:rsidR="00DF65DF" w:rsidRPr="00F6658B" w:rsidRDefault="00AC0F2C"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128 ods. 3</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článok 131 CRD</w:t>
            </w:r>
          </w:p>
          <w:p w:rsidR="005643EA" w:rsidRPr="00F6658B" w:rsidRDefault="00DF65DF"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Vykázaná suma predstavuje výšku vlastných zdrojov potrebných na dodrž</w:t>
            </w:r>
            <w:r w:rsidRPr="00F6658B">
              <w:rPr>
                <w:rFonts w:ascii="Times New Roman" w:hAnsi="Times New Roman"/>
              </w:rPr>
              <w:t>a</w:t>
            </w:r>
            <w:r w:rsidRPr="00F6658B">
              <w:rPr>
                <w:rFonts w:ascii="Times New Roman" w:hAnsi="Times New Roman"/>
              </w:rPr>
              <w:t>nie príslušných požiadaviek na kapitálový vankúš</w:t>
            </w:r>
            <w:r w:rsidR="00B67E6E" w:rsidRPr="00F6658B">
              <w:rPr>
                <w:rFonts w:ascii="Times New Roman" w:hAnsi="Times New Roman"/>
              </w:rPr>
              <w:t xml:space="preserve"> k </w:t>
            </w:r>
            <w:r w:rsidRPr="00F6658B">
              <w:rPr>
                <w:rFonts w:ascii="Times New Roman" w:hAnsi="Times New Roman"/>
              </w:rPr>
              <w:t>dátumu vykazovania.</w:t>
            </w:r>
          </w:p>
        </w:tc>
      </w:tr>
      <w:tr w:rsidR="00AC0F2C"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F6658B" w:rsidRDefault="00497D60" w:rsidP="009F5D3D">
            <w:pPr>
              <w:pStyle w:val="InstructionsText"/>
              <w:rPr>
                <w:rFonts w:ascii="Times New Roman" w:hAnsi="Times New Roman"/>
              </w:rPr>
            </w:pPr>
            <w:r w:rsidRPr="00F6658B">
              <w:rPr>
                <w:rFonts w:ascii="Times New Roman" w:hAnsi="Times New Roman"/>
              </w:rPr>
              <w:t>810</w:t>
            </w:r>
          </w:p>
        </w:tc>
        <w:tc>
          <w:tcPr>
            <w:tcW w:w="7243" w:type="dxa"/>
            <w:tcBorders>
              <w:top w:val="single" w:sz="4" w:space="0" w:color="auto"/>
              <w:left w:val="single" w:sz="4" w:space="0" w:color="auto"/>
              <w:bottom w:val="single" w:sz="4" w:space="0" w:color="auto"/>
              <w:right w:val="single" w:sz="4" w:space="0" w:color="auto"/>
            </w:tcBorders>
          </w:tcPr>
          <w:p w:rsidR="00B67E6E" w:rsidRPr="00F6658B" w:rsidRDefault="0010177C"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Vankúš pre inak systémovo významné inštitúcie</w:t>
            </w:r>
          </w:p>
          <w:p w:rsidR="00DF65DF" w:rsidRPr="00F6658B" w:rsidRDefault="00AC0F2C"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128 ods. 4</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článok 131 CRD</w:t>
            </w:r>
          </w:p>
          <w:p w:rsidR="005643EA" w:rsidRPr="00F6658B" w:rsidRDefault="00DF65DF" w:rsidP="009F5D3D">
            <w:pPr>
              <w:pStyle w:val="InstructionsText"/>
              <w:rPr>
                <w:rStyle w:val="InstructionsTabelleberschrift"/>
                <w:rFonts w:ascii="Times New Roman" w:hAnsi="Times New Roman"/>
                <w:b w:val="0"/>
                <w:bCs w:val="0"/>
                <w:sz w:val="24"/>
                <w:u w:val="none"/>
              </w:rPr>
            </w:pPr>
            <w:r w:rsidRPr="00F6658B">
              <w:rPr>
                <w:rFonts w:ascii="Times New Roman" w:hAnsi="Times New Roman"/>
              </w:rPr>
              <w:t>Vykázaná suma predstavuje výšku vlastných zdrojov potrebných na dodrž</w:t>
            </w:r>
            <w:r w:rsidRPr="00F6658B">
              <w:rPr>
                <w:rFonts w:ascii="Times New Roman" w:hAnsi="Times New Roman"/>
              </w:rPr>
              <w:t>a</w:t>
            </w:r>
            <w:r w:rsidRPr="00F6658B">
              <w:rPr>
                <w:rFonts w:ascii="Times New Roman" w:hAnsi="Times New Roman"/>
              </w:rPr>
              <w:t>nie príslušných požiadaviek na kapitálový vankúš</w:t>
            </w:r>
            <w:r w:rsidR="00B67E6E" w:rsidRPr="00F6658B">
              <w:rPr>
                <w:rFonts w:ascii="Times New Roman" w:hAnsi="Times New Roman"/>
              </w:rPr>
              <w:t xml:space="preserve"> k </w:t>
            </w:r>
            <w:r w:rsidRPr="00F6658B">
              <w:rPr>
                <w:rFonts w:ascii="Times New Roman" w:hAnsi="Times New Roman"/>
              </w:rPr>
              <w:t>dátumu vykazovania.</w:t>
            </w:r>
          </w:p>
        </w:tc>
      </w:tr>
      <w:tr w:rsidR="00E81DB9"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F6658B" w:rsidRDefault="00497D60" w:rsidP="009F5D3D">
            <w:pPr>
              <w:pStyle w:val="InstructionsText"/>
              <w:rPr>
                <w:rFonts w:ascii="Times New Roman" w:hAnsi="Times New Roman"/>
              </w:rPr>
            </w:pPr>
            <w:r w:rsidRPr="00F6658B">
              <w:rPr>
                <w:rFonts w:ascii="Times New Roman" w:hAnsi="Times New Roman"/>
              </w:rPr>
              <w:t>820</w:t>
            </w:r>
          </w:p>
          <w:p w:rsidR="00E81DB9" w:rsidRPr="00F6658B" w:rsidRDefault="00E81DB9" w:rsidP="009F5D3D">
            <w:pPr>
              <w:pStyle w:val="InstructionsText"/>
              <w:rPr>
                <w:rFonts w:ascii="Times New Roman" w:hAnsi="Times New Roman"/>
              </w:rPr>
            </w:pPr>
          </w:p>
        </w:tc>
        <w:tc>
          <w:tcPr>
            <w:tcW w:w="7243" w:type="dxa"/>
            <w:tcBorders>
              <w:top w:val="single" w:sz="4" w:space="0" w:color="auto"/>
              <w:left w:val="single" w:sz="4" w:space="0" w:color="auto"/>
              <w:bottom w:val="single" w:sz="4" w:space="0" w:color="auto"/>
              <w:right w:val="single" w:sz="4" w:space="0" w:color="auto"/>
            </w:tcBorders>
          </w:tcPr>
          <w:p w:rsidR="005643EA" w:rsidRPr="00F6658B" w:rsidRDefault="00E81DB9"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28</w:t>
            </w:r>
            <w:r w:rsidR="00DC70E3" w:rsidRPr="00F6658B">
              <w:rPr>
                <w:rFonts w:ascii="Times New Roman" w:hAnsi="Times New Roman"/>
                <w:u w:val="single"/>
              </w:rPr>
              <w:tab/>
            </w:r>
            <w:r w:rsidRPr="00F6658B">
              <w:rPr>
                <w:rStyle w:val="InstructionsTabelleberschrift"/>
                <w:rFonts w:ascii="Times New Roman" w:hAnsi="Times New Roman"/>
                <w:sz w:val="24"/>
              </w:rPr>
              <w:t>Požiadavky na vlastné zdroje súvisiace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úpravami piliera II</w:t>
            </w:r>
          </w:p>
          <w:p w:rsidR="00B67E6E" w:rsidRPr="00F6658B" w:rsidRDefault="00190FA3"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104 ods. 2 CRD</w:t>
            </w:r>
          </w:p>
          <w:p w:rsidR="005643EA" w:rsidRPr="00F6658B" w:rsidRDefault="00190FA3"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Ak príslušný orgán rozhodne, že inštitúcia musí vypočítavať požiadavky na dodatočné vlastné zdroje na základe piliera II, tieto požiadavky na dodatočné vlastné zdroje sa vykazujú</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 xml:space="preserve">tejto bunke. </w:t>
            </w:r>
          </w:p>
        </w:tc>
      </w:tr>
      <w:tr w:rsidR="00E81DB9"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F6658B" w:rsidRDefault="00497D60" w:rsidP="009F5D3D">
            <w:pPr>
              <w:pStyle w:val="InstructionsText"/>
              <w:rPr>
                <w:rFonts w:ascii="Times New Roman" w:hAnsi="Times New Roman"/>
              </w:rPr>
            </w:pPr>
            <w:r w:rsidRPr="00F6658B">
              <w:rPr>
                <w:rFonts w:ascii="Times New Roman" w:hAnsi="Times New Roman"/>
              </w:rPr>
              <w:t>830</w:t>
            </w:r>
          </w:p>
        </w:tc>
        <w:tc>
          <w:tcPr>
            <w:tcW w:w="7243" w:type="dxa"/>
            <w:tcBorders>
              <w:top w:val="single" w:sz="4" w:space="0" w:color="auto"/>
              <w:left w:val="single" w:sz="4" w:space="0" w:color="auto"/>
              <w:bottom w:val="single" w:sz="4" w:space="0" w:color="auto"/>
              <w:right w:val="single" w:sz="4" w:space="0" w:color="auto"/>
            </w:tcBorders>
          </w:tcPr>
          <w:p w:rsidR="005643EA" w:rsidRPr="00F6658B" w:rsidRDefault="00F22648"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29</w:t>
            </w:r>
            <w:r w:rsidR="00DC70E3" w:rsidRPr="00F6658B">
              <w:rPr>
                <w:rFonts w:ascii="Times New Roman" w:hAnsi="Times New Roman"/>
                <w:u w:val="single"/>
              </w:rPr>
              <w:tab/>
            </w:r>
            <w:r w:rsidRPr="00F6658B">
              <w:rPr>
                <w:rStyle w:val="InstructionsTabelleberschrift"/>
                <w:rFonts w:ascii="Times New Roman" w:hAnsi="Times New Roman"/>
                <w:sz w:val="24"/>
              </w:rPr>
              <w:t>Počiatočný kapitál</w:t>
            </w:r>
          </w:p>
          <w:p w:rsidR="005643EA" w:rsidRPr="00F6658B" w:rsidRDefault="00E0639C"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12, články 28 až 31 CRD</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článok 93 CRR</w:t>
            </w:r>
          </w:p>
        </w:tc>
      </w:tr>
      <w:tr w:rsidR="00E81DB9"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F6658B" w:rsidRDefault="00497D60" w:rsidP="009F5D3D">
            <w:pPr>
              <w:pStyle w:val="InstructionsText"/>
              <w:rPr>
                <w:rFonts w:ascii="Times New Roman" w:hAnsi="Times New Roman"/>
              </w:rPr>
            </w:pPr>
            <w:r w:rsidRPr="00F6658B">
              <w:rPr>
                <w:rFonts w:ascii="Times New Roman" w:hAnsi="Times New Roman"/>
              </w:rPr>
              <w:t>840</w:t>
            </w:r>
          </w:p>
        </w:tc>
        <w:tc>
          <w:tcPr>
            <w:tcW w:w="7243" w:type="dxa"/>
            <w:tcBorders>
              <w:top w:val="single" w:sz="4" w:space="0" w:color="auto"/>
              <w:left w:val="single" w:sz="4" w:space="0" w:color="auto"/>
              <w:bottom w:val="single" w:sz="4" w:space="0" w:color="auto"/>
              <w:right w:val="single" w:sz="4" w:space="0" w:color="auto"/>
            </w:tcBorders>
          </w:tcPr>
          <w:p w:rsidR="005643EA" w:rsidRPr="00F6658B" w:rsidRDefault="00F22648"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30</w:t>
            </w:r>
            <w:r w:rsidR="00DC70E3" w:rsidRPr="00F6658B">
              <w:rPr>
                <w:rFonts w:ascii="Times New Roman" w:hAnsi="Times New Roman"/>
                <w:u w:val="single"/>
              </w:rPr>
              <w:tab/>
            </w:r>
            <w:r w:rsidRPr="00F6658B">
              <w:rPr>
                <w:rStyle w:val="InstructionsTabelleberschrift"/>
                <w:rFonts w:ascii="Times New Roman" w:hAnsi="Times New Roman"/>
                <w:sz w:val="24"/>
              </w:rPr>
              <w:t>Vlastné zdroje založené na fixných režijných nákladoch</w:t>
            </w:r>
          </w:p>
          <w:p w:rsidR="005643EA" w:rsidRPr="00F6658B" w:rsidRDefault="00E0639C"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96 ods. 2 písm. b), článok 97</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článok 98 ods. 1 písm. a) CRR</w:t>
            </w:r>
          </w:p>
        </w:tc>
      </w:tr>
      <w:tr w:rsidR="00A774C1"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F6658B" w:rsidRDefault="00497D60" w:rsidP="009F5D3D">
            <w:pPr>
              <w:pStyle w:val="InstructionsText"/>
              <w:rPr>
                <w:rFonts w:ascii="Times New Roman" w:hAnsi="Times New Roman"/>
              </w:rPr>
            </w:pPr>
            <w:r w:rsidRPr="00F6658B">
              <w:rPr>
                <w:rFonts w:ascii="Times New Roman" w:hAnsi="Times New Roman"/>
              </w:rPr>
              <w:t>850</w:t>
            </w:r>
          </w:p>
        </w:tc>
        <w:tc>
          <w:tcPr>
            <w:tcW w:w="7243" w:type="dxa"/>
            <w:tcBorders>
              <w:top w:val="single" w:sz="4" w:space="0" w:color="auto"/>
              <w:left w:val="single" w:sz="4" w:space="0" w:color="auto"/>
              <w:bottom w:val="single" w:sz="4" w:space="0" w:color="auto"/>
              <w:right w:val="single" w:sz="4" w:space="0" w:color="auto"/>
            </w:tcBorders>
          </w:tcPr>
          <w:p w:rsidR="00A774C1" w:rsidRPr="00F6658B" w:rsidRDefault="00F22648"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31</w:t>
            </w:r>
            <w:r w:rsidR="00DC70E3" w:rsidRPr="00F6658B">
              <w:rPr>
                <w:rFonts w:ascii="Times New Roman" w:hAnsi="Times New Roman"/>
                <w:u w:val="single"/>
              </w:rPr>
              <w:tab/>
            </w:r>
            <w:r w:rsidRPr="00F6658B">
              <w:rPr>
                <w:rStyle w:val="InstructionsTabelleberschrift"/>
                <w:rFonts w:ascii="Times New Roman" w:hAnsi="Times New Roman"/>
                <w:sz w:val="24"/>
              </w:rPr>
              <w:t>Nedomáce pôvodné expozície</w:t>
            </w:r>
          </w:p>
          <w:p w:rsidR="00B67E6E" w:rsidRPr="00F6658B" w:rsidRDefault="00A774C1"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Informácie potrebné na výpočet prahovej hodnoty na vykazovanie vzoru CR GB podľa článku 5 písm. a) bodu 4 tohto nariadenia. Prahová hodnota sa v</w:t>
            </w:r>
            <w:r w:rsidRPr="00F6658B">
              <w:rPr>
                <w:rStyle w:val="InstructionsTabelleberschrift"/>
                <w:rFonts w:ascii="Times New Roman" w:hAnsi="Times New Roman"/>
                <w:b w:val="0"/>
                <w:sz w:val="24"/>
                <w:u w:val="none"/>
              </w:rPr>
              <w:t>y</w:t>
            </w:r>
            <w:r w:rsidRPr="00F6658B">
              <w:rPr>
                <w:rStyle w:val="InstructionsTabelleberschrift"/>
                <w:rFonts w:ascii="Times New Roman" w:hAnsi="Times New Roman"/>
                <w:b w:val="0"/>
                <w:sz w:val="24"/>
                <w:u w:val="none"/>
              </w:rPr>
              <w:t>počíta na základe pôvodnej expozície pred uplatnením konverzného faktora</w:t>
            </w:r>
            <w:r w:rsidR="00B67E6E" w:rsidRPr="00F6658B">
              <w:rPr>
                <w:rStyle w:val="InstructionsTabelleberschrift"/>
                <w:rFonts w:ascii="Times New Roman" w:hAnsi="Times New Roman"/>
                <w:b w:val="0"/>
                <w:sz w:val="24"/>
                <w:u w:val="none"/>
              </w:rPr>
              <w:t>.</w:t>
            </w:r>
          </w:p>
          <w:p w:rsidR="00A774C1" w:rsidRPr="00F6658B" w:rsidRDefault="00FA386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b w:val="0"/>
                <w:sz w:val="24"/>
                <w:u w:val="none"/>
              </w:rPr>
              <w:t>Expozície sa považujú za domáce, keď ide</w:t>
            </w:r>
            <w:r w:rsidR="00B67E6E" w:rsidRPr="00F6658B">
              <w:rPr>
                <w:rStyle w:val="InstructionsTabelleberschrift"/>
                <w:rFonts w:ascii="Times New Roman" w:hAnsi="Times New Roman"/>
                <w:b w:val="0"/>
                <w:sz w:val="24"/>
                <w:u w:val="none"/>
              </w:rPr>
              <w:t xml:space="preserve"> o </w:t>
            </w:r>
            <w:r w:rsidRPr="00F6658B">
              <w:rPr>
                <w:rStyle w:val="InstructionsTabelleberschrift"/>
                <w:rFonts w:ascii="Times New Roman" w:hAnsi="Times New Roman"/>
                <w:b w:val="0"/>
                <w:sz w:val="24"/>
                <w:u w:val="none"/>
              </w:rPr>
              <w:t>expozície voči protistranám sí</w:t>
            </w:r>
            <w:r w:rsidRPr="00F6658B">
              <w:rPr>
                <w:rStyle w:val="InstructionsTabelleberschrift"/>
                <w:rFonts w:ascii="Times New Roman" w:hAnsi="Times New Roman"/>
                <w:b w:val="0"/>
                <w:sz w:val="24"/>
                <w:u w:val="none"/>
              </w:rPr>
              <w:t>d</w:t>
            </w:r>
            <w:r w:rsidRPr="00F6658B">
              <w:rPr>
                <w:rStyle w:val="InstructionsTabelleberschrift"/>
                <w:rFonts w:ascii="Times New Roman" w:hAnsi="Times New Roman"/>
                <w:b w:val="0"/>
                <w:sz w:val="24"/>
                <w:u w:val="none"/>
              </w:rPr>
              <w:t>liacim</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členskom štáte,</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ktorom má inštitúcia sídlo.</w:t>
            </w:r>
          </w:p>
        </w:tc>
      </w:tr>
      <w:tr w:rsidR="00A774C1"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F6658B" w:rsidRDefault="00A774C1" w:rsidP="009F5D3D">
            <w:pPr>
              <w:pStyle w:val="InstructionsText"/>
              <w:rPr>
                <w:rFonts w:ascii="Times New Roman" w:hAnsi="Times New Roman"/>
              </w:rPr>
            </w:pPr>
            <w:r w:rsidRPr="00F6658B">
              <w:rPr>
                <w:rFonts w:ascii="Times New Roman" w:hAnsi="Times New Roman"/>
              </w:rPr>
              <w:t>860</w:t>
            </w:r>
          </w:p>
        </w:tc>
        <w:tc>
          <w:tcPr>
            <w:tcW w:w="7243" w:type="dxa"/>
            <w:tcBorders>
              <w:top w:val="single" w:sz="4" w:space="0" w:color="auto"/>
              <w:left w:val="single" w:sz="4" w:space="0" w:color="auto"/>
              <w:bottom w:val="single" w:sz="4" w:space="0" w:color="auto"/>
              <w:right w:val="single" w:sz="4" w:space="0" w:color="auto"/>
            </w:tcBorders>
          </w:tcPr>
          <w:p w:rsidR="00A774C1" w:rsidRPr="00F6658B" w:rsidRDefault="00F22648"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32</w:t>
            </w:r>
            <w:r w:rsidR="00DC70E3" w:rsidRPr="00F6658B">
              <w:rPr>
                <w:rFonts w:ascii="Times New Roman" w:hAnsi="Times New Roman"/>
                <w:u w:val="single"/>
              </w:rPr>
              <w:tab/>
            </w:r>
            <w:r w:rsidRPr="00F6658B">
              <w:rPr>
                <w:rStyle w:val="InstructionsTabelleberschrift"/>
                <w:rFonts w:ascii="Times New Roman" w:hAnsi="Times New Roman"/>
                <w:sz w:val="24"/>
              </w:rPr>
              <w:t>Celkové pôvodné expozície</w:t>
            </w:r>
          </w:p>
          <w:p w:rsidR="00DD5F87" w:rsidRPr="00F6658B" w:rsidRDefault="00FA3865"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Informácie potrebné na výpočet prahovej hodnoty na vykazovanie vzoru CR GB podľa článku 5 písm. a) bodu 4 tohto nariadenia. Prahová hodnota sa v</w:t>
            </w:r>
            <w:r w:rsidRPr="00F6658B">
              <w:rPr>
                <w:rStyle w:val="InstructionsTabelleberschrift"/>
                <w:rFonts w:ascii="Times New Roman" w:hAnsi="Times New Roman"/>
                <w:b w:val="0"/>
                <w:sz w:val="24"/>
                <w:u w:val="none"/>
              </w:rPr>
              <w:t>y</w:t>
            </w:r>
            <w:r w:rsidRPr="00F6658B">
              <w:rPr>
                <w:rStyle w:val="InstructionsTabelleberschrift"/>
                <w:rFonts w:ascii="Times New Roman" w:hAnsi="Times New Roman"/>
                <w:b w:val="0"/>
                <w:sz w:val="24"/>
                <w:u w:val="none"/>
              </w:rPr>
              <w:t>počíta na základe pôvodnej expozície pred uplatnením konverzného faktora.</w:t>
            </w:r>
          </w:p>
          <w:p w:rsidR="00A774C1" w:rsidRPr="00F6658B" w:rsidRDefault="00FA386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b w:val="0"/>
                <w:sz w:val="24"/>
                <w:u w:val="none"/>
              </w:rPr>
              <w:t>Expozície sa považujú za domáce, keď ide</w:t>
            </w:r>
            <w:r w:rsidR="00B67E6E" w:rsidRPr="00F6658B">
              <w:rPr>
                <w:rStyle w:val="InstructionsTabelleberschrift"/>
                <w:rFonts w:ascii="Times New Roman" w:hAnsi="Times New Roman"/>
                <w:b w:val="0"/>
                <w:sz w:val="24"/>
                <w:u w:val="none"/>
              </w:rPr>
              <w:t xml:space="preserve"> o </w:t>
            </w:r>
            <w:r w:rsidRPr="00F6658B">
              <w:rPr>
                <w:rStyle w:val="InstructionsTabelleberschrift"/>
                <w:rFonts w:ascii="Times New Roman" w:hAnsi="Times New Roman"/>
                <w:b w:val="0"/>
                <w:sz w:val="24"/>
                <w:u w:val="none"/>
              </w:rPr>
              <w:t>expozície voči protistranám sí</w:t>
            </w:r>
            <w:r w:rsidRPr="00F6658B">
              <w:rPr>
                <w:rStyle w:val="InstructionsTabelleberschrift"/>
                <w:rFonts w:ascii="Times New Roman" w:hAnsi="Times New Roman"/>
                <w:b w:val="0"/>
                <w:sz w:val="24"/>
                <w:u w:val="none"/>
              </w:rPr>
              <w:t>d</w:t>
            </w:r>
            <w:r w:rsidRPr="00F6658B">
              <w:rPr>
                <w:rStyle w:val="InstructionsTabelleberschrift"/>
                <w:rFonts w:ascii="Times New Roman" w:hAnsi="Times New Roman"/>
                <w:b w:val="0"/>
                <w:sz w:val="24"/>
                <w:u w:val="none"/>
              </w:rPr>
              <w:t>liacim</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členskom štáte,</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ktorom má inštitúcia sídlo.</w:t>
            </w:r>
          </w:p>
        </w:tc>
      </w:tr>
      <w:tr w:rsidR="00700DFD"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F6658B" w:rsidRDefault="007E16E5" w:rsidP="009F5D3D">
            <w:pPr>
              <w:pStyle w:val="InstructionsText"/>
              <w:rPr>
                <w:rFonts w:ascii="Times New Roman" w:hAnsi="Times New Roman"/>
              </w:rPr>
            </w:pPr>
            <w:r w:rsidRPr="00F6658B">
              <w:rPr>
                <w:rFonts w:ascii="Times New Roman" w:hAnsi="Times New Roman"/>
              </w:rPr>
              <w:t>870</w:t>
            </w:r>
          </w:p>
        </w:tc>
        <w:tc>
          <w:tcPr>
            <w:tcW w:w="7243" w:type="dxa"/>
            <w:tcBorders>
              <w:top w:val="single" w:sz="4" w:space="0" w:color="auto"/>
              <w:left w:val="single" w:sz="4" w:space="0" w:color="auto"/>
              <w:bottom w:val="single" w:sz="4" w:space="0" w:color="auto"/>
              <w:right w:val="single" w:sz="4" w:space="0" w:color="auto"/>
            </w:tcBorders>
          </w:tcPr>
          <w:p w:rsidR="007E16E5" w:rsidRPr="00F6658B" w:rsidRDefault="0020170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Úpravy celkových vlastných zdrojov</w:t>
            </w:r>
          </w:p>
          <w:p w:rsidR="00700DFD" w:rsidRPr="00F6658B" w:rsidRDefault="00700DFD"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500 ods. 4 CRR</w:t>
            </w:r>
          </w:p>
          <w:p w:rsidR="00B67E6E" w:rsidRPr="00F6658B" w:rsidRDefault="00DE48EF"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V tejto pozícii sa musí vykazovať rozdiel medzi hodnotou vykazovanou</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pozícii 880</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celkovými vlastnými zdrojmi podľa CRR</w:t>
            </w:r>
            <w:r w:rsidR="00B67E6E" w:rsidRPr="00F6658B">
              <w:rPr>
                <w:rStyle w:val="InstructionsTabelleberschrift"/>
                <w:rFonts w:ascii="Times New Roman" w:hAnsi="Times New Roman"/>
                <w:b w:val="0"/>
                <w:sz w:val="24"/>
                <w:u w:val="none"/>
              </w:rPr>
              <w:t>.</w:t>
            </w:r>
          </w:p>
          <w:p w:rsidR="00DE48EF" w:rsidRPr="00F6658B" w:rsidRDefault="003A1469"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Ak sa uplatňuje alternatívny štandardný prístup (článok 500 ods. 2 CRR), tento riadok sa ponechá prázdny.</w:t>
            </w:r>
          </w:p>
        </w:tc>
      </w:tr>
      <w:tr w:rsidR="000A4B61"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F6658B" w:rsidRDefault="007E16E5" w:rsidP="009F5D3D">
            <w:pPr>
              <w:pStyle w:val="InstructionsText"/>
              <w:rPr>
                <w:rFonts w:ascii="Times New Roman" w:hAnsi="Times New Roman"/>
              </w:rPr>
            </w:pPr>
            <w:r w:rsidRPr="00F6658B">
              <w:rPr>
                <w:rFonts w:ascii="Times New Roman" w:hAnsi="Times New Roman"/>
              </w:rPr>
              <w:t>880</w:t>
            </w:r>
          </w:p>
        </w:tc>
        <w:tc>
          <w:tcPr>
            <w:tcW w:w="7243" w:type="dxa"/>
            <w:tcBorders>
              <w:top w:val="single" w:sz="4" w:space="0" w:color="auto"/>
              <w:left w:val="single" w:sz="4" w:space="0" w:color="auto"/>
              <w:bottom w:val="single" w:sz="4" w:space="0" w:color="auto"/>
              <w:right w:val="single" w:sz="4" w:space="0" w:color="auto"/>
            </w:tcBorders>
          </w:tcPr>
          <w:p w:rsidR="007E16E5" w:rsidRPr="00F6658B" w:rsidRDefault="007E16E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Vlastné zdroje plne upravené</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najnižšiu úroveň podľa dohody Bazilej I</w:t>
            </w:r>
          </w:p>
          <w:p w:rsidR="000A4B61" w:rsidRPr="00F6658B" w:rsidRDefault="007E16E5"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500 ods. 4 CRR</w:t>
            </w:r>
          </w:p>
          <w:p w:rsidR="00B67E6E" w:rsidRPr="00F6658B" w:rsidRDefault="002540B2"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V tejto pozícii sa musia vykazovať celkové vlastné zdroje podľa CRR upr</w:t>
            </w:r>
            <w:r w:rsidRPr="00F6658B">
              <w:rPr>
                <w:rStyle w:val="InstructionsTabelleberschrift"/>
                <w:rFonts w:ascii="Times New Roman" w:hAnsi="Times New Roman"/>
                <w:b w:val="0"/>
                <w:sz w:val="24"/>
                <w:u w:val="none"/>
              </w:rPr>
              <w:t>a</w:t>
            </w:r>
            <w:r w:rsidRPr="00F6658B">
              <w:rPr>
                <w:rStyle w:val="InstructionsTabelleberschrift"/>
                <w:rFonts w:ascii="Times New Roman" w:hAnsi="Times New Roman"/>
                <w:b w:val="0"/>
                <w:sz w:val="24"/>
                <w:u w:val="none"/>
              </w:rPr>
              <w:t>vené podľa požiadavky</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článku 500 ods. 4 CRR (t. j. tak, aby odrážali ro</w:t>
            </w:r>
            <w:r w:rsidRPr="00F6658B">
              <w:rPr>
                <w:rStyle w:val="InstructionsTabelleberschrift"/>
                <w:rFonts w:ascii="Times New Roman" w:hAnsi="Times New Roman"/>
                <w:b w:val="0"/>
                <w:sz w:val="24"/>
                <w:u w:val="none"/>
              </w:rPr>
              <w:t>z</w:t>
            </w:r>
            <w:r w:rsidRPr="00F6658B">
              <w:rPr>
                <w:rStyle w:val="InstructionsTabelleberschrift"/>
                <w:rFonts w:ascii="Times New Roman" w:hAnsi="Times New Roman"/>
                <w:b w:val="0"/>
                <w:sz w:val="24"/>
                <w:u w:val="none"/>
              </w:rPr>
              <w:lastRenderedPageBreak/>
              <w:t>diely vo výpočte vlastných zdrojov podľa smernice 93/6/EHS</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smernice 2000/12/ES</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podobe,</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akej tieto smernice existovali pred 1. januárom 2007,</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vo výpočte vlastných zdrojov podľa CRR vyplývajúceho zo samostatného zaobchádzania</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očakávanými</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neočakávanými stratami podľa tretej časti hlavy II kapitoly 3 CRR)</w:t>
            </w:r>
            <w:r w:rsidR="00B67E6E" w:rsidRPr="00F6658B">
              <w:rPr>
                <w:rStyle w:val="InstructionsTabelleberschrift"/>
                <w:rFonts w:ascii="Times New Roman" w:hAnsi="Times New Roman"/>
                <w:b w:val="0"/>
                <w:sz w:val="24"/>
                <w:u w:val="none"/>
              </w:rPr>
              <w:t>.</w:t>
            </w:r>
          </w:p>
          <w:p w:rsidR="00DE48EF" w:rsidRPr="00F6658B" w:rsidRDefault="003A1469"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Ak sa uplatňuje alternatívny štandardný prístup (článok 500 ods. 2 CRR), tento riadok sa ponechá prázdny.</w:t>
            </w:r>
          </w:p>
        </w:tc>
      </w:tr>
      <w:tr w:rsidR="000A4B61"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F6658B" w:rsidRDefault="007E16E5" w:rsidP="009F5D3D">
            <w:pPr>
              <w:pStyle w:val="InstructionsText"/>
              <w:rPr>
                <w:rFonts w:ascii="Times New Roman" w:hAnsi="Times New Roman"/>
              </w:rPr>
            </w:pPr>
            <w:r w:rsidRPr="00F6658B">
              <w:rPr>
                <w:rFonts w:ascii="Times New Roman" w:hAnsi="Times New Roman"/>
              </w:rPr>
              <w:lastRenderedPageBreak/>
              <w:t>890</w:t>
            </w:r>
          </w:p>
        </w:tc>
        <w:tc>
          <w:tcPr>
            <w:tcW w:w="7243" w:type="dxa"/>
            <w:tcBorders>
              <w:top w:val="single" w:sz="4" w:space="0" w:color="auto"/>
              <w:left w:val="single" w:sz="4" w:space="0" w:color="auto"/>
              <w:bottom w:val="single" w:sz="4" w:space="0" w:color="auto"/>
              <w:right w:val="single" w:sz="4" w:space="0" w:color="auto"/>
            </w:tcBorders>
          </w:tcPr>
          <w:p w:rsidR="007E16E5" w:rsidRPr="00F6658B" w:rsidRDefault="007E16E5" w:rsidP="009F5D3D">
            <w:pPr>
              <w:pStyle w:val="InstructionsText"/>
              <w:rPr>
                <w:rStyle w:val="InstructionsTabelleberschrift"/>
                <w:rFonts w:ascii="Times New Roman" w:hAnsi="Times New Roman"/>
                <w:spacing w:val="-8"/>
                <w:sz w:val="24"/>
              </w:rPr>
            </w:pPr>
            <w:r w:rsidRPr="00F6658B">
              <w:rPr>
                <w:rStyle w:val="InstructionsTabelleberschrift"/>
                <w:rFonts w:ascii="Times New Roman" w:hAnsi="Times New Roman"/>
                <w:spacing w:val="-8"/>
                <w:sz w:val="24"/>
              </w:rPr>
              <w:t>Požiadavky na vlastné zdroje pre najnižšiu úroveň podľa dohody Bazilej I</w:t>
            </w:r>
          </w:p>
          <w:p w:rsidR="00B67E6E" w:rsidRPr="00F6658B" w:rsidRDefault="007E16E5"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500 ods. 1 písm. b) CRR</w:t>
            </w:r>
          </w:p>
          <w:p w:rsidR="00DE48EF" w:rsidRPr="00F6658B" w:rsidRDefault="002540B2"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b w:val="0"/>
                <w:sz w:val="24"/>
                <w:u w:val="none"/>
              </w:rPr>
              <w:t>V tejto pozícii sa musí vykazovať hodnota vlastných zdrojov</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držbe pož</w:t>
            </w:r>
            <w:r w:rsidRPr="00F6658B">
              <w:rPr>
                <w:rStyle w:val="InstructionsTabelleberschrift"/>
                <w:rFonts w:ascii="Times New Roman" w:hAnsi="Times New Roman"/>
                <w:b w:val="0"/>
                <w:sz w:val="24"/>
                <w:u w:val="none"/>
              </w:rPr>
              <w:t>a</w:t>
            </w:r>
            <w:r w:rsidRPr="00F6658B">
              <w:rPr>
                <w:rStyle w:val="InstructionsTabelleberschrift"/>
                <w:rFonts w:ascii="Times New Roman" w:hAnsi="Times New Roman"/>
                <w:b w:val="0"/>
                <w:sz w:val="24"/>
                <w:u w:val="none"/>
              </w:rPr>
              <w:t>dovaná</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článku 500 ods. 1 písm. b) CRR (t. j. 80</w:t>
            </w:r>
            <w:r w:rsidR="00B67E6E" w:rsidRPr="00F6658B">
              <w:rPr>
                <w:rStyle w:val="InstructionsTabelleberschrift"/>
                <w:rFonts w:ascii="Times New Roman" w:hAnsi="Times New Roman"/>
                <w:b w:val="0"/>
                <w:sz w:val="24"/>
                <w:u w:val="none"/>
              </w:rPr>
              <w:t> %</w:t>
            </w:r>
            <w:r w:rsidRPr="00F6658B">
              <w:rPr>
                <w:rStyle w:val="InstructionsTabelleberschrift"/>
                <w:rFonts w:ascii="Times New Roman" w:hAnsi="Times New Roman"/>
                <w:b w:val="0"/>
                <w:sz w:val="24"/>
                <w:u w:val="none"/>
              </w:rPr>
              <w:t xml:space="preserve"> celkovej minimálnej sumy vlastných zdrojov, ktoré by inštitúcia musela mať</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držbe podľa článku 4 smernice 93/6/EHS</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podobe,</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akej uvedená smernica</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smernica Euró</w:t>
            </w:r>
            <w:r w:rsidRPr="00F6658B">
              <w:rPr>
                <w:rStyle w:val="InstructionsTabelleberschrift"/>
                <w:rFonts w:ascii="Times New Roman" w:hAnsi="Times New Roman"/>
                <w:b w:val="0"/>
                <w:sz w:val="24"/>
                <w:u w:val="none"/>
              </w:rPr>
              <w:t>p</w:t>
            </w:r>
            <w:r w:rsidRPr="00F6658B">
              <w:rPr>
                <w:rStyle w:val="InstructionsTabelleberschrift"/>
                <w:rFonts w:ascii="Times New Roman" w:hAnsi="Times New Roman"/>
                <w:b w:val="0"/>
                <w:sz w:val="24"/>
                <w:u w:val="none"/>
              </w:rPr>
              <w:t>skeho parlamentu</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Rady 2000/12/ES</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20</w:t>
            </w:r>
            <w:r w:rsidR="00B67E6E" w:rsidRPr="00F6658B">
              <w:rPr>
                <w:rStyle w:val="InstructionsTabelleberschrift"/>
                <w:rFonts w:ascii="Times New Roman" w:hAnsi="Times New Roman"/>
                <w:b w:val="0"/>
                <w:sz w:val="24"/>
                <w:u w:val="none"/>
              </w:rPr>
              <w:t>. marca</w:t>
            </w:r>
            <w:r w:rsidRPr="00F6658B">
              <w:rPr>
                <w:rStyle w:val="InstructionsTabelleberschrift"/>
                <w:rFonts w:ascii="Times New Roman" w:hAnsi="Times New Roman"/>
                <w:b w:val="0"/>
                <w:sz w:val="24"/>
                <w:u w:val="none"/>
              </w:rPr>
              <w:t xml:space="preserve"> 2000</w:t>
            </w:r>
            <w:r w:rsidR="00B67E6E" w:rsidRPr="00F6658B">
              <w:rPr>
                <w:rStyle w:val="InstructionsTabelleberschrift"/>
                <w:rFonts w:ascii="Times New Roman" w:hAnsi="Times New Roman"/>
                <w:b w:val="0"/>
                <w:sz w:val="24"/>
                <w:u w:val="none"/>
              </w:rPr>
              <w:t xml:space="preserve"> o </w:t>
            </w:r>
            <w:r w:rsidRPr="00F6658B">
              <w:rPr>
                <w:rStyle w:val="InstructionsTabelleberschrift"/>
                <w:rFonts w:ascii="Times New Roman" w:hAnsi="Times New Roman"/>
                <w:b w:val="0"/>
                <w:sz w:val="24"/>
                <w:u w:val="none"/>
              </w:rPr>
              <w:t>začatí</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vykonávaní činností úverových inštitúcií existovali pred januárom 2007).</w:t>
            </w:r>
          </w:p>
        </w:tc>
      </w:tr>
      <w:tr w:rsidR="000A4B61"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F6658B" w:rsidRDefault="007E16E5" w:rsidP="009F5D3D">
            <w:pPr>
              <w:pStyle w:val="InstructionsText"/>
              <w:rPr>
                <w:rFonts w:ascii="Times New Roman" w:hAnsi="Times New Roman"/>
              </w:rPr>
            </w:pPr>
            <w:r w:rsidRPr="00F6658B">
              <w:rPr>
                <w:rFonts w:ascii="Times New Roman" w:hAnsi="Times New Roman"/>
              </w:rPr>
              <w:t>900</w:t>
            </w:r>
          </w:p>
        </w:tc>
        <w:tc>
          <w:tcPr>
            <w:tcW w:w="7243" w:type="dxa"/>
            <w:tcBorders>
              <w:top w:val="single" w:sz="4" w:space="0" w:color="auto"/>
              <w:left w:val="single" w:sz="4" w:space="0" w:color="auto"/>
              <w:bottom w:val="single" w:sz="4" w:space="0" w:color="auto"/>
              <w:right w:val="single" w:sz="4" w:space="0" w:color="auto"/>
            </w:tcBorders>
          </w:tcPr>
          <w:p w:rsidR="007E16E5" w:rsidRPr="00F6658B" w:rsidRDefault="007E16E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Požiadavky na vlastné zdroje pre najnižšiu úroveň podľa dohody Bazilej I – alternatívny štandardný prístup</w:t>
            </w:r>
          </w:p>
          <w:p w:rsidR="00B67E6E" w:rsidRPr="00F6658B" w:rsidRDefault="007E16E5"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500 ods. 2</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3 CRR</w:t>
            </w:r>
          </w:p>
          <w:p w:rsidR="00DE48EF" w:rsidRPr="00F6658B" w:rsidRDefault="00DE48EF"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V tejto pozícii sa musí vykazovať hodnota vlastných zdrojov</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držbe pož</w:t>
            </w:r>
            <w:r w:rsidRPr="00F6658B">
              <w:rPr>
                <w:rStyle w:val="InstructionsTabelleberschrift"/>
                <w:rFonts w:ascii="Times New Roman" w:hAnsi="Times New Roman"/>
                <w:b w:val="0"/>
                <w:sz w:val="24"/>
                <w:u w:val="none"/>
              </w:rPr>
              <w:t>a</w:t>
            </w:r>
            <w:r w:rsidRPr="00F6658B">
              <w:rPr>
                <w:rStyle w:val="InstructionsTabelleberschrift"/>
                <w:rFonts w:ascii="Times New Roman" w:hAnsi="Times New Roman"/>
                <w:b w:val="0"/>
                <w:sz w:val="24"/>
                <w:u w:val="none"/>
              </w:rPr>
              <w:t>dovaná</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článku 500 ods. 2 CRR (t. j. 80</w:t>
            </w:r>
            <w:r w:rsidR="00B67E6E" w:rsidRPr="00F6658B">
              <w:rPr>
                <w:rStyle w:val="InstructionsTabelleberschrift"/>
                <w:rFonts w:ascii="Times New Roman" w:hAnsi="Times New Roman"/>
                <w:b w:val="0"/>
                <w:sz w:val="24"/>
                <w:u w:val="none"/>
              </w:rPr>
              <w:t> %</w:t>
            </w:r>
            <w:r w:rsidRPr="00F6658B">
              <w:rPr>
                <w:rStyle w:val="InstructionsTabelleberschrift"/>
                <w:rFonts w:ascii="Times New Roman" w:hAnsi="Times New Roman"/>
                <w:b w:val="0"/>
                <w:sz w:val="24"/>
                <w:u w:val="none"/>
              </w:rPr>
              <w:t xml:space="preserve"> vlastných zdrojov, ktorých držba inštitúciou by sa vyžadovala podľa článku 92 pri počítaní hodnoty rizikovo vážených expozícií</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súlade</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treťou časťou hlavou II kapitolou 2</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treťou časťou hlavou III kapitolou 2 alebo prípadne 3,</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nie</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súlade</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treťou časťou hlavou II kapitolou 3 alebo prípadne treťou časťou hlavou III kapitolou 4 CRR).</w:t>
            </w:r>
          </w:p>
        </w:tc>
      </w:tr>
      <w:tr w:rsidR="00A840D5" w:rsidRPr="00F6658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F6658B" w:rsidRDefault="00A840D5" w:rsidP="009F5D3D">
            <w:pPr>
              <w:pStyle w:val="InstructionsText"/>
              <w:rPr>
                <w:rFonts w:ascii="Times New Roman" w:hAnsi="Times New Roman"/>
              </w:rPr>
            </w:pPr>
            <w:r w:rsidRPr="00F6658B">
              <w:rPr>
                <w:rFonts w:ascii="Times New Roman" w:hAnsi="Times New Roman"/>
              </w:rPr>
              <w:t>910</w:t>
            </w:r>
          </w:p>
        </w:tc>
        <w:tc>
          <w:tcPr>
            <w:tcW w:w="7243" w:type="dxa"/>
            <w:tcBorders>
              <w:top w:val="single" w:sz="4" w:space="0" w:color="auto"/>
              <w:left w:val="single" w:sz="4" w:space="0" w:color="auto"/>
              <w:bottom w:val="single" w:sz="4" w:space="0" w:color="auto"/>
              <w:right w:val="single" w:sz="4" w:space="0" w:color="auto"/>
            </w:tcBorders>
          </w:tcPr>
          <w:p w:rsidR="002540B2" w:rsidRPr="00F6658B" w:rsidRDefault="002540B2"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Schodok celkových vlastných zdrojov, pokiaľ ide</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požiadavky na vlas</w:t>
            </w:r>
            <w:r w:rsidRPr="00F6658B">
              <w:rPr>
                <w:rStyle w:val="InstructionsTabelleberschrift"/>
                <w:rFonts w:ascii="Times New Roman" w:hAnsi="Times New Roman"/>
                <w:sz w:val="24"/>
              </w:rPr>
              <w:t>t</w:t>
            </w:r>
            <w:r w:rsidRPr="00F6658B">
              <w:rPr>
                <w:rStyle w:val="InstructionsTabelleberschrift"/>
                <w:rFonts w:ascii="Times New Roman" w:hAnsi="Times New Roman"/>
                <w:sz w:val="24"/>
              </w:rPr>
              <w:t>né zdroje pre najnižšiu úroveň podľa dohody Bazilej I alebo alternatí</w:t>
            </w:r>
            <w:r w:rsidRPr="00F6658B">
              <w:rPr>
                <w:rStyle w:val="InstructionsTabelleberschrift"/>
                <w:rFonts w:ascii="Times New Roman" w:hAnsi="Times New Roman"/>
                <w:sz w:val="24"/>
              </w:rPr>
              <w:t>v</w:t>
            </w:r>
            <w:r w:rsidRPr="00F6658B">
              <w:rPr>
                <w:rStyle w:val="InstructionsTabelleberschrift"/>
                <w:rFonts w:ascii="Times New Roman" w:hAnsi="Times New Roman"/>
                <w:sz w:val="24"/>
              </w:rPr>
              <w:t>neho štandardného prístupu</w:t>
            </w:r>
          </w:p>
          <w:p w:rsidR="00B67E6E" w:rsidRPr="00F6658B" w:rsidRDefault="003A1469"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500 ods. 1 písm. b)</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článok 500 ods. 2 CRR</w:t>
            </w:r>
          </w:p>
          <w:p w:rsidR="00DE48EF" w:rsidRPr="00F6658B" w:rsidRDefault="00DE48EF"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Tento riadok je potrebné vyplniť:</w:t>
            </w:r>
          </w:p>
          <w:p w:rsidR="00B67E6E" w:rsidRPr="00F6658B" w:rsidRDefault="00DE48EF"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w:t>
            </w:r>
            <w:r w:rsidR="00DC70E3" w:rsidRPr="00F6658B">
              <w:rPr>
                <w:rFonts w:ascii="Times New Roman" w:hAnsi="Times New Roman"/>
              </w:rPr>
              <w:tab/>
            </w:r>
            <w:r w:rsidRPr="00F6658B">
              <w:rPr>
                <w:rStyle w:val="InstructionsTabelleberschrift"/>
                <w:rFonts w:ascii="Times New Roman" w:hAnsi="Times New Roman"/>
                <w:b w:val="0"/>
                <w:sz w:val="24"/>
                <w:u w:val="none"/>
              </w:rPr>
              <w:t>ak sa uplatňuje článok 500 ods. 1 písm. b) CRR</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 xml:space="preserve">riadok 880 &lt; riadok 890: </w:t>
            </w:r>
            <w:r w:rsidRPr="00F6658B">
              <w:rPr>
                <w:rStyle w:val="InstructionsTabelleberschrift"/>
                <w:rFonts w:ascii="Times New Roman" w:hAnsi="Times New Roman"/>
                <w:b w:val="0"/>
                <w:sz w:val="24"/>
                <w:u w:val="none"/>
              </w:rPr>
              <w:br/>
              <w:t>rozdielom medzi riadkom 890</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riadkom 880</w:t>
            </w:r>
          </w:p>
          <w:p w:rsidR="00DE48EF" w:rsidRPr="00F6658B" w:rsidRDefault="00DE48EF"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w:t>
            </w:r>
            <w:r w:rsidR="00DC70E3" w:rsidRPr="00F6658B">
              <w:rPr>
                <w:rFonts w:ascii="Times New Roman" w:hAnsi="Times New Roman"/>
              </w:rPr>
              <w:tab/>
            </w:r>
            <w:r w:rsidRPr="00F6658B">
              <w:rPr>
                <w:rStyle w:val="InstructionsTabelleberschrift"/>
                <w:rFonts w:ascii="Times New Roman" w:hAnsi="Times New Roman"/>
                <w:b w:val="0"/>
                <w:sz w:val="24"/>
                <w:u w:val="none"/>
              </w:rPr>
              <w:t>alebo ak sa uplatňuje článok 500 ods. 2 CRR</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riadok 010 C 01.00 &lt; riadok 900 C 04.00: rozdielom medzi riadkom 900 C 04.00</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riadkom 010 C 01.00</w:t>
            </w:r>
          </w:p>
        </w:tc>
      </w:tr>
    </w:tbl>
    <w:p w:rsidR="002648B0" w:rsidRPr="00F6658B" w:rsidRDefault="002648B0" w:rsidP="009F5D3D">
      <w:pPr>
        <w:pStyle w:val="InstructionsText"/>
        <w:rPr>
          <w:rFonts w:ascii="Times New Roman" w:hAnsi="Times New Roman"/>
        </w:rPr>
      </w:pPr>
    </w:p>
    <w:p w:rsidR="002648B0" w:rsidRPr="00F6658B" w:rsidRDefault="00936DD1" w:rsidP="0023700C">
      <w:pPr>
        <w:pStyle w:val="Instructionsberschrift2"/>
        <w:numPr>
          <w:ilvl w:val="0"/>
          <w:numId w:val="0"/>
        </w:numPr>
        <w:ind w:left="357" w:hanging="357"/>
        <w:rPr>
          <w:rFonts w:ascii="Times New Roman" w:hAnsi="Times New Roman" w:cs="Times New Roman"/>
          <w:sz w:val="24"/>
        </w:rPr>
      </w:pPr>
      <w:bookmarkStart w:id="86" w:name="_Toc360188333"/>
      <w:bookmarkStart w:id="87" w:name="_Toc516210616"/>
      <w:bookmarkStart w:id="88" w:name="_Toc473560881"/>
      <w:bookmarkStart w:id="89" w:name="_Toc524005787"/>
      <w:bookmarkStart w:id="90" w:name="_Toc308175834"/>
      <w:r w:rsidRPr="00F6658B">
        <w:rPr>
          <w:rFonts w:ascii="Times New Roman" w:hAnsi="Times New Roman"/>
          <w:sz w:val="24"/>
          <w:u w:val="none"/>
        </w:rPr>
        <w:lastRenderedPageBreak/>
        <w:t>1.6</w:t>
      </w:r>
      <w:r w:rsidR="00B67E6E" w:rsidRPr="00F6658B">
        <w:rPr>
          <w:rFonts w:ascii="Times New Roman" w:hAnsi="Times New Roman"/>
          <w:u w:val="none"/>
        </w:rPr>
        <w:tab/>
      </w:r>
      <w:r w:rsidRPr="00F6658B">
        <w:rPr>
          <w:rFonts w:ascii="Times New Roman" w:hAnsi="Times New Roman"/>
          <w:sz w:val="24"/>
        </w:rPr>
        <w:t>PRECHODNÉ USTANOVENIA</w:t>
      </w:r>
      <w:r w:rsidR="00B67E6E" w:rsidRPr="00F6658B">
        <w:rPr>
          <w:rFonts w:ascii="Times New Roman" w:hAnsi="Times New Roman"/>
          <w:sz w:val="24"/>
        </w:rPr>
        <w:t xml:space="preserve"> a </w:t>
      </w:r>
      <w:r w:rsidRPr="00F6658B">
        <w:rPr>
          <w:rFonts w:ascii="Times New Roman" w:hAnsi="Times New Roman"/>
          <w:sz w:val="24"/>
        </w:rPr>
        <w:t>NÁSTROJE ZACHOVANÉ</w:t>
      </w:r>
      <w:r w:rsidR="00B67E6E" w:rsidRPr="00F6658B">
        <w:rPr>
          <w:rFonts w:ascii="Times New Roman" w:hAnsi="Times New Roman"/>
          <w:sz w:val="24"/>
        </w:rPr>
        <w:t xml:space="preserve"> V </w:t>
      </w:r>
      <w:r w:rsidRPr="00F6658B">
        <w:rPr>
          <w:rFonts w:ascii="Times New Roman" w:hAnsi="Times New Roman"/>
          <w:sz w:val="24"/>
        </w:rPr>
        <w:t>PREDCHÁDZAJÚCOM STAVE: NÁSTROJE NEPREDSTAVUJÚCE ŠTÁTNU POMOC (CA 5</w:t>
      </w:r>
      <w:bookmarkEnd w:id="86"/>
      <w:r w:rsidRPr="00F6658B">
        <w:rPr>
          <w:rFonts w:ascii="Times New Roman" w:hAnsi="Times New Roman"/>
          <w:sz w:val="24"/>
        </w:rPr>
        <w:t>)</w:t>
      </w:r>
      <w:bookmarkEnd w:id="87"/>
      <w:bookmarkEnd w:id="88"/>
      <w:bookmarkEnd w:id="89"/>
    </w:p>
    <w:p w:rsidR="002648B0" w:rsidRPr="00F6658B" w:rsidRDefault="00936DD1" w:rsidP="0023700C">
      <w:pPr>
        <w:pStyle w:val="Instructionsberschrift2"/>
        <w:numPr>
          <w:ilvl w:val="0"/>
          <w:numId w:val="0"/>
        </w:numPr>
        <w:ind w:left="357" w:hanging="357"/>
        <w:rPr>
          <w:rFonts w:ascii="Times New Roman" w:hAnsi="Times New Roman" w:cs="Times New Roman"/>
          <w:sz w:val="24"/>
        </w:rPr>
      </w:pPr>
      <w:bookmarkStart w:id="91" w:name="_Toc308175835"/>
      <w:bookmarkStart w:id="92" w:name="_Toc360188334"/>
      <w:bookmarkStart w:id="93" w:name="_Toc516210617"/>
      <w:bookmarkStart w:id="94" w:name="_Toc473560882"/>
      <w:bookmarkStart w:id="95" w:name="_Toc524005788"/>
      <w:bookmarkEnd w:id="90"/>
      <w:r w:rsidRPr="00F6658B">
        <w:rPr>
          <w:rFonts w:ascii="Times New Roman" w:hAnsi="Times New Roman"/>
          <w:sz w:val="24"/>
          <w:u w:val="none"/>
        </w:rPr>
        <w:t>1.6.1</w:t>
      </w:r>
      <w:r w:rsidR="00B67E6E" w:rsidRPr="00F6658B">
        <w:rPr>
          <w:rFonts w:ascii="Times New Roman" w:hAnsi="Times New Roman"/>
          <w:u w:val="none"/>
        </w:rPr>
        <w:tab/>
      </w:r>
      <w:r w:rsidRPr="00F6658B">
        <w:rPr>
          <w:rFonts w:ascii="Times New Roman" w:hAnsi="Times New Roman"/>
          <w:sz w:val="24"/>
        </w:rPr>
        <w:t>Všeobecné poznámky</w:t>
      </w:r>
      <w:bookmarkEnd w:id="91"/>
      <w:bookmarkEnd w:id="92"/>
      <w:bookmarkEnd w:id="93"/>
      <w:bookmarkEnd w:id="94"/>
      <w:bookmarkEnd w:id="95"/>
    </w:p>
    <w:p w:rsidR="00B67E6E" w:rsidRPr="00F6658B" w:rsidRDefault="00B43C2A" w:rsidP="009F5D3D">
      <w:pPr>
        <w:pStyle w:val="InstructionsText2"/>
        <w:numPr>
          <w:ilvl w:val="0"/>
          <w:numId w:val="0"/>
        </w:numPr>
        <w:ind w:left="993"/>
        <w:rPr>
          <w:rFonts w:ascii="Times New Roman" w:hAnsi="Times New Roman"/>
        </w:rPr>
      </w:pPr>
      <w:r w:rsidRPr="00F6658B">
        <w:rPr>
          <w:rFonts w:ascii="Times New Roman" w:hAnsi="Times New Roman"/>
        </w:rPr>
        <w:t>15.</w:t>
      </w:r>
      <w:r w:rsidRPr="00F6658B">
        <w:rPr>
          <w:rFonts w:ascii="Times New Roman" w:hAnsi="Times New Roman"/>
        </w:rPr>
        <w:tab/>
        <w:t>Vo vzore CA5 je zhrnutý výpočet prvkov</w:t>
      </w:r>
      <w:r w:rsidR="00B67E6E" w:rsidRPr="00F6658B">
        <w:rPr>
          <w:rFonts w:ascii="Times New Roman" w:hAnsi="Times New Roman"/>
        </w:rPr>
        <w:t xml:space="preserve"> a </w:t>
      </w:r>
      <w:r w:rsidRPr="00F6658B">
        <w:rPr>
          <w:rFonts w:ascii="Times New Roman" w:hAnsi="Times New Roman"/>
        </w:rPr>
        <w:t>odpočtov vlastných zdrojov, na ktoré sa vzťahujú prechodné ustanovenia stanovené</w:t>
      </w:r>
      <w:r w:rsidR="00B67E6E" w:rsidRPr="00F6658B">
        <w:rPr>
          <w:rFonts w:ascii="Times New Roman" w:hAnsi="Times New Roman"/>
        </w:rPr>
        <w:t xml:space="preserve"> v </w:t>
      </w:r>
      <w:r w:rsidRPr="00F6658B">
        <w:rPr>
          <w:rFonts w:ascii="Times New Roman" w:hAnsi="Times New Roman"/>
        </w:rPr>
        <w:t>článkoch 465 až 491 CRR</w:t>
      </w:r>
      <w:r w:rsidR="00B67E6E" w:rsidRPr="00F6658B">
        <w:rPr>
          <w:rFonts w:ascii="Times New Roman" w:hAnsi="Times New Roman"/>
        </w:rPr>
        <w:t>.</w:t>
      </w:r>
    </w:p>
    <w:p w:rsidR="00496C53"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16.</w:t>
      </w:r>
      <w:r w:rsidRPr="00F6658B">
        <w:rPr>
          <w:rFonts w:ascii="Times New Roman" w:hAnsi="Times New Roman"/>
        </w:rPr>
        <w:tab/>
        <w:t>Štruktúra vzoru CA5 je takáto:</w:t>
      </w:r>
    </w:p>
    <w:p w:rsidR="002648B0"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r>
      <w:r w:rsidRPr="00F6658B">
        <w:rPr>
          <w:rFonts w:ascii="Times New Roman" w:hAnsi="Times New Roman"/>
          <w:u w:val="single"/>
        </w:rPr>
        <w:t>Vzor 5.1</w:t>
      </w:r>
      <w:r w:rsidRPr="00F6658B">
        <w:rPr>
          <w:rFonts w:ascii="Times New Roman" w:hAnsi="Times New Roman"/>
        </w:rPr>
        <w:t xml:space="preserve"> sumarizuje celkové úpravy, ktoré sa musia uplatniť na rôzne zložky vlas</w:t>
      </w:r>
      <w:r w:rsidRPr="00F6658B">
        <w:rPr>
          <w:rFonts w:ascii="Times New Roman" w:hAnsi="Times New Roman"/>
        </w:rPr>
        <w:t>t</w:t>
      </w:r>
      <w:r w:rsidRPr="00F6658B">
        <w:rPr>
          <w:rFonts w:ascii="Times New Roman" w:hAnsi="Times New Roman"/>
        </w:rPr>
        <w:t>ných zdrojov (vykazované vo vzore CA1 podľa konečných ustanovení)</w:t>
      </w:r>
      <w:r w:rsidR="00B67E6E" w:rsidRPr="00F6658B">
        <w:rPr>
          <w:rFonts w:ascii="Times New Roman" w:hAnsi="Times New Roman"/>
        </w:rPr>
        <w:t xml:space="preserve"> v </w:t>
      </w:r>
      <w:r w:rsidRPr="00F6658B">
        <w:rPr>
          <w:rFonts w:ascii="Times New Roman" w:hAnsi="Times New Roman"/>
        </w:rPr>
        <w:t>dôsledku uplatňovania prechodných ustanovení. Prvky tejto tabuľky sa popisujú ako „úpravy“ rôznych zložiek kapitálu vo vzore CA1</w:t>
      </w:r>
      <w:r w:rsidR="00B67E6E" w:rsidRPr="00F6658B">
        <w:rPr>
          <w:rFonts w:ascii="Times New Roman" w:hAnsi="Times New Roman"/>
        </w:rPr>
        <w:t xml:space="preserve"> s </w:t>
      </w:r>
      <w:r w:rsidRPr="00F6658B">
        <w:rPr>
          <w:rFonts w:ascii="Times New Roman" w:hAnsi="Times New Roman"/>
        </w:rPr>
        <w:t>cieľom vyjadriť</w:t>
      </w:r>
      <w:r w:rsidR="00B67E6E" w:rsidRPr="00F6658B">
        <w:rPr>
          <w:rFonts w:ascii="Times New Roman" w:hAnsi="Times New Roman"/>
        </w:rPr>
        <w:t xml:space="preserve"> v </w:t>
      </w:r>
      <w:r w:rsidRPr="00F6658B">
        <w:rPr>
          <w:rFonts w:ascii="Times New Roman" w:hAnsi="Times New Roman"/>
        </w:rPr>
        <w:t>zložkách vlastných zdrojov účinky prechodných ustanovení.</w:t>
      </w:r>
    </w:p>
    <w:p w:rsidR="00B67E6E"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r>
      <w:r w:rsidRPr="00F6658B">
        <w:rPr>
          <w:rFonts w:ascii="Times New Roman" w:hAnsi="Times New Roman"/>
          <w:u w:val="single"/>
        </w:rPr>
        <w:t>Vzor 5.2</w:t>
      </w:r>
      <w:r w:rsidRPr="00F6658B">
        <w:rPr>
          <w:rFonts w:ascii="Times New Roman" w:hAnsi="Times New Roman"/>
        </w:rPr>
        <w:t xml:space="preserve"> poskytuje ďalšie podrobné informácie</w:t>
      </w:r>
      <w:r w:rsidR="00B67E6E" w:rsidRPr="00F6658B">
        <w:rPr>
          <w:rFonts w:ascii="Times New Roman" w:hAnsi="Times New Roman"/>
        </w:rPr>
        <w:t xml:space="preserve"> o </w:t>
      </w:r>
      <w:r w:rsidRPr="00F6658B">
        <w:rPr>
          <w:rFonts w:ascii="Times New Roman" w:hAnsi="Times New Roman"/>
        </w:rPr>
        <w:t>výpočte tých nástrojov zachov</w:t>
      </w:r>
      <w:r w:rsidRPr="00F6658B">
        <w:rPr>
          <w:rFonts w:ascii="Times New Roman" w:hAnsi="Times New Roman"/>
        </w:rPr>
        <w:t>a</w:t>
      </w:r>
      <w:r w:rsidRPr="00F6658B">
        <w:rPr>
          <w:rFonts w:ascii="Times New Roman" w:hAnsi="Times New Roman"/>
        </w:rPr>
        <w:t>ných</w:t>
      </w:r>
      <w:r w:rsidR="00B67E6E" w:rsidRPr="00F6658B">
        <w:rPr>
          <w:rFonts w:ascii="Times New Roman" w:hAnsi="Times New Roman"/>
        </w:rPr>
        <w:t xml:space="preserve"> v </w:t>
      </w:r>
      <w:r w:rsidRPr="00F6658B">
        <w:rPr>
          <w:rFonts w:ascii="Times New Roman" w:hAnsi="Times New Roman"/>
        </w:rPr>
        <w:t>predchádzajúcom stave, ktoré nepredstavujú štátnu pomoc</w:t>
      </w:r>
      <w:r w:rsidR="00B67E6E" w:rsidRPr="00F6658B">
        <w:rPr>
          <w:rFonts w:ascii="Times New Roman" w:hAnsi="Times New Roman"/>
        </w:rPr>
        <w:t>.</w:t>
      </w:r>
    </w:p>
    <w:p w:rsidR="005643EA" w:rsidRPr="00F6658B" w:rsidRDefault="00125707" w:rsidP="009F5D3D">
      <w:pPr>
        <w:pStyle w:val="InstructionsText2"/>
        <w:numPr>
          <w:ilvl w:val="0"/>
          <w:numId w:val="0"/>
        </w:numPr>
        <w:ind w:left="993"/>
        <w:rPr>
          <w:rFonts w:ascii="Times New Roman" w:hAnsi="Times New Roman"/>
        </w:rPr>
      </w:pPr>
      <w:bookmarkStart w:id="96" w:name="_Toc307386943"/>
      <w:r w:rsidRPr="00F6658B">
        <w:rPr>
          <w:rFonts w:ascii="Times New Roman" w:hAnsi="Times New Roman"/>
        </w:rPr>
        <w:t>17.</w:t>
      </w:r>
      <w:r w:rsidRPr="00F6658B">
        <w:rPr>
          <w:rFonts w:ascii="Times New Roman" w:hAnsi="Times New Roman"/>
        </w:rPr>
        <w:tab/>
        <w:t>Inštitúcie</w:t>
      </w:r>
      <w:r w:rsidR="00B67E6E" w:rsidRPr="00F6658B">
        <w:rPr>
          <w:rFonts w:ascii="Times New Roman" w:hAnsi="Times New Roman"/>
        </w:rPr>
        <w:t xml:space="preserve"> v </w:t>
      </w:r>
      <w:r w:rsidRPr="00F6658B">
        <w:rPr>
          <w:rFonts w:ascii="Times New Roman" w:hAnsi="Times New Roman"/>
        </w:rPr>
        <w:t>prvých štyroch stĺpcoch vykazujú úpravy vlastného kapitálu Tier 1, d</w:t>
      </w:r>
      <w:r w:rsidRPr="00F6658B">
        <w:rPr>
          <w:rFonts w:ascii="Times New Roman" w:hAnsi="Times New Roman"/>
        </w:rPr>
        <w:t>o</w:t>
      </w:r>
      <w:r w:rsidRPr="00F6658B">
        <w:rPr>
          <w:rFonts w:ascii="Times New Roman" w:hAnsi="Times New Roman"/>
        </w:rPr>
        <w:t>datočného kapitálu Tier 1</w:t>
      </w:r>
      <w:r w:rsidR="00B67E6E" w:rsidRPr="00F6658B">
        <w:rPr>
          <w:rFonts w:ascii="Times New Roman" w:hAnsi="Times New Roman"/>
        </w:rPr>
        <w:t xml:space="preserve"> a </w:t>
      </w:r>
      <w:r w:rsidRPr="00F6658B">
        <w:rPr>
          <w:rFonts w:ascii="Times New Roman" w:hAnsi="Times New Roman"/>
        </w:rPr>
        <w:t>kapitálu Tier 2, ako aj hodnotu, ku ktorej sa pristupuje ako</w:t>
      </w:r>
      <w:r w:rsidR="00B67E6E" w:rsidRPr="00F6658B">
        <w:rPr>
          <w:rFonts w:ascii="Times New Roman" w:hAnsi="Times New Roman"/>
        </w:rPr>
        <w:t xml:space="preserve"> k </w:t>
      </w:r>
      <w:r w:rsidRPr="00F6658B">
        <w:rPr>
          <w:rFonts w:ascii="Times New Roman" w:hAnsi="Times New Roman"/>
        </w:rPr>
        <w:t>rizikovo váženým aktívam. Inštitúcie musia</w:t>
      </w:r>
      <w:r w:rsidR="00B67E6E" w:rsidRPr="00F6658B">
        <w:rPr>
          <w:rFonts w:ascii="Times New Roman" w:hAnsi="Times New Roman"/>
        </w:rPr>
        <w:t xml:space="preserve"> v </w:t>
      </w:r>
      <w:r w:rsidRPr="00F6658B">
        <w:rPr>
          <w:rFonts w:ascii="Times New Roman" w:hAnsi="Times New Roman"/>
        </w:rPr>
        <w:t>stĺpci 050 vykázať aj uplatniteľnú pe</w:t>
      </w:r>
      <w:r w:rsidRPr="00F6658B">
        <w:rPr>
          <w:rFonts w:ascii="Times New Roman" w:hAnsi="Times New Roman"/>
        </w:rPr>
        <w:t>r</w:t>
      </w:r>
      <w:r w:rsidRPr="00F6658B">
        <w:rPr>
          <w:rFonts w:ascii="Times New Roman" w:hAnsi="Times New Roman"/>
        </w:rPr>
        <w:t>centuálnu mieru</w:t>
      </w:r>
      <w:r w:rsidR="00B67E6E" w:rsidRPr="00F6658B">
        <w:rPr>
          <w:rFonts w:ascii="Times New Roman" w:hAnsi="Times New Roman"/>
        </w:rPr>
        <w:t xml:space="preserve"> a v </w:t>
      </w:r>
      <w:r w:rsidRPr="00F6658B">
        <w:rPr>
          <w:rFonts w:ascii="Times New Roman" w:hAnsi="Times New Roman"/>
        </w:rPr>
        <w:t>stĺpci 060 prípustnú hodnotu bez uplatnenia prechodných ustanov</w:t>
      </w:r>
      <w:r w:rsidRPr="00F6658B">
        <w:rPr>
          <w:rFonts w:ascii="Times New Roman" w:hAnsi="Times New Roman"/>
        </w:rPr>
        <w:t>e</w:t>
      </w:r>
      <w:r w:rsidRPr="00F6658B">
        <w:rPr>
          <w:rFonts w:ascii="Times New Roman" w:hAnsi="Times New Roman"/>
        </w:rPr>
        <w:t>ní.</w:t>
      </w:r>
    </w:p>
    <w:p w:rsidR="005643EA"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18.</w:t>
      </w:r>
      <w:r w:rsidRPr="00F6658B">
        <w:rPr>
          <w:rFonts w:ascii="Times New Roman" w:hAnsi="Times New Roman"/>
        </w:rPr>
        <w:tab/>
        <w:t>Inštitúcie vo vzore CA5 vykazujú prvky len počas obdobia, keď sa uplatňujú pr</w:t>
      </w:r>
      <w:r w:rsidRPr="00F6658B">
        <w:rPr>
          <w:rFonts w:ascii="Times New Roman" w:hAnsi="Times New Roman"/>
        </w:rPr>
        <w:t>e</w:t>
      </w:r>
      <w:r w:rsidRPr="00F6658B">
        <w:rPr>
          <w:rFonts w:ascii="Times New Roman" w:hAnsi="Times New Roman"/>
        </w:rPr>
        <w:t>chodné ustanovenia</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desiatou časťou CRR.</w:t>
      </w:r>
    </w:p>
    <w:p w:rsidR="005643EA"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19.</w:t>
      </w:r>
      <w:r w:rsidRPr="00F6658B">
        <w:rPr>
          <w:rFonts w:ascii="Times New Roman" w:hAnsi="Times New Roman"/>
        </w:rPr>
        <w:tab/>
        <w:t>Niektoré prechodné ustanovenia vyžadujú odpočet od kapitálu Tier 1. Keď ide</w:t>
      </w:r>
      <w:r w:rsidR="00B67E6E" w:rsidRPr="00F6658B">
        <w:rPr>
          <w:rFonts w:ascii="Times New Roman" w:hAnsi="Times New Roman"/>
        </w:rPr>
        <w:t xml:space="preserve"> o </w:t>
      </w:r>
      <w:r w:rsidRPr="00F6658B">
        <w:rPr>
          <w:rFonts w:ascii="Times New Roman" w:hAnsi="Times New Roman"/>
        </w:rPr>
        <w:t>takýto prípad, zostatková suma odpočtu alebo odpočtov sa uplatní na kapitál Tier 1</w:t>
      </w:r>
      <w:r w:rsidR="00B67E6E" w:rsidRPr="00F6658B">
        <w:rPr>
          <w:rFonts w:ascii="Times New Roman" w:hAnsi="Times New Roman"/>
        </w:rPr>
        <w:t xml:space="preserve"> a </w:t>
      </w:r>
      <w:r w:rsidRPr="00F6658B">
        <w:rPr>
          <w:rFonts w:ascii="Times New Roman" w:hAnsi="Times New Roman"/>
        </w:rPr>
        <w:t>keď AT1 nepostačuje na absorbovanie tejto hodnoty, nadbytok sa odpočíta od CET1.</w:t>
      </w:r>
    </w:p>
    <w:p w:rsidR="00B67E6E" w:rsidRPr="00F6658B" w:rsidRDefault="00125707" w:rsidP="0023700C">
      <w:pPr>
        <w:pStyle w:val="Instructionsberschrift2"/>
        <w:numPr>
          <w:ilvl w:val="0"/>
          <w:numId w:val="0"/>
        </w:numPr>
        <w:ind w:left="357" w:hanging="357"/>
        <w:rPr>
          <w:rFonts w:ascii="Times New Roman" w:hAnsi="Times New Roman"/>
          <w:sz w:val="24"/>
        </w:rPr>
      </w:pPr>
      <w:bookmarkStart w:id="97" w:name="_Toc516210618"/>
      <w:bookmarkStart w:id="98" w:name="_Toc473560883"/>
      <w:bookmarkStart w:id="99" w:name="_Toc360188335"/>
      <w:bookmarkStart w:id="100" w:name="_Toc308175836"/>
      <w:bookmarkStart w:id="101" w:name="_Toc524005789"/>
      <w:bookmarkEnd w:id="96"/>
      <w:r w:rsidRPr="00F6658B">
        <w:rPr>
          <w:rFonts w:ascii="Times New Roman" w:hAnsi="Times New Roman"/>
          <w:sz w:val="24"/>
          <w:u w:val="none"/>
        </w:rPr>
        <w:t>1.6.2</w:t>
      </w:r>
      <w:r w:rsidR="00B67E6E" w:rsidRPr="00F6658B">
        <w:rPr>
          <w:rFonts w:ascii="Times New Roman" w:hAnsi="Times New Roman"/>
          <w:u w:val="none"/>
        </w:rPr>
        <w:tab/>
      </w:r>
      <w:r w:rsidRPr="00F6658B">
        <w:rPr>
          <w:rFonts w:ascii="Times New Roman" w:hAnsi="Times New Roman"/>
          <w:sz w:val="24"/>
        </w:rPr>
        <w:t>C 05.01 – PRECHODNÉ USTANOVENIA (CA5.1)</w:t>
      </w:r>
      <w:bookmarkEnd w:id="97"/>
      <w:bookmarkEnd w:id="98"/>
      <w:bookmarkEnd w:id="99"/>
      <w:bookmarkEnd w:id="100"/>
      <w:bookmarkEnd w:id="101"/>
    </w:p>
    <w:p w:rsidR="00B67E6E"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20.</w:t>
      </w:r>
      <w:r w:rsidRPr="00F6658B">
        <w:rPr>
          <w:rFonts w:ascii="Times New Roman" w:hAnsi="Times New Roman"/>
        </w:rPr>
        <w:tab/>
        <w:t>Inštitúcie vykazujú</w:t>
      </w:r>
      <w:r w:rsidR="00B67E6E" w:rsidRPr="00F6658B">
        <w:rPr>
          <w:rFonts w:ascii="Times New Roman" w:hAnsi="Times New Roman"/>
        </w:rPr>
        <w:t xml:space="preserve"> v </w:t>
      </w:r>
      <w:r w:rsidRPr="00F6658B">
        <w:rPr>
          <w:rFonts w:ascii="Times New Roman" w:hAnsi="Times New Roman"/>
        </w:rPr>
        <w:t>tabuľke 5.1 uplatňovanie prechodných ustanovení vo vzťahu</w:t>
      </w:r>
      <w:r w:rsidR="00B67E6E" w:rsidRPr="00F6658B">
        <w:rPr>
          <w:rFonts w:ascii="Times New Roman" w:hAnsi="Times New Roman"/>
        </w:rPr>
        <w:t xml:space="preserve"> k </w:t>
      </w:r>
      <w:r w:rsidRPr="00F6658B">
        <w:rPr>
          <w:rFonts w:ascii="Times New Roman" w:hAnsi="Times New Roman"/>
        </w:rPr>
        <w:t>zložkám vlastných zdrojov podľa ustanovení</w:t>
      </w:r>
      <w:r w:rsidR="00B67E6E" w:rsidRPr="00F6658B">
        <w:rPr>
          <w:rFonts w:ascii="Times New Roman" w:hAnsi="Times New Roman"/>
        </w:rPr>
        <w:t xml:space="preserve"> v </w:t>
      </w:r>
      <w:r w:rsidRPr="00F6658B">
        <w:rPr>
          <w:rFonts w:ascii="Times New Roman" w:hAnsi="Times New Roman"/>
        </w:rPr>
        <w:t>článkoch 465 až 491 CRR</w:t>
      </w:r>
      <w:r w:rsidR="00B67E6E" w:rsidRPr="00F6658B">
        <w:rPr>
          <w:rFonts w:ascii="Times New Roman" w:hAnsi="Times New Roman"/>
        </w:rPr>
        <w:t xml:space="preserve"> v </w:t>
      </w:r>
      <w:r w:rsidRPr="00F6658B">
        <w:rPr>
          <w:rFonts w:ascii="Times New Roman" w:hAnsi="Times New Roman"/>
        </w:rPr>
        <w:t>porovnaní</w:t>
      </w:r>
      <w:r w:rsidR="00B67E6E" w:rsidRPr="00F6658B">
        <w:rPr>
          <w:rFonts w:ascii="Times New Roman" w:hAnsi="Times New Roman"/>
        </w:rPr>
        <w:t xml:space="preserve"> s </w:t>
      </w:r>
      <w:r w:rsidRPr="00F6658B">
        <w:rPr>
          <w:rFonts w:ascii="Times New Roman" w:hAnsi="Times New Roman"/>
        </w:rPr>
        <w:t>uplatňovaním konečných ustanovení stanovených</w:t>
      </w:r>
      <w:r w:rsidR="00B67E6E" w:rsidRPr="00F6658B">
        <w:rPr>
          <w:rFonts w:ascii="Times New Roman" w:hAnsi="Times New Roman"/>
        </w:rPr>
        <w:t xml:space="preserve"> v </w:t>
      </w:r>
      <w:r w:rsidRPr="00F6658B">
        <w:rPr>
          <w:rFonts w:ascii="Times New Roman" w:hAnsi="Times New Roman"/>
        </w:rPr>
        <w:t>hlave II druhej časti CRR</w:t>
      </w:r>
      <w:r w:rsidR="00B67E6E" w:rsidRPr="00F6658B">
        <w:rPr>
          <w:rFonts w:ascii="Times New Roman" w:hAnsi="Times New Roman"/>
        </w:rPr>
        <w:t>.</w:t>
      </w:r>
    </w:p>
    <w:p w:rsidR="00783881"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21.</w:t>
      </w:r>
      <w:r w:rsidRPr="00F6658B">
        <w:rPr>
          <w:rFonts w:ascii="Times New Roman" w:hAnsi="Times New Roman"/>
        </w:rPr>
        <w:tab/>
        <w:t>Inštitúcie vykazujú</w:t>
      </w:r>
      <w:r w:rsidR="00B67E6E" w:rsidRPr="00F6658B">
        <w:rPr>
          <w:rFonts w:ascii="Times New Roman" w:hAnsi="Times New Roman"/>
        </w:rPr>
        <w:t xml:space="preserve"> v </w:t>
      </w:r>
      <w:r w:rsidRPr="00F6658B">
        <w:rPr>
          <w:rFonts w:ascii="Times New Roman" w:hAnsi="Times New Roman"/>
        </w:rPr>
        <w:t>riadkoch 020 až 060 informácie súvisiace</w:t>
      </w:r>
      <w:r w:rsidR="00B67E6E" w:rsidRPr="00F6658B">
        <w:rPr>
          <w:rFonts w:ascii="Times New Roman" w:hAnsi="Times New Roman"/>
        </w:rPr>
        <w:t xml:space="preserve"> s </w:t>
      </w:r>
      <w:r w:rsidRPr="00F6658B">
        <w:rPr>
          <w:rFonts w:ascii="Times New Roman" w:hAnsi="Times New Roman"/>
        </w:rPr>
        <w:t>prechodnými ust</w:t>
      </w:r>
      <w:r w:rsidRPr="00F6658B">
        <w:rPr>
          <w:rFonts w:ascii="Times New Roman" w:hAnsi="Times New Roman"/>
        </w:rPr>
        <w:t>a</w:t>
      </w:r>
      <w:r w:rsidRPr="00F6658B">
        <w:rPr>
          <w:rFonts w:ascii="Times New Roman" w:hAnsi="Times New Roman"/>
        </w:rPr>
        <w:t>noveniami pre nástroje, ktoré sa zachovali</w:t>
      </w:r>
      <w:r w:rsidR="00B67E6E" w:rsidRPr="00F6658B">
        <w:rPr>
          <w:rFonts w:ascii="Times New Roman" w:hAnsi="Times New Roman"/>
        </w:rPr>
        <w:t xml:space="preserve"> v </w:t>
      </w:r>
      <w:r w:rsidRPr="00F6658B">
        <w:rPr>
          <w:rFonts w:ascii="Times New Roman" w:hAnsi="Times New Roman"/>
        </w:rPr>
        <w:t>predchádzajúcom stave. Údaje vykazované</w:t>
      </w:r>
      <w:r w:rsidR="00B67E6E" w:rsidRPr="00F6658B">
        <w:rPr>
          <w:rFonts w:ascii="Times New Roman" w:hAnsi="Times New Roman"/>
        </w:rPr>
        <w:t xml:space="preserve"> v </w:t>
      </w:r>
      <w:r w:rsidRPr="00F6658B">
        <w:rPr>
          <w:rFonts w:ascii="Times New Roman" w:hAnsi="Times New Roman"/>
        </w:rPr>
        <w:t>stĺpcoch 010 až 030 riadku 060 vzoru CA 5.1 možno odvodiť od príslušných častí vz</w:t>
      </w:r>
      <w:r w:rsidRPr="00F6658B">
        <w:rPr>
          <w:rFonts w:ascii="Times New Roman" w:hAnsi="Times New Roman"/>
        </w:rPr>
        <w:t>o</w:t>
      </w:r>
      <w:r w:rsidRPr="00F6658B">
        <w:rPr>
          <w:rFonts w:ascii="Times New Roman" w:hAnsi="Times New Roman"/>
        </w:rPr>
        <w:t>ru CA 5.2.</w:t>
      </w:r>
    </w:p>
    <w:p w:rsidR="00496C53"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22.</w:t>
      </w:r>
      <w:r w:rsidRPr="00F6658B">
        <w:rPr>
          <w:rFonts w:ascii="Times New Roman" w:hAnsi="Times New Roman"/>
        </w:rPr>
        <w:tab/>
        <w:t>Inštitúcie vykazujú</w:t>
      </w:r>
      <w:r w:rsidR="00B67E6E" w:rsidRPr="00F6658B">
        <w:rPr>
          <w:rFonts w:ascii="Times New Roman" w:hAnsi="Times New Roman"/>
        </w:rPr>
        <w:t xml:space="preserve"> v </w:t>
      </w:r>
      <w:r w:rsidRPr="00F6658B">
        <w:rPr>
          <w:rFonts w:ascii="Times New Roman" w:hAnsi="Times New Roman"/>
        </w:rPr>
        <w:t>riadkoch 070 až 092 informácie súvisiace</w:t>
      </w:r>
      <w:r w:rsidR="00B67E6E" w:rsidRPr="00F6658B">
        <w:rPr>
          <w:rFonts w:ascii="Times New Roman" w:hAnsi="Times New Roman"/>
        </w:rPr>
        <w:t xml:space="preserve"> s </w:t>
      </w:r>
      <w:r w:rsidRPr="00F6658B">
        <w:rPr>
          <w:rFonts w:ascii="Times New Roman" w:hAnsi="Times New Roman"/>
        </w:rPr>
        <w:t>prechodnými ust</w:t>
      </w:r>
      <w:r w:rsidRPr="00F6658B">
        <w:rPr>
          <w:rFonts w:ascii="Times New Roman" w:hAnsi="Times New Roman"/>
        </w:rPr>
        <w:t>a</w:t>
      </w:r>
      <w:r w:rsidRPr="00F6658B">
        <w:rPr>
          <w:rFonts w:ascii="Times New Roman" w:hAnsi="Times New Roman"/>
        </w:rPr>
        <w:t>noveniami pre menšinové účasti</w:t>
      </w:r>
      <w:r w:rsidR="00B67E6E" w:rsidRPr="00F6658B">
        <w:rPr>
          <w:rFonts w:ascii="Times New Roman" w:hAnsi="Times New Roman"/>
        </w:rPr>
        <w:t xml:space="preserve"> a </w:t>
      </w:r>
      <w:r w:rsidRPr="00F6658B">
        <w:rPr>
          <w:rFonts w:ascii="Times New Roman" w:hAnsi="Times New Roman"/>
        </w:rPr>
        <w:t>nástroje dodatočného kapitálu Tier 1</w:t>
      </w:r>
      <w:r w:rsidR="00B67E6E" w:rsidRPr="00F6658B">
        <w:rPr>
          <w:rFonts w:ascii="Times New Roman" w:hAnsi="Times New Roman"/>
        </w:rPr>
        <w:t xml:space="preserve"> a </w:t>
      </w:r>
      <w:r w:rsidRPr="00F6658B">
        <w:rPr>
          <w:rFonts w:ascii="Times New Roman" w:hAnsi="Times New Roman"/>
        </w:rPr>
        <w:t>Tier 2 emit</w:t>
      </w:r>
      <w:r w:rsidRPr="00F6658B">
        <w:rPr>
          <w:rFonts w:ascii="Times New Roman" w:hAnsi="Times New Roman"/>
        </w:rPr>
        <w:t>o</w:t>
      </w:r>
      <w:r w:rsidRPr="00F6658B">
        <w:rPr>
          <w:rFonts w:ascii="Times New Roman" w:hAnsi="Times New Roman"/>
        </w:rPr>
        <w:t>vané dcérskymi spoločnosťami (v súlade</w:t>
      </w:r>
      <w:r w:rsidR="00B67E6E" w:rsidRPr="00F6658B">
        <w:rPr>
          <w:rFonts w:ascii="Times New Roman" w:hAnsi="Times New Roman"/>
        </w:rPr>
        <w:t xml:space="preserve"> s </w:t>
      </w:r>
      <w:r w:rsidRPr="00F6658B">
        <w:rPr>
          <w:rFonts w:ascii="Times New Roman" w:hAnsi="Times New Roman"/>
        </w:rPr>
        <w:t>článkami 479</w:t>
      </w:r>
      <w:r w:rsidR="00B67E6E" w:rsidRPr="00F6658B">
        <w:rPr>
          <w:rFonts w:ascii="Times New Roman" w:hAnsi="Times New Roman"/>
        </w:rPr>
        <w:t xml:space="preserve"> a </w:t>
      </w:r>
      <w:r w:rsidRPr="00F6658B">
        <w:rPr>
          <w:rFonts w:ascii="Times New Roman" w:hAnsi="Times New Roman"/>
        </w:rPr>
        <w:t>480 CRR).</w:t>
      </w:r>
    </w:p>
    <w:p w:rsidR="00783881"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23.</w:t>
      </w:r>
      <w:r w:rsidRPr="00F6658B">
        <w:rPr>
          <w:rFonts w:ascii="Times New Roman" w:hAnsi="Times New Roman"/>
        </w:rPr>
        <w:tab/>
        <w:t>V riadkoch 100</w:t>
      </w:r>
      <w:r w:rsidR="00B67E6E" w:rsidRPr="00F6658B">
        <w:rPr>
          <w:rFonts w:ascii="Times New Roman" w:hAnsi="Times New Roman"/>
        </w:rPr>
        <w:t xml:space="preserve"> a </w:t>
      </w:r>
      <w:r w:rsidRPr="00F6658B">
        <w:rPr>
          <w:rFonts w:ascii="Times New Roman" w:hAnsi="Times New Roman"/>
        </w:rPr>
        <w:t>ďalej vykazujú inštitúcie informácie súvisiace</w:t>
      </w:r>
      <w:r w:rsidR="00B67E6E" w:rsidRPr="00F6658B">
        <w:rPr>
          <w:rFonts w:ascii="Times New Roman" w:hAnsi="Times New Roman"/>
        </w:rPr>
        <w:t xml:space="preserve"> s </w:t>
      </w:r>
      <w:r w:rsidRPr="00F6658B">
        <w:rPr>
          <w:rFonts w:ascii="Times New Roman" w:hAnsi="Times New Roman"/>
        </w:rPr>
        <w:t>prechodnými ustanoveniami pre nerealizované zisky</w:t>
      </w:r>
      <w:r w:rsidR="00B67E6E" w:rsidRPr="00F6658B">
        <w:rPr>
          <w:rFonts w:ascii="Times New Roman" w:hAnsi="Times New Roman"/>
        </w:rPr>
        <w:t xml:space="preserve"> a </w:t>
      </w:r>
      <w:r w:rsidRPr="00F6658B">
        <w:rPr>
          <w:rFonts w:ascii="Times New Roman" w:hAnsi="Times New Roman"/>
        </w:rPr>
        <w:t>straty, odpočty, ako aj dodatočné filtre</w:t>
      </w:r>
      <w:r w:rsidR="00B67E6E" w:rsidRPr="00F6658B">
        <w:rPr>
          <w:rFonts w:ascii="Times New Roman" w:hAnsi="Times New Roman"/>
        </w:rPr>
        <w:t xml:space="preserve"> a </w:t>
      </w:r>
      <w:r w:rsidRPr="00F6658B">
        <w:rPr>
          <w:rFonts w:ascii="Times New Roman" w:hAnsi="Times New Roman"/>
        </w:rPr>
        <w:t>odpočty.</w:t>
      </w:r>
    </w:p>
    <w:p w:rsidR="00B67E6E"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lastRenderedPageBreak/>
        <w:t>24.</w:t>
      </w:r>
      <w:r w:rsidRPr="00F6658B">
        <w:rPr>
          <w:rFonts w:ascii="Times New Roman" w:hAnsi="Times New Roman"/>
        </w:rPr>
        <w:tab/>
        <w:t>Môžu sa vyskytnúť prípady, keď prechodné odpočty kapitálov CET1, AT1 alebo T2 presahujú kapitál CET1, AT1 alebo T2 inštitúcie. Tento účinok – ak vyplýva</w:t>
      </w:r>
      <w:r w:rsidR="00B67E6E" w:rsidRPr="00F6658B">
        <w:rPr>
          <w:rFonts w:ascii="Times New Roman" w:hAnsi="Times New Roman"/>
        </w:rPr>
        <w:t xml:space="preserve"> z </w:t>
      </w:r>
      <w:r w:rsidRPr="00F6658B">
        <w:rPr>
          <w:rFonts w:ascii="Times New Roman" w:hAnsi="Times New Roman"/>
        </w:rPr>
        <w:t>prechodných ustanovení – sa uvedie vo vzore CA1, pričom sa použijú príslušné bunky. Úpravy</w:t>
      </w:r>
      <w:r w:rsidR="00B67E6E" w:rsidRPr="00F6658B">
        <w:rPr>
          <w:rFonts w:ascii="Times New Roman" w:hAnsi="Times New Roman"/>
        </w:rPr>
        <w:t xml:space="preserve"> v </w:t>
      </w:r>
      <w:r w:rsidRPr="00F6658B">
        <w:rPr>
          <w:rFonts w:ascii="Times New Roman" w:hAnsi="Times New Roman"/>
        </w:rPr>
        <w:t>stĺpcoch vzoru CA5 následne nezahŕňajú účinky presahovania</w:t>
      </w:r>
      <w:r w:rsidR="00B67E6E" w:rsidRPr="00F6658B">
        <w:rPr>
          <w:rFonts w:ascii="Times New Roman" w:hAnsi="Times New Roman"/>
        </w:rPr>
        <w:t xml:space="preserve"> v </w:t>
      </w:r>
      <w:r w:rsidRPr="00F6658B">
        <w:rPr>
          <w:rFonts w:ascii="Times New Roman" w:hAnsi="Times New Roman"/>
        </w:rPr>
        <w:t>prípade n</w:t>
      </w:r>
      <w:r w:rsidRPr="00F6658B">
        <w:rPr>
          <w:rFonts w:ascii="Times New Roman" w:hAnsi="Times New Roman"/>
        </w:rPr>
        <w:t>e</w:t>
      </w:r>
      <w:r w:rsidRPr="00F6658B">
        <w:rPr>
          <w:rFonts w:ascii="Times New Roman" w:hAnsi="Times New Roman"/>
        </w:rPr>
        <w:t>dostatočného dostupného kapitálu</w:t>
      </w:r>
      <w:r w:rsidR="00B67E6E" w:rsidRPr="00F6658B">
        <w:rPr>
          <w:rFonts w:ascii="Times New Roman" w:hAnsi="Times New Roman"/>
        </w:rPr>
        <w:t>.</w:t>
      </w:r>
    </w:p>
    <w:p w:rsidR="002648B0" w:rsidRPr="00F6658B" w:rsidRDefault="00125707" w:rsidP="0023700C">
      <w:pPr>
        <w:pStyle w:val="Instructionsberschrift2"/>
        <w:numPr>
          <w:ilvl w:val="0"/>
          <w:numId w:val="0"/>
        </w:numPr>
        <w:ind w:left="357" w:hanging="357"/>
        <w:rPr>
          <w:rFonts w:ascii="Times New Roman" w:hAnsi="Times New Roman" w:cs="Times New Roman"/>
          <w:sz w:val="24"/>
        </w:rPr>
      </w:pPr>
      <w:bookmarkStart w:id="102" w:name="_Toc360188336"/>
      <w:bookmarkStart w:id="103" w:name="_Toc516210619"/>
      <w:bookmarkStart w:id="104" w:name="_Toc473560884"/>
      <w:bookmarkStart w:id="105" w:name="_Toc524005790"/>
      <w:r w:rsidRPr="00F6658B">
        <w:rPr>
          <w:rFonts w:ascii="Times New Roman" w:hAnsi="Times New Roman"/>
          <w:sz w:val="24"/>
          <w:u w:val="none"/>
        </w:rPr>
        <w:t>1.6.2.1</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102"/>
      <w:bookmarkEnd w:id="103"/>
      <w:bookmarkEnd w:id="104"/>
      <w:bookmarkEnd w:id="105"/>
    </w:p>
    <w:p w:rsidR="002648B0" w:rsidRPr="00F6658B"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F6658B" w:rsidTr="00672D2A">
        <w:tc>
          <w:tcPr>
            <w:tcW w:w="8372" w:type="dxa"/>
            <w:gridSpan w:val="2"/>
            <w:shd w:val="clear" w:color="auto" w:fill="D9D9D9"/>
          </w:tcPr>
          <w:p w:rsidR="00783881" w:rsidRPr="00F6658B" w:rsidRDefault="002648B0" w:rsidP="009F5D3D">
            <w:pPr>
              <w:pStyle w:val="InstructionsText"/>
              <w:rPr>
                <w:rFonts w:ascii="Times New Roman" w:hAnsi="Times New Roman"/>
              </w:rPr>
            </w:pPr>
            <w:r w:rsidRPr="00F6658B">
              <w:rPr>
                <w:rFonts w:ascii="Times New Roman" w:hAnsi="Times New Roman"/>
              </w:rPr>
              <w:t>Stĺpce</w:t>
            </w:r>
          </w:p>
        </w:tc>
      </w:tr>
      <w:tr w:rsidR="002648B0" w:rsidRPr="00F6658B" w:rsidTr="00672D2A">
        <w:tc>
          <w:tcPr>
            <w:tcW w:w="894"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010</w:t>
            </w: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Úpravy CET1</w:t>
            </w:r>
          </w:p>
        </w:tc>
      </w:tr>
      <w:tr w:rsidR="002648B0" w:rsidRPr="00F6658B" w:rsidTr="00672D2A">
        <w:tc>
          <w:tcPr>
            <w:tcW w:w="894"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020</w:t>
            </w: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Úpravy AT1</w:t>
            </w:r>
          </w:p>
        </w:tc>
      </w:tr>
      <w:tr w:rsidR="002648B0" w:rsidRPr="00F6658B" w:rsidTr="00672D2A">
        <w:tc>
          <w:tcPr>
            <w:tcW w:w="894"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030</w:t>
            </w: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Úpravy T2</w:t>
            </w:r>
          </w:p>
        </w:tc>
      </w:tr>
      <w:tr w:rsidR="002648B0" w:rsidRPr="00F6658B" w:rsidTr="00672D2A">
        <w:tc>
          <w:tcPr>
            <w:tcW w:w="894"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040</w:t>
            </w: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Úpravy zahrnuté</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rizikovo vážených aktívach (RWA)</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V stĺpci 040 sa uvádzajú náležité hodnoty, ktorými sa upravuje celková hodnota rizikových expozícií podľa článku 92 ods. 3 nariadenia CRR na základe pr</w:t>
            </w:r>
            <w:r w:rsidRPr="00F6658B">
              <w:rPr>
                <w:rStyle w:val="InstructionsTabelleText"/>
                <w:rFonts w:ascii="Times New Roman" w:hAnsi="Times New Roman"/>
                <w:sz w:val="24"/>
              </w:rPr>
              <w:t>e</w:t>
            </w:r>
            <w:r w:rsidRPr="00F6658B">
              <w:rPr>
                <w:rStyle w:val="InstructionsTabelleText"/>
                <w:rFonts w:ascii="Times New Roman" w:hAnsi="Times New Roman"/>
                <w:sz w:val="24"/>
              </w:rPr>
              <w:t>chodných ustanovení. Vykazované hodnoty zohľadňujú uplatňovanie ustanov</w:t>
            </w:r>
            <w:r w:rsidRPr="00F6658B">
              <w:rPr>
                <w:rStyle w:val="InstructionsTabelleText"/>
                <w:rFonts w:ascii="Times New Roman" w:hAnsi="Times New Roman"/>
                <w:sz w:val="24"/>
              </w:rPr>
              <w:t>e</w:t>
            </w:r>
            <w:r w:rsidRPr="00F6658B">
              <w:rPr>
                <w:rStyle w:val="InstructionsTabelleText"/>
                <w:rFonts w:ascii="Times New Roman" w:hAnsi="Times New Roman"/>
                <w:sz w:val="24"/>
              </w:rPr>
              <w:t>ní tretej časti hlavy II kapitoly 2 alebo 3 alebo tretej časti hlavy IV</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súlade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článkom 92 ods. 4 CRR. To znamená, že prechodné hodnoty, na ktoré sa vzťahujú ustanovenia tretej časti hlavy II kapitoly 2 alebo 3, sa vykazujú ako hodnoty rizikovo vážených expozícií, zatiaľ čo prechodné hodnoty, na ktoré sa vzťahuje tretia časť hlava IV, predstavujú požiadavky na vlastné zdroje vynás</w:t>
            </w:r>
            <w:r w:rsidRPr="00F6658B">
              <w:rPr>
                <w:rStyle w:val="InstructionsTabelleText"/>
                <w:rFonts w:ascii="Times New Roman" w:hAnsi="Times New Roman"/>
                <w:sz w:val="24"/>
              </w:rPr>
              <w:t>o</w:t>
            </w:r>
            <w:r w:rsidRPr="00F6658B">
              <w:rPr>
                <w:rStyle w:val="InstructionsTabelleText"/>
                <w:rFonts w:ascii="Times New Roman" w:hAnsi="Times New Roman"/>
                <w:sz w:val="24"/>
              </w:rPr>
              <w:t>bené koeficientom 12,5.</w:t>
            </w:r>
          </w:p>
          <w:p w:rsidR="005643EA" w:rsidRPr="00F6658B" w:rsidRDefault="00B4177D" w:rsidP="009F5D3D">
            <w:pPr>
              <w:pStyle w:val="InstructionsText"/>
              <w:rPr>
                <w:rStyle w:val="InstructionsTabelleberschrift"/>
                <w:rFonts w:ascii="Times New Roman" w:hAnsi="Times New Roman"/>
                <w:b w:val="0"/>
                <w:bCs w:val="0"/>
                <w:sz w:val="24"/>
                <w:u w:val="none"/>
              </w:rPr>
            </w:pPr>
            <w:r w:rsidRPr="00F6658B">
              <w:rPr>
                <w:rStyle w:val="InstructionsTabelleText"/>
                <w:rFonts w:ascii="Times New Roman" w:hAnsi="Times New Roman"/>
                <w:sz w:val="24"/>
              </w:rPr>
              <w:t>Zatiaľ čo stĺpce 010 až 030 sú priamo spojené so vzorom CA1, úpravy celkovej hodnoty rizikových expozícií nie sú priamo spojené</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príslušnými vzormi pre kreditné riziko. Ak existujú úpravy celkovej hodnoty rizikových expozícií v</w:t>
            </w:r>
            <w:r w:rsidRPr="00F6658B">
              <w:rPr>
                <w:rStyle w:val="InstructionsTabelleText"/>
                <w:rFonts w:ascii="Times New Roman" w:hAnsi="Times New Roman"/>
                <w:sz w:val="24"/>
              </w:rPr>
              <w:t>y</w:t>
            </w:r>
            <w:r w:rsidRPr="00F6658B">
              <w:rPr>
                <w:rStyle w:val="InstructionsTabelleText"/>
                <w:rFonts w:ascii="Times New Roman" w:hAnsi="Times New Roman"/>
                <w:sz w:val="24"/>
              </w:rPr>
              <w:t>plývajúce</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prechodných ustanovení, zahrnú sa priamo do vzorov CR SA, CR IRB, CR EQU IRB, MKR SA TDI, MKR SA EQU alebo MKR IM. Tieto účinky sa okrem toho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 xml:space="preserve">stĺpci 040 vzoru CA5.1. Tieto hodnoty sú teda len doplňujúce položky. </w:t>
            </w:r>
          </w:p>
        </w:tc>
      </w:tr>
      <w:tr w:rsidR="002648B0" w:rsidRPr="00F6658B" w:rsidTr="00672D2A">
        <w:tc>
          <w:tcPr>
            <w:tcW w:w="894"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050</w:t>
            </w: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Príslušná percentuálna hodnota</w:t>
            </w:r>
          </w:p>
        </w:tc>
      </w:tr>
      <w:tr w:rsidR="002648B0" w:rsidRPr="00F6658B" w:rsidTr="00672D2A">
        <w:tc>
          <w:tcPr>
            <w:tcW w:w="894"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060</w:t>
            </w: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Prípustná hodnota bez prechodných ustanovení</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V stĺpci 060 sa uvádza hodnota každého nástroja pred uplatnením prechodných ustanovení, t. j. základná hodnota relevantná pre výpočet úprav.</w:t>
            </w:r>
          </w:p>
        </w:tc>
      </w:tr>
    </w:tbl>
    <w:p w:rsidR="002648B0" w:rsidRPr="00F6658B"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F6658B" w:rsidTr="00672D2A">
        <w:tc>
          <w:tcPr>
            <w:tcW w:w="8490" w:type="dxa"/>
            <w:gridSpan w:val="2"/>
            <w:shd w:val="clear" w:color="auto" w:fill="D9D9D9"/>
          </w:tcPr>
          <w:p w:rsidR="002648B0" w:rsidRPr="00F6658B" w:rsidRDefault="002648B0" w:rsidP="009F5D3D">
            <w:pPr>
              <w:pStyle w:val="InstructionsText"/>
              <w:rPr>
                <w:rFonts w:ascii="Times New Roman" w:hAnsi="Times New Roman"/>
              </w:rPr>
            </w:pPr>
            <w:r w:rsidRPr="00F6658B">
              <w:rPr>
                <w:rFonts w:ascii="Times New Roman" w:hAnsi="Times New Roman"/>
              </w:rPr>
              <w:t>Riadky</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010</w:t>
            </w:r>
          </w:p>
        </w:tc>
        <w:tc>
          <w:tcPr>
            <w:tcW w:w="7478" w:type="dxa"/>
          </w:tcPr>
          <w:p w:rsidR="005643EA" w:rsidRPr="00F6658B" w:rsidRDefault="00C66473" w:rsidP="009F5D3D">
            <w:pPr>
              <w:pStyle w:val="InstructionsText"/>
              <w:rPr>
                <w:rStyle w:val="FormatvorlageInstructionsTabelleText"/>
                <w:rFonts w:ascii="Times New Roman" w:hAnsi="Times New Roman"/>
                <w:b/>
                <w:sz w:val="24"/>
                <w:u w:val="single"/>
              </w:rPr>
            </w:pPr>
            <w:r w:rsidRPr="00F6658B">
              <w:rPr>
                <w:rStyle w:val="InstructionsTabelleberschrift"/>
                <w:rFonts w:ascii="Times New Roman" w:hAnsi="Times New Roman"/>
                <w:sz w:val="24"/>
              </w:rPr>
              <w:t>1.</w:t>
            </w:r>
            <w:r w:rsidR="009F5D3D" w:rsidRPr="00F6658B">
              <w:rPr>
                <w:rFonts w:ascii="Times New Roman" w:hAnsi="Times New Roman"/>
                <w:u w:val="single"/>
              </w:rPr>
              <w:tab/>
            </w:r>
            <w:r w:rsidRPr="00F6658B">
              <w:rPr>
                <w:rStyle w:val="InstructionsTabelleberschrift"/>
                <w:rFonts w:ascii="Times New Roman" w:hAnsi="Times New Roman"/>
                <w:sz w:val="24"/>
              </w:rPr>
              <w:t>Celkové úpravy</w:t>
            </w:r>
          </w:p>
          <w:p w:rsidR="002648B0" w:rsidRPr="00F6658B" w:rsidRDefault="002648B0" w:rsidP="007106FB">
            <w:pPr>
              <w:spacing w:before="0"/>
              <w:rPr>
                <w:rStyle w:val="FormatvorlageInstructionsTabelleText"/>
                <w:rFonts w:ascii="Times New Roman" w:hAnsi="Times New Roman"/>
                <w:bCs w:val="0"/>
                <w:sz w:val="24"/>
              </w:rPr>
            </w:pPr>
            <w:r w:rsidRPr="00F6658B">
              <w:rPr>
                <w:rStyle w:val="InstructionsTabelleText"/>
                <w:rFonts w:ascii="Times New Roman" w:hAnsi="Times New Roman"/>
                <w:sz w:val="24"/>
              </w:rPr>
              <w:t>Tento riadok vyjadruje celkový účinok prechodných ustanovení</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rôznych typoch kapitálu</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rizikovo vážené hodnoty vyplývajúce</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týchto úprav.</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 xml:space="preserve">020 </w:t>
            </w:r>
          </w:p>
        </w:tc>
        <w:tc>
          <w:tcPr>
            <w:tcW w:w="7478" w:type="dxa"/>
          </w:tcPr>
          <w:p w:rsidR="005643EA" w:rsidRPr="00F6658B" w:rsidRDefault="002648B0"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1.1</w:t>
            </w:r>
            <w:r w:rsidR="009F5D3D" w:rsidRPr="00F6658B">
              <w:rPr>
                <w:rFonts w:ascii="Times New Roman" w:hAnsi="Times New Roman"/>
                <w:u w:val="single"/>
              </w:rPr>
              <w:tab/>
            </w:r>
            <w:r w:rsidRPr="00F6658B">
              <w:rPr>
                <w:rStyle w:val="InstructionsTabelleberschrift"/>
                <w:rFonts w:ascii="Times New Roman" w:hAnsi="Times New Roman"/>
                <w:sz w:val="24"/>
              </w:rPr>
              <w:t>Nástroje zachované</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predchádzajúcom stave</w:t>
            </w:r>
          </w:p>
          <w:p w:rsidR="002648B0" w:rsidRPr="00F6658B" w:rsidRDefault="002648B0" w:rsidP="007106FB">
            <w:pPr>
              <w:spacing w:before="0"/>
              <w:rPr>
                <w:rStyle w:val="InstructionsTabelleText"/>
                <w:rFonts w:ascii="Times New Roman" w:hAnsi="Times New Roman"/>
                <w:sz w:val="24"/>
              </w:rPr>
            </w:pPr>
            <w:r w:rsidRPr="00F6658B">
              <w:rPr>
                <w:rStyle w:val="InstructionsTabelleText"/>
                <w:rFonts w:ascii="Times New Roman" w:hAnsi="Times New Roman"/>
                <w:sz w:val="24"/>
              </w:rPr>
              <w:t>Články 483 až 491 CRR</w:t>
            </w:r>
          </w:p>
          <w:p w:rsidR="002648B0" w:rsidRPr="00F6658B" w:rsidRDefault="002648B0" w:rsidP="007106FB">
            <w:pPr>
              <w:spacing w:before="0"/>
              <w:rPr>
                <w:rStyle w:val="FormatvorlageInstructionsTabelleText"/>
                <w:rFonts w:ascii="Times New Roman" w:hAnsi="Times New Roman"/>
                <w:sz w:val="24"/>
              </w:rPr>
            </w:pPr>
            <w:r w:rsidRPr="00F6658B">
              <w:rPr>
                <w:rStyle w:val="InstructionsTabelleText"/>
                <w:rFonts w:ascii="Times New Roman" w:hAnsi="Times New Roman"/>
                <w:sz w:val="24"/>
              </w:rPr>
              <w:t>Tento riadok vyjadruje celkový účinok nástrojov, ktoré sa prechodne z</w:t>
            </w:r>
            <w:r w:rsidRPr="00F6658B">
              <w:rPr>
                <w:rStyle w:val="InstructionsTabelleText"/>
                <w:rFonts w:ascii="Times New Roman" w:hAnsi="Times New Roman"/>
                <w:sz w:val="24"/>
              </w:rPr>
              <w:t>a</w:t>
            </w:r>
            <w:r w:rsidRPr="00F6658B">
              <w:rPr>
                <w:rStyle w:val="InstructionsTabelleText"/>
                <w:rFonts w:ascii="Times New Roman" w:hAnsi="Times New Roman"/>
                <w:sz w:val="24"/>
              </w:rPr>
              <w:t>chovali</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predchádzajúcom stave,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rôznych typoch kapitálu.</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lastRenderedPageBreak/>
              <w:t>030</w:t>
            </w:r>
          </w:p>
        </w:tc>
        <w:tc>
          <w:tcPr>
            <w:tcW w:w="7478" w:type="dxa"/>
          </w:tcPr>
          <w:p w:rsidR="002648B0" w:rsidRPr="00F6658B" w:rsidRDefault="002648B0" w:rsidP="009F5D3D">
            <w:pPr>
              <w:pStyle w:val="InstructionsText"/>
              <w:rPr>
                <w:rStyle w:val="InstructionsTabelleText"/>
                <w:rFonts w:ascii="Times New Roman" w:hAnsi="Times New Roman"/>
                <w:b/>
                <w:sz w:val="24"/>
                <w:u w:val="single"/>
              </w:rPr>
            </w:pPr>
            <w:r w:rsidRPr="00F6658B">
              <w:rPr>
                <w:rStyle w:val="InstructionsTabelleberschrift"/>
                <w:rFonts w:ascii="Times New Roman" w:hAnsi="Times New Roman"/>
                <w:sz w:val="24"/>
              </w:rPr>
              <w:t>1.1.1</w:t>
            </w:r>
            <w:r w:rsidR="009F5D3D" w:rsidRPr="00F6658B">
              <w:rPr>
                <w:rFonts w:ascii="Times New Roman" w:hAnsi="Times New Roman"/>
                <w:u w:val="single"/>
              </w:rPr>
              <w:tab/>
            </w:r>
            <w:r w:rsidRPr="00F6658B">
              <w:rPr>
                <w:rStyle w:val="InstructionsTabelleberschrift"/>
                <w:rFonts w:ascii="Times New Roman" w:hAnsi="Times New Roman"/>
                <w:sz w:val="24"/>
              </w:rPr>
              <w:t>Nástroje zachované</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predchádzajúcom stave: Nástroje, ktoré predstavujú štátnu pomoc</w:t>
            </w:r>
          </w:p>
          <w:p w:rsidR="002648B0" w:rsidRPr="00F6658B" w:rsidRDefault="002648B0" w:rsidP="007106FB">
            <w:pPr>
              <w:spacing w:before="0"/>
              <w:rPr>
                <w:rStyle w:val="InstructionsTabelleberschrift"/>
                <w:rFonts w:ascii="Times New Roman" w:hAnsi="Times New Roman"/>
                <w:sz w:val="24"/>
              </w:rPr>
            </w:pPr>
            <w:r w:rsidRPr="00F6658B">
              <w:rPr>
                <w:rStyle w:val="InstructionsTabelleText"/>
                <w:rFonts w:ascii="Times New Roman" w:hAnsi="Times New Roman"/>
                <w:sz w:val="24"/>
              </w:rPr>
              <w:t>článok 483 CRR</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040</w:t>
            </w:r>
          </w:p>
        </w:tc>
        <w:tc>
          <w:tcPr>
            <w:tcW w:w="7478" w:type="dxa"/>
          </w:tcPr>
          <w:p w:rsidR="005643EA" w:rsidRPr="00F6658B" w:rsidRDefault="002648B0" w:rsidP="009F5D3D">
            <w:pPr>
              <w:pStyle w:val="InstructionsText"/>
              <w:rPr>
                <w:rStyle w:val="InstructionsTabelleText"/>
                <w:rFonts w:ascii="Times New Roman" w:hAnsi="Times New Roman"/>
                <w:b/>
                <w:sz w:val="24"/>
                <w:u w:val="single"/>
              </w:rPr>
            </w:pPr>
            <w:r w:rsidRPr="00F6658B">
              <w:rPr>
                <w:rStyle w:val="InstructionsTabelleberschrift"/>
                <w:rFonts w:ascii="Times New Roman" w:hAnsi="Times New Roman"/>
                <w:sz w:val="24"/>
              </w:rPr>
              <w:t>1.1.1.1</w:t>
            </w:r>
            <w:r w:rsidR="009F5D3D" w:rsidRPr="00F6658B">
              <w:rPr>
                <w:rFonts w:ascii="Times New Roman" w:hAnsi="Times New Roman"/>
                <w:u w:val="single"/>
              </w:rPr>
              <w:tab/>
            </w:r>
            <w:r w:rsidRPr="00F6658B">
              <w:rPr>
                <w:rStyle w:val="InstructionsTabelleberschrift"/>
                <w:rFonts w:ascii="Times New Roman" w:hAnsi="Times New Roman"/>
                <w:sz w:val="24"/>
              </w:rPr>
              <w:t>Nástroje, ktoré sa podľa smernice 2006/48/ES kvalifikovali ako vlastné zdroje</w:t>
            </w:r>
          </w:p>
          <w:p w:rsidR="005643EA" w:rsidRPr="00F6658B" w:rsidRDefault="002648B0" w:rsidP="009F5D3D">
            <w:pPr>
              <w:pStyle w:val="InstructionsText"/>
              <w:rPr>
                <w:rFonts w:ascii="Times New Roman" w:hAnsi="Times New Roman"/>
                <w:bCs/>
              </w:rPr>
            </w:pPr>
            <w:r w:rsidRPr="00F6658B">
              <w:rPr>
                <w:rStyle w:val="InstructionsTabelleText"/>
                <w:rFonts w:ascii="Times New Roman" w:hAnsi="Times New Roman"/>
                <w:sz w:val="24"/>
              </w:rPr>
              <w:t>článok 483 ods. 1, 2, 4</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6 CRR</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050</w:t>
            </w:r>
          </w:p>
        </w:tc>
        <w:tc>
          <w:tcPr>
            <w:tcW w:w="7478" w:type="dxa"/>
          </w:tcPr>
          <w:p w:rsidR="002648B0" w:rsidRPr="00F6658B" w:rsidRDefault="002648B0"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1.1.1.2</w:t>
            </w:r>
            <w:r w:rsidR="009F5D3D" w:rsidRPr="00F6658B">
              <w:rPr>
                <w:rFonts w:ascii="Times New Roman" w:hAnsi="Times New Roman"/>
                <w:u w:val="single"/>
              </w:rPr>
              <w:tab/>
            </w:r>
            <w:r w:rsidRPr="00F6658B">
              <w:rPr>
                <w:rStyle w:val="InstructionsTabelleberschrift"/>
                <w:rFonts w:ascii="Times New Roman" w:hAnsi="Times New Roman"/>
                <w:sz w:val="24"/>
              </w:rPr>
              <w:t>Nástroje emitované inštitúciami so sídlom</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členskom štáte, na kt</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rý sa vzťahuje program hospodárskych úprav</w:t>
            </w:r>
          </w:p>
          <w:p w:rsidR="002648B0" w:rsidRPr="00F6658B" w:rsidRDefault="002648B0" w:rsidP="007106FB">
            <w:pPr>
              <w:spacing w:before="0"/>
              <w:rPr>
                <w:rFonts w:ascii="Times New Roman" w:hAnsi="Times New Roman"/>
                <w:b/>
                <w:bCs/>
                <w:sz w:val="24"/>
              </w:rPr>
            </w:pPr>
            <w:r w:rsidRPr="00F6658B">
              <w:rPr>
                <w:rStyle w:val="InstructionsTabelleText"/>
                <w:rFonts w:ascii="Times New Roman" w:hAnsi="Times New Roman"/>
                <w:sz w:val="24"/>
              </w:rPr>
              <w:t>článok 483 ods. 1, 3, 5, 7</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8 CRR</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060</w:t>
            </w:r>
          </w:p>
        </w:tc>
        <w:tc>
          <w:tcPr>
            <w:tcW w:w="7478" w:type="dxa"/>
          </w:tcPr>
          <w:p w:rsidR="002648B0" w:rsidRPr="00F6658B" w:rsidRDefault="002648B0" w:rsidP="007106FB">
            <w:pPr>
              <w:spacing w:before="0"/>
              <w:rPr>
                <w:rStyle w:val="InstructionsTabelleText"/>
                <w:rFonts w:ascii="Times New Roman" w:hAnsi="Times New Roman"/>
                <w:b/>
                <w:bCs/>
                <w:sz w:val="24"/>
                <w:u w:val="single"/>
              </w:rPr>
            </w:pPr>
            <w:r w:rsidRPr="00F6658B">
              <w:rPr>
                <w:rStyle w:val="InstructionsTabelleberschrift"/>
                <w:rFonts w:ascii="Times New Roman" w:hAnsi="Times New Roman"/>
                <w:sz w:val="24"/>
              </w:rPr>
              <w:t>1.1.2</w:t>
            </w:r>
            <w:r w:rsidR="009F5D3D" w:rsidRPr="00F6658B">
              <w:rPr>
                <w:rFonts w:ascii="Times New Roman" w:hAnsi="Times New Roman"/>
                <w:u w:val="single"/>
              </w:rPr>
              <w:tab/>
            </w:r>
            <w:r w:rsidRPr="00F6658B">
              <w:rPr>
                <w:rStyle w:val="InstructionsTabelleberschrift"/>
                <w:rFonts w:ascii="Times New Roman" w:hAnsi="Times New Roman"/>
                <w:sz w:val="24"/>
              </w:rPr>
              <w:t>Nástroje, ktoré nepredstavujú štátnu pomoc</w:t>
            </w:r>
          </w:p>
          <w:p w:rsidR="002648B0" w:rsidRPr="00F6658B" w:rsidRDefault="002648B0" w:rsidP="007106FB">
            <w:pPr>
              <w:spacing w:before="0"/>
              <w:rPr>
                <w:rFonts w:ascii="Times New Roman" w:hAnsi="Times New Roman"/>
                <w:b/>
                <w:bCs/>
                <w:sz w:val="24"/>
              </w:rPr>
            </w:pPr>
            <w:r w:rsidRPr="00F6658B">
              <w:rPr>
                <w:rStyle w:val="InstructionsTabelleText"/>
                <w:rFonts w:ascii="Times New Roman" w:hAnsi="Times New Roman"/>
                <w:sz w:val="24"/>
              </w:rPr>
              <w:t>Vykazované sumy sa získajú zo stĺpca 060 tabuľky vzoru CA 5.2.</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070</w:t>
            </w:r>
          </w:p>
        </w:tc>
        <w:tc>
          <w:tcPr>
            <w:tcW w:w="7478" w:type="dxa"/>
          </w:tcPr>
          <w:p w:rsidR="005643EA" w:rsidRPr="00F6658B" w:rsidRDefault="002648B0" w:rsidP="009F5D3D">
            <w:pPr>
              <w:pStyle w:val="InstructionsText"/>
              <w:rPr>
                <w:rStyle w:val="InstructionsTabelleText"/>
                <w:rFonts w:ascii="Times New Roman" w:hAnsi="Times New Roman"/>
                <w:b/>
                <w:sz w:val="24"/>
                <w:u w:val="single"/>
              </w:rPr>
            </w:pPr>
            <w:r w:rsidRPr="00F6658B">
              <w:rPr>
                <w:rStyle w:val="InstructionsTabelleberschrift"/>
                <w:rFonts w:ascii="Times New Roman" w:hAnsi="Times New Roman"/>
                <w:sz w:val="24"/>
              </w:rPr>
              <w:t>1.2</w:t>
            </w:r>
            <w:r w:rsidR="009F5D3D" w:rsidRPr="00F6658B">
              <w:rPr>
                <w:rFonts w:ascii="Times New Roman" w:hAnsi="Times New Roman"/>
                <w:u w:val="single"/>
              </w:rPr>
              <w:tab/>
            </w:r>
            <w:r w:rsidRPr="00F6658B">
              <w:rPr>
                <w:rStyle w:val="InstructionsTabelleberschrift"/>
                <w:rFonts w:ascii="Times New Roman" w:hAnsi="Times New Roman"/>
                <w:sz w:val="24"/>
              </w:rPr>
              <w:t>Menšinové účasti</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ekvivalenty</w:t>
            </w:r>
          </w:p>
          <w:p w:rsidR="002648B0" w:rsidRPr="00F6658B" w:rsidRDefault="002648B0" w:rsidP="007106FB">
            <w:pPr>
              <w:spacing w:before="0"/>
              <w:rPr>
                <w:rStyle w:val="InstructionsTabelleText"/>
                <w:rFonts w:ascii="Times New Roman" w:hAnsi="Times New Roman"/>
                <w:sz w:val="24"/>
              </w:rPr>
            </w:pPr>
            <w:r w:rsidRPr="00F6658B">
              <w:rPr>
                <w:rStyle w:val="InstructionsTabelleText"/>
                <w:rFonts w:ascii="Times New Roman" w:hAnsi="Times New Roman"/>
                <w:sz w:val="24"/>
              </w:rPr>
              <w:t>články 479</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480 CRR</w:t>
            </w:r>
          </w:p>
          <w:p w:rsidR="002648B0" w:rsidRPr="00F6658B" w:rsidRDefault="00FC1030" w:rsidP="007106FB">
            <w:pPr>
              <w:spacing w:before="0"/>
              <w:rPr>
                <w:rStyle w:val="InstructionsTabelleText"/>
                <w:rFonts w:ascii="Times New Roman" w:hAnsi="Times New Roman"/>
                <w:sz w:val="24"/>
              </w:rPr>
            </w:pPr>
            <w:r w:rsidRPr="00F6658B">
              <w:rPr>
                <w:rStyle w:val="InstructionsTabelleText"/>
                <w:rFonts w:ascii="Times New Roman" w:hAnsi="Times New Roman"/>
                <w:sz w:val="24"/>
              </w:rPr>
              <w:t>Tento riadok vyjadruje účinky prechodných ustanovení</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menšinových účastiach prípustných ako CET1; kvalifikovaných nástrojoch T1 prípus</w:t>
            </w:r>
            <w:r w:rsidRPr="00F6658B">
              <w:rPr>
                <w:rStyle w:val="InstructionsTabelleText"/>
                <w:rFonts w:ascii="Times New Roman" w:hAnsi="Times New Roman"/>
                <w:sz w:val="24"/>
              </w:rPr>
              <w:t>t</w:t>
            </w:r>
            <w:r w:rsidRPr="00F6658B">
              <w:rPr>
                <w:rStyle w:val="InstructionsTabelleText"/>
                <w:rFonts w:ascii="Times New Roman" w:hAnsi="Times New Roman"/>
                <w:sz w:val="24"/>
              </w:rPr>
              <w:t>ných ako konsolidovaný AT1</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kvalifikovaných vlastných zdrojoch pr</w:t>
            </w:r>
            <w:r w:rsidRPr="00F6658B">
              <w:rPr>
                <w:rStyle w:val="InstructionsTabelleText"/>
                <w:rFonts w:ascii="Times New Roman" w:hAnsi="Times New Roman"/>
                <w:sz w:val="24"/>
              </w:rPr>
              <w:t>í</w:t>
            </w:r>
            <w:r w:rsidRPr="00F6658B">
              <w:rPr>
                <w:rStyle w:val="InstructionsTabelleText"/>
                <w:rFonts w:ascii="Times New Roman" w:hAnsi="Times New Roman"/>
                <w:sz w:val="24"/>
              </w:rPr>
              <w:t>pustných ako konsolidovaný T2.</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080</w:t>
            </w:r>
          </w:p>
        </w:tc>
        <w:tc>
          <w:tcPr>
            <w:tcW w:w="7478" w:type="dxa"/>
          </w:tcPr>
          <w:p w:rsidR="005643EA"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1.2.1</w:t>
            </w:r>
            <w:r w:rsidR="009F5D3D" w:rsidRPr="00F6658B">
              <w:rPr>
                <w:rFonts w:ascii="Times New Roman" w:hAnsi="Times New Roman"/>
                <w:u w:val="single"/>
              </w:rPr>
              <w:tab/>
            </w:r>
            <w:r w:rsidRPr="00F6658B">
              <w:rPr>
                <w:rStyle w:val="InstructionsTabelleberschrift"/>
                <w:rFonts w:ascii="Times New Roman" w:hAnsi="Times New Roman"/>
                <w:sz w:val="24"/>
              </w:rPr>
              <w:t>Kapitálové nástroje</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položky, ktoré sa nekvalifikujú ako menšin</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vé účasti</w:t>
            </w:r>
          </w:p>
          <w:p w:rsidR="005643EA"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článok 479 CRR</w:t>
            </w:r>
          </w:p>
          <w:p w:rsidR="005643EA"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je hodnota, ktorá sa</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súlade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 xml:space="preserve">predchádzajúcim nariadením kvalifikuje ako konsolidované rezervy. </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090</w:t>
            </w:r>
          </w:p>
        </w:tc>
        <w:tc>
          <w:tcPr>
            <w:tcW w:w="7478" w:type="dxa"/>
          </w:tcPr>
          <w:p w:rsidR="005643EA" w:rsidRPr="00F6658B" w:rsidRDefault="002648B0"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1.2.2</w:t>
            </w:r>
            <w:r w:rsidR="009F5D3D" w:rsidRPr="00F6658B">
              <w:rPr>
                <w:rFonts w:ascii="Times New Roman" w:hAnsi="Times New Roman"/>
                <w:u w:val="single"/>
              </w:rPr>
              <w:tab/>
            </w:r>
            <w:r w:rsidRPr="00F6658B">
              <w:rPr>
                <w:rStyle w:val="InstructionsTabelleberschrift"/>
                <w:rFonts w:ascii="Times New Roman" w:hAnsi="Times New Roman"/>
                <w:sz w:val="24"/>
              </w:rPr>
              <w:t>Prechodné vykázanie menšinových účastí</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konsolidovaných vlas</w:t>
            </w:r>
            <w:r w:rsidRPr="00F6658B">
              <w:rPr>
                <w:rStyle w:val="InstructionsTabelleberschrift"/>
                <w:rFonts w:ascii="Times New Roman" w:hAnsi="Times New Roman"/>
                <w:sz w:val="24"/>
              </w:rPr>
              <w:t>t</w:t>
            </w:r>
            <w:r w:rsidRPr="00F6658B">
              <w:rPr>
                <w:rStyle w:val="InstructionsTabelleberschrift"/>
                <w:rFonts w:ascii="Times New Roman" w:hAnsi="Times New Roman"/>
                <w:sz w:val="24"/>
              </w:rPr>
              <w:t>ných zdrojoch</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Články 84</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480 CRR</w:t>
            </w:r>
          </w:p>
          <w:p w:rsidR="005643EA" w:rsidRPr="00F6658B" w:rsidRDefault="002648B0" w:rsidP="009F5D3D">
            <w:pPr>
              <w:pStyle w:val="InstructionsText"/>
              <w:rPr>
                <w:rStyle w:val="InstructionsTabelleberschrift"/>
                <w:rFonts w:ascii="Times New Roman" w:hAnsi="Times New Roman"/>
                <w:b w:val="0"/>
                <w:bCs w:val="0"/>
                <w:sz w:val="24"/>
                <w:u w:val="none"/>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je prípustná hodnota bez uplatnenia prechodných ustanovení.</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091</w:t>
            </w: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1.2.3</w:t>
            </w:r>
            <w:r w:rsidR="009F5D3D" w:rsidRPr="00F6658B">
              <w:rPr>
                <w:rFonts w:ascii="Times New Roman" w:hAnsi="Times New Roman"/>
                <w:u w:val="single"/>
              </w:rPr>
              <w:tab/>
            </w:r>
            <w:r w:rsidRPr="00F6658B">
              <w:rPr>
                <w:rStyle w:val="InstructionsTabelleberschrift"/>
                <w:rFonts w:ascii="Times New Roman" w:hAnsi="Times New Roman"/>
                <w:sz w:val="24"/>
              </w:rPr>
              <w:t>Prechodné vykázanie kvalifikovaného dodatočného kapitálu Tier 1</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konsolidovaných vlastných zdrojoch</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Články 85</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480 CRR</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je prípustná hodnota bez uplatnenia prechodných ustanovení.</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092</w:t>
            </w: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1.2.4</w:t>
            </w:r>
            <w:r w:rsidR="009F5D3D" w:rsidRPr="00F6658B">
              <w:rPr>
                <w:rFonts w:ascii="Times New Roman" w:hAnsi="Times New Roman"/>
                <w:u w:val="single"/>
              </w:rPr>
              <w:tab/>
            </w:r>
            <w:r w:rsidRPr="00F6658B">
              <w:rPr>
                <w:rStyle w:val="InstructionsTabelleberschrift"/>
                <w:rFonts w:ascii="Times New Roman" w:hAnsi="Times New Roman"/>
                <w:sz w:val="24"/>
              </w:rPr>
              <w:t>Prechodné vykázanie kvalifikovaného kapitálu Tier 2</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konsolidovaných vlastných zdrojoch</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Články 87</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480 CRR</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je prípustná hodnota bez uplatnenia prechodných ustanovení.</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100</w:t>
            </w:r>
          </w:p>
        </w:tc>
        <w:tc>
          <w:tcPr>
            <w:tcW w:w="7478" w:type="dxa"/>
          </w:tcPr>
          <w:p w:rsidR="002648B0" w:rsidRPr="00F6658B" w:rsidRDefault="002648B0"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1.3</w:t>
            </w:r>
            <w:r w:rsidR="009F5D3D" w:rsidRPr="00F6658B">
              <w:rPr>
                <w:rFonts w:ascii="Times New Roman" w:hAnsi="Times New Roman"/>
                <w:u w:val="single"/>
              </w:rPr>
              <w:tab/>
            </w:r>
            <w:r w:rsidRPr="00F6658B">
              <w:rPr>
                <w:rStyle w:val="InstructionsTabelleberschrift"/>
                <w:rFonts w:ascii="Times New Roman" w:hAnsi="Times New Roman"/>
                <w:sz w:val="24"/>
              </w:rPr>
              <w:t>Iné prechodné úpravy</w:t>
            </w:r>
          </w:p>
          <w:p w:rsidR="002648B0" w:rsidRPr="00F6658B" w:rsidRDefault="002648B0" w:rsidP="007106FB">
            <w:pPr>
              <w:spacing w:before="0"/>
              <w:rPr>
                <w:rStyle w:val="InstructionsTabelleText"/>
                <w:rFonts w:ascii="Times New Roman" w:hAnsi="Times New Roman"/>
                <w:sz w:val="24"/>
              </w:rPr>
            </w:pPr>
            <w:r w:rsidRPr="00F6658B">
              <w:rPr>
                <w:rStyle w:val="InstructionsTabelleText"/>
                <w:rFonts w:ascii="Times New Roman" w:hAnsi="Times New Roman"/>
                <w:sz w:val="24"/>
              </w:rPr>
              <w:t>Články 467 až 478</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481 CRR</w:t>
            </w:r>
          </w:p>
          <w:p w:rsidR="002648B0" w:rsidRPr="00F6658B" w:rsidRDefault="002648B0" w:rsidP="007106FB">
            <w:pPr>
              <w:spacing w:before="0"/>
              <w:rPr>
                <w:rStyle w:val="InstructionsTabelleText"/>
                <w:rFonts w:ascii="Times New Roman" w:hAnsi="Times New Roman"/>
                <w:sz w:val="24"/>
              </w:rPr>
            </w:pPr>
            <w:r w:rsidRPr="00F6658B">
              <w:rPr>
                <w:rStyle w:val="InstructionsTabelleText"/>
                <w:rFonts w:ascii="Times New Roman" w:hAnsi="Times New Roman"/>
                <w:sz w:val="24"/>
              </w:rPr>
              <w:lastRenderedPageBreak/>
              <w:t>Tento riadok vyjadruje celkový účinok prechodných úprav</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odpočte rô</w:t>
            </w:r>
            <w:r w:rsidRPr="00F6658B">
              <w:rPr>
                <w:rStyle w:val="InstructionsTabelleText"/>
                <w:rFonts w:ascii="Times New Roman" w:hAnsi="Times New Roman"/>
                <w:sz w:val="24"/>
              </w:rPr>
              <w:t>z</w:t>
            </w:r>
            <w:r w:rsidRPr="00F6658B">
              <w:rPr>
                <w:rStyle w:val="InstructionsTabelleText"/>
                <w:rFonts w:ascii="Times New Roman" w:hAnsi="Times New Roman"/>
                <w:sz w:val="24"/>
              </w:rPr>
              <w:t>nych typov kapitálu, nerealizovaných ziskov</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strát, dodatočných filtrov</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odpočtov, ako aj rizikovo vážených hodnôt vyplývajúcich</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týchto úprav.</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lastRenderedPageBreak/>
              <w:t>110</w:t>
            </w:r>
          </w:p>
        </w:tc>
        <w:tc>
          <w:tcPr>
            <w:tcW w:w="7478" w:type="dxa"/>
          </w:tcPr>
          <w:p w:rsidR="005643EA" w:rsidRPr="00F6658B" w:rsidRDefault="002648B0" w:rsidP="009F5D3D">
            <w:pPr>
              <w:pStyle w:val="InstructionsText"/>
              <w:rPr>
                <w:rStyle w:val="InstructionsTabelleText"/>
                <w:rFonts w:ascii="Times New Roman" w:hAnsi="Times New Roman"/>
                <w:b/>
                <w:sz w:val="24"/>
                <w:u w:val="single"/>
              </w:rPr>
            </w:pPr>
            <w:r w:rsidRPr="00F6658B">
              <w:rPr>
                <w:rStyle w:val="InstructionsTabelleberschrift"/>
                <w:rFonts w:ascii="Times New Roman" w:hAnsi="Times New Roman"/>
                <w:sz w:val="24"/>
              </w:rPr>
              <w:t>1.3.1</w:t>
            </w:r>
            <w:r w:rsidR="009F5D3D" w:rsidRPr="00F6658B">
              <w:rPr>
                <w:rFonts w:ascii="Times New Roman" w:hAnsi="Times New Roman"/>
                <w:u w:val="single"/>
              </w:rPr>
              <w:tab/>
            </w:r>
            <w:r w:rsidRPr="00F6658B">
              <w:rPr>
                <w:rStyle w:val="InstructionsTabelleberschrift"/>
                <w:rFonts w:ascii="Times New Roman" w:hAnsi="Times New Roman"/>
                <w:sz w:val="24"/>
              </w:rPr>
              <w:t>Nerealizované zisky</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straty</w:t>
            </w:r>
          </w:p>
          <w:p w:rsidR="002648B0" w:rsidRPr="00F6658B" w:rsidRDefault="002648B0" w:rsidP="007106FB">
            <w:pPr>
              <w:spacing w:before="0"/>
              <w:rPr>
                <w:rStyle w:val="InstructionsTabelleText"/>
                <w:rFonts w:ascii="Times New Roman" w:hAnsi="Times New Roman"/>
                <w:sz w:val="24"/>
              </w:rPr>
            </w:pPr>
            <w:r w:rsidRPr="00F6658B">
              <w:rPr>
                <w:rStyle w:val="InstructionsTabelleText"/>
                <w:rFonts w:ascii="Times New Roman" w:hAnsi="Times New Roman"/>
                <w:sz w:val="24"/>
              </w:rPr>
              <w:t>Články 467</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468 CRR</w:t>
            </w:r>
          </w:p>
          <w:p w:rsidR="002648B0" w:rsidRPr="00F6658B" w:rsidRDefault="002648B0" w:rsidP="007106FB">
            <w:pPr>
              <w:spacing w:before="0"/>
              <w:rPr>
                <w:rStyle w:val="InstructionsTabelleText"/>
                <w:rFonts w:ascii="Times New Roman" w:hAnsi="Times New Roman"/>
                <w:sz w:val="24"/>
              </w:rPr>
            </w:pPr>
            <w:r w:rsidRPr="00F6658B">
              <w:rPr>
                <w:rStyle w:val="InstructionsTabelleText"/>
                <w:rFonts w:ascii="Times New Roman" w:hAnsi="Times New Roman"/>
                <w:sz w:val="24"/>
              </w:rPr>
              <w:t>Tento riadok vyjadruje celkový účinok prechodných ustanovení na nereal</w:t>
            </w:r>
            <w:r w:rsidRPr="00F6658B">
              <w:rPr>
                <w:rStyle w:val="InstructionsTabelleText"/>
                <w:rFonts w:ascii="Times New Roman" w:hAnsi="Times New Roman"/>
                <w:sz w:val="24"/>
              </w:rPr>
              <w:t>i</w:t>
            </w:r>
            <w:r w:rsidRPr="00F6658B">
              <w:rPr>
                <w:rStyle w:val="InstructionsTabelleText"/>
                <w:rFonts w:ascii="Times New Roman" w:hAnsi="Times New Roman"/>
                <w:sz w:val="24"/>
              </w:rPr>
              <w:t>zované zisky</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straty ocenené reálnou hodnotou.</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120</w:t>
            </w: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1.3.1.1</w:t>
            </w:r>
            <w:r w:rsidR="009F5D3D" w:rsidRPr="00F6658B">
              <w:rPr>
                <w:rFonts w:ascii="Times New Roman" w:hAnsi="Times New Roman"/>
                <w:u w:val="single"/>
              </w:rPr>
              <w:tab/>
            </w:r>
            <w:r w:rsidRPr="00F6658B">
              <w:rPr>
                <w:rStyle w:val="InstructionsTabelleberschrift"/>
                <w:rFonts w:ascii="Times New Roman" w:hAnsi="Times New Roman"/>
                <w:sz w:val="24"/>
              </w:rPr>
              <w:t>Nerealizované zisky</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468 ods. 1 CRR</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130</w:t>
            </w: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1.3.1.2</w:t>
            </w:r>
            <w:r w:rsidR="009F5D3D" w:rsidRPr="00F6658B">
              <w:rPr>
                <w:rFonts w:ascii="Times New Roman" w:hAnsi="Times New Roman"/>
                <w:u w:val="single"/>
              </w:rPr>
              <w:tab/>
            </w:r>
            <w:r w:rsidRPr="00F6658B">
              <w:rPr>
                <w:rStyle w:val="InstructionsTabelleberschrift"/>
                <w:rFonts w:ascii="Times New Roman" w:hAnsi="Times New Roman"/>
                <w:sz w:val="24"/>
              </w:rPr>
              <w:t>Nerealizované straty</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467 ods. 1 CRR</w:t>
            </w:r>
          </w:p>
        </w:tc>
      </w:tr>
      <w:tr w:rsidR="00E06628" w:rsidRPr="00F6658B" w:rsidTr="00672D2A">
        <w:tc>
          <w:tcPr>
            <w:tcW w:w="1012" w:type="dxa"/>
          </w:tcPr>
          <w:p w:rsidR="00E06628" w:rsidRPr="00F6658B" w:rsidRDefault="00E06628"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133</w:t>
            </w:r>
          </w:p>
        </w:tc>
        <w:tc>
          <w:tcPr>
            <w:tcW w:w="7478" w:type="dxa"/>
          </w:tcPr>
          <w:p w:rsidR="005643EA" w:rsidRPr="00F6658B" w:rsidRDefault="00E06628"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1.3.1.3</w:t>
            </w:r>
            <w:r w:rsidR="009F5D3D" w:rsidRPr="00F6658B">
              <w:rPr>
                <w:rFonts w:ascii="Times New Roman" w:hAnsi="Times New Roman"/>
                <w:u w:val="single"/>
              </w:rPr>
              <w:tab/>
            </w:r>
            <w:r w:rsidRPr="00F6658B">
              <w:rPr>
                <w:rStyle w:val="InstructionsTabelleberschrift"/>
                <w:rFonts w:ascii="Times New Roman" w:hAnsi="Times New Roman"/>
                <w:sz w:val="24"/>
              </w:rPr>
              <w:t>Nerealizované zisky</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expozícií voči ústredným vládam zaradeným do kategórie „k dispozícii na predaj“ štandardu IAS 39, ktorý schválila EÚ</w:t>
            </w:r>
          </w:p>
          <w:p w:rsidR="005643EA" w:rsidRPr="00F6658B" w:rsidRDefault="00E06628"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468 CRR</w:t>
            </w:r>
          </w:p>
        </w:tc>
      </w:tr>
      <w:tr w:rsidR="00E06628" w:rsidRPr="00F6658B" w:rsidTr="00672D2A">
        <w:tc>
          <w:tcPr>
            <w:tcW w:w="1012" w:type="dxa"/>
          </w:tcPr>
          <w:p w:rsidR="00E06628" w:rsidRPr="00F6658B" w:rsidRDefault="00E06628"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136</w:t>
            </w:r>
          </w:p>
        </w:tc>
        <w:tc>
          <w:tcPr>
            <w:tcW w:w="7478" w:type="dxa"/>
          </w:tcPr>
          <w:p w:rsidR="005643EA" w:rsidRPr="00F6658B" w:rsidRDefault="00E06628"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1.3.1.4</w:t>
            </w:r>
            <w:r w:rsidR="009F5D3D" w:rsidRPr="00F6658B">
              <w:rPr>
                <w:rFonts w:ascii="Times New Roman" w:hAnsi="Times New Roman"/>
                <w:u w:val="single"/>
              </w:rPr>
              <w:tab/>
            </w:r>
            <w:r w:rsidRPr="00F6658B">
              <w:rPr>
                <w:rStyle w:val="InstructionsTabelleberschrift"/>
                <w:rFonts w:ascii="Times New Roman" w:hAnsi="Times New Roman"/>
                <w:sz w:val="24"/>
              </w:rPr>
              <w:t>Nerealizované straty</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expozícií voči ústredným vládam zaradeným do kategórie „k dispozícii na predaj“ štandardu IAS 39, ktorý schválila EÚ</w:t>
            </w:r>
          </w:p>
          <w:p w:rsidR="00E06628" w:rsidRPr="00F6658B" w:rsidRDefault="00E06628"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467 CRR</w:t>
            </w:r>
          </w:p>
        </w:tc>
      </w:tr>
      <w:tr w:rsidR="00E06628" w:rsidRPr="00F6658B" w:rsidTr="00672D2A">
        <w:tc>
          <w:tcPr>
            <w:tcW w:w="1012" w:type="dxa"/>
          </w:tcPr>
          <w:p w:rsidR="00E06628" w:rsidRPr="00F6658B" w:rsidRDefault="00E06628"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138</w:t>
            </w:r>
          </w:p>
        </w:tc>
        <w:tc>
          <w:tcPr>
            <w:tcW w:w="7478" w:type="dxa"/>
          </w:tcPr>
          <w:p w:rsidR="005643EA" w:rsidRPr="00F6658B" w:rsidRDefault="00E06628"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1.3.1.5</w:t>
            </w:r>
            <w:r w:rsidR="009F5D3D" w:rsidRPr="00F6658B">
              <w:rPr>
                <w:rFonts w:ascii="Times New Roman" w:hAnsi="Times New Roman"/>
                <w:u w:val="single"/>
              </w:rPr>
              <w:tab/>
            </w:r>
            <w:r w:rsidRPr="00F6658B">
              <w:rPr>
                <w:rStyle w:val="InstructionsTabelleberschrift"/>
                <w:rFonts w:ascii="Times New Roman" w:hAnsi="Times New Roman"/>
                <w:sz w:val="24"/>
              </w:rPr>
              <w:t>Reálnou hodnotou ocenené zisky</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straty vyplývajúce</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vlastného kreditného rizika inštitúcie súvisiaceho</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derivátovými záväzkami</w:t>
            </w:r>
          </w:p>
          <w:p w:rsidR="005643EA" w:rsidRPr="00F6658B" w:rsidRDefault="00E06628"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468 CRR</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140</w:t>
            </w:r>
          </w:p>
        </w:tc>
        <w:tc>
          <w:tcPr>
            <w:tcW w:w="7478" w:type="dxa"/>
          </w:tcPr>
          <w:p w:rsidR="005643EA" w:rsidRPr="00F6658B" w:rsidRDefault="002648B0"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1.3.2</w:t>
            </w:r>
            <w:r w:rsidR="009F5D3D" w:rsidRPr="00F6658B">
              <w:rPr>
                <w:rFonts w:ascii="Times New Roman" w:hAnsi="Times New Roman"/>
                <w:u w:val="single"/>
              </w:rPr>
              <w:tab/>
            </w:r>
            <w:r w:rsidRPr="00F6658B">
              <w:rPr>
                <w:rStyle w:val="InstructionsTabelleberschrift"/>
                <w:rFonts w:ascii="Times New Roman" w:hAnsi="Times New Roman"/>
                <w:sz w:val="24"/>
              </w:rPr>
              <w:t>Odpočty</w:t>
            </w:r>
          </w:p>
          <w:p w:rsidR="002648B0" w:rsidRPr="00F6658B" w:rsidRDefault="002648B0" w:rsidP="007106FB">
            <w:pPr>
              <w:spacing w:before="0"/>
              <w:rPr>
                <w:rStyle w:val="InstructionsTabelleText"/>
                <w:rFonts w:ascii="Times New Roman" w:hAnsi="Times New Roman"/>
                <w:sz w:val="24"/>
              </w:rPr>
            </w:pPr>
            <w:r w:rsidRPr="00F6658B">
              <w:rPr>
                <w:rStyle w:val="InstructionsTabelleText"/>
                <w:rFonts w:ascii="Times New Roman" w:hAnsi="Times New Roman"/>
                <w:sz w:val="24"/>
              </w:rPr>
              <w:t>článok 36 ods. 1, články 469 až 478 CRR</w:t>
            </w:r>
          </w:p>
          <w:p w:rsidR="002648B0" w:rsidRPr="00F6658B" w:rsidRDefault="002648B0" w:rsidP="007106FB">
            <w:pPr>
              <w:spacing w:before="0"/>
              <w:rPr>
                <w:rStyle w:val="InstructionsTabelleText"/>
                <w:rFonts w:ascii="Times New Roman" w:hAnsi="Times New Roman"/>
                <w:sz w:val="24"/>
              </w:rPr>
            </w:pPr>
            <w:r w:rsidRPr="00F6658B">
              <w:rPr>
                <w:rStyle w:val="InstructionsTabelleText"/>
                <w:rFonts w:ascii="Times New Roman" w:hAnsi="Times New Roman"/>
                <w:sz w:val="24"/>
              </w:rPr>
              <w:t>Tento riadok vyjadruje celkový účinok prechodných ustanovení na odp</w:t>
            </w:r>
            <w:r w:rsidRPr="00F6658B">
              <w:rPr>
                <w:rStyle w:val="InstructionsTabelleText"/>
                <w:rFonts w:ascii="Times New Roman" w:hAnsi="Times New Roman"/>
                <w:sz w:val="24"/>
              </w:rPr>
              <w:t>o</w:t>
            </w:r>
            <w:r w:rsidRPr="00F6658B">
              <w:rPr>
                <w:rStyle w:val="InstructionsTabelleText"/>
                <w:rFonts w:ascii="Times New Roman" w:hAnsi="Times New Roman"/>
                <w:sz w:val="24"/>
              </w:rPr>
              <w:t>čty.</w:t>
            </w:r>
          </w:p>
        </w:tc>
      </w:tr>
      <w:tr w:rsidR="002648B0" w:rsidRPr="00F6658B" w:rsidTr="00672D2A">
        <w:tc>
          <w:tcPr>
            <w:tcW w:w="1012" w:type="dxa"/>
          </w:tcPr>
          <w:p w:rsidR="002648B0" w:rsidRPr="00F6658B" w:rsidDel="00E41E4F"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150</w:t>
            </w:r>
          </w:p>
        </w:tc>
        <w:tc>
          <w:tcPr>
            <w:tcW w:w="7478" w:type="dxa"/>
          </w:tcPr>
          <w:p w:rsidR="005643EA" w:rsidRPr="00F6658B" w:rsidRDefault="002648B0" w:rsidP="009F5D3D">
            <w:pPr>
              <w:pStyle w:val="InstructionsText"/>
              <w:rPr>
                <w:rStyle w:val="InstructionsTabelleText"/>
                <w:rFonts w:ascii="Times New Roman" w:hAnsi="Times New Roman"/>
                <w:b/>
                <w:sz w:val="24"/>
                <w:u w:val="single"/>
              </w:rPr>
            </w:pPr>
            <w:r w:rsidRPr="00F6658B">
              <w:rPr>
                <w:rStyle w:val="InstructionsTabelleberschrift"/>
                <w:rFonts w:ascii="Times New Roman" w:hAnsi="Times New Roman"/>
                <w:sz w:val="24"/>
              </w:rPr>
              <w:t>1.3.2.1</w:t>
            </w:r>
            <w:r w:rsidR="009F5D3D" w:rsidRPr="00F6658B">
              <w:rPr>
                <w:rFonts w:ascii="Times New Roman" w:hAnsi="Times New Roman"/>
                <w:u w:val="single"/>
              </w:rPr>
              <w:tab/>
            </w:r>
            <w:r w:rsidRPr="00F6658B">
              <w:rPr>
                <w:rStyle w:val="InstructionsTabelleberschrift"/>
                <w:rFonts w:ascii="Times New Roman" w:hAnsi="Times New Roman"/>
                <w:sz w:val="24"/>
              </w:rPr>
              <w:t>Straty za bežný finančný rok</w:t>
            </w:r>
          </w:p>
          <w:p w:rsidR="005643EA"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článok 36 ods. 1 písm. a), článok 469 ods. 1, článok 472 ods. 3</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5643EA"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je pôvodný odpočet podľa článku 36 ods. 1 písm. a) CRR.</w:t>
            </w:r>
          </w:p>
          <w:p w:rsidR="005643EA"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Spoločnosti musia odpočítať len významné straty:</w:t>
            </w:r>
          </w:p>
          <w:p w:rsidR="005643EA"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 keď súhrnná predbežná čistá strata bola „významná“, od kapitálu Tier 1 sa o</w:t>
            </w:r>
            <w:r w:rsidRPr="00F6658B">
              <w:rPr>
                <w:rStyle w:val="InstructionsTabelleText"/>
                <w:rFonts w:ascii="Times New Roman" w:hAnsi="Times New Roman"/>
                <w:sz w:val="24"/>
              </w:rPr>
              <w:t>d</w:t>
            </w:r>
            <w:r w:rsidRPr="00F6658B">
              <w:rPr>
                <w:rStyle w:val="InstructionsTabelleText"/>
                <w:rFonts w:ascii="Times New Roman" w:hAnsi="Times New Roman"/>
                <w:sz w:val="24"/>
              </w:rPr>
              <w:t>počíta plná zostatková hodnota, alebo</w:t>
            </w:r>
          </w:p>
          <w:p w:rsidR="005643EA"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 keď celá súhrnná predbežná čistá strata nebola „významná“, zostatková ho</w:t>
            </w:r>
            <w:r w:rsidRPr="00F6658B">
              <w:rPr>
                <w:rStyle w:val="InstructionsTabelleText"/>
                <w:rFonts w:ascii="Times New Roman" w:hAnsi="Times New Roman"/>
                <w:sz w:val="24"/>
              </w:rPr>
              <w:t>d</w:t>
            </w:r>
            <w:r w:rsidRPr="00F6658B">
              <w:rPr>
                <w:rStyle w:val="InstructionsTabelleText"/>
                <w:rFonts w:ascii="Times New Roman" w:hAnsi="Times New Roman"/>
                <w:sz w:val="24"/>
              </w:rPr>
              <w:t>nota sa neodpočíta.</w:t>
            </w:r>
          </w:p>
        </w:tc>
      </w:tr>
      <w:tr w:rsidR="002648B0" w:rsidRPr="00F6658B" w:rsidTr="00672D2A">
        <w:tc>
          <w:tcPr>
            <w:tcW w:w="1012" w:type="dxa"/>
          </w:tcPr>
          <w:p w:rsidR="002648B0" w:rsidRPr="00F6658B" w:rsidDel="00E41E4F"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160</w:t>
            </w: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1.3.2.2</w:t>
            </w:r>
            <w:r w:rsidR="009F5D3D" w:rsidRPr="00F6658B">
              <w:rPr>
                <w:rFonts w:ascii="Times New Roman" w:hAnsi="Times New Roman"/>
                <w:u w:val="single"/>
              </w:rPr>
              <w:tab/>
            </w:r>
            <w:r w:rsidRPr="00F6658B">
              <w:rPr>
                <w:rStyle w:val="InstructionsTabelleberschrift"/>
                <w:rFonts w:ascii="Times New Roman" w:hAnsi="Times New Roman"/>
                <w:sz w:val="24"/>
              </w:rPr>
              <w:t>Nehmotné aktíva</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36 ods. 1 písm. b), článok 469 ods. 1, článok 472 ods. 4</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Inštitúcie pri určovaní hodnoty nehmotných aktív, ktorá sa má odpočítať, z</w:t>
            </w:r>
            <w:r w:rsidRPr="00F6658B">
              <w:rPr>
                <w:rStyle w:val="InstructionsTabelleText"/>
                <w:rFonts w:ascii="Times New Roman" w:hAnsi="Times New Roman"/>
                <w:sz w:val="24"/>
              </w:rPr>
              <w:t>o</w:t>
            </w:r>
            <w:r w:rsidRPr="00F6658B">
              <w:rPr>
                <w:rStyle w:val="InstructionsTabelleText"/>
                <w:rFonts w:ascii="Times New Roman" w:hAnsi="Times New Roman"/>
                <w:sz w:val="24"/>
              </w:rPr>
              <w:lastRenderedPageBreak/>
              <w:t>hľadnia ustanovenia článku 37 CRR.</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je pôvodný odpočet podľa článku 36 ods. 1 písm. b) CRR.</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lastRenderedPageBreak/>
              <w:t>170</w:t>
            </w:r>
          </w:p>
          <w:p w:rsidR="005643EA" w:rsidRPr="00F6658B" w:rsidRDefault="005643EA" w:rsidP="009F5D3D">
            <w:pPr>
              <w:pStyle w:val="InstructionsText"/>
              <w:rPr>
                <w:rStyle w:val="InstructionsTabelleText"/>
                <w:rFonts w:ascii="Times New Roman" w:hAnsi="Times New Roman"/>
                <w:sz w:val="24"/>
              </w:rPr>
            </w:pP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1.3.2.3</w:t>
            </w:r>
            <w:r w:rsidR="009F5D3D" w:rsidRPr="00F6658B">
              <w:rPr>
                <w:rFonts w:ascii="Times New Roman" w:hAnsi="Times New Roman"/>
                <w:u w:val="single"/>
              </w:rPr>
              <w:tab/>
            </w:r>
            <w:r w:rsidRPr="00F6658B">
              <w:rPr>
                <w:rStyle w:val="InstructionsTabelleberschrift"/>
                <w:rFonts w:ascii="Times New Roman" w:hAnsi="Times New Roman"/>
                <w:sz w:val="24"/>
              </w:rPr>
              <w:t>Odložené daňové pohľadávky, ktoré závisia od budúcej ziskovosti</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nevyplývajú</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dočasných rozdielov</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36 ods. 1 písm. c), článok 469 ods. 1, článok 472 ods. 5</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Inštitúcie pri určovaní hodnoty vyššie uvedených daňových pohľadávok, ktoré sa majú odpočítať, zohľadnia ustanovenia článku 38 CRR týkajúce sa zníženia odložených daňových pohľadávok</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odložené daňové záväzky.</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celková hodnota podľa článku 469 ods. 1 CRR.</w:t>
            </w:r>
          </w:p>
        </w:tc>
      </w:tr>
      <w:tr w:rsidR="002648B0" w:rsidRPr="00F6658B" w:rsidTr="00672D2A">
        <w:tc>
          <w:tcPr>
            <w:tcW w:w="1012"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180</w:t>
            </w:r>
          </w:p>
          <w:p w:rsidR="005643EA" w:rsidRPr="00F6658B" w:rsidRDefault="005643EA" w:rsidP="009F5D3D">
            <w:pPr>
              <w:pStyle w:val="InstructionsText"/>
              <w:rPr>
                <w:rStyle w:val="InstructionsTabelleText"/>
                <w:rFonts w:ascii="Times New Roman" w:hAnsi="Times New Roman"/>
                <w:sz w:val="24"/>
              </w:rPr>
            </w:pP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1.3.2.4</w:t>
            </w:r>
            <w:r w:rsidR="009F5D3D" w:rsidRPr="00F6658B">
              <w:rPr>
                <w:rFonts w:ascii="Times New Roman" w:hAnsi="Times New Roman"/>
                <w:u w:val="single"/>
              </w:rPr>
              <w:tab/>
            </w:r>
            <w:r w:rsidRPr="00F6658B">
              <w:rPr>
                <w:rStyle w:val="InstructionsTabelleberschrift"/>
                <w:rFonts w:ascii="Times New Roman" w:hAnsi="Times New Roman"/>
                <w:sz w:val="24"/>
              </w:rPr>
              <w:t>Nedostatok rezerv IRB oproti očakávaným stratám</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36 ods. 1 písm. d), článok 469 ods. 1, článok 472 ods. 6</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Inštitúcie pri určovaní hodnoty vyššie uvedeného IRB nedostatku rezerv vo vzťahu</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očakávaným stratám, ktoré sa majú odpočítať, zohľadnia ustanovenia článku 40 CRR.</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36 ods. 1 písm. d) CRR.</w:t>
            </w:r>
          </w:p>
        </w:tc>
      </w:tr>
      <w:tr w:rsidR="002648B0" w:rsidRPr="00F6658B" w:rsidTr="00672D2A">
        <w:tc>
          <w:tcPr>
            <w:tcW w:w="1012" w:type="dxa"/>
          </w:tcPr>
          <w:p w:rsidR="002648B0" w:rsidRPr="00F6658B" w:rsidDel="00E41E4F"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190</w:t>
            </w: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1.3.2.5</w:t>
            </w:r>
            <w:r w:rsidR="009F5D3D" w:rsidRPr="00F6658B">
              <w:rPr>
                <w:rFonts w:ascii="Times New Roman" w:hAnsi="Times New Roman"/>
                <w:u w:val="single"/>
              </w:rPr>
              <w:tab/>
            </w:r>
            <w:r w:rsidRPr="00F6658B">
              <w:rPr>
                <w:rStyle w:val="InstructionsTabelleberschrift"/>
                <w:rFonts w:ascii="Times New Roman" w:hAnsi="Times New Roman"/>
                <w:sz w:val="24"/>
              </w:rPr>
              <w:t>Majetok dôchodkového fondu so stanovenými požitkami</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33 ods. 1 písm. e), článok 469 ods. 1, článok 472 ods. 7, články 473</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478 CRR</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Inštitúcie pri určovaní hodnoty vyššie uvedeného majetku dôchodkového fondu so stanovenými požitkami, ktorý sa má odpočítať, zohľadnia ustanovenia člá</w:t>
            </w:r>
            <w:r w:rsidRPr="00F6658B">
              <w:rPr>
                <w:rStyle w:val="InstructionsTabelleText"/>
                <w:rFonts w:ascii="Times New Roman" w:hAnsi="Times New Roman"/>
                <w:sz w:val="24"/>
              </w:rPr>
              <w:t>n</w:t>
            </w:r>
            <w:r w:rsidRPr="00F6658B">
              <w:rPr>
                <w:rStyle w:val="InstructionsTabelleText"/>
                <w:rFonts w:ascii="Times New Roman" w:hAnsi="Times New Roman"/>
                <w:sz w:val="24"/>
              </w:rPr>
              <w:t>ku 41 CRR.</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36 ods. 1 písm. e) CRR.</w:t>
            </w:r>
          </w:p>
        </w:tc>
      </w:tr>
      <w:tr w:rsidR="00B11D0D" w:rsidRPr="00F6658B" w:rsidTr="00672D2A">
        <w:tc>
          <w:tcPr>
            <w:tcW w:w="1012" w:type="dxa"/>
          </w:tcPr>
          <w:p w:rsidR="00B11D0D" w:rsidRPr="00F6658B" w:rsidRDefault="00B11D0D"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194</w:t>
            </w:r>
          </w:p>
        </w:tc>
        <w:tc>
          <w:tcPr>
            <w:tcW w:w="7478" w:type="dxa"/>
          </w:tcPr>
          <w:p w:rsidR="00B11D0D" w:rsidRPr="00F6658B" w:rsidRDefault="00B11D0D"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1.3.2.5*</w:t>
            </w:r>
            <w:r w:rsidR="009F5D3D" w:rsidRPr="00F6658B">
              <w:rPr>
                <w:rFonts w:ascii="Times New Roman" w:hAnsi="Times New Roman"/>
                <w:u w:val="single"/>
              </w:rPr>
              <w:tab/>
            </w:r>
            <w:r w:rsidRPr="00F6658B">
              <w:rPr>
                <w:rStyle w:val="InstructionsTabelleberschrift"/>
                <w:rFonts w:ascii="Times New Roman" w:hAnsi="Times New Roman"/>
                <w:sz w:val="24"/>
              </w:rPr>
              <w:t>z čoho: zavedenie zmien IAS 19 – kladná položka</w:t>
            </w:r>
          </w:p>
          <w:p w:rsidR="00B11D0D" w:rsidRPr="00F6658B" w:rsidRDefault="00201704" w:rsidP="009F5D3D">
            <w:pPr>
              <w:pStyle w:val="InstructionsText"/>
              <w:rPr>
                <w:rStyle w:val="InstructionsTabelleberschrift"/>
                <w:rFonts w:ascii="Times New Roman" w:hAnsi="Times New Roman"/>
                <w:b w:val="0"/>
                <w:bCs w:val="0"/>
                <w:sz w:val="24"/>
                <w:u w:val="none"/>
              </w:rPr>
            </w:pPr>
            <w:r w:rsidRPr="00F6658B">
              <w:rPr>
                <w:rStyle w:val="InstructionsTabelleText"/>
                <w:rFonts w:ascii="Times New Roman" w:hAnsi="Times New Roman"/>
                <w:sz w:val="24"/>
              </w:rPr>
              <w:t>článok 473 CRR</w:t>
            </w:r>
          </w:p>
        </w:tc>
      </w:tr>
      <w:tr w:rsidR="00A60195" w:rsidRPr="00F6658B" w:rsidTr="00672D2A">
        <w:tc>
          <w:tcPr>
            <w:tcW w:w="1012" w:type="dxa"/>
          </w:tcPr>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198</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1.3.2.5**</w:t>
            </w:r>
            <w:r w:rsidR="009F5D3D" w:rsidRPr="00F6658B">
              <w:rPr>
                <w:rFonts w:ascii="Times New Roman" w:hAnsi="Times New Roman"/>
                <w:u w:val="single"/>
              </w:rPr>
              <w:tab/>
            </w:r>
            <w:r w:rsidRPr="00F6658B">
              <w:rPr>
                <w:rStyle w:val="InstructionsTabelleberschrift"/>
                <w:rFonts w:ascii="Times New Roman" w:hAnsi="Times New Roman"/>
                <w:sz w:val="24"/>
              </w:rPr>
              <w:t>z čoho: zavedenie zmien IAS 19 – záporná položka</w:t>
            </w:r>
          </w:p>
          <w:p w:rsidR="00A60195" w:rsidRPr="00F6658B" w:rsidRDefault="00201704" w:rsidP="009F5D3D">
            <w:pPr>
              <w:pStyle w:val="InstructionsText"/>
              <w:rPr>
                <w:rStyle w:val="InstructionsTabelleberschrift"/>
                <w:rFonts w:ascii="Times New Roman" w:hAnsi="Times New Roman"/>
                <w:b w:val="0"/>
                <w:bCs w:val="0"/>
                <w:sz w:val="24"/>
                <w:u w:val="none"/>
              </w:rPr>
            </w:pPr>
            <w:r w:rsidRPr="00F6658B">
              <w:rPr>
                <w:rStyle w:val="InstructionsTabelleText"/>
                <w:rFonts w:ascii="Times New Roman" w:hAnsi="Times New Roman"/>
                <w:sz w:val="24"/>
              </w:rPr>
              <w:t>článok 473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200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1.3.2.6</w:t>
            </w:r>
            <w:r w:rsidR="009F5D3D" w:rsidRPr="00F6658B">
              <w:rPr>
                <w:rFonts w:ascii="Times New Roman" w:hAnsi="Times New Roman"/>
                <w:u w:val="single"/>
              </w:rPr>
              <w:tab/>
            </w:r>
            <w:r w:rsidRPr="00F6658B">
              <w:rPr>
                <w:rStyle w:val="InstructionsTabelleberschrift"/>
                <w:rFonts w:ascii="Times New Roman" w:hAnsi="Times New Roman"/>
                <w:sz w:val="24"/>
              </w:rPr>
              <w:t>Vlastné nástroje</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36 ods. 1 písm. f), článok 469 ods. 1, článok 472 ods. 8</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36 ods. 1 písm. f) CRR</w:t>
            </w:r>
          </w:p>
        </w:tc>
      </w:tr>
      <w:tr w:rsidR="00A60195" w:rsidRPr="00F6658B" w:rsidTr="00672D2A">
        <w:tc>
          <w:tcPr>
            <w:tcW w:w="1012" w:type="dxa"/>
          </w:tcPr>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210</w:t>
            </w:r>
          </w:p>
          <w:p w:rsidR="00A60195" w:rsidRPr="00F6658B" w:rsidRDefault="00A60195" w:rsidP="009F5D3D">
            <w:pPr>
              <w:pStyle w:val="InstructionsText"/>
              <w:rPr>
                <w:rStyle w:val="InstructionsTabelleText"/>
                <w:rFonts w:ascii="Times New Roman" w:hAnsi="Times New Roman"/>
                <w:sz w:val="24"/>
              </w:rPr>
            </w:pPr>
          </w:p>
        </w:tc>
        <w:tc>
          <w:tcPr>
            <w:tcW w:w="7478" w:type="dxa"/>
          </w:tcPr>
          <w:p w:rsidR="00A60195" w:rsidRPr="00F6658B" w:rsidRDefault="0020170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1.3.2.6.1</w:t>
            </w:r>
            <w:r w:rsidR="009F5D3D" w:rsidRPr="00F6658B">
              <w:rPr>
                <w:rFonts w:ascii="Times New Roman" w:hAnsi="Times New Roman"/>
                <w:u w:val="single"/>
              </w:rPr>
              <w:tab/>
            </w:r>
            <w:r w:rsidRPr="00F6658B">
              <w:rPr>
                <w:rStyle w:val="InstructionsTabelleberschrift"/>
                <w:rFonts w:ascii="Times New Roman" w:hAnsi="Times New Roman"/>
                <w:sz w:val="24"/>
              </w:rPr>
              <w:t>(-) Vlastné nástroje CET1</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36 ods. 1 písm. f), článok 469 ods. 1, článok 472 ods. 8</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lastRenderedPageBreak/>
              <w:t>Inštitúcie pri určovaní hodnoty vyššie uvedených vlastných nástrojov CET1, ktoré sa majú odpočítať, zohľadnia ustanovenia článku 42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Keďže prístup</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„zostatkovej hodnote“ sa líši</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závislosti od povahy nástroja, inštitúcie rozčlenia podiely na nástrojoch vlastného kapitálu na „priame“</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„nepriame“ podiely.</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36 ods. 1 písm. f)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lastRenderedPageBreak/>
              <w:t>211</w:t>
            </w:r>
          </w:p>
        </w:tc>
        <w:tc>
          <w:tcPr>
            <w:tcW w:w="7478" w:type="dxa"/>
          </w:tcPr>
          <w:p w:rsidR="00213E0E" w:rsidRPr="00F6658B" w:rsidRDefault="008A1A1E"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1.3.2.6.1**</w:t>
            </w:r>
            <w:r w:rsidR="009F5D3D" w:rsidRPr="00F6658B">
              <w:rPr>
                <w:rFonts w:ascii="Times New Roman" w:hAnsi="Times New Roman"/>
                <w:u w:val="single"/>
              </w:rPr>
              <w:tab/>
            </w:r>
            <w:r w:rsidRPr="00F6658B">
              <w:rPr>
                <w:rStyle w:val="InstructionsTabelleberschrift"/>
                <w:rFonts w:ascii="Times New Roman" w:hAnsi="Times New Roman"/>
                <w:sz w:val="24"/>
              </w:rPr>
              <w:t>z čoho: priame podiely</w:t>
            </w:r>
          </w:p>
          <w:p w:rsidR="00213E0E" w:rsidRPr="00F6658B" w:rsidRDefault="00213E0E"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469 ods. 1 písm. b)</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472 ods. 8 písm. a)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celková hodnota priamych podielov vrátane nástrojov, ktoré by inštitúcia mohla byť povinná kúpiť na z</w:t>
            </w:r>
            <w:r w:rsidRPr="00F6658B">
              <w:rPr>
                <w:rStyle w:val="InstructionsTabelleText"/>
                <w:rFonts w:ascii="Times New Roman" w:hAnsi="Times New Roman"/>
                <w:sz w:val="24"/>
              </w:rPr>
              <w:t>á</w:t>
            </w:r>
            <w:r w:rsidRPr="00F6658B">
              <w:rPr>
                <w:rStyle w:val="InstructionsTabelleText"/>
                <w:rFonts w:ascii="Times New Roman" w:hAnsi="Times New Roman"/>
                <w:sz w:val="24"/>
              </w:rPr>
              <w:t xml:space="preserve">klade existujúceho alebo podmieneného zmluvného záväzku. </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212</w:t>
            </w:r>
          </w:p>
        </w:tc>
        <w:tc>
          <w:tcPr>
            <w:tcW w:w="7478" w:type="dxa"/>
          </w:tcPr>
          <w:p w:rsidR="00A60195" w:rsidRPr="00F6658B" w:rsidRDefault="008A1A1E"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1.3.2.6.1*</w:t>
            </w:r>
            <w:r w:rsidR="009F5D3D" w:rsidRPr="00F6658B">
              <w:rPr>
                <w:rFonts w:ascii="Times New Roman" w:hAnsi="Times New Roman"/>
                <w:u w:val="single"/>
              </w:rPr>
              <w:tab/>
            </w:r>
            <w:r w:rsidRPr="00F6658B">
              <w:rPr>
                <w:rStyle w:val="InstructionsTabelleberschrift"/>
                <w:rFonts w:ascii="Times New Roman" w:hAnsi="Times New Roman"/>
                <w:sz w:val="24"/>
              </w:rPr>
              <w:t>z čoho: nepriame podiely</w:t>
            </w:r>
          </w:p>
          <w:p w:rsidR="00213E0E" w:rsidRPr="00F6658B" w:rsidRDefault="00213E0E"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469 ods. 1 písm. b)</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472 ods. 8 písm. b) CRR</w:t>
            </w:r>
          </w:p>
          <w:p w:rsidR="00A60195" w:rsidRPr="00F6658B" w:rsidRDefault="00A60195" w:rsidP="009F5D3D">
            <w:pPr>
              <w:pStyle w:val="InstructionsText"/>
              <w:rPr>
                <w:rStyle w:val="InstructionsTabelleberschrift"/>
                <w:rFonts w:ascii="Times New Roman" w:hAnsi="Times New Roman"/>
                <w:b w:val="0"/>
                <w:bCs w:val="0"/>
                <w:sz w:val="24"/>
                <w:u w:val="none"/>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celková hodnota nepri</w:t>
            </w:r>
            <w:r w:rsidRPr="00F6658B">
              <w:rPr>
                <w:rStyle w:val="InstructionsTabelleText"/>
                <w:rFonts w:ascii="Times New Roman" w:hAnsi="Times New Roman"/>
                <w:sz w:val="24"/>
              </w:rPr>
              <w:t>a</w:t>
            </w:r>
            <w:r w:rsidRPr="00F6658B">
              <w:rPr>
                <w:rStyle w:val="InstructionsTabelleText"/>
                <w:rFonts w:ascii="Times New Roman" w:hAnsi="Times New Roman"/>
                <w:sz w:val="24"/>
              </w:rPr>
              <w:t>mych podielov vrátane nástrojov, ktoré by inštitúcia mohla byť povinná kúpiť na základe existujúceho alebo podmieneného zmluvného záväzku.</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220</w:t>
            </w:r>
          </w:p>
        </w:tc>
        <w:tc>
          <w:tcPr>
            <w:tcW w:w="7478" w:type="dxa"/>
          </w:tcPr>
          <w:p w:rsidR="00A60195" w:rsidRPr="00F6658B" w:rsidRDefault="0020170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1.3.2.6.2</w:t>
            </w:r>
            <w:r w:rsidR="009F5D3D" w:rsidRPr="00F6658B">
              <w:rPr>
                <w:rFonts w:ascii="Times New Roman" w:hAnsi="Times New Roman"/>
                <w:u w:val="single"/>
              </w:rPr>
              <w:tab/>
            </w:r>
            <w:r w:rsidRPr="00F6658B">
              <w:rPr>
                <w:rStyle w:val="InstructionsTabelleberschrift"/>
                <w:rFonts w:ascii="Times New Roman" w:hAnsi="Times New Roman"/>
                <w:sz w:val="24"/>
              </w:rPr>
              <w:t>(-) Vlastné nástroje AT1</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56 písm. a), článok 474, článok 475 ods. 2</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Inštitúcie pri určovaní hodnoty vyššie uvedených podielov, ktoré sa majú odp</w:t>
            </w:r>
            <w:r w:rsidRPr="00F6658B">
              <w:rPr>
                <w:rStyle w:val="InstructionsTabelleText"/>
                <w:rFonts w:ascii="Times New Roman" w:hAnsi="Times New Roman"/>
                <w:sz w:val="24"/>
              </w:rPr>
              <w:t>o</w:t>
            </w:r>
            <w:r w:rsidRPr="00F6658B">
              <w:rPr>
                <w:rStyle w:val="InstructionsTabelleText"/>
                <w:rFonts w:ascii="Times New Roman" w:hAnsi="Times New Roman"/>
                <w:sz w:val="24"/>
              </w:rPr>
              <w:t>čítať, zohľadnia ustanovenia článku 57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Keďže prístup</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„zostatkovej hodnote“ sa líši</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závislosti od povahy nástroja (článok 475 ods. 2 CRR), inštitúcie rozčlenia vyššie uvedené podiely na „pri</w:t>
            </w:r>
            <w:r w:rsidRPr="00F6658B">
              <w:rPr>
                <w:rStyle w:val="InstructionsTabelleText"/>
                <w:rFonts w:ascii="Times New Roman" w:hAnsi="Times New Roman"/>
                <w:sz w:val="24"/>
              </w:rPr>
              <w:t>a</w:t>
            </w:r>
            <w:r w:rsidRPr="00F6658B">
              <w:rPr>
                <w:rStyle w:val="InstructionsTabelleText"/>
                <w:rFonts w:ascii="Times New Roman" w:hAnsi="Times New Roman"/>
                <w:sz w:val="24"/>
              </w:rPr>
              <w:t>me“</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„nepriame“ podiely na dodatočnom vlastnom kapitáli AT1.</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56 písm. a)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221</w:t>
            </w:r>
          </w:p>
        </w:tc>
        <w:tc>
          <w:tcPr>
            <w:tcW w:w="7478" w:type="dxa"/>
          </w:tcPr>
          <w:p w:rsidR="00A60195" w:rsidRPr="00F6658B" w:rsidRDefault="008A1A1E"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1.3.2.6.2**</w:t>
            </w:r>
            <w:r w:rsidR="009F5D3D" w:rsidRPr="00F6658B">
              <w:rPr>
                <w:rFonts w:ascii="Times New Roman" w:hAnsi="Times New Roman"/>
                <w:u w:val="single"/>
              </w:rPr>
              <w:tab/>
            </w:r>
            <w:r w:rsidRPr="00F6658B">
              <w:rPr>
                <w:rStyle w:val="InstructionsTabelleberschrift"/>
                <w:rFonts w:ascii="Times New Roman" w:hAnsi="Times New Roman"/>
                <w:sz w:val="24"/>
              </w:rPr>
              <w:t>z čoho: priame podiely</w:t>
            </w:r>
          </w:p>
          <w:p w:rsidR="00A60195" w:rsidRPr="00F6658B" w:rsidRDefault="00A60195" w:rsidP="009F5D3D">
            <w:pPr>
              <w:pStyle w:val="InstructionsText"/>
              <w:rPr>
                <w:rStyle w:val="InstructionsTabelleberschrift"/>
                <w:rFonts w:ascii="Times New Roman" w:hAnsi="Times New Roman"/>
                <w:b w:val="0"/>
                <w:bCs w:val="0"/>
                <w:sz w:val="24"/>
                <w:u w:val="none"/>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celková hodnota priamych podielov vrátane nástrojov, ktoré by inštitúcia mohla byť povinná kúpiť na z</w:t>
            </w:r>
            <w:r w:rsidRPr="00F6658B">
              <w:rPr>
                <w:rStyle w:val="InstructionsTabelleText"/>
                <w:rFonts w:ascii="Times New Roman" w:hAnsi="Times New Roman"/>
                <w:sz w:val="24"/>
              </w:rPr>
              <w:t>á</w:t>
            </w:r>
            <w:r w:rsidRPr="00F6658B">
              <w:rPr>
                <w:rStyle w:val="InstructionsTabelleText"/>
                <w:rFonts w:ascii="Times New Roman" w:hAnsi="Times New Roman"/>
                <w:sz w:val="24"/>
              </w:rPr>
              <w:t>klade existujúceho alebo podmieneného zmluvného záväzku [článok 474 písm. b)</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475 ods. 2 písm. a)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222</w:t>
            </w:r>
          </w:p>
        </w:tc>
        <w:tc>
          <w:tcPr>
            <w:tcW w:w="7478" w:type="dxa"/>
          </w:tcPr>
          <w:p w:rsidR="00A60195" w:rsidRPr="00F6658B" w:rsidRDefault="008A1A1E"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1.3.2.6.2*</w:t>
            </w:r>
            <w:r w:rsidR="009F5D3D" w:rsidRPr="00F6658B">
              <w:rPr>
                <w:rFonts w:ascii="Times New Roman" w:hAnsi="Times New Roman"/>
                <w:u w:val="single"/>
              </w:rPr>
              <w:tab/>
            </w:r>
            <w:r w:rsidRPr="00F6658B">
              <w:rPr>
                <w:rStyle w:val="InstructionsTabelleberschrift"/>
                <w:rFonts w:ascii="Times New Roman" w:hAnsi="Times New Roman"/>
                <w:sz w:val="24"/>
              </w:rPr>
              <w:t>z čoho: nepriame podiely</w:t>
            </w:r>
          </w:p>
          <w:p w:rsidR="00A60195" w:rsidRPr="00F6658B" w:rsidRDefault="00A60195" w:rsidP="009F5D3D">
            <w:pPr>
              <w:pStyle w:val="InstructionsText"/>
              <w:rPr>
                <w:rStyle w:val="InstructionsTabelleberschrift"/>
                <w:rFonts w:ascii="Times New Roman" w:hAnsi="Times New Roman"/>
                <w:b w:val="0"/>
                <w:bCs w:val="0"/>
                <w:sz w:val="24"/>
                <w:u w:val="none"/>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celková hodnota nepri</w:t>
            </w:r>
            <w:r w:rsidRPr="00F6658B">
              <w:rPr>
                <w:rStyle w:val="InstructionsTabelleText"/>
                <w:rFonts w:ascii="Times New Roman" w:hAnsi="Times New Roman"/>
                <w:sz w:val="24"/>
              </w:rPr>
              <w:t>a</w:t>
            </w:r>
            <w:r w:rsidRPr="00F6658B">
              <w:rPr>
                <w:rStyle w:val="InstructionsTabelleText"/>
                <w:rFonts w:ascii="Times New Roman" w:hAnsi="Times New Roman"/>
                <w:sz w:val="24"/>
              </w:rPr>
              <w:t>mych podielov vrátane nástrojov, ktoré by inštitúcia mohla byť povinná kúpiť na základe existujúceho alebo podmieneného zmluvného záväzku [článok 474 písm. b), článok 475 ods. 2 písm. b)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230</w:t>
            </w:r>
          </w:p>
        </w:tc>
        <w:tc>
          <w:tcPr>
            <w:tcW w:w="7478" w:type="dxa"/>
          </w:tcPr>
          <w:p w:rsidR="00A60195" w:rsidRPr="00F6658B" w:rsidRDefault="0020170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1.3.2.6.3</w:t>
            </w:r>
            <w:r w:rsidR="009F5D3D" w:rsidRPr="00F6658B">
              <w:rPr>
                <w:rFonts w:ascii="Times New Roman" w:hAnsi="Times New Roman"/>
                <w:u w:val="single"/>
              </w:rPr>
              <w:tab/>
            </w:r>
            <w:r w:rsidRPr="00F6658B">
              <w:rPr>
                <w:rStyle w:val="InstructionsTabelleberschrift"/>
                <w:rFonts w:ascii="Times New Roman" w:hAnsi="Times New Roman"/>
                <w:sz w:val="24"/>
              </w:rPr>
              <w:t>Vlastné nástroje T2</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66 písm. a), článok 476, článok 477 ods. 2</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Inštitúcie pri určovaní hodnoty podielov, ktoré sa majú odpočítať, zohľadnia ustanovenia článku 67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Keďže prístup</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„zostatkovej hodnote“ sa líši</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 xml:space="preserve">závislosti od povahy nástroja </w:t>
            </w:r>
            <w:r w:rsidRPr="00F6658B">
              <w:rPr>
                <w:rStyle w:val="InstructionsTabelleText"/>
                <w:rFonts w:ascii="Times New Roman" w:hAnsi="Times New Roman"/>
                <w:sz w:val="24"/>
              </w:rPr>
              <w:lastRenderedPageBreak/>
              <w:t>(článok 477 ods. 2 CRR), inštitúcie rozčlenia vyššie uvedené podiely na „pri</w:t>
            </w:r>
            <w:r w:rsidRPr="00F6658B">
              <w:rPr>
                <w:rStyle w:val="InstructionsTabelleText"/>
                <w:rFonts w:ascii="Times New Roman" w:hAnsi="Times New Roman"/>
                <w:sz w:val="24"/>
              </w:rPr>
              <w:t>a</w:t>
            </w:r>
            <w:r w:rsidRPr="00F6658B">
              <w:rPr>
                <w:rStyle w:val="InstructionsTabelleText"/>
                <w:rFonts w:ascii="Times New Roman" w:hAnsi="Times New Roman"/>
                <w:sz w:val="24"/>
              </w:rPr>
              <w:t>me“</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„nepriame“ podiely na vlastnom kapitáli Tier 2.</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66 písm. a)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lastRenderedPageBreak/>
              <w:t>231</w:t>
            </w:r>
          </w:p>
        </w:tc>
        <w:tc>
          <w:tcPr>
            <w:tcW w:w="7478" w:type="dxa"/>
          </w:tcPr>
          <w:p w:rsidR="00A60195" w:rsidRPr="00F6658B" w:rsidRDefault="0020170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 čoho: priame podiely</w:t>
            </w:r>
          </w:p>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celková hodnota priamych podielov vrátane nástrojov, ktoré by inštitúcia mohla byť povinná kúpiť na z</w:t>
            </w:r>
            <w:r w:rsidRPr="00F6658B">
              <w:rPr>
                <w:rStyle w:val="InstructionsTabelleText"/>
                <w:rFonts w:ascii="Times New Roman" w:hAnsi="Times New Roman"/>
                <w:sz w:val="24"/>
              </w:rPr>
              <w:t>á</w:t>
            </w:r>
            <w:r w:rsidRPr="00F6658B">
              <w:rPr>
                <w:rStyle w:val="InstructionsTabelleText"/>
                <w:rFonts w:ascii="Times New Roman" w:hAnsi="Times New Roman"/>
                <w:sz w:val="24"/>
              </w:rPr>
              <w:t>klade existujúceho alebo podmieneného zmluvného záväzku [článok 476 písm. b)</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477 ods. 2 písm. a) CRR].</w:t>
            </w:r>
          </w:p>
        </w:tc>
      </w:tr>
      <w:tr w:rsidR="00A60195" w:rsidRPr="00F6658B" w:rsidTr="00672D2A">
        <w:tc>
          <w:tcPr>
            <w:tcW w:w="1012" w:type="dxa"/>
          </w:tcPr>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232</w:t>
            </w:r>
          </w:p>
          <w:p w:rsidR="00A60195" w:rsidRPr="00F6658B" w:rsidRDefault="00A60195" w:rsidP="009F5D3D">
            <w:pPr>
              <w:pStyle w:val="InstructionsText"/>
              <w:rPr>
                <w:rStyle w:val="InstructionsTabelleText"/>
                <w:rFonts w:ascii="Times New Roman" w:hAnsi="Times New Roman"/>
                <w:sz w:val="24"/>
              </w:rPr>
            </w:pPr>
          </w:p>
        </w:tc>
        <w:tc>
          <w:tcPr>
            <w:tcW w:w="7478" w:type="dxa"/>
          </w:tcPr>
          <w:p w:rsidR="00A60195" w:rsidRPr="00F6658B" w:rsidRDefault="0020170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 čoho: nepriame podiely</w:t>
            </w:r>
          </w:p>
          <w:p w:rsidR="00A60195" w:rsidRPr="00F6658B" w:rsidRDefault="00A60195" w:rsidP="009F5D3D">
            <w:pPr>
              <w:pStyle w:val="InstructionsText"/>
              <w:rPr>
                <w:rStyle w:val="InstructionsTabelleberschrift"/>
                <w:rFonts w:ascii="Times New Roman" w:hAnsi="Times New Roman"/>
                <w:b w:val="0"/>
                <w:bCs w:val="0"/>
                <w:sz w:val="24"/>
                <w:u w:val="none"/>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celková hodnota nepri</w:t>
            </w:r>
            <w:r w:rsidRPr="00F6658B">
              <w:rPr>
                <w:rStyle w:val="InstructionsTabelleText"/>
                <w:rFonts w:ascii="Times New Roman" w:hAnsi="Times New Roman"/>
                <w:sz w:val="24"/>
              </w:rPr>
              <w:t>a</w:t>
            </w:r>
            <w:r w:rsidRPr="00F6658B">
              <w:rPr>
                <w:rStyle w:val="InstructionsTabelleText"/>
                <w:rFonts w:ascii="Times New Roman" w:hAnsi="Times New Roman"/>
                <w:sz w:val="24"/>
              </w:rPr>
              <w:t>mych podielov vrátane nástrojov, ktoré by inštitúcia mohla byť povinná kúpiť na základe existujúceho alebo podmieneného zmluvného záväzku [článok 476 písm. b)</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477 ods. 2 písm. b)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240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1.3.2.7</w:t>
            </w:r>
            <w:r w:rsidR="009F5D3D" w:rsidRPr="00F6658B">
              <w:rPr>
                <w:rFonts w:ascii="Times New Roman" w:hAnsi="Times New Roman"/>
                <w:u w:val="single"/>
              </w:rPr>
              <w:tab/>
            </w:r>
            <w:r w:rsidRPr="00F6658B">
              <w:rPr>
                <w:rStyle w:val="InstructionsTabelleberschrift"/>
                <w:rFonts w:ascii="Times New Roman" w:hAnsi="Times New Roman"/>
                <w:sz w:val="24"/>
              </w:rPr>
              <w:t>Recipročné krížové podiely</w:t>
            </w:r>
          </w:p>
          <w:p w:rsidR="00A60195" w:rsidRPr="00F6658B" w:rsidRDefault="00A60195" w:rsidP="007106FB">
            <w:pPr>
              <w:spacing w:before="0"/>
              <w:rPr>
                <w:rStyle w:val="InstructionsTabelleberschrift"/>
                <w:rFonts w:ascii="Times New Roman" w:hAnsi="Times New Roman"/>
                <w:b w:val="0"/>
                <w:bCs w:val="0"/>
                <w:sz w:val="24"/>
                <w:u w:val="none"/>
              </w:rPr>
            </w:pPr>
            <w:r w:rsidRPr="00F6658B">
              <w:rPr>
                <w:rStyle w:val="InstructionsTabelleText"/>
                <w:rFonts w:ascii="Times New Roman" w:hAnsi="Times New Roman"/>
                <w:sz w:val="24"/>
              </w:rPr>
              <w:t>Keďže prístup</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„zostatkovej hodnote“ sa líši</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závislosti od toho, či sa podiel na kapitáli CET1, AT1 alebo T2 subjektu finančného sektora pov</w:t>
            </w:r>
            <w:r w:rsidRPr="00F6658B">
              <w:rPr>
                <w:rStyle w:val="InstructionsTabelleText"/>
                <w:rFonts w:ascii="Times New Roman" w:hAnsi="Times New Roman"/>
                <w:sz w:val="24"/>
              </w:rPr>
              <w:t>a</w:t>
            </w:r>
            <w:r w:rsidRPr="00F6658B">
              <w:rPr>
                <w:rStyle w:val="InstructionsTabelleText"/>
                <w:rFonts w:ascii="Times New Roman" w:hAnsi="Times New Roman"/>
                <w:sz w:val="24"/>
              </w:rPr>
              <w:t>žuje za významný alebo nie (článok 472 ods. 9, článok 475 ods. 3</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477 ods. 3 CRR), inštitúcie rozčlenia recipročné krížové podiely na vý</w:t>
            </w:r>
            <w:r w:rsidRPr="00F6658B">
              <w:rPr>
                <w:rStyle w:val="InstructionsTabelleText"/>
                <w:rFonts w:ascii="Times New Roman" w:hAnsi="Times New Roman"/>
                <w:sz w:val="24"/>
              </w:rPr>
              <w:t>z</w:t>
            </w:r>
            <w:r w:rsidRPr="00F6658B">
              <w:rPr>
                <w:rStyle w:val="InstructionsTabelleText"/>
                <w:rFonts w:ascii="Times New Roman" w:hAnsi="Times New Roman"/>
                <w:sz w:val="24"/>
              </w:rPr>
              <w:t>namné investície</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nevýznamné investície.</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250</w:t>
            </w:r>
          </w:p>
        </w:tc>
        <w:tc>
          <w:tcPr>
            <w:tcW w:w="7478" w:type="dxa"/>
          </w:tcPr>
          <w:p w:rsidR="00A60195" w:rsidRPr="00F6658B" w:rsidRDefault="00A60195"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1.3.2.7.1</w:t>
            </w:r>
            <w:r w:rsidR="009F5D3D" w:rsidRPr="00F6658B">
              <w:rPr>
                <w:rFonts w:ascii="Times New Roman" w:hAnsi="Times New Roman"/>
                <w:u w:val="single"/>
              </w:rPr>
              <w:tab/>
            </w:r>
            <w:r w:rsidRPr="00F6658B">
              <w:rPr>
                <w:rStyle w:val="InstructionsTabelleberschrift"/>
                <w:rFonts w:ascii="Times New Roman" w:hAnsi="Times New Roman"/>
                <w:sz w:val="24"/>
              </w:rPr>
              <w:t>Recipročné krížové podiely na kapitáli CET1</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36 ods. 1 písm. g), článok 469 ods. 1, článok 472 ods. 9</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berschrift"/>
                <w:rFonts w:ascii="Times New Roman" w:hAnsi="Times New Roman"/>
                <w:b w:val="0"/>
                <w:bCs w:val="0"/>
                <w:sz w:val="24"/>
                <w:u w:val="none"/>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36 ods. 1 písm. g)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260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1.3.2.7.1.1</w:t>
            </w:r>
            <w:r w:rsidR="009F5D3D" w:rsidRPr="00F6658B">
              <w:rPr>
                <w:rFonts w:ascii="Times New Roman" w:hAnsi="Times New Roman"/>
                <w:u w:val="single"/>
              </w:rPr>
              <w:tab/>
            </w:r>
            <w:r w:rsidRPr="00F6658B">
              <w:rPr>
                <w:rStyle w:val="InstructionsTabelleberschrift"/>
                <w:rFonts w:ascii="Times New Roman" w:hAnsi="Times New Roman"/>
                <w:sz w:val="24"/>
              </w:rPr>
              <w:t>Recipročné krížové podiely na kapitáli CET1 subjektov f</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36 ods. 1 písm. g), článok 469 ods. 1, článok 472 ods. 9 písm. 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zostatková hodnota podľa článku 469 ods. 1 písm. b)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270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1.3.2.7.1.2</w:t>
            </w:r>
            <w:r w:rsidR="009F5D3D" w:rsidRPr="00F6658B">
              <w:rPr>
                <w:rFonts w:ascii="Times New Roman" w:hAnsi="Times New Roman"/>
                <w:u w:val="single"/>
              </w:rPr>
              <w:tab/>
            </w:r>
            <w:r w:rsidRPr="00F6658B">
              <w:rPr>
                <w:rStyle w:val="InstructionsTabelleberschrift"/>
                <w:rFonts w:ascii="Times New Roman" w:hAnsi="Times New Roman"/>
                <w:sz w:val="24"/>
              </w:rPr>
              <w:t>Recipročné krížové podiely na kapitáli CET1 subjektov f</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36 ods. 1 písm. g), článok 469 ods. 1, článok 472 ods. 9 písm. b)</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zostatková hodnota podľa článku 469 ods. 1 písm. b)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280</w:t>
            </w:r>
          </w:p>
        </w:tc>
        <w:tc>
          <w:tcPr>
            <w:tcW w:w="7478" w:type="dxa"/>
          </w:tcPr>
          <w:p w:rsidR="00A60195" w:rsidRPr="00F6658B" w:rsidRDefault="00A60195"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1.3.2.7.2</w:t>
            </w:r>
            <w:r w:rsidR="009F5D3D" w:rsidRPr="00F6658B">
              <w:rPr>
                <w:rFonts w:ascii="Times New Roman" w:hAnsi="Times New Roman"/>
                <w:u w:val="single"/>
              </w:rPr>
              <w:tab/>
            </w:r>
            <w:r w:rsidRPr="00F6658B">
              <w:rPr>
                <w:rStyle w:val="InstructionsTabelleberschrift"/>
                <w:rFonts w:ascii="Times New Roman" w:hAnsi="Times New Roman"/>
                <w:sz w:val="24"/>
              </w:rPr>
              <w:t>Recipročné krížové podiely na kapitáli AT1</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56 písm. b), článok 474, článok 475 ods. 3</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56 písm. b)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lastRenderedPageBreak/>
              <w:t>290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1.3.2.7.2.1</w:t>
            </w:r>
            <w:r w:rsidR="009F5D3D" w:rsidRPr="00F6658B">
              <w:rPr>
                <w:rFonts w:ascii="Times New Roman" w:hAnsi="Times New Roman"/>
                <w:u w:val="single"/>
              </w:rPr>
              <w:tab/>
            </w:r>
            <w:r w:rsidRPr="00F6658B">
              <w:rPr>
                <w:rStyle w:val="InstructionsTabelleberschrift"/>
                <w:rFonts w:ascii="Times New Roman" w:hAnsi="Times New Roman"/>
                <w:sz w:val="24"/>
              </w:rPr>
              <w:t>Recipročné krížové podiely na kapitáli AT1 subjektov f</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56 písm. b), článok 474, článok 475 ods. 3 písm. 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zostatková hodnota podľa článku 475 ods. 3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300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1.3.2.7.2.2</w:t>
            </w:r>
            <w:r w:rsidR="009F5D3D" w:rsidRPr="00F6658B">
              <w:rPr>
                <w:rFonts w:ascii="Times New Roman" w:hAnsi="Times New Roman"/>
                <w:u w:val="single"/>
              </w:rPr>
              <w:tab/>
            </w:r>
            <w:r w:rsidRPr="00F6658B">
              <w:rPr>
                <w:rStyle w:val="InstructionsTabelleberschrift"/>
                <w:rFonts w:ascii="Times New Roman" w:hAnsi="Times New Roman"/>
                <w:sz w:val="24"/>
              </w:rPr>
              <w:t>Recipročné krížové podiely na kapitáli AT1 subjektov f</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56 písm. b), článok 474, článok 475 ods. 3 písm. b)</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zostatková hodnota podľa článku 475 ods. 3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310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1.3.2.7.3</w:t>
            </w:r>
            <w:r w:rsidR="009F5D3D" w:rsidRPr="00F6658B">
              <w:rPr>
                <w:rFonts w:ascii="Times New Roman" w:hAnsi="Times New Roman"/>
                <w:u w:val="single"/>
              </w:rPr>
              <w:tab/>
            </w:r>
            <w:r w:rsidRPr="00F6658B">
              <w:rPr>
                <w:rStyle w:val="InstructionsTabelleberschrift"/>
                <w:rFonts w:ascii="Times New Roman" w:hAnsi="Times New Roman"/>
                <w:sz w:val="24"/>
              </w:rPr>
              <w:t>Recipročné krížové podiely na kapitáli T2</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66 písm. b), článok 476, článok 477 ods. 3</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w:t>
            </w:r>
            <w:r w:rsidRPr="00F6658B">
              <w:rPr>
                <w:rFonts w:ascii="Times New Roman" w:hAnsi="Times New Roman"/>
              </w:rPr>
              <w:t xml:space="preserve"> </w:t>
            </w:r>
            <w:r w:rsidRPr="00F6658B">
              <w:rPr>
                <w:rStyle w:val="InstructionsTabelleText"/>
                <w:rFonts w:ascii="Times New Roman" w:hAnsi="Times New Roman"/>
                <w:sz w:val="24"/>
              </w:rPr>
              <w:t>pôvodný odpočet podľa článku 66 písm. b)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320</w:t>
            </w:r>
          </w:p>
        </w:tc>
        <w:tc>
          <w:tcPr>
            <w:tcW w:w="7478" w:type="dxa"/>
          </w:tcPr>
          <w:p w:rsidR="00A60195" w:rsidRPr="00F6658B" w:rsidRDefault="00A60195"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1.3.2.7.3.1</w:t>
            </w:r>
            <w:r w:rsidR="009F5D3D" w:rsidRPr="00F6658B">
              <w:rPr>
                <w:rFonts w:ascii="Times New Roman" w:hAnsi="Times New Roman"/>
                <w:u w:val="single"/>
              </w:rPr>
              <w:tab/>
            </w:r>
            <w:r w:rsidRPr="00F6658B">
              <w:rPr>
                <w:rStyle w:val="InstructionsTabelleberschrift"/>
                <w:rFonts w:ascii="Times New Roman" w:hAnsi="Times New Roman"/>
                <w:sz w:val="24"/>
              </w:rPr>
              <w:t>Recipročné krížové podiely na kapitáli T2 subjektov finan</w:t>
            </w:r>
            <w:r w:rsidRPr="00F6658B">
              <w:rPr>
                <w:rStyle w:val="InstructionsTabelleberschrift"/>
                <w:rFonts w:ascii="Times New Roman" w:hAnsi="Times New Roman"/>
                <w:sz w:val="24"/>
              </w:rPr>
              <w:t>č</w:t>
            </w:r>
            <w:r w:rsidRPr="00F6658B">
              <w:rPr>
                <w:rStyle w:val="InstructionsTabelleberschrift"/>
                <w:rFonts w:ascii="Times New Roman" w:hAnsi="Times New Roman"/>
                <w:sz w:val="24"/>
              </w:rPr>
              <w:t>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66 písm. b), článok 476, článok 477 ods. 3 písm. 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zostatková hodnota podľa článku 477 ods. 3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330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1.3.2.7.3.2</w:t>
            </w:r>
            <w:r w:rsidR="009F5D3D" w:rsidRPr="00F6658B">
              <w:rPr>
                <w:rFonts w:ascii="Times New Roman" w:hAnsi="Times New Roman"/>
                <w:u w:val="single"/>
              </w:rPr>
              <w:tab/>
            </w:r>
            <w:r w:rsidRPr="00F6658B">
              <w:rPr>
                <w:rStyle w:val="InstructionsTabelleberschrift"/>
                <w:rFonts w:ascii="Times New Roman" w:hAnsi="Times New Roman"/>
                <w:sz w:val="24"/>
              </w:rPr>
              <w:t>Recipročné krížové podiely na kapitáli T2 subjektov finan</w:t>
            </w:r>
            <w:r w:rsidRPr="00F6658B">
              <w:rPr>
                <w:rStyle w:val="InstructionsTabelleberschrift"/>
                <w:rFonts w:ascii="Times New Roman" w:hAnsi="Times New Roman"/>
                <w:sz w:val="24"/>
              </w:rPr>
              <w:t>č</w:t>
            </w:r>
            <w:r w:rsidRPr="00F6658B">
              <w:rPr>
                <w:rStyle w:val="InstructionsTabelleberschrift"/>
                <w:rFonts w:ascii="Times New Roman" w:hAnsi="Times New Roman"/>
                <w:sz w:val="24"/>
              </w:rPr>
              <w:t>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66 písm. b), článok 476, článok 477 ods. 3 písm. b)</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zostatková hodnota podľa článku 477 ods. 3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340</w:t>
            </w:r>
          </w:p>
        </w:tc>
        <w:tc>
          <w:tcPr>
            <w:tcW w:w="7478" w:type="dxa"/>
          </w:tcPr>
          <w:p w:rsidR="00A60195" w:rsidRPr="00F6658B" w:rsidRDefault="00A60195"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1.3.2.8</w:t>
            </w:r>
            <w:r w:rsidR="009F5D3D" w:rsidRPr="00F6658B">
              <w:rPr>
                <w:rFonts w:ascii="Times New Roman" w:hAnsi="Times New Roman"/>
                <w:u w:val="single"/>
              </w:rPr>
              <w:tab/>
            </w:r>
            <w:r w:rsidRPr="00F6658B">
              <w:rPr>
                <w:rStyle w:val="InstructionsTabelleberschrift"/>
                <w:rFonts w:ascii="Times New Roman" w:hAnsi="Times New Roman"/>
                <w:sz w:val="24"/>
              </w:rPr>
              <w:t>Nástroje vlastných zdrojov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350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1.3.2.8.1</w:t>
            </w:r>
            <w:r w:rsidR="009F5D3D" w:rsidRPr="00F6658B">
              <w:rPr>
                <w:rFonts w:ascii="Times New Roman" w:hAnsi="Times New Roman"/>
                <w:u w:val="single"/>
              </w:rPr>
              <w:tab/>
            </w:r>
            <w:r w:rsidRPr="00F6658B">
              <w:rPr>
                <w:rStyle w:val="InstructionsTabelleberschrift"/>
                <w:rFonts w:ascii="Times New Roman" w:hAnsi="Times New Roman"/>
                <w:sz w:val="24"/>
              </w:rPr>
              <w:t>(-) Nástroje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36 ods. 1 písm. h), článok 469 ods. 1, článok 472 ods. 10</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36 ods. 1 písm. h)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360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1.3.2.8.2</w:t>
            </w:r>
            <w:r w:rsidR="009F5D3D" w:rsidRPr="00F6658B">
              <w:rPr>
                <w:rFonts w:ascii="Times New Roman" w:hAnsi="Times New Roman"/>
                <w:u w:val="single"/>
              </w:rPr>
              <w:tab/>
            </w:r>
            <w:r w:rsidRPr="00F6658B">
              <w:rPr>
                <w:rStyle w:val="InstructionsTabelleberschrift"/>
                <w:rFonts w:ascii="Times New Roman" w:hAnsi="Times New Roman"/>
                <w:sz w:val="24"/>
              </w:rPr>
              <w:t>(-) Nástroje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nemá významnú investíciu</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56 písm. c), článok 474, článok 475 ods. 4</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56 písm. c)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370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1.3.2.8.3</w:t>
            </w:r>
            <w:r w:rsidR="009F5D3D" w:rsidRPr="00F6658B">
              <w:rPr>
                <w:rFonts w:ascii="Times New Roman" w:hAnsi="Times New Roman"/>
                <w:u w:val="single"/>
              </w:rPr>
              <w:tab/>
            </w:r>
            <w:r w:rsidRPr="00F6658B">
              <w:rPr>
                <w:rStyle w:val="InstructionsTabelleberschrift"/>
                <w:rFonts w:ascii="Times New Roman" w:hAnsi="Times New Roman"/>
                <w:sz w:val="24"/>
              </w:rPr>
              <w:t>(-) Nástroje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w:t>
            </w:r>
            <w:r w:rsidRPr="00F6658B">
              <w:rPr>
                <w:rStyle w:val="InstructionsTabelleberschrift"/>
                <w:rFonts w:ascii="Times New Roman" w:hAnsi="Times New Roman"/>
                <w:sz w:val="24"/>
              </w:rPr>
              <w:t>n</w:t>
            </w:r>
            <w:r w:rsidRPr="00F6658B">
              <w:rPr>
                <w:rStyle w:val="InstructionsTabelleberschrift"/>
                <w:rFonts w:ascii="Times New Roman" w:hAnsi="Times New Roman"/>
                <w:sz w:val="24"/>
              </w:rPr>
              <w:t>štitúcia nemá významnú investíciu</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lastRenderedPageBreak/>
              <w:t>článok 66 písm. c), článok 476, článok 477 ods. 4</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66 písm. c)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lastRenderedPageBreak/>
              <w:t>380</w:t>
            </w:r>
          </w:p>
        </w:tc>
        <w:tc>
          <w:tcPr>
            <w:tcW w:w="7478" w:type="dxa"/>
          </w:tcPr>
          <w:p w:rsidR="00A60195" w:rsidRPr="00F6658B" w:rsidRDefault="00A60195"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1.3.2.9</w:t>
            </w:r>
            <w:r w:rsidR="009F5D3D" w:rsidRPr="00F6658B">
              <w:rPr>
                <w:rFonts w:ascii="Times New Roman" w:hAnsi="Times New Roman"/>
                <w:u w:val="single"/>
              </w:rPr>
              <w:tab/>
            </w:r>
            <w:r w:rsidRPr="00F6658B">
              <w:rPr>
                <w:rStyle w:val="InstructionsTabelleberschrift"/>
                <w:rFonts w:ascii="Times New Roman" w:hAnsi="Times New Roman"/>
                <w:sz w:val="24"/>
              </w:rPr>
              <w:t>Odložené daňové pohľadávky, ktoré závisia od budúcej ziskovosti</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vyplývajú</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dočasných rozdielov,</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nástroje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p w:rsidR="00A60195" w:rsidRPr="00F6658B" w:rsidRDefault="000F1CEA"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470 ods. 2</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3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článok 470 ods. 1 CRR.</w:t>
            </w:r>
          </w:p>
        </w:tc>
      </w:tr>
      <w:tr w:rsidR="004A705D" w:rsidRPr="00F6658B" w:rsidTr="00672D2A">
        <w:tc>
          <w:tcPr>
            <w:tcW w:w="1012" w:type="dxa"/>
          </w:tcPr>
          <w:p w:rsidR="004A705D" w:rsidRPr="00F6658B" w:rsidRDefault="004A705D"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385</w:t>
            </w:r>
          </w:p>
        </w:tc>
        <w:tc>
          <w:tcPr>
            <w:tcW w:w="7478" w:type="dxa"/>
          </w:tcPr>
          <w:p w:rsidR="004A705D" w:rsidRPr="00F6658B" w:rsidRDefault="004A705D"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Odložené daňové pohľadávky, ktoré závisia od budúcej ziskovosti</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vyplývajú</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dočasných rozdielov</w:t>
            </w:r>
          </w:p>
          <w:p w:rsidR="004A705D" w:rsidRPr="00F6658B" w:rsidRDefault="004A705D"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článok 469 ods. 1 písm. c), článok 478</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472 ods. 5 CRR</w:t>
            </w:r>
          </w:p>
          <w:p w:rsidR="004A705D" w:rsidRPr="00F6658B" w:rsidRDefault="004A705D" w:rsidP="009F5D3D">
            <w:pPr>
              <w:pStyle w:val="InstructionsText"/>
              <w:rPr>
                <w:rStyle w:val="InstructionsTabelleberschrift"/>
                <w:rFonts w:ascii="Times New Roman" w:hAnsi="Times New Roman"/>
                <w:b w:val="0"/>
                <w:sz w:val="24"/>
                <w:u w:val="none"/>
              </w:rPr>
            </w:pPr>
            <w:r w:rsidRPr="00F6658B">
              <w:rPr>
                <w:rStyle w:val="InstructionsTabelleText"/>
                <w:rFonts w:ascii="Times New Roman" w:hAnsi="Times New Roman"/>
                <w:sz w:val="24"/>
              </w:rPr>
              <w:t>Časť odložených daňových pohľadávok, ktoré závisia od budúcej ziskovosti</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vyplývajú</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dočasných rozdielov, ktorá presahuje prahovú hodnotu 10</w:t>
            </w:r>
            <w:r w:rsidR="00B67E6E" w:rsidRPr="00F6658B">
              <w:rPr>
                <w:rStyle w:val="InstructionsTabelleText"/>
                <w:rFonts w:ascii="Times New Roman" w:hAnsi="Times New Roman"/>
                <w:sz w:val="24"/>
              </w:rPr>
              <w:t> %</w:t>
            </w:r>
            <w:r w:rsidRPr="00F6658B">
              <w:rPr>
                <w:rStyle w:val="InstructionsTabelleText"/>
                <w:rFonts w:ascii="Times New Roman" w:hAnsi="Times New Roman"/>
                <w:sz w:val="24"/>
              </w:rPr>
              <w:t xml:space="preserve"> st</w:t>
            </w:r>
            <w:r w:rsidRPr="00F6658B">
              <w:rPr>
                <w:rStyle w:val="InstructionsTabelleText"/>
                <w:rFonts w:ascii="Times New Roman" w:hAnsi="Times New Roman"/>
                <w:sz w:val="24"/>
              </w:rPr>
              <w:t>a</w:t>
            </w:r>
            <w:r w:rsidRPr="00F6658B">
              <w:rPr>
                <w:rStyle w:val="InstructionsTabelleText"/>
                <w:rFonts w:ascii="Times New Roman" w:hAnsi="Times New Roman"/>
                <w:sz w:val="24"/>
              </w:rPr>
              <w:t>novenú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470 ods. 2 písm. a) CRR.</w:t>
            </w:r>
          </w:p>
        </w:tc>
      </w:tr>
      <w:tr w:rsidR="00A60195" w:rsidRPr="00F6658B" w:rsidTr="00672D2A">
        <w:trPr>
          <w:trHeight w:val="60"/>
        </w:trPr>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390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1.3.2.10</w:t>
            </w:r>
            <w:r w:rsidR="009F5D3D" w:rsidRPr="00F6658B">
              <w:rPr>
                <w:rFonts w:ascii="Times New Roman" w:hAnsi="Times New Roman"/>
                <w:u w:val="single"/>
              </w:rPr>
              <w:tab/>
            </w:r>
            <w:r w:rsidRPr="00F6658B">
              <w:rPr>
                <w:rStyle w:val="InstructionsTabelleberschrift"/>
                <w:rFonts w:ascii="Times New Roman" w:hAnsi="Times New Roman"/>
                <w:sz w:val="24"/>
              </w:rPr>
              <w:t>Nástroje vlastných zdrojov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inštitúcia má významnú investíciu</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400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1.3.2.10.1</w:t>
            </w:r>
            <w:r w:rsidR="009F5D3D" w:rsidRPr="00F6658B">
              <w:rPr>
                <w:rFonts w:ascii="Times New Roman" w:hAnsi="Times New Roman"/>
                <w:u w:val="single"/>
              </w:rPr>
              <w:tab/>
            </w:r>
            <w:r w:rsidRPr="00F6658B">
              <w:rPr>
                <w:rStyle w:val="InstructionsTabelleberschrift"/>
                <w:rFonts w:ascii="Times New Roman" w:hAnsi="Times New Roman"/>
                <w:sz w:val="24"/>
              </w:rPr>
              <w:t>Nástroje CET1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w:t>
            </w:r>
            <w:r w:rsidRPr="00F6658B">
              <w:rPr>
                <w:rStyle w:val="InstructionsTabelleberschrift"/>
                <w:rFonts w:ascii="Times New Roman" w:hAnsi="Times New Roman"/>
                <w:sz w:val="24"/>
              </w:rPr>
              <w:t>n</w:t>
            </w:r>
            <w:r w:rsidRPr="00F6658B">
              <w:rPr>
                <w:rStyle w:val="InstructionsTabelleberschrift"/>
                <w:rFonts w:ascii="Times New Roman" w:hAnsi="Times New Roman"/>
                <w:sz w:val="24"/>
              </w:rPr>
              <w:t>štitúcia má významnú investíciu</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36 ods. 1 písm. i), článok 469 ods. 1, článok 472 ods. 11</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36 ods. 1 písm. i)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410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1.3.2.10.2</w:t>
            </w:r>
            <w:r w:rsidR="009F5D3D" w:rsidRPr="00F6658B">
              <w:rPr>
                <w:rFonts w:ascii="Times New Roman" w:hAnsi="Times New Roman"/>
                <w:u w:val="single"/>
              </w:rPr>
              <w:tab/>
            </w:r>
            <w:r w:rsidRPr="00F6658B">
              <w:rPr>
                <w:rStyle w:val="InstructionsTabelleberschrift"/>
                <w:rFonts w:ascii="Times New Roman" w:hAnsi="Times New Roman"/>
                <w:sz w:val="24"/>
              </w:rPr>
              <w:t>Nástroje AT1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túcia má významnú investíciu</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56 písm. d), článok 474, článok 475 ods. 4</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56 písm. d) CRR.</w:t>
            </w:r>
          </w:p>
        </w:tc>
      </w:tr>
      <w:tr w:rsidR="00A60195" w:rsidRPr="00F6658B" w:rsidTr="00672D2A">
        <w:tc>
          <w:tcPr>
            <w:tcW w:w="1012" w:type="dxa"/>
          </w:tcPr>
          <w:p w:rsidR="00A60195" w:rsidRPr="00F6658B" w:rsidDel="00E41E4F"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420</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1.3.2.10.2</w:t>
            </w:r>
            <w:r w:rsidR="009F5D3D" w:rsidRPr="00F6658B">
              <w:rPr>
                <w:rFonts w:ascii="Times New Roman" w:hAnsi="Times New Roman"/>
                <w:u w:val="single"/>
              </w:rPr>
              <w:tab/>
            </w:r>
            <w:r w:rsidRPr="00F6658B">
              <w:rPr>
                <w:rStyle w:val="InstructionsTabelleberschrift"/>
                <w:rFonts w:ascii="Times New Roman" w:hAnsi="Times New Roman"/>
                <w:sz w:val="24"/>
              </w:rPr>
              <w:t>Nástroje T2 subjektov finančného sektora,</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ktorých inšt</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túcia má významnú investíciu</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66 písm. d), článok 476, článok 477 ods. 4</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478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Hodnota, ktorá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tohto riadku: pôvodný odpočet podľa článku 66 písm. d) CRR.</w:t>
            </w:r>
          </w:p>
        </w:tc>
      </w:tr>
      <w:tr w:rsidR="00A60195" w:rsidRPr="00F6658B" w:rsidTr="00672D2A">
        <w:tc>
          <w:tcPr>
            <w:tcW w:w="1012" w:type="dxa"/>
          </w:tcPr>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425</w:t>
            </w:r>
          </w:p>
        </w:tc>
        <w:tc>
          <w:tcPr>
            <w:tcW w:w="7478" w:type="dxa"/>
          </w:tcPr>
          <w:p w:rsidR="00A60195" w:rsidRPr="00F6658B" w:rsidRDefault="00A6019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1.3.2.11</w:t>
            </w:r>
            <w:r w:rsidR="009F5D3D" w:rsidRPr="00F6658B">
              <w:rPr>
                <w:rFonts w:ascii="Times New Roman" w:hAnsi="Times New Roman"/>
                <w:u w:val="single"/>
              </w:rPr>
              <w:tab/>
            </w:r>
            <w:r w:rsidRPr="00F6658B">
              <w:rPr>
                <w:rStyle w:val="InstructionsTabelleberschrift"/>
                <w:rFonts w:ascii="Times New Roman" w:hAnsi="Times New Roman"/>
                <w:sz w:val="24"/>
              </w:rPr>
              <w:t>Výnimka</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odpočtu kapitálových podielov</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poisťovniach od položiek CET1</w:t>
            </w:r>
          </w:p>
          <w:p w:rsidR="00A60195" w:rsidRPr="00F6658B" w:rsidRDefault="000F1CEA"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471 CRR</w:t>
            </w:r>
          </w:p>
        </w:tc>
      </w:tr>
      <w:tr w:rsidR="00A60195" w:rsidRPr="00F6658B" w:rsidTr="00672D2A">
        <w:tc>
          <w:tcPr>
            <w:tcW w:w="1012" w:type="dxa"/>
          </w:tcPr>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430</w:t>
            </w:r>
          </w:p>
          <w:p w:rsidR="00A60195" w:rsidRPr="00F6658B" w:rsidRDefault="00A60195" w:rsidP="009F5D3D">
            <w:pPr>
              <w:pStyle w:val="InstructionsText"/>
              <w:rPr>
                <w:rStyle w:val="InstructionsTabelleText"/>
                <w:rFonts w:ascii="Times New Roman" w:hAnsi="Times New Roman"/>
                <w:sz w:val="24"/>
              </w:rPr>
            </w:pPr>
          </w:p>
        </w:tc>
        <w:tc>
          <w:tcPr>
            <w:tcW w:w="7478" w:type="dxa"/>
          </w:tcPr>
          <w:p w:rsidR="00A60195" w:rsidRPr="00F6658B" w:rsidRDefault="00A60195"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1.3.3</w:t>
            </w:r>
            <w:r w:rsidR="009F5D3D" w:rsidRPr="00F6658B">
              <w:rPr>
                <w:rFonts w:ascii="Times New Roman" w:hAnsi="Times New Roman"/>
                <w:u w:val="single"/>
              </w:rPr>
              <w:tab/>
            </w:r>
            <w:r w:rsidRPr="00F6658B">
              <w:rPr>
                <w:rStyle w:val="InstructionsTabelleberschrift"/>
                <w:rFonts w:ascii="Times New Roman" w:hAnsi="Times New Roman"/>
                <w:sz w:val="24"/>
              </w:rPr>
              <w:t>Dodatočné filtre</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odpočty</w:t>
            </w:r>
          </w:p>
          <w:p w:rsidR="00A60195" w:rsidRPr="00F6658B" w:rsidRDefault="00A60195" w:rsidP="007106FB">
            <w:pPr>
              <w:spacing w:before="0"/>
              <w:rPr>
                <w:rStyle w:val="InstructionsTabelleText"/>
                <w:rFonts w:ascii="Times New Roman" w:hAnsi="Times New Roman"/>
                <w:sz w:val="24"/>
              </w:rPr>
            </w:pPr>
            <w:r w:rsidRPr="00F6658B">
              <w:rPr>
                <w:rStyle w:val="InstructionsTabelleText"/>
                <w:rFonts w:ascii="Times New Roman" w:hAnsi="Times New Roman"/>
                <w:sz w:val="24"/>
              </w:rPr>
              <w:t>článok 481 CRR</w:t>
            </w:r>
          </w:p>
          <w:p w:rsidR="00A60195"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Tento riadok vyjadruje celkový účinok prechodných ustanovení na dodatočné filtre</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odpočty.</w:t>
            </w:r>
          </w:p>
          <w:p w:rsidR="00783881" w:rsidRPr="00F6658B" w:rsidRDefault="00A60195"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Inštitúcie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súlade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článkom 481 CRR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položke 1.3.3 informácie t</w:t>
            </w:r>
            <w:r w:rsidRPr="00F6658B">
              <w:rPr>
                <w:rStyle w:val="InstructionsTabelleText"/>
                <w:rFonts w:ascii="Times New Roman" w:hAnsi="Times New Roman"/>
                <w:sz w:val="24"/>
              </w:rPr>
              <w:t>ý</w:t>
            </w:r>
            <w:r w:rsidRPr="00F6658B">
              <w:rPr>
                <w:rStyle w:val="InstructionsTabelleText"/>
                <w:rFonts w:ascii="Times New Roman" w:hAnsi="Times New Roman"/>
                <w:sz w:val="24"/>
              </w:rPr>
              <w:lastRenderedPageBreak/>
              <w:t>kajúce sa filtrov</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odpočtov, ktoré sa požadujú podľa vnútroštátnych transp</w:t>
            </w:r>
            <w:r w:rsidRPr="00F6658B">
              <w:rPr>
                <w:rStyle w:val="InstructionsTabelleText"/>
                <w:rFonts w:ascii="Times New Roman" w:hAnsi="Times New Roman"/>
                <w:sz w:val="24"/>
              </w:rPr>
              <w:t>o</w:t>
            </w:r>
            <w:r w:rsidRPr="00F6658B">
              <w:rPr>
                <w:rStyle w:val="InstructionsTabelleText"/>
                <w:rFonts w:ascii="Times New Roman" w:hAnsi="Times New Roman"/>
                <w:sz w:val="24"/>
              </w:rPr>
              <w:t>zičných opatrení pre články 57</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66 smernice 2006/48/ES</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pre články 13</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16 smernice 2006/49/ES</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 xml:space="preserve">ktoré sa nepožadujú podľa druhej časti. </w:t>
            </w:r>
          </w:p>
        </w:tc>
      </w:tr>
      <w:tr w:rsidR="008B695F" w:rsidRPr="00F6658B" w:rsidTr="00672D2A">
        <w:tc>
          <w:tcPr>
            <w:tcW w:w="1012" w:type="dxa"/>
          </w:tcPr>
          <w:p w:rsidR="008B695F" w:rsidRPr="00F6658B" w:rsidRDefault="008B695F"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lastRenderedPageBreak/>
              <w:t>440</w:t>
            </w:r>
          </w:p>
        </w:tc>
        <w:tc>
          <w:tcPr>
            <w:tcW w:w="7478" w:type="dxa"/>
          </w:tcPr>
          <w:p w:rsidR="008B695F" w:rsidRPr="00F6658B" w:rsidRDefault="008B695F"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1.3.4</w:t>
            </w:r>
            <w:r w:rsidR="009F5D3D" w:rsidRPr="00F6658B">
              <w:rPr>
                <w:rFonts w:ascii="Times New Roman" w:hAnsi="Times New Roman"/>
                <w:u w:val="single"/>
              </w:rPr>
              <w:tab/>
            </w:r>
            <w:r w:rsidRPr="00F6658B">
              <w:rPr>
                <w:rStyle w:val="InstructionsTabelleberschrift"/>
                <w:rFonts w:ascii="Times New Roman" w:hAnsi="Times New Roman"/>
                <w:sz w:val="24"/>
              </w:rPr>
              <w:t>Úpravy</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dôsledku prechodných ustanovení IFRS 9</w:t>
            </w:r>
          </w:p>
          <w:p w:rsidR="008B695F" w:rsidRPr="00F6658B" w:rsidRDefault="009247A0"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Inštitúcie vykazujú informácie</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súvislosti</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prechodnými opatreniami</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dôsledku IFRS 9</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súlade</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platnými právnymi predpismi.</w:t>
            </w:r>
          </w:p>
        </w:tc>
      </w:tr>
    </w:tbl>
    <w:p w:rsidR="002648B0" w:rsidRPr="00F6658B" w:rsidRDefault="002648B0" w:rsidP="00D946DB">
      <w:pPr>
        <w:spacing w:after="0"/>
        <w:rPr>
          <w:rFonts w:ascii="Times New Roman" w:hAnsi="Times New Roman"/>
          <w:sz w:val="24"/>
        </w:rPr>
      </w:pPr>
    </w:p>
    <w:p w:rsidR="00B67E6E" w:rsidRPr="00F6658B" w:rsidRDefault="00125707" w:rsidP="0023700C">
      <w:pPr>
        <w:pStyle w:val="Instructionsberschrift2"/>
        <w:numPr>
          <w:ilvl w:val="0"/>
          <w:numId w:val="0"/>
        </w:numPr>
        <w:ind w:left="357" w:hanging="357"/>
        <w:rPr>
          <w:rFonts w:ascii="Times New Roman" w:hAnsi="Times New Roman"/>
          <w:sz w:val="24"/>
        </w:rPr>
      </w:pPr>
      <w:bookmarkStart w:id="106" w:name="_Toc361666252"/>
      <w:bookmarkStart w:id="107" w:name="_Toc308175839"/>
      <w:bookmarkStart w:id="108" w:name="_Toc516210620"/>
      <w:bookmarkStart w:id="109" w:name="_Toc473560885"/>
      <w:bookmarkStart w:id="110" w:name="_Toc360188337"/>
      <w:bookmarkStart w:id="111" w:name="_Toc524005791"/>
      <w:bookmarkEnd w:id="106"/>
      <w:r w:rsidRPr="00F6658B">
        <w:rPr>
          <w:rFonts w:ascii="Times New Roman" w:hAnsi="Times New Roman"/>
          <w:sz w:val="24"/>
          <w:u w:val="none"/>
        </w:rPr>
        <w:t>1.6.3</w:t>
      </w:r>
      <w:r w:rsidR="00B67E6E" w:rsidRPr="00F6658B">
        <w:rPr>
          <w:rFonts w:ascii="Times New Roman" w:hAnsi="Times New Roman"/>
          <w:u w:val="none"/>
        </w:rPr>
        <w:tab/>
      </w:r>
      <w:r w:rsidRPr="00F6658B">
        <w:rPr>
          <w:rFonts w:ascii="Times New Roman" w:hAnsi="Times New Roman"/>
          <w:sz w:val="24"/>
        </w:rPr>
        <w:t>C 05.02 – NÁSTROJE ZACHOVANÉ</w:t>
      </w:r>
      <w:r w:rsidR="00B67E6E" w:rsidRPr="00F6658B">
        <w:rPr>
          <w:rFonts w:ascii="Times New Roman" w:hAnsi="Times New Roman"/>
          <w:sz w:val="24"/>
        </w:rPr>
        <w:t xml:space="preserve"> V </w:t>
      </w:r>
      <w:r w:rsidRPr="00F6658B">
        <w:rPr>
          <w:rFonts w:ascii="Times New Roman" w:hAnsi="Times New Roman"/>
          <w:sz w:val="24"/>
        </w:rPr>
        <w:t>PREDCHÁDZAJÚCOM STAVE: N</w:t>
      </w:r>
      <w:r w:rsidRPr="00F6658B">
        <w:rPr>
          <w:rFonts w:ascii="Times New Roman" w:hAnsi="Times New Roman"/>
          <w:sz w:val="24"/>
        </w:rPr>
        <w:t>Á</w:t>
      </w:r>
      <w:r w:rsidRPr="00F6658B">
        <w:rPr>
          <w:rFonts w:ascii="Times New Roman" w:hAnsi="Times New Roman"/>
          <w:sz w:val="24"/>
        </w:rPr>
        <w:t>STROJE NEPREDSTAVUJÚCE ŠTÁTNU POMOC (CA5.2)</w:t>
      </w:r>
      <w:bookmarkEnd w:id="107"/>
      <w:bookmarkEnd w:id="108"/>
      <w:bookmarkEnd w:id="109"/>
      <w:bookmarkEnd w:id="110"/>
      <w:bookmarkEnd w:id="111"/>
    </w:p>
    <w:p w:rsidR="00783881"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25.</w:t>
      </w:r>
      <w:r w:rsidRPr="00F6658B">
        <w:rPr>
          <w:rFonts w:ascii="Times New Roman" w:hAnsi="Times New Roman"/>
        </w:rPr>
        <w:tab/>
        <w:t>Inštitúcie vykazujú informácie</w:t>
      </w:r>
      <w:r w:rsidR="00B67E6E" w:rsidRPr="00F6658B">
        <w:rPr>
          <w:rFonts w:ascii="Times New Roman" w:hAnsi="Times New Roman"/>
        </w:rPr>
        <w:t xml:space="preserve"> v </w:t>
      </w:r>
      <w:r w:rsidRPr="00F6658B">
        <w:rPr>
          <w:rFonts w:ascii="Times New Roman" w:hAnsi="Times New Roman"/>
        </w:rPr>
        <w:t>súvislosti</w:t>
      </w:r>
      <w:r w:rsidR="00B67E6E" w:rsidRPr="00F6658B">
        <w:rPr>
          <w:rFonts w:ascii="Times New Roman" w:hAnsi="Times New Roman"/>
        </w:rPr>
        <w:t xml:space="preserve"> s </w:t>
      </w:r>
      <w:r w:rsidRPr="00F6658B">
        <w:rPr>
          <w:rFonts w:ascii="Times New Roman" w:hAnsi="Times New Roman"/>
        </w:rPr>
        <w:t>prechodnými ustanoveniami</w:t>
      </w:r>
      <w:r w:rsidR="00B67E6E" w:rsidRPr="00F6658B">
        <w:rPr>
          <w:rFonts w:ascii="Times New Roman" w:hAnsi="Times New Roman"/>
        </w:rPr>
        <w:t xml:space="preserve"> o </w:t>
      </w:r>
      <w:r w:rsidRPr="00F6658B">
        <w:rPr>
          <w:rFonts w:ascii="Times New Roman" w:hAnsi="Times New Roman"/>
        </w:rPr>
        <w:t>nástrojoch zachovaných</w:t>
      </w:r>
      <w:r w:rsidR="00B67E6E" w:rsidRPr="00F6658B">
        <w:rPr>
          <w:rFonts w:ascii="Times New Roman" w:hAnsi="Times New Roman"/>
        </w:rPr>
        <w:t xml:space="preserve"> v </w:t>
      </w:r>
      <w:r w:rsidRPr="00F6658B">
        <w:rPr>
          <w:rFonts w:ascii="Times New Roman" w:hAnsi="Times New Roman"/>
        </w:rPr>
        <w:t>predchádzajúcom stave, ktoré nepredstavujú štátnu pomoc (články 484 až 491 CRR).</w:t>
      </w:r>
    </w:p>
    <w:p w:rsidR="002648B0" w:rsidRPr="00F6658B" w:rsidRDefault="00125707" w:rsidP="0023700C">
      <w:pPr>
        <w:pStyle w:val="Instructionsberschrift2"/>
        <w:numPr>
          <w:ilvl w:val="0"/>
          <w:numId w:val="0"/>
        </w:numPr>
        <w:ind w:left="357" w:hanging="357"/>
        <w:rPr>
          <w:rFonts w:ascii="Times New Roman" w:hAnsi="Times New Roman" w:cs="Times New Roman"/>
          <w:sz w:val="24"/>
        </w:rPr>
      </w:pPr>
      <w:bookmarkStart w:id="112" w:name="_Toc360188338"/>
      <w:bookmarkStart w:id="113" w:name="_Toc516210621"/>
      <w:bookmarkStart w:id="114" w:name="_Toc473560886"/>
      <w:bookmarkStart w:id="115" w:name="_Toc524005792"/>
      <w:r w:rsidRPr="00F6658B">
        <w:rPr>
          <w:rFonts w:ascii="Times New Roman" w:hAnsi="Times New Roman"/>
          <w:sz w:val="24"/>
          <w:u w:val="none"/>
        </w:rPr>
        <w:t>1.6.3.1</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112"/>
      <w:bookmarkEnd w:id="113"/>
      <w:bookmarkEnd w:id="114"/>
      <w:bookmarkEnd w:id="115"/>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F6658B" w:rsidTr="00672D2A">
        <w:tc>
          <w:tcPr>
            <w:tcW w:w="8181" w:type="dxa"/>
            <w:gridSpan w:val="2"/>
            <w:shd w:val="clear" w:color="auto" w:fill="D9D9D9"/>
          </w:tcPr>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Stĺpce</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010</w:t>
            </w:r>
          </w:p>
        </w:tc>
        <w:tc>
          <w:tcPr>
            <w:tcW w:w="7478" w:type="dxa"/>
          </w:tcPr>
          <w:p w:rsidR="002648B0" w:rsidRPr="00F6658B" w:rsidRDefault="002648B0" w:rsidP="007106FB">
            <w:pPr>
              <w:rPr>
                <w:rStyle w:val="InstructionsTabelleberschrift"/>
                <w:rFonts w:ascii="Times New Roman" w:hAnsi="Times New Roman"/>
                <w:sz w:val="24"/>
              </w:rPr>
            </w:pPr>
            <w:r w:rsidRPr="00F6658B">
              <w:rPr>
                <w:rStyle w:val="InstructionsTabelleberschrift"/>
                <w:rFonts w:ascii="Times New Roman" w:hAnsi="Times New Roman"/>
                <w:sz w:val="24"/>
              </w:rPr>
              <w:t>Hodnota nástrojov so súvisiacim emisným ážiom</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článok 484 ods. 3 až 5 CRR</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Nástroje, ktoré sú prípustné pre jednotlivé riadky, vrátane ich súvisiacich emisných ážií.</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020</w:t>
            </w:r>
          </w:p>
        </w:tc>
        <w:tc>
          <w:tcPr>
            <w:tcW w:w="7478" w:type="dxa"/>
          </w:tcPr>
          <w:p w:rsidR="002648B0" w:rsidRPr="00F6658B" w:rsidRDefault="002648B0" w:rsidP="007106FB">
            <w:pPr>
              <w:rPr>
                <w:rStyle w:val="InstructionsTabelleberschrift"/>
                <w:rFonts w:ascii="Times New Roman" w:hAnsi="Times New Roman"/>
                <w:sz w:val="24"/>
              </w:rPr>
            </w:pPr>
            <w:r w:rsidRPr="00F6658B">
              <w:rPr>
                <w:rStyle w:val="InstructionsTabelleberschrift"/>
                <w:rFonts w:ascii="Times New Roman" w:hAnsi="Times New Roman"/>
                <w:sz w:val="24"/>
              </w:rPr>
              <w:t>Základ pre výpočet obmedzenia</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článok 486 ods. 2 až 4 CRR</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030</w:t>
            </w:r>
          </w:p>
        </w:tc>
        <w:tc>
          <w:tcPr>
            <w:tcW w:w="7478" w:type="dxa"/>
          </w:tcPr>
          <w:p w:rsidR="002648B0" w:rsidRPr="00F6658B" w:rsidRDefault="002648B0" w:rsidP="007106FB">
            <w:pPr>
              <w:rPr>
                <w:rStyle w:val="InstructionsTabelleberschrift"/>
                <w:rFonts w:ascii="Times New Roman" w:hAnsi="Times New Roman"/>
                <w:sz w:val="24"/>
              </w:rPr>
            </w:pPr>
            <w:r w:rsidRPr="00F6658B">
              <w:rPr>
                <w:rStyle w:val="InstructionsTabelleberschrift"/>
                <w:rFonts w:ascii="Times New Roman" w:hAnsi="Times New Roman"/>
                <w:sz w:val="24"/>
              </w:rPr>
              <w:t>Príslušná percentuálna hodnota</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článok 486 ods. 5 CRR</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040</w:t>
            </w:r>
          </w:p>
        </w:tc>
        <w:tc>
          <w:tcPr>
            <w:tcW w:w="7478" w:type="dxa"/>
          </w:tcPr>
          <w:p w:rsidR="002648B0" w:rsidRPr="00F6658B" w:rsidRDefault="002648B0" w:rsidP="007106FB">
            <w:pPr>
              <w:rPr>
                <w:rStyle w:val="InstructionsTabelleberschrift"/>
                <w:rFonts w:ascii="Times New Roman" w:hAnsi="Times New Roman"/>
                <w:sz w:val="24"/>
              </w:rPr>
            </w:pPr>
            <w:r w:rsidRPr="00F6658B">
              <w:rPr>
                <w:rStyle w:val="InstructionsTabelleberschrift"/>
                <w:rFonts w:ascii="Times New Roman" w:hAnsi="Times New Roman"/>
                <w:sz w:val="24"/>
              </w:rPr>
              <w:t>Obmedzenie</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článok 486 ods. 2 až 5 CRR</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050</w:t>
            </w:r>
          </w:p>
        </w:tc>
        <w:tc>
          <w:tcPr>
            <w:tcW w:w="7478" w:type="dxa"/>
          </w:tcPr>
          <w:p w:rsidR="002648B0" w:rsidRPr="00F6658B" w:rsidRDefault="002648B0" w:rsidP="007106FB">
            <w:pPr>
              <w:rPr>
                <w:rStyle w:val="InstructionsTabelleberschrift"/>
                <w:rFonts w:ascii="Times New Roman" w:hAnsi="Times New Roman"/>
                <w:sz w:val="24"/>
              </w:rPr>
            </w:pPr>
            <w:r w:rsidRPr="00F6658B">
              <w:rPr>
                <w:rStyle w:val="InstructionsTabelleberschrift"/>
                <w:rFonts w:ascii="Times New Roman" w:hAnsi="Times New Roman"/>
                <w:sz w:val="24"/>
              </w:rPr>
              <w:t>(-) Hodnota, ktorá presahuje obmedzenia na zachovanie predchádz</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júceho stavu</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článok 486 ods. 2 až 5 CRR</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060</w:t>
            </w:r>
          </w:p>
        </w:tc>
        <w:tc>
          <w:tcPr>
            <w:tcW w:w="7478" w:type="dxa"/>
          </w:tcPr>
          <w:p w:rsidR="002648B0" w:rsidRPr="00F6658B" w:rsidRDefault="002648B0" w:rsidP="007106FB">
            <w:pPr>
              <w:rPr>
                <w:rStyle w:val="InstructionsTabelleberschrift"/>
                <w:rFonts w:ascii="Times New Roman" w:hAnsi="Times New Roman"/>
                <w:sz w:val="24"/>
              </w:rPr>
            </w:pPr>
            <w:r w:rsidRPr="00F6658B">
              <w:rPr>
                <w:rStyle w:val="InstructionsTabelleberschrift"/>
                <w:rFonts w:ascii="Times New Roman" w:hAnsi="Times New Roman"/>
                <w:sz w:val="24"/>
              </w:rPr>
              <w:t>Celková hodnota zachovania predchádzajúceho stavu</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Vykazovaná hodnota sa rovná hodnotám vykázaným</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príslušných stĺ</w:t>
            </w:r>
            <w:r w:rsidRPr="00F6658B">
              <w:rPr>
                <w:rStyle w:val="InstructionsTabelleText"/>
                <w:rFonts w:ascii="Times New Roman" w:hAnsi="Times New Roman"/>
                <w:sz w:val="24"/>
              </w:rPr>
              <w:t>p</w:t>
            </w:r>
            <w:r w:rsidRPr="00F6658B">
              <w:rPr>
                <w:rStyle w:val="InstructionsTabelleText"/>
                <w:rFonts w:ascii="Times New Roman" w:hAnsi="Times New Roman"/>
                <w:sz w:val="24"/>
              </w:rPr>
              <w:t>coch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riadku 060 vzoru CA 5.1.</w:t>
            </w:r>
          </w:p>
        </w:tc>
      </w:tr>
    </w:tbl>
    <w:p w:rsidR="002648B0" w:rsidRPr="00F6658B" w:rsidRDefault="002648B0" w:rsidP="009F5D3D">
      <w:pPr>
        <w:pStyle w:val="InstructionsText"/>
        <w:rPr>
          <w:rFonts w:ascii="Times New Roman" w:hAnsi="Times New Roman"/>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F6658B" w:rsidTr="00672D2A">
        <w:tc>
          <w:tcPr>
            <w:tcW w:w="8181" w:type="dxa"/>
            <w:gridSpan w:val="2"/>
            <w:shd w:val="clear" w:color="auto" w:fill="D9D9D9"/>
          </w:tcPr>
          <w:p w:rsidR="005643EA" w:rsidRPr="00F6658B" w:rsidRDefault="002648B0" w:rsidP="009F5D3D">
            <w:pPr>
              <w:pStyle w:val="InstructionsText"/>
              <w:rPr>
                <w:rFonts w:ascii="Times New Roman" w:hAnsi="Times New Roman"/>
              </w:rPr>
            </w:pPr>
            <w:r w:rsidRPr="00F6658B">
              <w:rPr>
                <w:rFonts w:ascii="Times New Roman" w:hAnsi="Times New Roman"/>
              </w:rPr>
              <w:t>Riadky</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010</w:t>
            </w:r>
          </w:p>
        </w:tc>
        <w:tc>
          <w:tcPr>
            <w:tcW w:w="7478" w:type="dxa"/>
          </w:tcPr>
          <w:p w:rsidR="005643EA" w:rsidRPr="00F6658B" w:rsidRDefault="00C66473"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w:t>
            </w:r>
            <w:r w:rsidR="009F5D3D" w:rsidRPr="00F6658B">
              <w:rPr>
                <w:rFonts w:ascii="Times New Roman" w:hAnsi="Times New Roman"/>
                <w:u w:val="single"/>
              </w:rPr>
              <w:tab/>
            </w:r>
            <w:r w:rsidRPr="00F6658B">
              <w:rPr>
                <w:rStyle w:val="InstructionsTabelleberschrift"/>
                <w:rFonts w:ascii="Times New Roman" w:hAnsi="Times New Roman"/>
                <w:sz w:val="24"/>
              </w:rPr>
              <w:t>Nástroje, ktoré sa kvalifikovali pre písm. a) článku 57 smernice 2006/48/ES</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lastRenderedPageBreak/>
              <w:t>článok 484 ods. 3 CRR</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Vykazovaná hodnota zahŕňa súvisiace emisné ážiá.</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lastRenderedPageBreak/>
              <w:t>020</w:t>
            </w:r>
          </w:p>
        </w:tc>
        <w:tc>
          <w:tcPr>
            <w:tcW w:w="7478" w:type="dxa"/>
          </w:tcPr>
          <w:p w:rsidR="005643EA" w:rsidRPr="00F6658B" w:rsidRDefault="00C66473" w:rsidP="009F5D3D">
            <w:pPr>
              <w:pStyle w:val="InstructionsText"/>
              <w:rPr>
                <w:rStyle w:val="InstructionsTabelleText"/>
                <w:rFonts w:ascii="Times New Roman" w:hAnsi="Times New Roman"/>
                <w:b/>
                <w:sz w:val="24"/>
                <w:u w:val="single"/>
              </w:rPr>
            </w:pPr>
            <w:r w:rsidRPr="00F6658B">
              <w:rPr>
                <w:rStyle w:val="InstructionsTabelleberschrift"/>
                <w:rFonts w:ascii="Times New Roman" w:hAnsi="Times New Roman"/>
                <w:sz w:val="24"/>
              </w:rPr>
              <w:t>2.</w:t>
            </w:r>
            <w:r w:rsidR="009F5D3D" w:rsidRPr="00F6658B">
              <w:rPr>
                <w:rFonts w:ascii="Times New Roman" w:hAnsi="Times New Roman"/>
                <w:u w:val="single"/>
              </w:rPr>
              <w:tab/>
            </w:r>
            <w:r w:rsidRPr="00F6658B">
              <w:rPr>
                <w:rStyle w:val="InstructionsTabelleberschrift"/>
                <w:rFonts w:ascii="Times New Roman" w:hAnsi="Times New Roman"/>
                <w:sz w:val="24"/>
              </w:rPr>
              <w:t>Nástroje, ktoré sa kvalifikovali pre písm. ca) článku 57</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článok 154 ods. 8</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9 smernice 2006/48/ES,</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výhradou obmedzenia podľa článku 489</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článok 484 ods. 4 CRR</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030</w:t>
            </w:r>
          </w:p>
        </w:tc>
        <w:tc>
          <w:tcPr>
            <w:tcW w:w="7478" w:type="dxa"/>
          </w:tcPr>
          <w:p w:rsidR="00496C53" w:rsidRPr="00F6658B" w:rsidRDefault="002648B0" w:rsidP="009F5D3D">
            <w:pPr>
              <w:pStyle w:val="InstructionsText"/>
              <w:rPr>
                <w:rStyle w:val="InstructionsTabelleText"/>
                <w:rFonts w:ascii="Times New Roman" w:hAnsi="Times New Roman"/>
                <w:b/>
                <w:sz w:val="24"/>
                <w:u w:val="single"/>
              </w:rPr>
            </w:pPr>
            <w:r w:rsidRPr="00F6658B">
              <w:rPr>
                <w:rStyle w:val="InstructionsTabelleberschrift"/>
                <w:rFonts w:ascii="Times New Roman" w:hAnsi="Times New Roman"/>
                <w:sz w:val="24"/>
              </w:rPr>
              <w:t>2.1</w:t>
            </w:r>
            <w:r w:rsidR="009F5D3D" w:rsidRPr="00F6658B">
              <w:rPr>
                <w:rFonts w:ascii="Times New Roman" w:hAnsi="Times New Roman"/>
                <w:u w:val="single"/>
              </w:rPr>
              <w:tab/>
            </w:r>
            <w:r w:rsidRPr="00F6658B">
              <w:rPr>
                <w:rStyle w:val="InstructionsTabelleberschrift"/>
                <w:rFonts w:ascii="Times New Roman" w:hAnsi="Times New Roman"/>
                <w:sz w:val="24"/>
              </w:rPr>
              <w:t>Celkové nástroje bez kúpnej opcie alebo motivácie na splatenie</w:t>
            </w:r>
          </w:p>
          <w:p w:rsidR="002648B0"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článok 484 ods. 4</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489 CRR</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Vykazovaná hodnota zahŕňa súvisiace emisné ážiá.</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040</w:t>
            </w:r>
          </w:p>
        </w:tc>
        <w:tc>
          <w:tcPr>
            <w:tcW w:w="7478" w:type="dxa"/>
          </w:tcPr>
          <w:p w:rsidR="005643EA" w:rsidRPr="00F6658B" w:rsidRDefault="002648B0" w:rsidP="009F5D3D">
            <w:pPr>
              <w:pStyle w:val="InstructionsText"/>
              <w:rPr>
                <w:rStyle w:val="InstructionsTabelleText"/>
                <w:rFonts w:ascii="Times New Roman" w:hAnsi="Times New Roman"/>
                <w:b/>
                <w:sz w:val="24"/>
                <w:u w:val="single"/>
              </w:rPr>
            </w:pPr>
            <w:r w:rsidRPr="00F6658B">
              <w:rPr>
                <w:rStyle w:val="InstructionsTabelleberschrift"/>
                <w:rFonts w:ascii="Times New Roman" w:hAnsi="Times New Roman"/>
                <w:sz w:val="24"/>
              </w:rPr>
              <w:t>2.2</w:t>
            </w:r>
            <w:r w:rsidR="009F5D3D" w:rsidRPr="00F6658B">
              <w:rPr>
                <w:rFonts w:ascii="Times New Roman" w:hAnsi="Times New Roman"/>
                <w:u w:val="single"/>
              </w:rPr>
              <w:tab/>
            </w:r>
            <w:r w:rsidRPr="00F6658B">
              <w:rPr>
                <w:rStyle w:val="InstructionsTabelleberschrift"/>
                <w:rFonts w:ascii="Times New Roman" w:hAnsi="Times New Roman"/>
                <w:sz w:val="24"/>
              </w:rPr>
              <w:t>Nástroje zachované</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predchádzajúcom stave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kúpnou opciou</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motiváciou na splatenie</w:t>
            </w:r>
          </w:p>
          <w:p w:rsidR="005643EA"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článok 489 CRR</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050</w:t>
            </w:r>
          </w:p>
        </w:tc>
        <w:tc>
          <w:tcPr>
            <w:tcW w:w="7478" w:type="dxa"/>
          </w:tcPr>
          <w:p w:rsidR="005643EA" w:rsidRPr="00F6658B" w:rsidRDefault="002648B0"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2.2.1</w:t>
            </w:r>
            <w:r w:rsidR="009F5D3D" w:rsidRPr="00F6658B">
              <w:rPr>
                <w:rFonts w:ascii="Times New Roman" w:hAnsi="Times New Roman"/>
                <w:u w:val="single"/>
              </w:rPr>
              <w:tab/>
            </w:r>
            <w:r w:rsidRPr="00F6658B">
              <w:rPr>
                <w:rStyle w:val="InstructionsTabelleberschrift"/>
                <w:rFonts w:ascii="Times New Roman" w:hAnsi="Times New Roman"/>
                <w:sz w:val="24"/>
              </w:rPr>
              <w:t>Nástroje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kúpnou opciou uplatniteľnou po dátume vykazovania, ktoré spĺňajú podmienky stanovené</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článku 52 CRR po dátume skutočnej splatnosti</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489 ods. 3</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491 písm. a) CRR</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Vykazovaná hodnota zahŕňa súvisiace emisné ážiá.</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060</w:t>
            </w:r>
          </w:p>
        </w:tc>
        <w:tc>
          <w:tcPr>
            <w:tcW w:w="7478" w:type="dxa"/>
          </w:tcPr>
          <w:p w:rsidR="005643EA" w:rsidRPr="00F6658B" w:rsidRDefault="002648B0" w:rsidP="009F5D3D">
            <w:pPr>
              <w:pStyle w:val="InstructionsText"/>
              <w:rPr>
                <w:rStyle w:val="InstructionsTabelleText"/>
                <w:rFonts w:ascii="Times New Roman" w:hAnsi="Times New Roman"/>
                <w:b/>
                <w:sz w:val="24"/>
                <w:u w:val="single"/>
              </w:rPr>
            </w:pPr>
            <w:r w:rsidRPr="00F6658B">
              <w:rPr>
                <w:rStyle w:val="InstructionsTabelleberschrift"/>
                <w:rFonts w:ascii="Times New Roman" w:hAnsi="Times New Roman"/>
                <w:sz w:val="24"/>
              </w:rPr>
              <w:t>2.2.2</w:t>
            </w:r>
            <w:r w:rsidR="009F5D3D" w:rsidRPr="00F6658B">
              <w:rPr>
                <w:rFonts w:ascii="Times New Roman" w:hAnsi="Times New Roman"/>
                <w:u w:val="single"/>
              </w:rPr>
              <w:tab/>
            </w:r>
            <w:r w:rsidRPr="00F6658B">
              <w:rPr>
                <w:rStyle w:val="InstructionsTabelleberschrift"/>
                <w:rFonts w:ascii="Times New Roman" w:hAnsi="Times New Roman"/>
                <w:sz w:val="24"/>
              </w:rPr>
              <w:t>Nástroje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kúpnou opciou uplatniteľnou po dátume vykazovania, ktoré nespĺňajú podmienky stanovené</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článku 52 CRR po dátume sk</w:t>
            </w:r>
            <w:r w:rsidRPr="00F6658B">
              <w:rPr>
                <w:rStyle w:val="InstructionsTabelleberschrift"/>
                <w:rFonts w:ascii="Times New Roman" w:hAnsi="Times New Roman"/>
                <w:sz w:val="24"/>
              </w:rPr>
              <w:t>u</w:t>
            </w:r>
            <w:r w:rsidRPr="00F6658B">
              <w:rPr>
                <w:rStyle w:val="InstructionsTabelleberschrift"/>
                <w:rFonts w:ascii="Times New Roman" w:hAnsi="Times New Roman"/>
                <w:sz w:val="24"/>
              </w:rPr>
              <w:t>točnej splatnosti</w:t>
            </w:r>
          </w:p>
          <w:p w:rsidR="005643EA"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článok 489 ods. 5</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491 písm. a) CRR</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Vykazovaná hodnota zahŕňa súvisiace emisné ážiá.</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070</w:t>
            </w:r>
          </w:p>
        </w:tc>
        <w:tc>
          <w:tcPr>
            <w:tcW w:w="7478" w:type="dxa"/>
          </w:tcPr>
          <w:p w:rsidR="005643EA" w:rsidRPr="00F6658B" w:rsidRDefault="002648B0" w:rsidP="009F5D3D">
            <w:pPr>
              <w:pStyle w:val="InstructionsText"/>
              <w:rPr>
                <w:rStyle w:val="InstructionsTabelleText"/>
                <w:rFonts w:ascii="Times New Roman" w:hAnsi="Times New Roman"/>
                <w:b/>
                <w:sz w:val="24"/>
                <w:u w:val="single"/>
              </w:rPr>
            </w:pPr>
            <w:r w:rsidRPr="00F6658B">
              <w:rPr>
                <w:rStyle w:val="InstructionsTabelleberschrift"/>
                <w:rFonts w:ascii="Times New Roman" w:hAnsi="Times New Roman"/>
                <w:sz w:val="24"/>
              </w:rPr>
              <w:t>2.2.3</w:t>
            </w:r>
            <w:r w:rsidR="009F5D3D" w:rsidRPr="00F6658B">
              <w:rPr>
                <w:rFonts w:ascii="Times New Roman" w:hAnsi="Times New Roman"/>
                <w:u w:val="single"/>
              </w:rPr>
              <w:tab/>
            </w:r>
            <w:r w:rsidRPr="00F6658B">
              <w:rPr>
                <w:rStyle w:val="InstructionsTabelleberschrift"/>
                <w:rFonts w:ascii="Times New Roman" w:hAnsi="Times New Roman"/>
                <w:sz w:val="24"/>
              </w:rPr>
              <w:t>Nástroje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kúpnou opciou uplatniteľnou 20</w:t>
            </w:r>
            <w:r w:rsidR="00B67E6E" w:rsidRPr="00F6658B">
              <w:rPr>
                <w:rStyle w:val="InstructionsTabelleberschrift"/>
                <w:rFonts w:ascii="Times New Roman" w:hAnsi="Times New Roman"/>
                <w:sz w:val="24"/>
              </w:rPr>
              <w:t>. júla</w:t>
            </w:r>
            <w:r w:rsidRPr="00F6658B">
              <w:rPr>
                <w:rStyle w:val="InstructionsTabelleberschrift"/>
                <w:rFonts w:ascii="Times New Roman" w:hAnsi="Times New Roman"/>
                <w:sz w:val="24"/>
              </w:rPr>
              <w:t xml:space="preserve"> 2011 alebo pred týmto dátumom, ktoré nespĺňajú podmienky stanovené</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článku 52 CRR po dátume skutočnej splatnosti</w:t>
            </w:r>
          </w:p>
          <w:p w:rsidR="005643EA"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článok 489 ods. 6</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491 písm. c) CRR</w:t>
            </w:r>
          </w:p>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Vykazovaná hodnota zahŕňa súvisiace emisné ážiá.</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080</w:t>
            </w:r>
          </w:p>
        </w:tc>
        <w:tc>
          <w:tcPr>
            <w:tcW w:w="7478" w:type="dxa"/>
          </w:tcPr>
          <w:p w:rsidR="005643EA" w:rsidRPr="00F6658B" w:rsidRDefault="002648B0"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2.3</w:t>
            </w:r>
            <w:r w:rsidR="009F5D3D" w:rsidRPr="00F6658B">
              <w:rPr>
                <w:rFonts w:ascii="Times New Roman" w:hAnsi="Times New Roman"/>
                <w:u w:val="single"/>
              </w:rPr>
              <w:tab/>
            </w:r>
            <w:r w:rsidRPr="00F6658B">
              <w:rPr>
                <w:rStyle w:val="InstructionsTabelleberschrift"/>
                <w:rFonts w:ascii="Times New Roman" w:hAnsi="Times New Roman"/>
                <w:sz w:val="24"/>
              </w:rPr>
              <w:t>Prekročenie obmedzenia nástrojov CET1 zachovaných</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predchádzajúcom stave</w:t>
            </w:r>
          </w:p>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487 ods. 1 CRR</w:t>
            </w:r>
          </w:p>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K prekročeniu obmedzenia nástrojov CET1 zachovaných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predchádzajúcom stave sa môže pristupovať ako</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nástrojom, ktoré možno zachovať</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predchádzajúcom stave ako nástroje AT1.</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090</w:t>
            </w:r>
          </w:p>
        </w:tc>
        <w:tc>
          <w:tcPr>
            <w:tcW w:w="7478" w:type="dxa"/>
          </w:tcPr>
          <w:p w:rsidR="005643EA" w:rsidRPr="00F6658B" w:rsidRDefault="00C66473" w:rsidP="009F5D3D">
            <w:pPr>
              <w:pStyle w:val="InstructionsText"/>
              <w:rPr>
                <w:rStyle w:val="InstructionsTabelleText"/>
                <w:rFonts w:ascii="Times New Roman" w:hAnsi="Times New Roman"/>
                <w:b/>
                <w:sz w:val="24"/>
                <w:u w:val="single"/>
              </w:rPr>
            </w:pPr>
            <w:r w:rsidRPr="00F6658B">
              <w:rPr>
                <w:rStyle w:val="InstructionsTabelleberschrift"/>
                <w:rFonts w:ascii="Times New Roman" w:hAnsi="Times New Roman"/>
                <w:sz w:val="24"/>
              </w:rPr>
              <w:t>3.</w:t>
            </w:r>
            <w:r w:rsidR="009F5D3D" w:rsidRPr="00F6658B">
              <w:rPr>
                <w:rFonts w:ascii="Times New Roman" w:hAnsi="Times New Roman"/>
                <w:u w:val="single"/>
              </w:rPr>
              <w:tab/>
            </w:r>
            <w:r w:rsidRPr="00F6658B">
              <w:rPr>
                <w:rStyle w:val="InstructionsTabelleberschrift"/>
                <w:rFonts w:ascii="Times New Roman" w:hAnsi="Times New Roman"/>
                <w:sz w:val="24"/>
              </w:rPr>
              <w:t>Položky, ktoré sa kvalifikovali pre písm. e), f), g) alebo h) článku 57 smernice 2006/48/ES,</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výhradou obmedzenia podľa článku 490</w:t>
            </w:r>
          </w:p>
          <w:p w:rsidR="005643EA" w:rsidRPr="00F6658B" w:rsidRDefault="002648B0" w:rsidP="009F5D3D">
            <w:pPr>
              <w:pStyle w:val="InstructionsText"/>
              <w:rPr>
                <w:rStyle w:val="InstructionsTabelleText"/>
                <w:rFonts w:ascii="Times New Roman" w:hAnsi="Times New Roman"/>
                <w:bCs/>
                <w:sz w:val="24"/>
              </w:rPr>
            </w:pPr>
            <w:r w:rsidRPr="00F6658B">
              <w:rPr>
                <w:rStyle w:val="InstructionsTabelleText"/>
                <w:rFonts w:ascii="Times New Roman" w:hAnsi="Times New Roman"/>
                <w:sz w:val="24"/>
              </w:rPr>
              <w:t>článok 484 ods. 5 CRR</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100</w:t>
            </w:r>
          </w:p>
        </w:tc>
        <w:tc>
          <w:tcPr>
            <w:tcW w:w="7478" w:type="dxa"/>
          </w:tcPr>
          <w:p w:rsidR="005643EA" w:rsidRPr="00F6658B" w:rsidRDefault="002648B0"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3.1</w:t>
            </w:r>
            <w:r w:rsidR="009F5D3D" w:rsidRPr="00F6658B">
              <w:rPr>
                <w:rFonts w:ascii="Times New Roman" w:hAnsi="Times New Roman"/>
                <w:u w:val="single"/>
              </w:rPr>
              <w:tab/>
            </w:r>
            <w:r w:rsidRPr="00F6658B">
              <w:rPr>
                <w:rStyle w:val="InstructionsTabelleberschrift"/>
                <w:rFonts w:ascii="Times New Roman" w:hAnsi="Times New Roman"/>
                <w:sz w:val="24"/>
              </w:rPr>
              <w:t>Celkové položky bez motivácie na splatenie</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490 CRR</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110</w:t>
            </w:r>
          </w:p>
        </w:tc>
        <w:tc>
          <w:tcPr>
            <w:tcW w:w="7478" w:type="dxa"/>
          </w:tcPr>
          <w:p w:rsidR="005643EA" w:rsidRPr="00F6658B" w:rsidRDefault="002648B0"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3.2</w:t>
            </w:r>
            <w:r w:rsidR="009F5D3D" w:rsidRPr="00F6658B">
              <w:rPr>
                <w:rFonts w:ascii="Times New Roman" w:hAnsi="Times New Roman"/>
                <w:u w:val="single"/>
              </w:rPr>
              <w:tab/>
            </w:r>
            <w:r w:rsidRPr="00F6658B">
              <w:rPr>
                <w:rStyle w:val="InstructionsTabelleberschrift"/>
                <w:rFonts w:ascii="Times New Roman" w:hAnsi="Times New Roman"/>
                <w:sz w:val="24"/>
              </w:rPr>
              <w:t>Položky zachované</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predchádzajúcom stave bez motivácie na spl</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lastRenderedPageBreak/>
              <w:t>tenie</w:t>
            </w:r>
          </w:p>
          <w:p w:rsidR="005643EA"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článok 490 CRR</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lastRenderedPageBreak/>
              <w:t>120</w:t>
            </w:r>
          </w:p>
        </w:tc>
        <w:tc>
          <w:tcPr>
            <w:tcW w:w="7478" w:type="dxa"/>
          </w:tcPr>
          <w:p w:rsidR="005643EA" w:rsidRPr="00F6658B" w:rsidRDefault="002648B0" w:rsidP="009F5D3D">
            <w:pPr>
              <w:pStyle w:val="InstructionsText"/>
              <w:rPr>
                <w:rStyle w:val="InstructionsTabelleText"/>
                <w:rFonts w:ascii="Times New Roman" w:hAnsi="Times New Roman"/>
                <w:b/>
                <w:bCs/>
                <w:sz w:val="24"/>
                <w:u w:val="single"/>
              </w:rPr>
            </w:pPr>
            <w:r w:rsidRPr="00F6658B">
              <w:rPr>
                <w:rStyle w:val="InstructionsTabelleberschrift"/>
                <w:rFonts w:ascii="Times New Roman" w:hAnsi="Times New Roman"/>
                <w:sz w:val="24"/>
              </w:rPr>
              <w:t>3.2.1</w:t>
            </w:r>
            <w:r w:rsidR="009F5D3D" w:rsidRPr="00F6658B">
              <w:rPr>
                <w:rFonts w:ascii="Times New Roman" w:hAnsi="Times New Roman"/>
                <w:u w:val="single"/>
              </w:rPr>
              <w:tab/>
            </w:r>
            <w:r w:rsidRPr="00F6658B">
              <w:rPr>
                <w:rStyle w:val="InstructionsTabelleberschrift"/>
                <w:rFonts w:ascii="Times New Roman" w:hAnsi="Times New Roman"/>
                <w:sz w:val="24"/>
              </w:rPr>
              <w:t>Položky</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kúpnou opciou uplatniteľnou po dátume vykazovania, ktoré spĺňajú podmienky stanovené</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článku 63 CRR po dátume skutočnej splatnosti</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článok 490 ods. 3</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491 písm. a) CRR</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Vykazovaná hodnota zahŕňa súvisiace emisné ážiá.</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130</w:t>
            </w:r>
          </w:p>
        </w:tc>
        <w:tc>
          <w:tcPr>
            <w:tcW w:w="7478" w:type="dxa"/>
          </w:tcPr>
          <w:p w:rsidR="005643EA" w:rsidRPr="00F6658B" w:rsidRDefault="002648B0" w:rsidP="009F5D3D">
            <w:pPr>
              <w:pStyle w:val="InstructionsText"/>
              <w:rPr>
                <w:rStyle w:val="InstructionsTabelleText"/>
                <w:rFonts w:ascii="Times New Roman" w:hAnsi="Times New Roman"/>
                <w:b/>
                <w:sz w:val="24"/>
                <w:u w:val="single"/>
              </w:rPr>
            </w:pPr>
            <w:r w:rsidRPr="00F6658B">
              <w:rPr>
                <w:rStyle w:val="InstructionsTabelleberschrift"/>
                <w:rFonts w:ascii="Times New Roman" w:hAnsi="Times New Roman"/>
                <w:sz w:val="24"/>
              </w:rPr>
              <w:t>3.2.2</w:t>
            </w:r>
            <w:r w:rsidR="009F5D3D" w:rsidRPr="00F6658B">
              <w:rPr>
                <w:rFonts w:ascii="Times New Roman" w:hAnsi="Times New Roman"/>
                <w:u w:val="single"/>
              </w:rPr>
              <w:tab/>
            </w:r>
            <w:r w:rsidRPr="00F6658B">
              <w:rPr>
                <w:rStyle w:val="InstructionsTabelleberschrift"/>
                <w:rFonts w:ascii="Times New Roman" w:hAnsi="Times New Roman"/>
                <w:sz w:val="24"/>
              </w:rPr>
              <w:t>Položky</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kúpnou opciou uplatniteľnou po dátume vykazovania, ktoré nespĺňajú podmienky stanovené</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článku 63 CRR po dátume sk</w:t>
            </w:r>
            <w:r w:rsidRPr="00F6658B">
              <w:rPr>
                <w:rStyle w:val="InstructionsTabelleberschrift"/>
                <w:rFonts w:ascii="Times New Roman" w:hAnsi="Times New Roman"/>
                <w:sz w:val="24"/>
              </w:rPr>
              <w:t>u</w:t>
            </w:r>
            <w:r w:rsidRPr="00F6658B">
              <w:rPr>
                <w:rStyle w:val="InstructionsTabelleberschrift"/>
                <w:rFonts w:ascii="Times New Roman" w:hAnsi="Times New Roman"/>
                <w:sz w:val="24"/>
              </w:rPr>
              <w:t>točnej splatnosti</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článok 490 ods. 5</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491 písm. a) CRR</w:t>
            </w:r>
          </w:p>
          <w:p w:rsidR="002648B0" w:rsidRPr="00F6658B" w:rsidRDefault="007C3B71" w:rsidP="007106FB">
            <w:pPr>
              <w:rPr>
                <w:rStyle w:val="InstructionsTabelleText"/>
                <w:rFonts w:ascii="Times New Roman" w:hAnsi="Times New Roman"/>
                <w:sz w:val="24"/>
              </w:rPr>
            </w:pPr>
            <w:r w:rsidRPr="00F6658B">
              <w:rPr>
                <w:rStyle w:val="InstructionsTabelleText"/>
                <w:rFonts w:ascii="Times New Roman" w:hAnsi="Times New Roman"/>
                <w:sz w:val="24"/>
              </w:rPr>
              <w:t>Vykazovaná hodnota zahŕňa súvisiace emisné ážiá.</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140</w:t>
            </w:r>
          </w:p>
        </w:tc>
        <w:tc>
          <w:tcPr>
            <w:tcW w:w="7478" w:type="dxa"/>
          </w:tcPr>
          <w:p w:rsidR="00496C53" w:rsidRPr="00F6658B" w:rsidRDefault="002648B0" w:rsidP="009F5D3D">
            <w:pPr>
              <w:pStyle w:val="InstructionsText"/>
              <w:rPr>
                <w:rStyle w:val="InstructionsTabelleberschrift"/>
                <w:rFonts w:ascii="Times New Roman" w:hAnsi="Times New Roman"/>
                <w:bCs w:val="0"/>
                <w:sz w:val="24"/>
              </w:rPr>
            </w:pPr>
            <w:r w:rsidRPr="00F6658B">
              <w:rPr>
                <w:rStyle w:val="InstructionsTabelleberschrift"/>
                <w:rFonts w:ascii="Times New Roman" w:hAnsi="Times New Roman"/>
                <w:sz w:val="24"/>
              </w:rPr>
              <w:t>3.2.3</w:t>
            </w:r>
            <w:r w:rsidR="009F5D3D" w:rsidRPr="00F6658B">
              <w:rPr>
                <w:rFonts w:ascii="Times New Roman" w:hAnsi="Times New Roman"/>
                <w:u w:val="single"/>
              </w:rPr>
              <w:tab/>
            </w:r>
            <w:r w:rsidRPr="00F6658B">
              <w:rPr>
                <w:rStyle w:val="InstructionsTabelleberschrift"/>
                <w:rFonts w:ascii="Times New Roman" w:hAnsi="Times New Roman"/>
                <w:sz w:val="24"/>
              </w:rPr>
              <w:t>Položky</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kúpnou opciou uplatniteľnou 20</w:t>
            </w:r>
            <w:r w:rsidR="00B67E6E" w:rsidRPr="00F6658B">
              <w:rPr>
                <w:rStyle w:val="InstructionsTabelleberschrift"/>
                <w:rFonts w:ascii="Times New Roman" w:hAnsi="Times New Roman"/>
                <w:sz w:val="24"/>
              </w:rPr>
              <w:t>. júla</w:t>
            </w:r>
            <w:r w:rsidRPr="00F6658B">
              <w:rPr>
                <w:rStyle w:val="InstructionsTabelleberschrift"/>
                <w:rFonts w:ascii="Times New Roman" w:hAnsi="Times New Roman"/>
                <w:sz w:val="24"/>
              </w:rPr>
              <w:t xml:space="preserve"> 2011 alebo pred týmto dátumom, ktoré nespĺňajú podmienky stanovené</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článku 63 CRR po dátume skutočnej splatnosti</w:t>
            </w:r>
          </w:p>
          <w:p w:rsidR="00B67E6E"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článok 490 ods. 6</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491 písm. c) CRR</w:t>
            </w:r>
          </w:p>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Vykazovaná hodnota zahŕňa súvisiace emisné ážiá.</w:t>
            </w:r>
          </w:p>
        </w:tc>
      </w:tr>
      <w:tr w:rsidR="002648B0" w:rsidRPr="00F6658B" w:rsidTr="00672D2A">
        <w:tc>
          <w:tcPr>
            <w:tcW w:w="703" w:type="dxa"/>
          </w:tcPr>
          <w:p w:rsidR="002648B0" w:rsidRPr="00F6658B" w:rsidRDefault="002648B0" w:rsidP="009F5D3D">
            <w:pPr>
              <w:pStyle w:val="InstructionsText"/>
              <w:rPr>
                <w:rStyle w:val="InstructionsTabelleText"/>
                <w:rFonts w:ascii="Times New Roman" w:hAnsi="Times New Roman"/>
                <w:sz w:val="24"/>
              </w:rPr>
            </w:pPr>
            <w:r w:rsidRPr="00F6658B">
              <w:rPr>
                <w:rStyle w:val="InstructionsTabelleText"/>
                <w:rFonts w:ascii="Times New Roman" w:hAnsi="Times New Roman"/>
                <w:sz w:val="24"/>
              </w:rPr>
              <w:t>150</w:t>
            </w:r>
          </w:p>
        </w:tc>
        <w:tc>
          <w:tcPr>
            <w:tcW w:w="7478" w:type="dxa"/>
          </w:tcPr>
          <w:p w:rsidR="005643EA" w:rsidRPr="00F6658B" w:rsidRDefault="002648B0"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3.3</w:t>
            </w:r>
            <w:r w:rsidR="009F5D3D" w:rsidRPr="00F6658B">
              <w:rPr>
                <w:rFonts w:ascii="Times New Roman" w:hAnsi="Times New Roman"/>
                <w:u w:val="single"/>
              </w:rPr>
              <w:tab/>
            </w:r>
            <w:r w:rsidRPr="00F6658B">
              <w:rPr>
                <w:rStyle w:val="InstructionsTabelleberschrift"/>
                <w:rFonts w:ascii="Times New Roman" w:hAnsi="Times New Roman"/>
                <w:sz w:val="24"/>
              </w:rPr>
              <w:t>Prekročenie obmedzenia nástrojov AT1 zachovaných</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predchádzajúcom stave</w:t>
            </w:r>
          </w:p>
          <w:p w:rsidR="00B67E6E"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článok 487 ods. 2 CRR</w:t>
            </w:r>
          </w:p>
          <w:p w:rsidR="002648B0" w:rsidRPr="00F6658B" w:rsidRDefault="002648B0" w:rsidP="007106FB">
            <w:pPr>
              <w:rPr>
                <w:rStyle w:val="InstructionsTabelleText"/>
                <w:rFonts w:ascii="Times New Roman" w:hAnsi="Times New Roman"/>
                <w:sz w:val="24"/>
              </w:rPr>
            </w:pPr>
            <w:r w:rsidRPr="00F6658B">
              <w:rPr>
                <w:rStyle w:val="InstructionsTabelleText"/>
                <w:rFonts w:ascii="Times New Roman" w:hAnsi="Times New Roman"/>
                <w:sz w:val="24"/>
              </w:rPr>
              <w:t>K prekročeniu obmedzenia nástrojov AT1 zachovaných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predchádzajúcom stave sa môže pristupovať ako</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nástrojom, ktoré mo</w:t>
            </w:r>
            <w:r w:rsidRPr="00F6658B">
              <w:rPr>
                <w:rStyle w:val="InstructionsTabelleText"/>
                <w:rFonts w:ascii="Times New Roman" w:hAnsi="Times New Roman"/>
                <w:sz w:val="24"/>
              </w:rPr>
              <w:t>ž</w:t>
            </w:r>
            <w:r w:rsidRPr="00F6658B">
              <w:rPr>
                <w:rStyle w:val="InstructionsTabelleText"/>
                <w:rFonts w:ascii="Times New Roman" w:hAnsi="Times New Roman"/>
                <w:sz w:val="24"/>
              </w:rPr>
              <w:t>no zachovať</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predchádzajúcom stave ako nástroje T2.</w:t>
            </w:r>
          </w:p>
        </w:tc>
      </w:tr>
    </w:tbl>
    <w:p w:rsidR="00464F34" w:rsidRPr="00F6658B" w:rsidRDefault="00464F34">
      <w:pPr>
        <w:spacing w:before="0" w:after="0"/>
        <w:jc w:val="left"/>
        <w:rPr>
          <w:rFonts w:ascii="Times New Roman" w:hAnsi="Times New Roman"/>
          <w:sz w:val="24"/>
          <w:u w:val="single"/>
        </w:rPr>
      </w:pPr>
      <w:bookmarkStart w:id="116" w:name="_Toc239157372"/>
      <w:bookmarkStart w:id="117" w:name="_Toc295829844"/>
      <w:bookmarkStart w:id="118" w:name="_Toc330394185"/>
      <w:bookmarkEnd w:id="0"/>
      <w:bookmarkEnd w:id="1"/>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119" w:name="_Toc360188339"/>
      <w:bookmarkStart w:id="120" w:name="_Toc516210622"/>
      <w:bookmarkStart w:id="121" w:name="_Toc473560887"/>
      <w:bookmarkStart w:id="122" w:name="_Toc524005793"/>
      <w:bookmarkEnd w:id="116"/>
      <w:bookmarkEnd w:id="117"/>
      <w:bookmarkEnd w:id="118"/>
      <w:r w:rsidRPr="00F6658B">
        <w:rPr>
          <w:rFonts w:ascii="Times New Roman" w:hAnsi="Times New Roman"/>
          <w:sz w:val="24"/>
          <w:u w:val="none"/>
        </w:rPr>
        <w:t>2.</w:t>
      </w:r>
      <w:r w:rsidR="00B67E6E" w:rsidRPr="00F6658B">
        <w:rPr>
          <w:rFonts w:ascii="Times New Roman" w:hAnsi="Times New Roman"/>
          <w:u w:val="none"/>
        </w:rPr>
        <w:tab/>
      </w:r>
      <w:r w:rsidRPr="00F6658B">
        <w:rPr>
          <w:rFonts w:ascii="Times New Roman" w:hAnsi="Times New Roman"/>
          <w:sz w:val="24"/>
        </w:rPr>
        <w:t>SKUPINOVÁ SOLVENTNOSŤ: INFORMÁCIE</w:t>
      </w:r>
      <w:r w:rsidR="00B67E6E" w:rsidRPr="00F6658B">
        <w:rPr>
          <w:rFonts w:ascii="Times New Roman" w:hAnsi="Times New Roman"/>
          <w:sz w:val="24"/>
        </w:rPr>
        <w:t xml:space="preserve"> O </w:t>
      </w:r>
      <w:r w:rsidRPr="00F6658B">
        <w:rPr>
          <w:rFonts w:ascii="Times New Roman" w:hAnsi="Times New Roman"/>
          <w:sz w:val="24"/>
        </w:rPr>
        <w:t>PRIDRUŽENÝCH PODNIKOCH (GS</w:t>
      </w:r>
      <w:bookmarkEnd w:id="119"/>
      <w:r w:rsidRPr="00F6658B">
        <w:rPr>
          <w:rFonts w:ascii="Times New Roman" w:hAnsi="Times New Roman"/>
          <w:sz w:val="24"/>
        </w:rPr>
        <w:t>)</w:t>
      </w:r>
      <w:bookmarkEnd w:id="120"/>
      <w:bookmarkEnd w:id="121"/>
      <w:bookmarkEnd w:id="122"/>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123" w:name="_Toc264038416"/>
      <w:bookmarkStart w:id="124" w:name="_Toc295829845"/>
      <w:bookmarkStart w:id="125" w:name="_Toc310415011"/>
      <w:bookmarkStart w:id="126" w:name="_Toc330394186"/>
      <w:bookmarkStart w:id="127" w:name="_Toc360188340"/>
      <w:bookmarkStart w:id="128" w:name="_Toc516210623"/>
      <w:bookmarkStart w:id="129" w:name="_Toc473560888"/>
      <w:bookmarkStart w:id="130" w:name="_Toc524005794"/>
      <w:r w:rsidRPr="00F6658B">
        <w:rPr>
          <w:rFonts w:ascii="Times New Roman" w:hAnsi="Times New Roman"/>
          <w:sz w:val="24"/>
          <w:u w:val="none"/>
        </w:rPr>
        <w:t>2.1</w:t>
      </w:r>
      <w:r w:rsidR="00B67E6E" w:rsidRPr="00F6658B">
        <w:rPr>
          <w:rFonts w:ascii="Times New Roman" w:hAnsi="Times New Roman"/>
          <w:u w:val="none"/>
        </w:rPr>
        <w:tab/>
      </w:r>
      <w:r w:rsidRPr="00F6658B">
        <w:rPr>
          <w:rFonts w:ascii="Times New Roman" w:hAnsi="Times New Roman"/>
          <w:sz w:val="24"/>
        </w:rPr>
        <w:t>Všeobecné poznámky</w:t>
      </w:r>
      <w:bookmarkEnd w:id="123"/>
      <w:bookmarkEnd w:id="124"/>
      <w:bookmarkEnd w:id="125"/>
      <w:bookmarkEnd w:id="126"/>
      <w:bookmarkEnd w:id="127"/>
      <w:bookmarkEnd w:id="128"/>
      <w:bookmarkEnd w:id="129"/>
      <w:bookmarkEnd w:id="130"/>
    </w:p>
    <w:p w:rsidR="00464F34"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26.</w:t>
      </w:r>
      <w:r w:rsidRPr="00F6658B">
        <w:rPr>
          <w:rFonts w:ascii="Times New Roman" w:hAnsi="Times New Roman"/>
        </w:rPr>
        <w:tab/>
        <w:t>Vzory C 06.01</w:t>
      </w:r>
      <w:r w:rsidR="00B67E6E" w:rsidRPr="00F6658B">
        <w:rPr>
          <w:rFonts w:ascii="Times New Roman" w:hAnsi="Times New Roman"/>
        </w:rPr>
        <w:t xml:space="preserve"> a </w:t>
      </w:r>
      <w:r w:rsidRPr="00F6658B">
        <w:rPr>
          <w:rFonts w:ascii="Times New Roman" w:hAnsi="Times New Roman"/>
        </w:rPr>
        <w:t>C 06.02 sa vykazujú vtedy, keď sa požiadavky na vlastné zdroje vypočítavajú na konsolidovanom základe. Tento vzor sa skladá zo štyroch častí, aby sa zhromaždili rôzne informácie</w:t>
      </w:r>
      <w:r w:rsidR="00B67E6E" w:rsidRPr="00F6658B">
        <w:rPr>
          <w:rFonts w:ascii="Times New Roman" w:hAnsi="Times New Roman"/>
        </w:rPr>
        <w:t xml:space="preserve"> o </w:t>
      </w:r>
      <w:r w:rsidRPr="00F6658B">
        <w:rPr>
          <w:rFonts w:ascii="Times New Roman" w:hAnsi="Times New Roman"/>
        </w:rPr>
        <w:t>všetkých jednotlivých subjektoch (vrátane vykazujúcej inštitúcie) zahrnutých do rozsahu konsolidácie:</w:t>
      </w:r>
    </w:p>
    <w:p w:rsidR="00C93697"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t>subjekty</w:t>
      </w:r>
      <w:r w:rsidR="00B67E6E" w:rsidRPr="00F6658B">
        <w:rPr>
          <w:rFonts w:ascii="Times New Roman" w:hAnsi="Times New Roman"/>
        </w:rPr>
        <w:t xml:space="preserve"> v </w:t>
      </w:r>
      <w:r w:rsidRPr="00F6658B">
        <w:rPr>
          <w:rFonts w:ascii="Times New Roman" w:hAnsi="Times New Roman"/>
        </w:rPr>
        <w:t>rámci rozsahu konsolidácie;</w:t>
      </w:r>
    </w:p>
    <w:p w:rsidR="00C93697"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podrobné informácie</w:t>
      </w:r>
      <w:r w:rsidR="00B67E6E" w:rsidRPr="00F6658B">
        <w:rPr>
          <w:rFonts w:ascii="Times New Roman" w:hAnsi="Times New Roman"/>
        </w:rPr>
        <w:t xml:space="preserve"> o </w:t>
      </w:r>
      <w:r w:rsidRPr="00F6658B">
        <w:rPr>
          <w:rFonts w:ascii="Times New Roman" w:hAnsi="Times New Roman"/>
        </w:rPr>
        <w:t>skupinovej solventnosti;</w:t>
      </w:r>
    </w:p>
    <w:p w:rsidR="00C93697"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c)</w:t>
      </w:r>
      <w:r w:rsidRPr="00F6658B">
        <w:rPr>
          <w:rFonts w:ascii="Times New Roman" w:hAnsi="Times New Roman"/>
        </w:rPr>
        <w:tab/>
        <w:t>informácie</w:t>
      </w:r>
      <w:r w:rsidR="00B67E6E" w:rsidRPr="00F6658B">
        <w:rPr>
          <w:rFonts w:ascii="Times New Roman" w:hAnsi="Times New Roman"/>
        </w:rPr>
        <w:t xml:space="preserve"> o </w:t>
      </w:r>
      <w:r w:rsidRPr="00F6658B">
        <w:rPr>
          <w:rFonts w:ascii="Times New Roman" w:hAnsi="Times New Roman"/>
        </w:rPr>
        <w:t>príspevkoch jednotlivých subjektov</w:t>
      </w:r>
      <w:r w:rsidR="00B67E6E" w:rsidRPr="00F6658B">
        <w:rPr>
          <w:rFonts w:ascii="Times New Roman" w:hAnsi="Times New Roman"/>
        </w:rPr>
        <w:t xml:space="preserve"> k </w:t>
      </w:r>
      <w:r w:rsidRPr="00F6658B">
        <w:rPr>
          <w:rFonts w:ascii="Times New Roman" w:hAnsi="Times New Roman"/>
        </w:rPr>
        <w:t>skupinovej solventnosti;</w:t>
      </w:r>
    </w:p>
    <w:p w:rsidR="00C93697"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d)</w:t>
      </w:r>
      <w:r w:rsidRPr="00F6658B">
        <w:rPr>
          <w:rFonts w:ascii="Times New Roman" w:hAnsi="Times New Roman"/>
        </w:rPr>
        <w:tab/>
        <w:t>informácie</w:t>
      </w:r>
      <w:r w:rsidR="00B67E6E" w:rsidRPr="00F6658B">
        <w:rPr>
          <w:rFonts w:ascii="Times New Roman" w:hAnsi="Times New Roman"/>
        </w:rPr>
        <w:t xml:space="preserve"> o </w:t>
      </w:r>
      <w:r w:rsidRPr="00F6658B">
        <w:rPr>
          <w:rFonts w:ascii="Times New Roman" w:hAnsi="Times New Roman"/>
        </w:rPr>
        <w:t>kapitálových vankúšoch;</w:t>
      </w:r>
    </w:p>
    <w:p w:rsidR="00464F34" w:rsidRPr="00F6658B" w:rsidRDefault="00125707" w:rsidP="009F5D3D">
      <w:pPr>
        <w:pStyle w:val="InstructionsText2"/>
        <w:numPr>
          <w:ilvl w:val="0"/>
          <w:numId w:val="0"/>
        </w:numPr>
        <w:ind w:left="993"/>
        <w:rPr>
          <w:rStyle w:val="InstructionsTabelleText"/>
          <w:rFonts w:ascii="Times New Roman" w:hAnsi="Times New Roman"/>
          <w:sz w:val="24"/>
        </w:rPr>
      </w:pPr>
      <w:r w:rsidRPr="00F6658B">
        <w:rPr>
          <w:rStyle w:val="InstructionsTabelleText"/>
          <w:rFonts w:ascii="Times New Roman" w:hAnsi="Times New Roman"/>
          <w:sz w:val="24"/>
        </w:rPr>
        <w:t>27.</w:t>
      </w:r>
      <w:r w:rsidRPr="00F6658B">
        <w:rPr>
          <w:rFonts w:ascii="Times New Roman" w:hAnsi="Times New Roman"/>
        </w:rPr>
        <w:tab/>
        <w:t>inštitúcie</w:t>
      </w:r>
      <w:r w:rsidRPr="00F6658B">
        <w:rPr>
          <w:rStyle w:val="InstructionsTabelleText"/>
          <w:rFonts w:ascii="Times New Roman" w:hAnsi="Times New Roman"/>
          <w:sz w:val="24"/>
        </w:rPr>
        <w:t xml:space="preserve"> oslobodené podľa článku 7 CRR udávajú informácie len</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 xml:space="preserve">stĺpcoch </w:t>
      </w:r>
      <w:r w:rsidRPr="00F6658B">
        <w:rPr>
          <w:rFonts w:ascii="Times New Roman" w:hAnsi="Times New Roman"/>
        </w:rPr>
        <w:t>010</w:t>
      </w:r>
      <w:r w:rsidRPr="00F6658B">
        <w:rPr>
          <w:rStyle w:val="InstructionsTabelleText"/>
          <w:rFonts w:ascii="Times New Roman" w:hAnsi="Times New Roman"/>
          <w:sz w:val="24"/>
        </w:rPr>
        <w:t xml:space="preserve"> až 060</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250 až 400.</w:t>
      </w:r>
    </w:p>
    <w:p w:rsidR="004C0508"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lastRenderedPageBreak/>
        <w:t>28.</w:t>
      </w:r>
      <w:r w:rsidRPr="00F6658B">
        <w:rPr>
          <w:rFonts w:ascii="Times New Roman" w:hAnsi="Times New Roman"/>
        </w:rPr>
        <w:tab/>
        <w:t>Vykazované číselné hodnoty zohľadňujú všetky uplatniteľné prechodné ustanovenia CRR, ktoré sú uplatniteľné</w:t>
      </w:r>
      <w:r w:rsidR="00B67E6E" w:rsidRPr="00F6658B">
        <w:rPr>
          <w:rFonts w:ascii="Times New Roman" w:hAnsi="Times New Roman"/>
        </w:rPr>
        <w:t xml:space="preserve"> k </w:t>
      </w:r>
      <w:r w:rsidRPr="00F6658B">
        <w:rPr>
          <w:rFonts w:ascii="Times New Roman" w:hAnsi="Times New Roman"/>
        </w:rPr>
        <w:t>príslušnému dátumu vykazovania.</w:t>
      </w:r>
    </w:p>
    <w:p w:rsidR="00C93697" w:rsidRPr="00F6658B" w:rsidRDefault="00125707" w:rsidP="0023700C">
      <w:pPr>
        <w:pStyle w:val="Instructionsberschrift2"/>
        <w:numPr>
          <w:ilvl w:val="0"/>
          <w:numId w:val="0"/>
        </w:numPr>
        <w:ind w:left="357" w:hanging="357"/>
        <w:rPr>
          <w:rFonts w:ascii="Times New Roman" w:hAnsi="Times New Roman" w:cs="Times New Roman"/>
          <w:sz w:val="24"/>
        </w:rPr>
      </w:pPr>
      <w:bookmarkStart w:id="131" w:name="_Toc360188341"/>
      <w:bookmarkStart w:id="132" w:name="_Toc516210624"/>
      <w:bookmarkStart w:id="133" w:name="_Toc473560889"/>
      <w:bookmarkStart w:id="134" w:name="_Toc524005795"/>
      <w:r w:rsidRPr="00F6658B">
        <w:rPr>
          <w:rFonts w:ascii="Times New Roman" w:hAnsi="Times New Roman"/>
          <w:sz w:val="24"/>
          <w:u w:val="none"/>
        </w:rPr>
        <w:t>2.2</w:t>
      </w:r>
      <w:r w:rsidR="00B67E6E" w:rsidRPr="00F6658B">
        <w:rPr>
          <w:rFonts w:ascii="Times New Roman" w:hAnsi="Times New Roman"/>
          <w:u w:val="none"/>
        </w:rPr>
        <w:tab/>
      </w:r>
      <w:r w:rsidRPr="00F6658B">
        <w:rPr>
          <w:rFonts w:ascii="Times New Roman" w:hAnsi="Times New Roman"/>
          <w:sz w:val="24"/>
        </w:rPr>
        <w:t>Podrobné informácie</w:t>
      </w:r>
      <w:r w:rsidR="00B67E6E" w:rsidRPr="00F6658B">
        <w:rPr>
          <w:rFonts w:ascii="Times New Roman" w:hAnsi="Times New Roman"/>
          <w:sz w:val="24"/>
        </w:rPr>
        <w:t xml:space="preserve"> o </w:t>
      </w:r>
      <w:r w:rsidRPr="00F6658B">
        <w:rPr>
          <w:rFonts w:ascii="Times New Roman" w:hAnsi="Times New Roman"/>
          <w:sz w:val="24"/>
        </w:rPr>
        <w:t>skupinovej solventnosti;</w:t>
      </w:r>
      <w:bookmarkEnd w:id="131"/>
      <w:bookmarkEnd w:id="132"/>
      <w:bookmarkEnd w:id="133"/>
      <w:bookmarkEnd w:id="134"/>
    </w:p>
    <w:p w:rsidR="00B67E6E"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29.</w:t>
      </w:r>
      <w:r w:rsidRPr="00F6658B">
        <w:rPr>
          <w:rFonts w:ascii="Times New Roman" w:hAnsi="Times New Roman"/>
        </w:rPr>
        <w:tab/>
        <w:t>Druhá časť tohto vzoru (podrobné informácie</w:t>
      </w:r>
      <w:r w:rsidR="00B67E6E" w:rsidRPr="00F6658B">
        <w:rPr>
          <w:rFonts w:ascii="Times New Roman" w:hAnsi="Times New Roman"/>
        </w:rPr>
        <w:t xml:space="preserve"> o </w:t>
      </w:r>
      <w:r w:rsidRPr="00F6658B">
        <w:rPr>
          <w:rFonts w:ascii="Times New Roman" w:hAnsi="Times New Roman"/>
        </w:rPr>
        <w:t>skupinovej solventnosti)</w:t>
      </w:r>
      <w:r w:rsidR="00B67E6E" w:rsidRPr="00F6658B">
        <w:rPr>
          <w:rFonts w:ascii="Times New Roman" w:hAnsi="Times New Roman"/>
        </w:rPr>
        <w:t xml:space="preserve"> v </w:t>
      </w:r>
      <w:r w:rsidRPr="00F6658B">
        <w:rPr>
          <w:rFonts w:ascii="Times New Roman" w:hAnsi="Times New Roman"/>
        </w:rPr>
        <w:t>stĺpcoch 070 až 210 je určená na zhromaždenie informácií</w:t>
      </w:r>
      <w:r w:rsidR="00B67E6E" w:rsidRPr="00F6658B">
        <w:rPr>
          <w:rFonts w:ascii="Times New Roman" w:hAnsi="Times New Roman"/>
        </w:rPr>
        <w:t xml:space="preserve"> o </w:t>
      </w:r>
      <w:r w:rsidRPr="00F6658B">
        <w:rPr>
          <w:rFonts w:ascii="Times New Roman" w:hAnsi="Times New Roman"/>
        </w:rPr>
        <w:t>kreditných</w:t>
      </w:r>
      <w:r w:rsidR="00B67E6E" w:rsidRPr="00F6658B">
        <w:rPr>
          <w:rFonts w:ascii="Times New Roman" w:hAnsi="Times New Roman"/>
        </w:rPr>
        <w:t xml:space="preserve"> a </w:t>
      </w:r>
      <w:r w:rsidRPr="00F6658B">
        <w:rPr>
          <w:rFonts w:ascii="Times New Roman" w:hAnsi="Times New Roman"/>
        </w:rPr>
        <w:t>iných regulovaných f</w:t>
      </w:r>
      <w:r w:rsidRPr="00F6658B">
        <w:rPr>
          <w:rFonts w:ascii="Times New Roman" w:hAnsi="Times New Roman"/>
        </w:rPr>
        <w:t>i</w:t>
      </w:r>
      <w:r w:rsidRPr="00F6658B">
        <w:rPr>
          <w:rFonts w:ascii="Times New Roman" w:hAnsi="Times New Roman"/>
        </w:rPr>
        <w:t>nančných inštitúciách, na ktoré sa</w:t>
      </w:r>
      <w:r w:rsidR="00B67E6E" w:rsidRPr="00F6658B">
        <w:rPr>
          <w:rFonts w:ascii="Times New Roman" w:hAnsi="Times New Roman"/>
        </w:rPr>
        <w:t xml:space="preserve"> v </w:t>
      </w:r>
      <w:r w:rsidRPr="00F6658B">
        <w:rPr>
          <w:rFonts w:ascii="Times New Roman" w:hAnsi="Times New Roman"/>
        </w:rPr>
        <w:t>skutočnosti vzťahujú osobitné požiadavky na plato</w:t>
      </w:r>
      <w:r w:rsidRPr="00F6658B">
        <w:rPr>
          <w:rFonts w:ascii="Times New Roman" w:hAnsi="Times New Roman"/>
        </w:rPr>
        <w:t>b</w:t>
      </w:r>
      <w:r w:rsidRPr="00F6658B">
        <w:rPr>
          <w:rFonts w:ascii="Times New Roman" w:hAnsi="Times New Roman"/>
        </w:rPr>
        <w:t>nú schopnosť na individuálnom základe. Pre každý</w:t>
      </w:r>
      <w:r w:rsidR="00B67E6E" w:rsidRPr="00F6658B">
        <w:rPr>
          <w:rFonts w:ascii="Times New Roman" w:hAnsi="Times New Roman"/>
        </w:rPr>
        <w:t xml:space="preserve"> z </w:t>
      </w:r>
      <w:r w:rsidRPr="00F6658B">
        <w:rPr>
          <w:rFonts w:ascii="Times New Roman" w:hAnsi="Times New Roman"/>
        </w:rPr>
        <w:t>týchto subjektov</w:t>
      </w:r>
      <w:r w:rsidR="00B67E6E" w:rsidRPr="00F6658B">
        <w:rPr>
          <w:rFonts w:ascii="Times New Roman" w:hAnsi="Times New Roman"/>
        </w:rPr>
        <w:t xml:space="preserve"> v </w:t>
      </w:r>
      <w:r w:rsidRPr="00F6658B">
        <w:rPr>
          <w:rFonts w:ascii="Times New Roman" w:hAnsi="Times New Roman"/>
        </w:rPr>
        <w:t>rámci rozsahu vykazovania sa stanovujú požiadavky na vlastné zdroje pre každú rizikovú kategóriu</w:t>
      </w:r>
      <w:r w:rsidR="00B67E6E" w:rsidRPr="00F6658B">
        <w:rPr>
          <w:rFonts w:ascii="Times New Roman" w:hAnsi="Times New Roman"/>
        </w:rPr>
        <w:t xml:space="preserve"> a </w:t>
      </w:r>
      <w:r w:rsidRPr="00F6658B">
        <w:rPr>
          <w:rFonts w:ascii="Times New Roman" w:hAnsi="Times New Roman"/>
        </w:rPr>
        <w:t>vlastné zdroje na účely platobnej schopnosti</w:t>
      </w:r>
      <w:r w:rsidR="00B67E6E" w:rsidRPr="00F6658B">
        <w:rPr>
          <w:rFonts w:ascii="Times New Roman" w:hAnsi="Times New Roman"/>
        </w:rPr>
        <w:t>.</w:t>
      </w:r>
    </w:p>
    <w:p w:rsidR="00464F34"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30.</w:t>
      </w:r>
      <w:r w:rsidRPr="00F6658B">
        <w:rPr>
          <w:rFonts w:ascii="Times New Roman" w:hAnsi="Times New Roman"/>
        </w:rPr>
        <w:tab/>
        <w:t>V prípade podielovej konsolidácie účastníkov vyjadrujú údaje, ktoré sa týkajú p</w:t>
      </w:r>
      <w:r w:rsidRPr="00F6658B">
        <w:rPr>
          <w:rFonts w:ascii="Times New Roman" w:hAnsi="Times New Roman"/>
        </w:rPr>
        <w:t>o</w:t>
      </w:r>
      <w:r w:rsidRPr="00F6658B">
        <w:rPr>
          <w:rFonts w:ascii="Times New Roman" w:hAnsi="Times New Roman"/>
        </w:rPr>
        <w:t>žiadaviek na vlastné zdroje</w:t>
      </w:r>
      <w:r w:rsidR="00B67E6E" w:rsidRPr="00F6658B">
        <w:rPr>
          <w:rFonts w:ascii="Times New Roman" w:hAnsi="Times New Roman"/>
        </w:rPr>
        <w:t xml:space="preserve"> a </w:t>
      </w:r>
      <w:r w:rsidRPr="00F6658B">
        <w:rPr>
          <w:rFonts w:ascii="Times New Roman" w:hAnsi="Times New Roman"/>
        </w:rPr>
        <w:t>vlastných zdrojov, príslušné podielové hodnoty.</w:t>
      </w:r>
    </w:p>
    <w:p w:rsidR="00C93697" w:rsidRPr="00F6658B" w:rsidRDefault="00125707" w:rsidP="0023700C">
      <w:pPr>
        <w:pStyle w:val="Instructionsberschrift2"/>
        <w:numPr>
          <w:ilvl w:val="0"/>
          <w:numId w:val="0"/>
        </w:numPr>
        <w:ind w:left="357" w:hanging="357"/>
        <w:rPr>
          <w:rFonts w:ascii="Times New Roman" w:hAnsi="Times New Roman" w:cs="Times New Roman"/>
          <w:sz w:val="24"/>
        </w:rPr>
      </w:pPr>
      <w:bookmarkStart w:id="135" w:name="_Toc360188342"/>
      <w:bookmarkStart w:id="136" w:name="_Toc516210625"/>
      <w:bookmarkStart w:id="137" w:name="_Toc473560890"/>
      <w:bookmarkStart w:id="138" w:name="_Toc524005796"/>
      <w:r w:rsidRPr="00F6658B">
        <w:rPr>
          <w:rFonts w:ascii="Times New Roman" w:hAnsi="Times New Roman"/>
          <w:sz w:val="24"/>
          <w:u w:val="none"/>
        </w:rPr>
        <w:t>2.3</w:t>
      </w:r>
      <w:r w:rsidR="00B67E6E" w:rsidRPr="00F6658B">
        <w:rPr>
          <w:rFonts w:ascii="Times New Roman" w:hAnsi="Times New Roman"/>
          <w:u w:val="none"/>
        </w:rPr>
        <w:tab/>
      </w:r>
      <w:r w:rsidRPr="00F6658B">
        <w:rPr>
          <w:rFonts w:ascii="Times New Roman" w:hAnsi="Times New Roman"/>
          <w:sz w:val="24"/>
        </w:rPr>
        <w:t>Informácie</w:t>
      </w:r>
      <w:r w:rsidR="00B67E6E" w:rsidRPr="00F6658B">
        <w:rPr>
          <w:rFonts w:ascii="Times New Roman" w:hAnsi="Times New Roman"/>
          <w:sz w:val="24"/>
        </w:rPr>
        <w:t xml:space="preserve"> o </w:t>
      </w:r>
      <w:r w:rsidRPr="00F6658B">
        <w:rPr>
          <w:rFonts w:ascii="Times New Roman" w:hAnsi="Times New Roman"/>
          <w:sz w:val="24"/>
        </w:rPr>
        <w:t>príspevkoch jednotlivých subjektov</w:t>
      </w:r>
      <w:r w:rsidR="00B67E6E" w:rsidRPr="00F6658B">
        <w:rPr>
          <w:rFonts w:ascii="Times New Roman" w:hAnsi="Times New Roman"/>
          <w:sz w:val="24"/>
        </w:rPr>
        <w:t xml:space="preserve"> k </w:t>
      </w:r>
      <w:r w:rsidRPr="00F6658B">
        <w:rPr>
          <w:rFonts w:ascii="Times New Roman" w:hAnsi="Times New Roman"/>
          <w:sz w:val="24"/>
        </w:rPr>
        <w:t>skupinovej solventnosti</w:t>
      </w:r>
      <w:bookmarkEnd w:id="135"/>
      <w:bookmarkEnd w:id="136"/>
      <w:bookmarkEnd w:id="137"/>
      <w:bookmarkEnd w:id="138"/>
    </w:p>
    <w:p w:rsidR="00B67E6E"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31.</w:t>
      </w:r>
      <w:r w:rsidRPr="00F6658B">
        <w:rPr>
          <w:rFonts w:ascii="Times New Roman" w:hAnsi="Times New Roman"/>
        </w:rPr>
        <w:tab/>
        <w:t>Cieľom tretej časti tohto vzoru (informácie</w:t>
      </w:r>
      <w:r w:rsidR="00B67E6E" w:rsidRPr="00F6658B">
        <w:rPr>
          <w:rFonts w:ascii="Times New Roman" w:hAnsi="Times New Roman"/>
        </w:rPr>
        <w:t xml:space="preserve"> o </w:t>
      </w:r>
      <w:r w:rsidRPr="00F6658B">
        <w:rPr>
          <w:rFonts w:ascii="Times New Roman" w:hAnsi="Times New Roman"/>
        </w:rPr>
        <w:t>príspevkoch všetkých subjektov</w:t>
      </w:r>
      <w:r w:rsidR="00B67E6E" w:rsidRPr="00F6658B">
        <w:rPr>
          <w:rFonts w:ascii="Times New Roman" w:hAnsi="Times New Roman"/>
        </w:rPr>
        <w:t xml:space="preserve"> v </w:t>
      </w:r>
      <w:r w:rsidRPr="00F6658B">
        <w:rPr>
          <w:rFonts w:ascii="Times New Roman" w:hAnsi="Times New Roman"/>
        </w:rPr>
        <w:t>rámci rozsahu pôsobnosti CRR, pokiaľ ide</w:t>
      </w:r>
      <w:r w:rsidR="00B67E6E" w:rsidRPr="00F6658B">
        <w:rPr>
          <w:rFonts w:ascii="Times New Roman" w:hAnsi="Times New Roman"/>
        </w:rPr>
        <w:t xml:space="preserve"> o </w:t>
      </w:r>
      <w:r w:rsidRPr="00F6658B">
        <w:rPr>
          <w:rFonts w:ascii="Times New Roman" w:hAnsi="Times New Roman"/>
        </w:rPr>
        <w:t>konsolidáciu,</w:t>
      </w:r>
      <w:r w:rsidR="00B67E6E" w:rsidRPr="00F6658B">
        <w:rPr>
          <w:rFonts w:ascii="Times New Roman" w:hAnsi="Times New Roman"/>
        </w:rPr>
        <w:t xml:space="preserve"> k </w:t>
      </w:r>
      <w:r w:rsidRPr="00F6658B">
        <w:rPr>
          <w:rFonts w:ascii="Times New Roman" w:hAnsi="Times New Roman"/>
        </w:rPr>
        <w:t>skupinovej solventnosti) vrátane tých, na ktoré sa nevzťahujú osobitné požiadavky na platobnú schopnosť na i</w:t>
      </w:r>
      <w:r w:rsidRPr="00F6658B">
        <w:rPr>
          <w:rFonts w:ascii="Times New Roman" w:hAnsi="Times New Roman"/>
        </w:rPr>
        <w:t>n</w:t>
      </w:r>
      <w:r w:rsidRPr="00F6658B">
        <w:rPr>
          <w:rFonts w:ascii="Times New Roman" w:hAnsi="Times New Roman"/>
        </w:rPr>
        <w:t>dividuálnom základe,</w:t>
      </w:r>
      <w:r w:rsidR="00B67E6E" w:rsidRPr="00F6658B">
        <w:rPr>
          <w:rFonts w:ascii="Times New Roman" w:hAnsi="Times New Roman"/>
        </w:rPr>
        <w:t xml:space="preserve"> v </w:t>
      </w:r>
      <w:r w:rsidRPr="00F6658B">
        <w:rPr>
          <w:rFonts w:ascii="Times New Roman" w:hAnsi="Times New Roman"/>
        </w:rPr>
        <w:t>stĺpcoch 250 až 400 je určiť, ktoré subjekty</w:t>
      </w:r>
      <w:r w:rsidR="00B67E6E" w:rsidRPr="00F6658B">
        <w:rPr>
          <w:rFonts w:ascii="Times New Roman" w:hAnsi="Times New Roman"/>
        </w:rPr>
        <w:t xml:space="preserve"> v </w:t>
      </w:r>
      <w:r w:rsidRPr="00F6658B">
        <w:rPr>
          <w:rFonts w:ascii="Times New Roman" w:hAnsi="Times New Roman"/>
        </w:rPr>
        <w:t>rámci skupiny pr</w:t>
      </w:r>
      <w:r w:rsidRPr="00F6658B">
        <w:rPr>
          <w:rFonts w:ascii="Times New Roman" w:hAnsi="Times New Roman"/>
        </w:rPr>
        <w:t>i</w:t>
      </w:r>
      <w:r w:rsidRPr="00F6658B">
        <w:rPr>
          <w:rFonts w:ascii="Times New Roman" w:hAnsi="Times New Roman"/>
        </w:rPr>
        <w:t>nášajú riziká</w:t>
      </w:r>
      <w:r w:rsidR="00B67E6E" w:rsidRPr="00F6658B">
        <w:rPr>
          <w:rFonts w:ascii="Times New Roman" w:hAnsi="Times New Roman"/>
        </w:rPr>
        <w:t xml:space="preserve"> a </w:t>
      </w:r>
      <w:r w:rsidRPr="00F6658B">
        <w:rPr>
          <w:rFonts w:ascii="Times New Roman" w:hAnsi="Times New Roman"/>
        </w:rPr>
        <w:t>získavajú vlastné zdroje na trhu, na základe údajov, ktoré sú jednoducho</w:t>
      </w:r>
      <w:r w:rsidR="00B67E6E" w:rsidRPr="00F6658B">
        <w:rPr>
          <w:rFonts w:ascii="Times New Roman" w:hAnsi="Times New Roman"/>
        </w:rPr>
        <w:t xml:space="preserve"> k </w:t>
      </w:r>
      <w:r w:rsidRPr="00F6658B">
        <w:rPr>
          <w:rFonts w:ascii="Times New Roman" w:hAnsi="Times New Roman"/>
        </w:rPr>
        <w:t>dispozícii alebo ich možno jednoducho spracovať bez toho, aby bolo potrebné prepoč</w:t>
      </w:r>
      <w:r w:rsidRPr="00F6658B">
        <w:rPr>
          <w:rFonts w:ascii="Times New Roman" w:hAnsi="Times New Roman"/>
        </w:rPr>
        <w:t>í</w:t>
      </w:r>
      <w:r w:rsidRPr="00F6658B">
        <w:rPr>
          <w:rFonts w:ascii="Times New Roman" w:hAnsi="Times New Roman"/>
        </w:rPr>
        <w:t>tavať podiel kapitálu na samostatnom základe alebo subkonsolidovanom základe. Na úrovni subjektu predstavujú údaje</w:t>
      </w:r>
      <w:r w:rsidR="00B67E6E" w:rsidRPr="00F6658B">
        <w:rPr>
          <w:rFonts w:ascii="Times New Roman" w:hAnsi="Times New Roman"/>
        </w:rPr>
        <w:t xml:space="preserve"> o </w:t>
      </w:r>
      <w:r w:rsidRPr="00F6658B">
        <w:rPr>
          <w:rFonts w:ascii="Times New Roman" w:hAnsi="Times New Roman"/>
        </w:rPr>
        <w:t>rizikách</w:t>
      </w:r>
      <w:r w:rsidR="00B67E6E" w:rsidRPr="00F6658B">
        <w:rPr>
          <w:rFonts w:ascii="Times New Roman" w:hAnsi="Times New Roman"/>
        </w:rPr>
        <w:t xml:space="preserve"> a </w:t>
      </w:r>
      <w:r w:rsidRPr="00F6658B">
        <w:rPr>
          <w:rFonts w:ascii="Times New Roman" w:hAnsi="Times New Roman"/>
        </w:rPr>
        <w:t>vlastných zdrojoch príspevky</w:t>
      </w:r>
      <w:r w:rsidR="00B67E6E" w:rsidRPr="00F6658B">
        <w:rPr>
          <w:rFonts w:ascii="Times New Roman" w:hAnsi="Times New Roman"/>
        </w:rPr>
        <w:t xml:space="preserve"> k </w:t>
      </w:r>
      <w:r w:rsidRPr="00F6658B">
        <w:rPr>
          <w:rFonts w:ascii="Times New Roman" w:hAnsi="Times New Roman"/>
        </w:rPr>
        <w:t>údajom skupiny</w:t>
      </w:r>
      <w:r w:rsidR="00B67E6E" w:rsidRPr="00F6658B">
        <w:rPr>
          <w:rFonts w:ascii="Times New Roman" w:hAnsi="Times New Roman"/>
        </w:rPr>
        <w:t xml:space="preserve"> a </w:t>
      </w:r>
      <w:r w:rsidRPr="00F6658B">
        <w:rPr>
          <w:rFonts w:ascii="Times New Roman" w:hAnsi="Times New Roman"/>
        </w:rPr>
        <w:t>nepredstavujú prvky pomeru platobnej schopnosti na samostatnom základe,</w:t>
      </w:r>
      <w:r w:rsidR="00B67E6E" w:rsidRPr="00F6658B">
        <w:rPr>
          <w:rFonts w:ascii="Times New Roman" w:hAnsi="Times New Roman"/>
        </w:rPr>
        <w:t xml:space="preserve"> a </w:t>
      </w:r>
      <w:r w:rsidRPr="00F6658B">
        <w:rPr>
          <w:rFonts w:ascii="Times New Roman" w:hAnsi="Times New Roman"/>
        </w:rPr>
        <w:t>preto sa nemôžu navzájom porovnávať</w:t>
      </w:r>
      <w:r w:rsidR="00B67E6E" w:rsidRPr="00F6658B">
        <w:rPr>
          <w:rFonts w:ascii="Times New Roman" w:hAnsi="Times New Roman"/>
        </w:rPr>
        <w:t>.</w:t>
      </w:r>
    </w:p>
    <w:p w:rsidR="00464F34"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32.</w:t>
      </w:r>
      <w:r w:rsidRPr="00F6658B">
        <w:rPr>
          <w:rFonts w:ascii="Times New Roman" w:hAnsi="Times New Roman"/>
        </w:rPr>
        <w:tab/>
        <w:t>Tretia časť zahŕňa aj hodnoty menšinových účastí, kvalifikovaného AT1</w:t>
      </w:r>
      <w:r w:rsidR="00B67E6E" w:rsidRPr="00F6658B">
        <w:rPr>
          <w:rFonts w:ascii="Times New Roman" w:hAnsi="Times New Roman"/>
        </w:rPr>
        <w:t xml:space="preserve"> a </w:t>
      </w:r>
      <w:r w:rsidRPr="00F6658B">
        <w:rPr>
          <w:rFonts w:ascii="Times New Roman" w:hAnsi="Times New Roman"/>
        </w:rPr>
        <w:t>kvalifikovaného T2 prípustné</w:t>
      </w:r>
      <w:r w:rsidR="00B67E6E" w:rsidRPr="00F6658B">
        <w:rPr>
          <w:rFonts w:ascii="Times New Roman" w:hAnsi="Times New Roman"/>
        </w:rPr>
        <w:t xml:space="preserve"> v </w:t>
      </w:r>
      <w:r w:rsidRPr="00F6658B">
        <w:rPr>
          <w:rFonts w:ascii="Times New Roman" w:hAnsi="Times New Roman"/>
        </w:rPr>
        <w:t>konsolidovaných vlastných zdrojoch.</w:t>
      </w:r>
    </w:p>
    <w:p w:rsidR="00464F34"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33.</w:t>
      </w:r>
      <w:r w:rsidRPr="00F6658B">
        <w:rPr>
          <w:rFonts w:ascii="Times New Roman" w:hAnsi="Times New Roman"/>
        </w:rPr>
        <w:tab/>
        <w:t>Keďže táto tretia časť vzoru sa týka „príspevkov“, číselné hodnoty, ktoré sa majú vykázať</w:t>
      </w:r>
      <w:r w:rsidR="00B67E6E" w:rsidRPr="00F6658B">
        <w:rPr>
          <w:rFonts w:ascii="Times New Roman" w:hAnsi="Times New Roman"/>
        </w:rPr>
        <w:t xml:space="preserve"> v </w:t>
      </w:r>
      <w:r w:rsidRPr="00F6658B">
        <w:rPr>
          <w:rFonts w:ascii="Times New Roman" w:hAnsi="Times New Roman"/>
        </w:rPr>
        <w:t>tejto časti, sa</w:t>
      </w:r>
      <w:r w:rsidR="00B67E6E" w:rsidRPr="00F6658B">
        <w:rPr>
          <w:rFonts w:ascii="Times New Roman" w:hAnsi="Times New Roman"/>
        </w:rPr>
        <w:t xml:space="preserve"> v </w:t>
      </w:r>
      <w:r w:rsidRPr="00F6658B">
        <w:rPr>
          <w:rFonts w:ascii="Times New Roman" w:hAnsi="Times New Roman"/>
        </w:rPr>
        <w:t>náležitých prípadoch odchyľujú od číselných hodnôt vykáz</w:t>
      </w:r>
      <w:r w:rsidRPr="00F6658B">
        <w:rPr>
          <w:rFonts w:ascii="Times New Roman" w:hAnsi="Times New Roman"/>
        </w:rPr>
        <w:t>a</w:t>
      </w:r>
      <w:r w:rsidRPr="00F6658B">
        <w:rPr>
          <w:rFonts w:ascii="Times New Roman" w:hAnsi="Times New Roman"/>
        </w:rPr>
        <w:t>ných</w:t>
      </w:r>
      <w:r w:rsidR="00B67E6E" w:rsidRPr="00F6658B">
        <w:rPr>
          <w:rFonts w:ascii="Times New Roman" w:hAnsi="Times New Roman"/>
        </w:rPr>
        <w:t xml:space="preserve"> v </w:t>
      </w:r>
      <w:r w:rsidRPr="00F6658B">
        <w:rPr>
          <w:rFonts w:ascii="Times New Roman" w:hAnsi="Times New Roman"/>
        </w:rPr>
        <w:t>stĺpcoch týkajúcich sa podrobných informácií</w:t>
      </w:r>
      <w:r w:rsidR="00B67E6E" w:rsidRPr="00F6658B">
        <w:rPr>
          <w:rFonts w:ascii="Times New Roman" w:hAnsi="Times New Roman"/>
        </w:rPr>
        <w:t xml:space="preserve"> o </w:t>
      </w:r>
      <w:r w:rsidRPr="00F6658B">
        <w:rPr>
          <w:rFonts w:ascii="Times New Roman" w:hAnsi="Times New Roman"/>
        </w:rPr>
        <w:t>skupinovej solventnosti.</w:t>
      </w:r>
    </w:p>
    <w:p w:rsidR="00464F34"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34.</w:t>
      </w:r>
      <w:r w:rsidRPr="00F6658B">
        <w:rPr>
          <w:rFonts w:ascii="Times New Roman" w:hAnsi="Times New Roman"/>
        </w:rPr>
        <w:tab/>
        <w:t>Základnou myšlienkou je homogénnym spôsobom (z hľadiska rizík alebo vlastných zdrojov) odstrániť krížové expozície</w:t>
      </w:r>
      <w:r w:rsidR="00B67E6E" w:rsidRPr="00F6658B">
        <w:rPr>
          <w:rFonts w:ascii="Times New Roman" w:hAnsi="Times New Roman"/>
        </w:rPr>
        <w:t xml:space="preserve"> v </w:t>
      </w:r>
      <w:r w:rsidRPr="00F6658B">
        <w:rPr>
          <w:rFonts w:ascii="Times New Roman" w:hAnsi="Times New Roman"/>
        </w:rPr>
        <w:t>rámci rovnakých skupín</w:t>
      </w:r>
      <w:r w:rsidR="00B67E6E" w:rsidRPr="00F6658B">
        <w:rPr>
          <w:rFonts w:ascii="Times New Roman" w:hAnsi="Times New Roman"/>
        </w:rPr>
        <w:t xml:space="preserve"> s </w:t>
      </w:r>
      <w:r w:rsidRPr="00F6658B">
        <w:rPr>
          <w:rFonts w:ascii="Times New Roman" w:hAnsi="Times New Roman"/>
        </w:rPr>
        <w:t>cieľom pokryť hodnoty vykázané</w:t>
      </w:r>
      <w:r w:rsidR="00B67E6E" w:rsidRPr="00F6658B">
        <w:rPr>
          <w:rFonts w:ascii="Times New Roman" w:hAnsi="Times New Roman"/>
        </w:rPr>
        <w:t xml:space="preserve"> v </w:t>
      </w:r>
      <w:r w:rsidRPr="00F6658B">
        <w:rPr>
          <w:rFonts w:ascii="Times New Roman" w:hAnsi="Times New Roman"/>
        </w:rPr>
        <w:t>konsolidovanom vzore CA danej skupiny sčítaním hodnôt vykázaných pre každý subjekt vo vzore „Skupinová solventnosť“.</w:t>
      </w:r>
      <w:r w:rsidR="00B67E6E" w:rsidRPr="00F6658B">
        <w:rPr>
          <w:rFonts w:ascii="Times New Roman" w:hAnsi="Times New Roman"/>
        </w:rPr>
        <w:t xml:space="preserve"> V </w:t>
      </w:r>
      <w:r w:rsidRPr="00F6658B">
        <w:rPr>
          <w:rFonts w:ascii="Times New Roman" w:hAnsi="Times New Roman"/>
        </w:rPr>
        <w:t>prípadoch, keď sa neprekročí pr</w:t>
      </w:r>
      <w:r w:rsidRPr="00F6658B">
        <w:rPr>
          <w:rFonts w:ascii="Times New Roman" w:hAnsi="Times New Roman"/>
        </w:rPr>
        <w:t>a</w:t>
      </w:r>
      <w:r w:rsidRPr="00F6658B">
        <w:rPr>
          <w:rFonts w:ascii="Times New Roman" w:hAnsi="Times New Roman"/>
        </w:rPr>
        <w:t>hová hodnota 1</w:t>
      </w:r>
      <w:r w:rsidR="00B67E6E" w:rsidRPr="00F6658B">
        <w:rPr>
          <w:rFonts w:ascii="Times New Roman" w:hAnsi="Times New Roman"/>
        </w:rPr>
        <w:t> %</w:t>
      </w:r>
      <w:r w:rsidRPr="00F6658B">
        <w:rPr>
          <w:rFonts w:ascii="Times New Roman" w:hAnsi="Times New Roman"/>
        </w:rPr>
        <w:t>, nie je možné priame spojenie so vzorom CA.</w:t>
      </w:r>
    </w:p>
    <w:p w:rsidR="00464F34"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35.</w:t>
      </w:r>
      <w:r w:rsidRPr="00F6658B">
        <w:rPr>
          <w:rFonts w:ascii="Times New Roman" w:hAnsi="Times New Roman"/>
        </w:rPr>
        <w:tab/>
        <w:t>Inštitúcie zadefinujú najvhodnejšiu metódu na rozčlenenie medzi subjektmi, aby sa zohľadnili možné účinky diverzifikácie pre trhové riziko</w:t>
      </w:r>
      <w:r w:rsidR="00B67E6E" w:rsidRPr="00F6658B">
        <w:rPr>
          <w:rFonts w:ascii="Times New Roman" w:hAnsi="Times New Roman"/>
        </w:rPr>
        <w:t xml:space="preserve"> a </w:t>
      </w:r>
      <w:r w:rsidRPr="00F6658B">
        <w:rPr>
          <w:rFonts w:ascii="Times New Roman" w:hAnsi="Times New Roman"/>
        </w:rPr>
        <w:t>operačné riziko.</w:t>
      </w:r>
    </w:p>
    <w:p w:rsidR="00B67E6E"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t>36.</w:t>
      </w:r>
      <w:r w:rsidRPr="00F6658B">
        <w:rPr>
          <w:rFonts w:ascii="Times New Roman" w:hAnsi="Times New Roman"/>
        </w:rPr>
        <w:tab/>
        <w:t>Je možné, aby jedna konsolidovaná skupina bola zahrnutá do inej konsolidovanej skupiny. Znamená to, že pri subjektoch</w:t>
      </w:r>
      <w:r w:rsidR="00B67E6E" w:rsidRPr="00F6658B">
        <w:rPr>
          <w:rFonts w:ascii="Times New Roman" w:hAnsi="Times New Roman"/>
        </w:rPr>
        <w:t xml:space="preserve"> v </w:t>
      </w:r>
      <w:r w:rsidRPr="00F6658B">
        <w:rPr>
          <w:rFonts w:ascii="Times New Roman" w:hAnsi="Times New Roman"/>
        </w:rPr>
        <w:t>rámci podskupiny sa vo vzore GS celej skup</w:t>
      </w:r>
      <w:r w:rsidRPr="00F6658B">
        <w:rPr>
          <w:rFonts w:ascii="Times New Roman" w:hAnsi="Times New Roman"/>
        </w:rPr>
        <w:t>i</w:t>
      </w:r>
      <w:r w:rsidRPr="00F6658B">
        <w:rPr>
          <w:rFonts w:ascii="Times New Roman" w:hAnsi="Times New Roman"/>
        </w:rPr>
        <w:t>ny vykazujú jednotlivé subjekty,</w:t>
      </w:r>
      <w:r w:rsidR="00B67E6E" w:rsidRPr="00F6658B">
        <w:rPr>
          <w:rFonts w:ascii="Times New Roman" w:hAnsi="Times New Roman"/>
        </w:rPr>
        <w:t xml:space="preserve"> a </w:t>
      </w:r>
      <w:r w:rsidRPr="00F6658B">
        <w:rPr>
          <w:rFonts w:ascii="Times New Roman" w:hAnsi="Times New Roman"/>
        </w:rPr>
        <w:t>to aj vtedy, keď sa na samotnú podskupinu vzťahujú požiadavky na vykazovanie. Ak sa na podskupinu vzťahujú požiadavky na vykazovanie, vykazuje aj vzor GS pre jednotlivé subjekty, aj keď tieto údaje sú už zahrnuté vo vzore GS vyššej konsolidovanej skupiny</w:t>
      </w:r>
      <w:r w:rsidR="00B67E6E" w:rsidRPr="00F6658B">
        <w:rPr>
          <w:rFonts w:ascii="Times New Roman" w:hAnsi="Times New Roman"/>
        </w:rPr>
        <w:t>.</w:t>
      </w:r>
    </w:p>
    <w:p w:rsidR="00464F34" w:rsidRPr="00F6658B" w:rsidRDefault="00125707" w:rsidP="009F5D3D">
      <w:pPr>
        <w:pStyle w:val="InstructionsText2"/>
        <w:numPr>
          <w:ilvl w:val="0"/>
          <w:numId w:val="0"/>
        </w:numPr>
        <w:ind w:left="993"/>
        <w:rPr>
          <w:rFonts w:ascii="Times New Roman" w:hAnsi="Times New Roman"/>
        </w:rPr>
      </w:pPr>
      <w:r w:rsidRPr="00F6658B">
        <w:rPr>
          <w:rFonts w:ascii="Times New Roman" w:hAnsi="Times New Roman"/>
        </w:rPr>
        <w:lastRenderedPageBreak/>
        <w:t>37.</w:t>
      </w:r>
      <w:r w:rsidRPr="00F6658B">
        <w:rPr>
          <w:rFonts w:ascii="Times New Roman" w:hAnsi="Times New Roman"/>
        </w:rPr>
        <w:tab/>
        <w:t>Inštitúcia vykazuje údaje</w:t>
      </w:r>
      <w:r w:rsidR="00B67E6E" w:rsidRPr="00F6658B">
        <w:rPr>
          <w:rFonts w:ascii="Times New Roman" w:hAnsi="Times New Roman"/>
        </w:rPr>
        <w:t xml:space="preserve"> o </w:t>
      </w:r>
      <w:r w:rsidRPr="00F6658B">
        <w:rPr>
          <w:rFonts w:ascii="Times New Roman" w:hAnsi="Times New Roman"/>
        </w:rPr>
        <w:t>príspevku subjektu, keď jeho príspevok</w:t>
      </w:r>
      <w:r w:rsidR="00B67E6E" w:rsidRPr="00F6658B">
        <w:rPr>
          <w:rFonts w:ascii="Times New Roman" w:hAnsi="Times New Roman"/>
        </w:rPr>
        <w:t xml:space="preserve"> k </w:t>
      </w:r>
      <w:r w:rsidRPr="00F6658B">
        <w:rPr>
          <w:rFonts w:ascii="Times New Roman" w:hAnsi="Times New Roman"/>
        </w:rPr>
        <w:t>celkovej ho</w:t>
      </w:r>
      <w:r w:rsidRPr="00F6658B">
        <w:rPr>
          <w:rFonts w:ascii="Times New Roman" w:hAnsi="Times New Roman"/>
        </w:rPr>
        <w:t>d</w:t>
      </w:r>
      <w:r w:rsidRPr="00F6658B">
        <w:rPr>
          <w:rFonts w:ascii="Times New Roman" w:hAnsi="Times New Roman"/>
        </w:rPr>
        <w:t>note rizikových expozícií presahuje 1</w:t>
      </w:r>
      <w:r w:rsidR="00B67E6E" w:rsidRPr="00F6658B">
        <w:rPr>
          <w:rFonts w:ascii="Times New Roman" w:hAnsi="Times New Roman"/>
        </w:rPr>
        <w:t> %</w:t>
      </w:r>
      <w:r w:rsidRPr="00F6658B">
        <w:rPr>
          <w:rFonts w:ascii="Times New Roman" w:hAnsi="Times New Roman"/>
        </w:rPr>
        <w:t xml:space="preserve"> celkovej hodnoty rizikových expozícií skupiny alebo keď jeho príspevok</w:t>
      </w:r>
      <w:r w:rsidR="00B67E6E" w:rsidRPr="00F6658B">
        <w:rPr>
          <w:rFonts w:ascii="Times New Roman" w:hAnsi="Times New Roman"/>
        </w:rPr>
        <w:t xml:space="preserve"> k </w:t>
      </w:r>
      <w:r w:rsidRPr="00F6658B">
        <w:rPr>
          <w:rFonts w:ascii="Times New Roman" w:hAnsi="Times New Roman"/>
        </w:rPr>
        <w:t>celkovým vlastným zdrojom presahuje 1</w:t>
      </w:r>
      <w:r w:rsidR="00B67E6E" w:rsidRPr="00F6658B">
        <w:rPr>
          <w:rFonts w:ascii="Times New Roman" w:hAnsi="Times New Roman"/>
        </w:rPr>
        <w:t> %</w:t>
      </w:r>
      <w:r w:rsidRPr="00F6658B">
        <w:rPr>
          <w:rFonts w:ascii="Times New Roman" w:hAnsi="Times New Roman"/>
        </w:rPr>
        <w:t xml:space="preserve"> celkových vlas</w:t>
      </w:r>
      <w:r w:rsidRPr="00F6658B">
        <w:rPr>
          <w:rFonts w:ascii="Times New Roman" w:hAnsi="Times New Roman"/>
        </w:rPr>
        <w:t>t</w:t>
      </w:r>
      <w:r w:rsidRPr="00F6658B">
        <w:rPr>
          <w:rFonts w:ascii="Times New Roman" w:hAnsi="Times New Roman"/>
        </w:rPr>
        <w:t>ných zdrojov skupiny. Táto prahová hodnota sa neuplatňuje</w:t>
      </w:r>
      <w:r w:rsidR="00B67E6E" w:rsidRPr="00F6658B">
        <w:rPr>
          <w:rFonts w:ascii="Times New Roman" w:hAnsi="Times New Roman"/>
        </w:rPr>
        <w:t xml:space="preserve"> v </w:t>
      </w:r>
      <w:r w:rsidRPr="00F6658B">
        <w:rPr>
          <w:rFonts w:ascii="Times New Roman" w:hAnsi="Times New Roman"/>
        </w:rPr>
        <w:t>prípade dcérskych spolo</w:t>
      </w:r>
      <w:r w:rsidRPr="00F6658B">
        <w:rPr>
          <w:rFonts w:ascii="Times New Roman" w:hAnsi="Times New Roman"/>
        </w:rPr>
        <w:t>č</w:t>
      </w:r>
      <w:r w:rsidRPr="00F6658B">
        <w:rPr>
          <w:rFonts w:ascii="Times New Roman" w:hAnsi="Times New Roman"/>
        </w:rPr>
        <w:t>ností alebo podskupín, ktoré poskytujú skupine vlastné zdroje (vo forme menšinových účastí alebo nástrojov kvalifikovaného AT1 alebo T2 zahrnutých vo vlastných zdrojoch).</w:t>
      </w:r>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139" w:name="_Toc516210626"/>
      <w:bookmarkStart w:id="140" w:name="_Toc473560891"/>
      <w:bookmarkStart w:id="141" w:name="_Toc524005797"/>
      <w:r w:rsidRPr="00F6658B">
        <w:rPr>
          <w:rFonts w:ascii="Times New Roman" w:hAnsi="Times New Roman"/>
          <w:sz w:val="24"/>
          <w:u w:val="none"/>
        </w:rPr>
        <w:t>2.4</w:t>
      </w:r>
      <w:r w:rsidR="00B67E6E" w:rsidRPr="00F6658B">
        <w:rPr>
          <w:rFonts w:ascii="Times New Roman" w:hAnsi="Times New Roman"/>
          <w:u w:val="none"/>
        </w:rPr>
        <w:tab/>
      </w:r>
      <w:r w:rsidRPr="00F6658B">
        <w:rPr>
          <w:rFonts w:ascii="Times New Roman" w:hAnsi="Times New Roman"/>
          <w:sz w:val="24"/>
        </w:rPr>
        <w:t>C 06.01 – SKUPINOVÁ SOLVENTNOSŤ: INFORMÁCIE</w:t>
      </w:r>
      <w:r w:rsidR="00B67E6E" w:rsidRPr="00F6658B">
        <w:rPr>
          <w:rFonts w:ascii="Times New Roman" w:hAnsi="Times New Roman"/>
          <w:sz w:val="24"/>
        </w:rPr>
        <w:t xml:space="preserve"> O </w:t>
      </w:r>
      <w:r w:rsidRPr="00F6658B">
        <w:rPr>
          <w:rFonts w:ascii="Times New Roman" w:hAnsi="Times New Roman"/>
          <w:sz w:val="24"/>
        </w:rPr>
        <w:t>PRIDRUŽENÝCH PO</w:t>
      </w:r>
      <w:r w:rsidRPr="00F6658B">
        <w:rPr>
          <w:rFonts w:ascii="Times New Roman" w:hAnsi="Times New Roman"/>
          <w:sz w:val="24"/>
        </w:rPr>
        <w:t>D</w:t>
      </w:r>
      <w:r w:rsidRPr="00F6658B">
        <w:rPr>
          <w:rFonts w:ascii="Times New Roman" w:hAnsi="Times New Roman"/>
          <w:sz w:val="24"/>
        </w:rPr>
        <w:t>NIKOCH – Spolu (GS Total)</w:t>
      </w:r>
      <w:bookmarkEnd w:id="139"/>
      <w:bookmarkEnd w:id="140"/>
      <w:bookmarkEnd w:id="1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F6658B" w:rsidTr="00672D2A">
        <w:tc>
          <w:tcPr>
            <w:tcW w:w="1188" w:type="dxa"/>
            <w:shd w:val="clear" w:color="auto" w:fill="CCCCCC"/>
          </w:tcPr>
          <w:p w:rsidR="00D85AC7" w:rsidRPr="00F6658B" w:rsidRDefault="00D85AC7" w:rsidP="00FF36A5">
            <w:pPr>
              <w:rPr>
                <w:rStyle w:val="InstructionsTabelleText"/>
                <w:rFonts w:ascii="Times New Roman" w:hAnsi="Times New Roman"/>
                <w:sz w:val="24"/>
              </w:rPr>
            </w:pPr>
            <w:r w:rsidRPr="00F6658B">
              <w:rPr>
                <w:rStyle w:val="InstructionsTabelleText"/>
                <w:rFonts w:ascii="Times New Roman" w:hAnsi="Times New Roman"/>
                <w:sz w:val="24"/>
              </w:rPr>
              <w:t>Stĺpce</w:t>
            </w:r>
          </w:p>
        </w:tc>
        <w:tc>
          <w:tcPr>
            <w:tcW w:w="8640" w:type="dxa"/>
            <w:shd w:val="clear" w:color="auto" w:fill="CCCCCC"/>
          </w:tcPr>
          <w:p w:rsidR="00D85AC7" w:rsidRPr="00F6658B" w:rsidRDefault="00D85AC7" w:rsidP="00FF36A5">
            <w:pPr>
              <w:rPr>
                <w:rStyle w:val="InstructionsTabelleText"/>
                <w:rFonts w:ascii="Times New Roman" w:hAnsi="Times New Roman"/>
                <w:sz w:val="24"/>
              </w:rPr>
            </w:pPr>
            <w:r w:rsidRPr="00F6658B">
              <w:rPr>
                <w:rStyle w:val="InstructionsTabelleText"/>
                <w:rFonts w:ascii="Times New Roman" w:hAnsi="Times New Roman"/>
                <w:sz w:val="24"/>
              </w:rPr>
              <w:t>Pokyny</w:t>
            </w:r>
          </w:p>
        </w:tc>
      </w:tr>
      <w:tr w:rsidR="00D85AC7" w:rsidRPr="00F6658B" w:rsidTr="00672D2A">
        <w:tc>
          <w:tcPr>
            <w:tcW w:w="1188" w:type="dxa"/>
          </w:tcPr>
          <w:p w:rsidR="00D85AC7" w:rsidRPr="00F6658B" w:rsidRDefault="00D85AC7" w:rsidP="00F535E7">
            <w:pPr>
              <w:rPr>
                <w:rStyle w:val="InstructionsTabelleText"/>
                <w:rFonts w:ascii="Times New Roman" w:hAnsi="Times New Roman"/>
                <w:sz w:val="24"/>
              </w:rPr>
            </w:pPr>
            <w:r w:rsidRPr="00F6658B">
              <w:rPr>
                <w:rStyle w:val="InstructionsTabelleText"/>
                <w:rFonts w:ascii="Times New Roman" w:hAnsi="Times New Roman"/>
                <w:sz w:val="24"/>
              </w:rPr>
              <w:t>250 – 400</w:t>
            </w:r>
          </w:p>
        </w:tc>
        <w:tc>
          <w:tcPr>
            <w:tcW w:w="8640" w:type="dxa"/>
          </w:tcPr>
          <w:p w:rsidR="00D85AC7" w:rsidRPr="00F6658B" w:rsidRDefault="00D85AC7" w:rsidP="00FF36A5">
            <w:pPr>
              <w:rPr>
                <w:rStyle w:val="InstructionsTabelleberschrift"/>
                <w:rFonts w:ascii="Times New Roman" w:hAnsi="Times New Roman"/>
                <w:sz w:val="24"/>
              </w:rPr>
            </w:pPr>
            <w:r w:rsidRPr="00F6658B">
              <w:rPr>
                <w:rStyle w:val="InstructionsTabelleberschrift"/>
                <w:rFonts w:ascii="Times New Roman" w:hAnsi="Times New Roman"/>
                <w:sz w:val="24"/>
              </w:rPr>
              <w:t>SUBJEKTY</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RÁMCI ROZSAHU KONSOLIDÁCIE</w:t>
            </w:r>
          </w:p>
          <w:p w:rsidR="00D85AC7" w:rsidRPr="00F6658B" w:rsidRDefault="00D85AC7" w:rsidP="00FF36A5">
            <w:pPr>
              <w:rPr>
                <w:rStyle w:val="InstructionsTabelleberschrift"/>
                <w:rFonts w:ascii="Times New Roman" w:hAnsi="Times New Roman"/>
                <w:b w:val="0"/>
                <w:bCs w:val="0"/>
                <w:sz w:val="24"/>
              </w:rPr>
            </w:pPr>
            <w:r w:rsidRPr="00F6658B">
              <w:rPr>
                <w:rStyle w:val="InstructionsTabelleText"/>
                <w:rFonts w:ascii="Times New Roman" w:hAnsi="Times New Roman"/>
                <w:sz w:val="24"/>
              </w:rPr>
              <w:t>Pozri pokyny</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C 06.02</w:t>
            </w:r>
          </w:p>
        </w:tc>
      </w:tr>
      <w:tr w:rsidR="00D85AC7" w:rsidRPr="00F6658B" w:rsidTr="00672D2A">
        <w:tc>
          <w:tcPr>
            <w:tcW w:w="1188" w:type="dxa"/>
            <w:tcBorders>
              <w:top w:val="single" w:sz="4" w:space="0" w:color="auto"/>
              <w:left w:val="single" w:sz="4" w:space="0" w:color="auto"/>
              <w:bottom w:val="single" w:sz="4" w:space="0" w:color="auto"/>
              <w:right w:val="single" w:sz="4" w:space="0" w:color="auto"/>
            </w:tcBorders>
          </w:tcPr>
          <w:p w:rsidR="00D85AC7" w:rsidRPr="00F6658B" w:rsidRDefault="00D85AC7" w:rsidP="00FF36A5">
            <w:pPr>
              <w:rPr>
                <w:rStyle w:val="InstructionsTabelleText"/>
                <w:rFonts w:ascii="Times New Roman" w:hAnsi="Times New Roman"/>
                <w:sz w:val="24"/>
              </w:rPr>
            </w:pPr>
            <w:r w:rsidRPr="00F6658B">
              <w:rPr>
                <w:rStyle w:val="InstructionsTabelleText"/>
                <w:rFonts w:ascii="Times New Roman" w:hAnsi="Times New Roman"/>
                <w:sz w:val="24"/>
              </w:rPr>
              <w:t>410 – 480</w:t>
            </w:r>
          </w:p>
        </w:tc>
        <w:tc>
          <w:tcPr>
            <w:tcW w:w="8640" w:type="dxa"/>
            <w:tcBorders>
              <w:top w:val="single" w:sz="4" w:space="0" w:color="auto"/>
              <w:left w:val="single" w:sz="4" w:space="0" w:color="auto"/>
              <w:bottom w:val="single" w:sz="4" w:space="0" w:color="auto"/>
              <w:right w:val="single" w:sz="4" w:space="0" w:color="auto"/>
            </w:tcBorders>
          </w:tcPr>
          <w:p w:rsidR="00D85AC7" w:rsidRPr="00F6658B" w:rsidRDefault="00D85AC7" w:rsidP="00FF36A5">
            <w:pPr>
              <w:rPr>
                <w:rStyle w:val="InstructionsTabelleberschrift"/>
                <w:rFonts w:ascii="Times New Roman" w:hAnsi="Times New Roman"/>
                <w:sz w:val="24"/>
              </w:rPr>
            </w:pPr>
            <w:r w:rsidRPr="00F6658B">
              <w:rPr>
                <w:rStyle w:val="InstructionsTabelleberschrift"/>
                <w:rFonts w:ascii="Times New Roman" w:hAnsi="Times New Roman"/>
                <w:sz w:val="24"/>
              </w:rPr>
              <w:t>KAPITÁLOVÉ VANKÚŠE</w:t>
            </w:r>
          </w:p>
          <w:p w:rsidR="00D85AC7" w:rsidRPr="00F6658B" w:rsidRDefault="00D85AC7" w:rsidP="00FF36A5">
            <w:pPr>
              <w:rPr>
                <w:rStyle w:val="InstructionsTabelleberschrift"/>
                <w:rFonts w:ascii="Times New Roman" w:hAnsi="Times New Roman"/>
                <w:sz w:val="24"/>
              </w:rPr>
            </w:pPr>
            <w:r w:rsidRPr="00F6658B">
              <w:rPr>
                <w:rStyle w:val="InstructionsTabelleText"/>
                <w:rFonts w:ascii="Times New Roman" w:hAnsi="Times New Roman"/>
                <w:sz w:val="24"/>
              </w:rPr>
              <w:t>Pozri pokyny</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C 06.02</w:t>
            </w:r>
          </w:p>
        </w:tc>
      </w:tr>
    </w:tbl>
    <w:p w:rsidR="00D85AC7" w:rsidRPr="00F6658B" w:rsidRDefault="00D85AC7" w:rsidP="009F5D3D">
      <w:pPr>
        <w:pStyle w:val="InstructionsText"/>
        <w:rPr>
          <w:rFonts w:ascii="Times New Roman" w:hAnsi="Times New Roman"/>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F6658B" w:rsidTr="00672D2A">
        <w:tc>
          <w:tcPr>
            <w:tcW w:w="1188" w:type="dxa"/>
            <w:shd w:val="clear" w:color="auto" w:fill="CCCCCC"/>
          </w:tcPr>
          <w:p w:rsidR="00D85AC7" w:rsidRPr="00F6658B" w:rsidRDefault="00D85AC7" w:rsidP="00FF36A5">
            <w:pPr>
              <w:rPr>
                <w:rStyle w:val="InstructionsTabelleText"/>
                <w:rFonts w:ascii="Times New Roman" w:hAnsi="Times New Roman"/>
                <w:sz w:val="24"/>
              </w:rPr>
            </w:pPr>
            <w:r w:rsidRPr="00F6658B">
              <w:rPr>
                <w:rStyle w:val="InstructionsTabelleText"/>
                <w:rFonts w:ascii="Times New Roman" w:hAnsi="Times New Roman"/>
                <w:sz w:val="24"/>
              </w:rPr>
              <w:t>Riadky</w:t>
            </w:r>
          </w:p>
        </w:tc>
        <w:tc>
          <w:tcPr>
            <w:tcW w:w="8640" w:type="dxa"/>
            <w:shd w:val="clear" w:color="auto" w:fill="CCCCCC"/>
          </w:tcPr>
          <w:p w:rsidR="00D85AC7" w:rsidRPr="00F6658B" w:rsidRDefault="00D85AC7" w:rsidP="00FF36A5">
            <w:pPr>
              <w:rPr>
                <w:rStyle w:val="InstructionsTabelleText"/>
                <w:rFonts w:ascii="Times New Roman" w:hAnsi="Times New Roman"/>
                <w:sz w:val="24"/>
              </w:rPr>
            </w:pPr>
            <w:r w:rsidRPr="00F6658B">
              <w:rPr>
                <w:rStyle w:val="InstructionsTabelleText"/>
                <w:rFonts w:ascii="Times New Roman" w:hAnsi="Times New Roman"/>
                <w:sz w:val="24"/>
              </w:rPr>
              <w:t>Pokyny</w:t>
            </w:r>
          </w:p>
        </w:tc>
      </w:tr>
      <w:tr w:rsidR="00D85AC7" w:rsidRPr="00F6658B" w:rsidTr="00672D2A">
        <w:tc>
          <w:tcPr>
            <w:tcW w:w="1188" w:type="dxa"/>
          </w:tcPr>
          <w:p w:rsidR="00D85AC7" w:rsidRPr="00F6658B" w:rsidRDefault="00D85AC7" w:rsidP="00FF36A5">
            <w:pPr>
              <w:rPr>
                <w:rStyle w:val="InstructionsTabelleText"/>
                <w:rFonts w:ascii="Times New Roman" w:hAnsi="Times New Roman"/>
                <w:sz w:val="24"/>
              </w:rPr>
            </w:pPr>
            <w:r w:rsidRPr="00F6658B">
              <w:rPr>
                <w:rStyle w:val="InstructionsTabelleText"/>
                <w:rFonts w:ascii="Times New Roman" w:hAnsi="Times New Roman"/>
                <w:sz w:val="24"/>
              </w:rPr>
              <w:t>010</w:t>
            </w:r>
          </w:p>
        </w:tc>
        <w:tc>
          <w:tcPr>
            <w:tcW w:w="8640" w:type="dxa"/>
          </w:tcPr>
          <w:p w:rsidR="00D85AC7" w:rsidRPr="00F6658B" w:rsidRDefault="00D85AC7" w:rsidP="00FF36A5">
            <w:pPr>
              <w:rPr>
                <w:rStyle w:val="InstructionsTabelleberschrift"/>
                <w:rFonts w:ascii="Times New Roman" w:hAnsi="Times New Roman"/>
                <w:sz w:val="24"/>
              </w:rPr>
            </w:pPr>
            <w:r w:rsidRPr="00F6658B">
              <w:rPr>
                <w:rStyle w:val="InstructionsTabelleberschrift"/>
                <w:rFonts w:ascii="Times New Roman" w:hAnsi="Times New Roman"/>
                <w:sz w:val="24"/>
              </w:rPr>
              <w:t>SPOLU</w:t>
            </w:r>
          </w:p>
          <w:p w:rsidR="00D85AC7" w:rsidRPr="00F6658B" w:rsidRDefault="00D85AC7" w:rsidP="00D85AC7">
            <w:pPr>
              <w:rPr>
                <w:rStyle w:val="InstructionsTabelleberschrift"/>
                <w:rFonts w:ascii="Times New Roman" w:hAnsi="Times New Roman"/>
                <w:b w:val="0"/>
                <w:bCs w:val="0"/>
                <w:sz w:val="24"/>
              </w:rPr>
            </w:pPr>
            <w:r w:rsidRPr="00F6658B">
              <w:rPr>
                <w:rStyle w:val="InstructionsTabelleText"/>
                <w:rFonts w:ascii="Times New Roman" w:hAnsi="Times New Roman"/>
                <w:sz w:val="24"/>
              </w:rPr>
              <w:t>Údaj „Spolu“ predstavuje súčet hodnôt vykázaných vo všetkých riadkoch vzoru C 06.02.</w:t>
            </w:r>
          </w:p>
        </w:tc>
      </w:tr>
    </w:tbl>
    <w:p w:rsidR="00D85AC7" w:rsidRPr="00F6658B" w:rsidRDefault="00D85AC7" w:rsidP="009F5D3D">
      <w:pPr>
        <w:pStyle w:val="InstructionsText"/>
        <w:rPr>
          <w:rFonts w:ascii="Times New Roman" w:hAnsi="Times New Roman"/>
        </w:rPr>
      </w:pPr>
    </w:p>
    <w:p w:rsidR="00D85AC7" w:rsidRPr="00F6658B" w:rsidRDefault="00125707" w:rsidP="0023700C">
      <w:pPr>
        <w:pStyle w:val="Instructionsberschrift2"/>
        <w:numPr>
          <w:ilvl w:val="0"/>
          <w:numId w:val="0"/>
        </w:numPr>
        <w:ind w:left="357" w:hanging="357"/>
        <w:rPr>
          <w:rFonts w:ascii="Times New Roman" w:hAnsi="Times New Roman" w:cs="Times New Roman"/>
          <w:sz w:val="24"/>
        </w:rPr>
      </w:pPr>
      <w:bookmarkStart w:id="142" w:name="_Toc516210627"/>
      <w:bookmarkStart w:id="143" w:name="_Toc473560892"/>
      <w:bookmarkStart w:id="144" w:name="_Toc524005798"/>
      <w:r w:rsidRPr="00F6658B">
        <w:rPr>
          <w:rFonts w:ascii="Times New Roman" w:hAnsi="Times New Roman"/>
          <w:sz w:val="24"/>
          <w:u w:val="none"/>
        </w:rPr>
        <w:t>2.5</w:t>
      </w:r>
      <w:r w:rsidR="00B67E6E" w:rsidRPr="00F6658B">
        <w:rPr>
          <w:rFonts w:ascii="Times New Roman" w:hAnsi="Times New Roman"/>
          <w:u w:val="none"/>
        </w:rPr>
        <w:tab/>
      </w:r>
      <w:r w:rsidRPr="00F6658B">
        <w:rPr>
          <w:rFonts w:ascii="Times New Roman" w:hAnsi="Times New Roman"/>
          <w:sz w:val="24"/>
        </w:rPr>
        <w:t>C 06.02 – SKUPINOVÁ SOLVENTNOSŤ: INFORMÁCIE</w:t>
      </w:r>
      <w:r w:rsidR="00B67E6E" w:rsidRPr="00F6658B">
        <w:rPr>
          <w:rFonts w:ascii="Times New Roman" w:hAnsi="Times New Roman"/>
          <w:sz w:val="24"/>
        </w:rPr>
        <w:t xml:space="preserve"> O </w:t>
      </w:r>
      <w:r w:rsidRPr="00F6658B">
        <w:rPr>
          <w:rFonts w:ascii="Times New Roman" w:hAnsi="Times New Roman"/>
          <w:sz w:val="24"/>
        </w:rPr>
        <w:t>PRIDRUŽENÝCH PO</w:t>
      </w:r>
      <w:r w:rsidRPr="00F6658B">
        <w:rPr>
          <w:rFonts w:ascii="Times New Roman" w:hAnsi="Times New Roman"/>
          <w:sz w:val="24"/>
        </w:rPr>
        <w:t>D</w:t>
      </w:r>
      <w:r w:rsidRPr="00F6658B">
        <w:rPr>
          <w:rFonts w:ascii="Times New Roman" w:hAnsi="Times New Roman"/>
          <w:sz w:val="24"/>
        </w:rPr>
        <w:t>NIKOCH (GS)</w:t>
      </w:r>
      <w:bookmarkEnd w:id="142"/>
      <w:bookmarkEnd w:id="143"/>
      <w:bookmarkEnd w:id="14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F6658B" w:rsidTr="00672D2A">
        <w:tc>
          <w:tcPr>
            <w:tcW w:w="1188" w:type="dxa"/>
            <w:shd w:val="clear" w:color="auto" w:fill="CCCCCC"/>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Stĺpce</w:t>
            </w:r>
          </w:p>
        </w:tc>
        <w:tc>
          <w:tcPr>
            <w:tcW w:w="8640" w:type="dxa"/>
            <w:shd w:val="clear" w:color="auto" w:fill="CCCCCC"/>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Pokyny</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010 – 060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SUBJEKTY</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RÁMCI ROZSAHU KONSOLIDÁCIE</w:t>
            </w:r>
          </w:p>
          <w:p w:rsidR="00464F34" w:rsidRPr="00F6658B" w:rsidRDefault="00464F34" w:rsidP="003C1BB1">
            <w:pPr>
              <w:rPr>
                <w:rStyle w:val="InstructionsTabelleberschrift"/>
                <w:rFonts w:ascii="Times New Roman" w:hAnsi="Times New Roman"/>
                <w:b w:val="0"/>
                <w:bCs w:val="0"/>
                <w:sz w:val="24"/>
              </w:rPr>
            </w:pPr>
            <w:r w:rsidRPr="00F6658B">
              <w:rPr>
                <w:rStyle w:val="InstructionsTabelleText"/>
                <w:rFonts w:ascii="Times New Roman" w:hAnsi="Times New Roman"/>
                <w:sz w:val="24"/>
              </w:rPr>
              <w:t>V tomto vzore sa majú zhromaždiť informácie</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všetkých subjektoch podľa jednotl</w:t>
            </w:r>
            <w:r w:rsidRPr="00F6658B">
              <w:rPr>
                <w:rStyle w:val="InstructionsTabelleText"/>
                <w:rFonts w:ascii="Times New Roman" w:hAnsi="Times New Roman"/>
                <w:sz w:val="24"/>
              </w:rPr>
              <w:t>i</w:t>
            </w:r>
            <w:r w:rsidRPr="00F6658B">
              <w:rPr>
                <w:rStyle w:val="InstructionsTabelleText"/>
                <w:rFonts w:ascii="Times New Roman" w:hAnsi="Times New Roman"/>
                <w:sz w:val="24"/>
              </w:rPr>
              <w:t>vých subjektov</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rámci rozsahu konsolidácie podľa</w:t>
            </w:r>
            <w:r w:rsidRPr="00F6658B">
              <w:rPr>
                <w:rFonts w:ascii="Times New Roman" w:hAnsi="Times New Roman"/>
              </w:rPr>
              <w:t xml:space="preserve"> </w:t>
            </w:r>
            <w:r w:rsidRPr="00F6658B">
              <w:rPr>
                <w:rFonts w:ascii="Times New Roman" w:hAnsi="Times New Roman"/>
                <w:sz w:val="24"/>
              </w:rPr>
              <w:t xml:space="preserve">prvej časti hlavy II kapitoly 2 </w:t>
            </w:r>
            <w:r w:rsidRPr="00F6658B">
              <w:rPr>
                <w:rStyle w:val="InstructionsTabelleText"/>
                <w:rFonts w:ascii="Times New Roman" w:hAnsi="Times New Roman"/>
                <w:sz w:val="24"/>
              </w:rPr>
              <w:t xml:space="preserve">CRR. </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010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NÁZOV</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Názov subjektu</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rámci rozsahu konsolidácie.</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020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KÓD</w:t>
            </w:r>
          </w:p>
          <w:p w:rsidR="009A47E2" w:rsidRPr="00F6658B" w:rsidRDefault="009A47E2" w:rsidP="00464F34">
            <w:pPr>
              <w:rPr>
                <w:rStyle w:val="InstructionsTabelleText"/>
                <w:rFonts w:ascii="Times New Roman" w:hAnsi="Times New Roman"/>
                <w:sz w:val="24"/>
              </w:rPr>
            </w:pPr>
            <w:r w:rsidRPr="00F6658B">
              <w:rPr>
                <w:rStyle w:val="InstructionsTabelleText"/>
                <w:rFonts w:ascii="Times New Roman" w:hAnsi="Times New Roman"/>
                <w:sz w:val="24"/>
              </w:rPr>
              <w:t>Tento kód je identifikátorom riadku</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musí byť jednoznačný pre každý riadok tabuľky.</w:t>
            </w:r>
          </w:p>
          <w:p w:rsidR="002E136A"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Kód pridelený subjektu</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rámci rozsahu konsolidácie.</w:t>
            </w:r>
          </w:p>
          <w:p w:rsidR="00464F34" w:rsidRPr="00F6658B" w:rsidRDefault="00464F34" w:rsidP="009F5D3D">
            <w:pPr>
              <w:pStyle w:val="InstructionsText"/>
              <w:rPr>
                <w:rStyle w:val="InstructionsTabelleText"/>
                <w:rFonts w:ascii="Times New Roman" w:hAnsi="Times New Roman"/>
                <w:sz w:val="24"/>
              </w:rPr>
            </w:pPr>
            <w:r w:rsidRPr="00F6658B">
              <w:rPr>
                <w:rStyle w:val="FormatvorlageInstructionsTabelleText"/>
                <w:rFonts w:ascii="Times New Roman" w:hAnsi="Times New Roman"/>
                <w:sz w:val="24"/>
              </w:rPr>
              <w:t xml:space="preserve">Skutočné zloženie kódu závisí od vnútroštátneho systému vykazovania. </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025</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KÓD LEI</w:t>
            </w:r>
          </w:p>
          <w:p w:rsidR="00C504D3" w:rsidRPr="00F6658B" w:rsidRDefault="00C504D3" w:rsidP="00C504D3">
            <w:pPr>
              <w:rPr>
                <w:rStyle w:val="InstructionsTabelleText"/>
                <w:rFonts w:ascii="Times New Roman" w:hAnsi="Times New Roman"/>
                <w:sz w:val="24"/>
              </w:rPr>
            </w:pPr>
            <w:r w:rsidRPr="00F6658B">
              <w:rPr>
                <w:rStyle w:val="InstructionsTabelleText"/>
                <w:rFonts w:ascii="Times New Roman" w:hAnsi="Times New Roman"/>
                <w:sz w:val="24"/>
              </w:rPr>
              <w:t>Kód LEI predstavuje identifikátor právnickej osoby, čo je referenčný kód, ktorý nav</w:t>
            </w:r>
            <w:r w:rsidRPr="00F6658B">
              <w:rPr>
                <w:rStyle w:val="InstructionsTabelleText"/>
                <w:rFonts w:ascii="Times New Roman" w:hAnsi="Times New Roman"/>
                <w:sz w:val="24"/>
              </w:rPr>
              <w:t>r</w:t>
            </w:r>
            <w:r w:rsidRPr="00F6658B">
              <w:rPr>
                <w:rStyle w:val="InstructionsTabelleText"/>
                <w:rFonts w:ascii="Times New Roman" w:hAnsi="Times New Roman"/>
                <w:sz w:val="24"/>
              </w:rPr>
              <w:lastRenderedPageBreak/>
              <w:t>huje Rada pre finančnú stabilitu (FSB)</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ktorý schvaľuje G20; jeho zámerom je d</w:t>
            </w:r>
            <w:r w:rsidRPr="00F6658B">
              <w:rPr>
                <w:rStyle w:val="InstructionsTabelleText"/>
                <w:rFonts w:ascii="Times New Roman" w:hAnsi="Times New Roman"/>
                <w:sz w:val="24"/>
              </w:rPr>
              <w:t>o</w:t>
            </w:r>
            <w:r w:rsidRPr="00F6658B">
              <w:rPr>
                <w:rStyle w:val="InstructionsTabelleText"/>
                <w:rFonts w:ascii="Times New Roman" w:hAnsi="Times New Roman"/>
                <w:sz w:val="24"/>
              </w:rPr>
              <w:t>siahnuť jedinečnú</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celosvetovo platnú identifikáciu strán finančných transakcií.</w:t>
            </w:r>
          </w:p>
          <w:p w:rsidR="00A10C90" w:rsidRPr="00F6658B" w:rsidRDefault="00C504D3" w:rsidP="009A47E2">
            <w:pPr>
              <w:rPr>
                <w:rStyle w:val="InstructionsTabelleText"/>
                <w:rFonts w:ascii="Times New Roman" w:hAnsi="Times New Roman"/>
                <w:sz w:val="24"/>
              </w:rPr>
            </w:pPr>
            <w:r w:rsidRPr="00F6658B">
              <w:rPr>
                <w:rStyle w:val="InstructionsTabelleText"/>
                <w:rFonts w:ascii="Times New Roman" w:hAnsi="Times New Roman"/>
                <w:sz w:val="24"/>
              </w:rPr>
              <w:t>Kým sa celosvetový systém LEI stane plne funkčným, miestna operačná jednotka, kt</w:t>
            </w:r>
            <w:r w:rsidRPr="00F6658B">
              <w:rPr>
                <w:rStyle w:val="InstructionsTabelleText"/>
                <w:rFonts w:ascii="Times New Roman" w:hAnsi="Times New Roman"/>
                <w:sz w:val="24"/>
              </w:rPr>
              <w:t>o</w:t>
            </w:r>
            <w:r w:rsidRPr="00F6658B">
              <w:rPr>
                <w:rStyle w:val="InstructionsTabelleText"/>
                <w:rFonts w:ascii="Times New Roman" w:hAnsi="Times New Roman"/>
                <w:sz w:val="24"/>
              </w:rPr>
              <w:t>rú schválil Výbor pre regulačný dohľad nad systémom identifikátorov právnických osôb (ROC; podrobné informácie možno nájsť na webovej lokalite www.leiroc.org</w:t>
            </w:r>
            <w:r w:rsidRPr="00F6658B">
              <w:rPr>
                <w:rStyle w:val="InstructionsTabelleText"/>
                <w:rFonts w:ascii="Times New Roman" w:hAnsi="Times New Roman"/>
                <w:i/>
                <w:sz w:val="24"/>
              </w:rPr>
              <w:t>),</w:t>
            </w:r>
            <w:r w:rsidRPr="00F6658B">
              <w:rPr>
                <w:rStyle w:val="InstructionsTabelleText"/>
                <w:rFonts w:ascii="Times New Roman" w:hAnsi="Times New Roman"/>
                <w:sz w:val="24"/>
              </w:rPr>
              <w:t xml:space="preserve"> protistranám prideľuje predbežné kódy LEI.</w:t>
            </w:r>
          </w:p>
          <w:p w:rsidR="00464F34" w:rsidRPr="00F6658B" w:rsidRDefault="009A47E2" w:rsidP="00DD2C1E">
            <w:pPr>
              <w:rPr>
                <w:rStyle w:val="InstructionsTabelleberschrift"/>
                <w:rFonts w:ascii="Times New Roman" w:hAnsi="Times New Roman"/>
                <w:sz w:val="24"/>
              </w:rPr>
            </w:pPr>
            <w:r w:rsidRPr="00F6658B">
              <w:rPr>
                <w:rStyle w:val="InstructionsTabelleText"/>
                <w:rFonts w:ascii="Times New Roman" w:hAnsi="Times New Roman"/>
                <w:sz w:val="24"/>
              </w:rPr>
              <w:t xml:space="preserve">Keď pre danú protistranu existuje identifikátor právnickej osoby (kód LEI), musí sa na identifikáciu tejto protistrany použiť. </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lastRenderedPageBreak/>
              <w:t>030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INŠTITÚCIA ALEBO EKVIVALENT (ÁNO/NIE)</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„ÁNO“ sa zadáva</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prípade, že sa na subjekt vzťahujú požiadavky na vlastné zdroje podľa CRR</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CRD alebo ustanovenia, ktoré sú prinajmenšom rovnocenné</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ustanoveniami dohody Bazilej.</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V ostatných prípadoch sa zadáva „NIE“.</w:t>
            </w:r>
          </w:p>
          <w:p w:rsidR="00464F34" w:rsidRPr="00F6658B" w:rsidRDefault="00464F34" w:rsidP="00464F34">
            <w:pPr>
              <w:rPr>
                <w:rStyle w:val="InstructionsTabelleText"/>
                <w:rFonts w:ascii="Times New Roman" w:hAnsi="Times New Roman"/>
                <w:sz w:val="24"/>
              </w:rPr>
            </w:pPr>
          </w:p>
          <w:p w:rsidR="00464F34" w:rsidRPr="00F6658B" w:rsidRDefault="00125707" w:rsidP="0023700C">
            <w:pPr>
              <w:ind w:left="372" w:hanging="360"/>
              <w:contextualSpacing/>
              <w:rPr>
                <w:rStyle w:val="InstructionsTabelleText"/>
                <w:rFonts w:ascii="Times New Roman" w:hAnsi="Times New Roman"/>
                <w:sz w:val="24"/>
              </w:rPr>
            </w:pPr>
            <w:r w:rsidRPr="00F6658B">
              <w:rPr>
                <w:rStyle w:val="InstructionsTabelleText"/>
                <w:rFonts w:ascii="Times New Roman" w:hAnsi="Times New Roman"/>
                <w:sz w:val="24"/>
              </w:rPr>
              <w:t></w:t>
            </w:r>
            <w:r w:rsidRPr="00F6658B">
              <w:rPr>
                <w:rFonts w:ascii="Times New Roman" w:hAnsi="Times New Roman"/>
              </w:rPr>
              <w:tab/>
            </w:r>
            <w:r w:rsidRPr="00F6658B">
              <w:rPr>
                <w:rStyle w:val="InstructionsTabelleText"/>
                <w:rFonts w:ascii="Times New Roman" w:hAnsi="Times New Roman"/>
                <w:sz w:val="24"/>
              </w:rPr>
              <w:t>Menšinové účasti:</w:t>
            </w:r>
          </w:p>
          <w:p w:rsidR="00464F34" w:rsidRPr="00F6658B" w:rsidRDefault="00417984" w:rsidP="00464F34">
            <w:pPr>
              <w:rPr>
                <w:rStyle w:val="InstructionsTabelleText"/>
                <w:rFonts w:ascii="Times New Roman" w:hAnsi="Times New Roman"/>
                <w:sz w:val="24"/>
              </w:rPr>
            </w:pPr>
            <w:r w:rsidRPr="00F6658B">
              <w:rPr>
                <w:rFonts w:ascii="Times New Roman" w:hAnsi="Times New Roman"/>
                <w:sz w:val="24"/>
              </w:rPr>
              <w:t>článok 81 ods. 1 písm. a) bod ii)</w:t>
            </w:r>
            <w:r w:rsidR="00B67E6E" w:rsidRPr="00F6658B">
              <w:rPr>
                <w:rFonts w:ascii="Times New Roman" w:hAnsi="Times New Roman"/>
                <w:sz w:val="24"/>
              </w:rPr>
              <w:t xml:space="preserve"> a </w:t>
            </w:r>
            <w:r w:rsidRPr="00F6658B">
              <w:rPr>
                <w:rFonts w:ascii="Times New Roman" w:hAnsi="Times New Roman"/>
                <w:sz w:val="24"/>
              </w:rPr>
              <w:t>článok 82 ods. 1 písm. a) bod ii) CRR.</w:t>
            </w:r>
          </w:p>
          <w:p w:rsidR="00464F34" w:rsidRPr="00F6658B" w:rsidRDefault="00464F34" w:rsidP="00464F34">
            <w:pPr>
              <w:rPr>
                <w:rStyle w:val="InstructionsTabelleText"/>
                <w:rFonts w:ascii="Times New Roman" w:hAnsi="Times New Roman"/>
                <w:sz w:val="24"/>
              </w:rPr>
            </w:pPr>
            <w:r w:rsidRPr="00F6658B">
              <w:rPr>
                <w:rFonts w:ascii="Times New Roman" w:hAnsi="Times New Roman"/>
                <w:sz w:val="24"/>
              </w:rPr>
              <w:t>Pokiaľ ide</w:t>
            </w:r>
            <w:r w:rsidR="00B67E6E" w:rsidRPr="00F6658B">
              <w:rPr>
                <w:rFonts w:ascii="Times New Roman" w:hAnsi="Times New Roman"/>
                <w:sz w:val="24"/>
              </w:rPr>
              <w:t xml:space="preserve"> o </w:t>
            </w:r>
            <w:r w:rsidRPr="00F6658B">
              <w:rPr>
                <w:rFonts w:ascii="Times New Roman" w:hAnsi="Times New Roman"/>
                <w:sz w:val="24"/>
              </w:rPr>
              <w:t>účinky menšinových účastí</w:t>
            </w:r>
            <w:r w:rsidR="00B67E6E" w:rsidRPr="00F6658B">
              <w:rPr>
                <w:rFonts w:ascii="Times New Roman" w:hAnsi="Times New Roman"/>
                <w:sz w:val="24"/>
              </w:rPr>
              <w:t xml:space="preserve"> a </w:t>
            </w:r>
            <w:r w:rsidRPr="00F6658B">
              <w:rPr>
                <w:rFonts w:ascii="Times New Roman" w:hAnsi="Times New Roman"/>
                <w:sz w:val="24"/>
              </w:rPr>
              <w:t>nástrojov AT1</w:t>
            </w:r>
            <w:r w:rsidR="00B67E6E" w:rsidRPr="00F6658B">
              <w:rPr>
                <w:rFonts w:ascii="Times New Roman" w:hAnsi="Times New Roman"/>
                <w:sz w:val="24"/>
              </w:rPr>
              <w:t xml:space="preserve"> a </w:t>
            </w:r>
            <w:r w:rsidRPr="00F6658B">
              <w:rPr>
                <w:rFonts w:ascii="Times New Roman" w:hAnsi="Times New Roman"/>
                <w:sz w:val="24"/>
              </w:rPr>
              <w:t>T2 emitovaných dcérskymi spoločnosťami, dcérske spoločnosti, ktorých nástroje môžu byť prípustné, sú inštitúcie alebo podniky, na ktoré sa na základe uplatniteľných vnútroštátnych predpisov vzťah</w:t>
            </w:r>
            <w:r w:rsidRPr="00F6658B">
              <w:rPr>
                <w:rFonts w:ascii="Times New Roman" w:hAnsi="Times New Roman"/>
                <w:sz w:val="24"/>
              </w:rPr>
              <w:t>u</w:t>
            </w:r>
            <w:r w:rsidRPr="00F6658B">
              <w:rPr>
                <w:rFonts w:ascii="Times New Roman" w:hAnsi="Times New Roman"/>
                <w:sz w:val="24"/>
              </w:rPr>
              <w:t>jú požiadavky CRR.</w:t>
            </w:r>
          </w:p>
        </w:tc>
      </w:tr>
      <w:tr w:rsidR="00B47F0C" w:rsidRPr="00F6658B" w:rsidTr="00672D2A">
        <w:tc>
          <w:tcPr>
            <w:tcW w:w="1188" w:type="dxa"/>
          </w:tcPr>
          <w:p w:rsidR="00B47F0C" w:rsidRPr="00F6658B" w:rsidRDefault="00B47F0C" w:rsidP="00464F34">
            <w:pPr>
              <w:rPr>
                <w:rStyle w:val="InstructionsTabelleText"/>
                <w:rFonts w:ascii="Times New Roman" w:hAnsi="Times New Roman"/>
                <w:sz w:val="24"/>
              </w:rPr>
            </w:pPr>
            <w:r w:rsidRPr="00F6658B">
              <w:rPr>
                <w:rStyle w:val="InstructionsTabelleText"/>
                <w:rFonts w:ascii="Times New Roman" w:hAnsi="Times New Roman"/>
                <w:sz w:val="24"/>
              </w:rPr>
              <w:t>035</w:t>
            </w:r>
          </w:p>
        </w:tc>
        <w:tc>
          <w:tcPr>
            <w:tcW w:w="8640" w:type="dxa"/>
          </w:tcPr>
          <w:p w:rsidR="00B47F0C" w:rsidRPr="00F6658B" w:rsidRDefault="00B47F0C" w:rsidP="00464F34">
            <w:pPr>
              <w:rPr>
                <w:rStyle w:val="InstructionsTabelleberschrift"/>
                <w:rFonts w:ascii="Times New Roman" w:hAnsi="Times New Roman"/>
                <w:sz w:val="24"/>
              </w:rPr>
            </w:pPr>
            <w:r w:rsidRPr="00F6658B">
              <w:rPr>
                <w:rStyle w:val="InstructionsTabelleberschrift"/>
                <w:rFonts w:ascii="Times New Roman" w:hAnsi="Times New Roman"/>
                <w:sz w:val="24"/>
              </w:rPr>
              <w:t>TYP SUBJEKTU</w:t>
            </w:r>
          </w:p>
          <w:p w:rsidR="0071377A" w:rsidRPr="00F6658B" w:rsidRDefault="0071377A" w:rsidP="00B47F0C">
            <w:pPr>
              <w:rPr>
                <w:rStyle w:val="InstructionsTabelleText"/>
                <w:rFonts w:ascii="Times New Roman" w:hAnsi="Times New Roman"/>
                <w:bCs/>
                <w:sz w:val="24"/>
              </w:rPr>
            </w:pPr>
            <w:r w:rsidRPr="00F6658B">
              <w:rPr>
                <w:rStyle w:val="InstructionsTabelleText"/>
                <w:rFonts w:ascii="Times New Roman" w:hAnsi="Times New Roman"/>
                <w:sz w:val="24"/>
              </w:rPr>
              <w:t>Typ subjektu sa vykazuje na základe týchto kategórií:</w:t>
            </w:r>
          </w:p>
          <w:p w:rsidR="0071377A" w:rsidRPr="00F6658B" w:rsidRDefault="0071377A" w:rsidP="009B355E">
            <w:pPr>
              <w:tabs>
                <w:tab w:val="left" w:pos="372"/>
              </w:tabs>
              <w:rPr>
                <w:rStyle w:val="InstructionsTabelleText"/>
                <w:rFonts w:ascii="Times New Roman" w:hAnsi="Times New Roman"/>
                <w:sz w:val="24"/>
              </w:rPr>
            </w:pPr>
            <w:r w:rsidRPr="00F6658B">
              <w:rPr>
                <w:rStyle w:val="InstructionsTabelleText"/>
                <w:rFonts w:ascii="Times New Roman" w:hAnsi="Times New Roman"/>
                <w:sz w:val="24"/>
              </w:rPr>
              <w:t>a)</w:t>
            </w:r>
            <w:r w:rsidRPr="00F6658B">
              <w:rPr>
                <w:rFonts w:ascii="Times New Roman" w:hAnsi="Times New Roman"/>
              </w:rPr>
              <w:tab/>
            </w:r>
            <w:r w:rsidRPr="00F6658B">
              <w:rPr>
                <w:rStyle w:val="InstructionsTabelleText"/>
                <w:rFonts w:ascii="Times New Roman" w:hAnsi="Times New Roman"/>
                <w:sz w:val="24"/>
              </w:rPr>
              <w:t>úverová inštitúcia</w:t>
            </w:r>
          </w:p>
          <w:p w:rsidR="0071377A" w:rsidRPr="00F6658B" w:rsidRDefault="0071377A" w:rsidP="009B355E">
            <w:pPr>
              <w:tabs>
                <w:tab w:val="left" w:pos="372"/>
              </w:tabs>
              <w:rPr>
                <w:rStyle w:val="InstructionsTabelleText"/>
                <w:rFonts w:ascii="Times New Roman" w:hAnsi="Times New Roman"/>
                <w:sz w:val="24"/>
              </w:rPr>
            </w:pPr>
            <w:r w:rsidRPr="00F6658B">
              <w:rPr>
                <w:rFonts w:ascii="Times New Roman" w:hAnsi="Times New Roman"/>
              </w:rPr>
              <w:tab/>
            </w:r>
            <w:r w:rsidRPr="00F6658B">
              <w:rPr>
                <w:rStyle w:val="InstructionsTabelleText"/>
                <w:rFonts w:ascii="Times New Roman" w:hAnsi="Times New Roman"/>
                <w:sz w:val="24"/>
              </w:rPr>
              <w:t>článok 4 ods. 1 bod 1 CRR;</w:t>
            </w:r>
          </w:p>
          <w:p w:rsidR="0071377A" w:rsidRPr="00F6658B" w:rsidRDefault="0071377A" w:rsidP="009B355E">
            <w:pPr>
              <w:tabs>
                <w:tab w:val="left" w:pos="372"/>
              </w:tabs>
              <w:rPr>
                <w:rStyle w:val="InstructionsTabelleText"/>
                <w:rFonts w:ascii="Times New Roman" w:hAnsi="Times New Roman"/>
                <w:bCs/>
                <w:sz w:val="24"/>
              </w:rPr>
            </w:pPr>
            <w:r w:rsidRPr="00F6658B">
              <w:rPr>
                <w:rStyle w:val="InstructionsTabelleText"/>
                <w:rFonts w:ascii="Times New Roman" w:hAnsi="Times New Roman"/>
                <w:sz w:val="24"/>
              </w:rPr>
              <w:t>b)</w:t>
            </w:r>
            <w:r w:rsidRPr="00F6658B">
              <w:rPr>
                <w:rFonts w:ascii="Times New Roman" w:hAnsi="Times New Roman"/>
              </w:rPr>
              <w:tab/>
            </w:r>
            <w:r w:rsidRPr="00F6658B">
              <w:rPr>
                <w:rStyle w:val="InstructionsTabelleText"/>
                <w:rFonts w:ascii="Times New Roman" w:hAnsi="Times New Roman"/>
                <w:sz w:val="24"/>
              </w:rPr>
              <w:t>investičná spoločnosť</w:t>
            </w:r>
          </w:p>
          <w:p w:rsidR="0071377A" w:rsidRPr="00F6658B" w:rsidRDefault="0071377A" w:rsidP="009B355E">
            <w:pPr>
              <w:tabs>
                <w:tab w:val="left" w:pos="372"/>
              </w:tabs>
              <w:rPr>
                <w:rStyle w:val="InstructionsTabelleText"/>
                <w:rFonts w:ascii="Times New Roman" w:hAnsi="Times New Roman"/>
                <w:bCs/>
                <w:sz w:val="24"/>
              </w:rPr>
            </w:pPr>
            <w:r w:rsidRPr="00F6658B">
              <w:rPr>
                <w:rFonts w:ascii="Times New Roman" w:hAnsi="Times New Roman"/>
              </w:rPr>
              <w:tab/>
            </w:r>
            <w:r w:rsidRPr="00F6658B">
              <w:rPr>
                <w:rStyle w:val="InstructionsTabelleText"/>
                <w:rFonts w:ascii="Times New Roman" w:hAnsi="Times New Roman"/>
                <w:sz w:val="24"/>
              </w:rPr>
              <w:t>článok 4 ods. 1 bod 2 CRR;</w:t>
            </w:r>
          </w:p>
          <w:p w:rsidR="0071377A" w:rsidRPr="00F6658B" w:rsidRDefault="0071377A" w:rsidP="009B355E">
            <w:pPr>
              <w:tabs>
                <w:tab w:val="left" w:pos="372"/>
              </w:tabs>
              <w:rPr>
                <w:rStyle w:val="InstructionsTabelleText"/>
                <w:rFonts w:ascii="Times New Roman" w:hAnsi="Times New Roman"/>
                <w:bCs/>
                <w:sz w:val="24"/>
              </w:rPr>
            </w:pPr>
            <w:r w:rsidRPr="00F6658B">
              <w:rPr>
                <w:rStyle w:val="InstructionsTabelleText"/>
                <w:rFonts w:ascii="Times New Roman" w:hAnsi="Times New Roman"/>
                <w:sz w:val="24"/>
              </w:rPr>
              <w:t>c)</w:t>
            </w:r>
            <w:r w:rsidRPr="00F6658B">
              <w:rPr>
                <w:rFonts w:ascii="Times New Roman" w:hAnsi="Times New Roman"/>
              </w:rPr>
              <w:tab/>
            </w:r>
            <w:r w:rsidRPr="00F6658B">
              <w:rPr>
                <w:rStyle w:val="InstructionsTabelleText"/>
                <w:rFonts w:ascii="Times New Roman" w:hAnsi="Times New Roman"/>
                <w:sz w:val="24"/>
              </w:rPr>
              <w:t>finančná inštitúcia (iná)</w:t>
            </w:r>
          </w:p>
          <w:p w:rsidR="00965D27" w:rsidRPr="00F6658B" w:rsidRDefault="0071377A" w:rsidP="009B355E">
            <w:pPr>
              <w:tabs>
                <w:tab w:val="left" w:pos="372"/>
              </w:tabs>
              <w:rPr>
                <w:rStyle w:val="InstructionsTabelleText"/>
                <w:rFonts w:ascii="Times New Roman" w:hAnsi="Times New Roman"/>
                <w:bCs/>
                <w:sz w:val="24"/>
              </w:rPr>
            </w:pPr>
            <w:r w:rsidRPr="00F6658B">
              <w:rPr>
                <w:rFonts w:ascii="Times New Roman" w:hAnsi="Times New Roman"/>
              </w:rPr>
              <w:tab/>
            </w:r>
            <w:r w:rsidRPr="00F6658B">
              <w:rPr>
                <w:rStyle w:val="InstructionsTabelleText"/>
                <w:rFonts w:ascii="Times New Roman" w:hAnsi="Times New Roman"/>
                <w:sz w:val="24"/>
              </w:rPr>
              <w:t>článok 4 ods. 1 body 20, 21</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26 CRR;</w:t>
            </w:r>
          </w:p>
          <w:p w:rsidR="0071377A" w:rsidRPr="00F6658B" w:rsidRDefault="00965D27" w:rsidP="00965D27">
            <w:pPr>
              <w:tabs>
                <w:tab w:val="left" w:pos="372"/>
              </w:tabs>
              <w:ind w:left="399" w:hanging="399"/>
              <w:rPr>
                <w:rStyle w:val="InstructionsTabelleText"/>
                <w:rFonts w:ascii="Times New Roman" w:hAnsi="Times New Roman"/>
                <w:bCs/>
                <w:sz w:val="24"/>
              </w:rPr>
            </w:pPr>
            <w:r w:rsidRPr="00F6658B">
              <w:rPr>
                <w:rFonts w:ascii="Times New Roman" w:hAnsi="Times New Roman"/>
              </w:rPr>
              <w:tab/>
            </w:r>
            <w:r w:rsidRPr="00F6658B">
              <w:rPr>
                <w:rStyle w:val="InstructionsTabelleText"/>
                <w:rFonts w:ascii="Times New Roman" w:hAnsi="Times New Roman"/>
                <w:sz w:val="24"/>
              </w:rPr>
              <w:t>Finančné inštitúcie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zmysle článku 4 ods. 1 bodu 26 CRR, ktoré nie sú zahrnuté do žiadnej</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kategórií d), f) ani g);</w:t>
            </w:r>
          </w:p>
          <w:p w:rsidR="0071377A" w:rsidRPr="00F6658B" w:rsidRDefault="0071377A" w:rsidP="009B355E">
            <w:pPr>
              <w:tabs>
                <w:tab w:val="left" w:pos="372"/>
              </w:tabs>
              <w:rPr>
                <w:rStyle w:val="InstructionsTabelleText"/>
                <w:rFonts w:ascii="Times New Roman" w:hAnsi="Times New Roman"/>
                <w:bCs/>
                <w:sz w:val="24"/>
              </w:rPr>
            </w:pPr>
            <w:r w:rsidRPr="00F6658B">
              <w:rPr>
                <w:rStyle w:val="InstructionsTabelleText"/>
                <w:rFonts w:ascii="Times New Roman" w:hAnsi="Times New Roman"/>
                <w:sz w:val="24"/>
              </w:rPr>
              <w:t>d)</w:t>
            </w:r>
            <w:r w:rsidRPr="00F6658B">
              <w:rPr>
                <w:rFonts w:ascii="Times New Roman" w:hAnsi="Times New Roman"/>
              </w:rPr>
              <w:tab/>
            </w:r>
            <w:r w:rsidRPr="00F6658B">
              <w:rPr>
                <w:rStyle w:val="InstructionsTabelleText"/>
                <w:rFonts w:ascii="Times New Roman" w:hAnsi="Times New Roman"/>
                <w:sz w:val="24"/>
              </w:rPr>
              <w:t>(zmiešaná) finančná holdingová spoločnosť</w:t>
            </w:r>
          </w:p>
          <w:p w:rsidR="0071377A" w:rsidRPr="00F6658B" w:rsidRDefault="0071377A" w:rsidP="009B355E">
            <w:pPr>
              <w:tabs>
                <w:tab w:val="left" w:pos="372"/>
              </w:tabs>
              <w:rPr>
                <w:rStyle w:val="InstructionsTabelleText"/>
                <w:rFonts w:ascii="Times New Roman" w:hAnsi="Times New Roman"/>
                <w:bCs/>
                <w:sz w:val="24"/>
              </w:rPr>
            </w:pPr>
            <w:r w:rsidRPr="00F6658B">
              <w:rPr>
                <w:rFonts w:ascii="Times New Roman" w:hAnsi="Times New Roman"/>
              </w:rPr>
              <w:tab/>
            </w:r>
            <w:r w:rsidRPr="00F6658B">
              <w:rPr>
                <w:rStyle w:val="InstructionsTabelleText"/>
                <w:rFonts w:ascii="Times New Roman" w:hAnsi="Times New Roman"/>
                <w:sz w:val="24"/>
              </w:rPr>
              <w:t>článok 4 ods. 1 body 20</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21 CRR;</w:t>
            </w:r>
          </w:p>
          <w:p w:rsidR="0071377A" w:rsidRPr="00F6658B" w:rsidRDefault="0071377A" w:rsidP="009B355E">
            <w:pPr>
              <w:tabs>
                <w:tab w:val="left" w:pos="372"/>
              </w:tabs>
              <w:rPr>
                <w:rStyle w:val="InstructionsTabelleText"/>
                <w:rFonts w:ascii="Times New Roman" w:hAnsi="Times New Roman"/>
                <w:bCs/>
                <w:sz w:val="24"/>
              </w:rPr>
            </w:pPr>
            <w:r w:rsidRPr="00F6658B">
              <w:rPr>
                <w:rStyle w:val="InstructionsTabelleText"/>
                <w:rFonts w:ascii="Times New Roman" w:hAnsi="Times New Roman"/>
                <w:sz w:val="24"/>
              </w:rPr>
              <w:t>e)</w:t>
            </w:r>
            <w:r w:rsidRPr="00F6658B">
              <w:rPr>
                <w:rFonts w:ascii="Times New Roman" w:hAnsi="Times New Roman"/>
              </w:rPr>
              <w:tab/>
            </w:r>
            <w:r w:rsidRPr="00F6658B">
              <w:rPr>
                <w:rStyle w:val="InstructionsTabelleText"/>
                <w:rFonts w:ascii="Times New Roman" w:hAnsi="Times New Roman"/>
                <w:sz w:val="24"/>
              </w:rPr>
              <w:t>podnik pomocných služieb</w:t>
            </w:r>
          </w:p>
          <w:p w:rsidR="0071377A" w:rsidRPr="00F6658B" w:rsidRDefault="0071377A" w:rsidP="009B355E">
            <w:pPr>
              <w:tabs>
                <w:tab w:val="left" w:pos="372"/>
              </w:tabs>
              <w:rPr>
                <w:rStyle w:val="InstructionsTabelleText"/>
                <w:rFonts w:ascii="Times New Roman" w:hAnsi="Times New Roman"/>
                <w:bCs/>
                <w:sz w:val="24"/>
              </w:rPr>
            </w:pPr>
            <w:r w:rsidRPr="00F6658B">
              <w:rPr>
                <w:rFonts w:ascii="Times New Roman" w:hAnsi="Times New Roman"/>
              </w:rPr>
              <w:tab/>
            </w:r>
            <w:r w:rsidRPr="00F6658B">
              <w:rPr>
                <w:rStyle w:val="InstructionsTabelleText"/>
                <w:rFonts w:ascii="Times New Roman" w:hAnsi="Times New Roman"/>
                <w:sz w:val="24"/>
              </w:rPr>
              <w:t>článok 4 ods. 1 bod 18 CRR;</w:t>
            </w:r>
          </w:p>
          <w:p w:rsidR="0071377A" w:rsidRPr="00F6658B" w:rsidRDefault="0071377A" w:rsidP="009B355E">
            <w:pPr>
              <w:tabs>
                <w:tab w:val="left" w:pos="372"/>
              </w:tabs>
              <w:rPr>
                <w:rStyle w:val="InstructionsTabelleText"/>
                <w:rFonts w:ascii="Times New Roman" w:hAnsi="Times New Roman"/>
                <w:bCs/>
                <w:sz w:val="24"/>
              </w:rPr>
            </w:pPr>
            <w:r w:rsidRPr="00F6658B">
              <w:rPr>
                <w:rStyle w:val="InstructionsTabelleText"/>
                <w:rFonts w:ascii="Times New Roman" w:hAnsi="Times New Roman"/>
                <w:sz w:val="24"/>
              </w:rPr>
              <w:t>f)</w:t>
            </w:r>
            <w:r w:rsidRPr="00F6658B">
              <w:rPr>
                <w:rFonts w:ascii="Times New Roman" w:hAnsi="Times New Roman"/>
              </w:rPr>
              <w:tab/>
            </w:r>
            <w:r w:rsidRPr="00F6658B">
              <w:rPr>
                <w:rStyle w:val="InstructionsTabelleText"/>
                <w:rFonts w:ascii="Times New Roman" w:hAnsi="Times New Roman"/>
                <w:sz w:val="24"/>
              </w:rPr>
              <w:t>účelová jednotka zaoberajúca sa sekuritizáciou (SSPE)</w:t>
            </w:r>
          </w:p>
          <w:p w:rsidR="0071377A" w:rsidRPr="00F6658B" w:rsidRDefault="0071377A" w:rsidP="009B355E">
            <w:pPr>
              <w:tabs>
                <w:tab w:val="left" w:pos="372"/>
              </w:tabs>
              <w:rPr>
                <w:rStyle w:val="InstructionsTabelleText"/>
                <w:rFonts w:ascii="Times New Roman" w:hAnsi="Times New Roman"/>
                <w:bCs/>
                <w:sz w:val="24"/>
              </w:rPr>
            </w:pPr>
            <w:r w:rsidRPr="00F6658B">
              <w:rPr>
                <w:rFonts w:ascii="Times New Roman" w:hAnsi="Times New Roman"/>
              </w:rPr>
              <w:tab/>
            </w:r>
            <w:r w:rsidRPr="00F6658B">
              <w:rPr>
                <w:rStyle w:val="InstructionsTabelleText"/>
                <w:rFonts w:ascii="Times New Roman" w:hAnsi="Times New Roman"/>
                <w:sz w:val="24"/>
              </w:rPr>
              <w:t>článok 4 ods. 1 bod 66 CRR;</w:t>
            </w:r>
          </w:p>
          <w:p w:rsidR="0071377A" w:rsidRPr="00F6658B" w:rsidRDefault="0071377A" w:rsidP="009B355E">
            <w:pPr>
              <w:tabs>
                <w:tab w:val="left" w:pos="372"/>
              </w:tabs>
              <w:rPr>
                <w:rStyle w:val="InstructionsTabelleText"/>
                <w:rFonts w:ascii="Times New Roman" w:hAnsi="Times New Roman"/>
                <w:bCs/>
                <w:sz w:val="24"/>
              </w:rPr>
            </w:pPr>
            <w:r w:rsidRPr="00F6658B">
              <w:rPr>
                <w:rStyle w:val="InstructionsTabelleText"/>
                <w:rFonts w:ascii="Times New Roman" w:hAnsi="Times New Roman"/>
                <w:sz w:val="24"/>
              </w:rPr>
              <w:t>g)</w:t>
            </w:r>
            <w:r w:rsidRPr="00F6658B">
              <w:rPr>
                <w:rFonts w:ascii="Times New Roman" w:hAnsi="Times New Roman"/>
              </w:rPr>
              <w:tab/>
            </w:r>
            <w:r w:rsidRPr="00F6658B">
              <w:rPr>
                <w:rStyle w:val="InstructionsTabelleText"/>
                <w:rFonts w:ascii="Times New Roman" w:hAnsi="Times New Roman"/>
                <w:sz w:val="24"/>
              </w:rPr>
              <w:t>spoločnosť zaoberajúca sa krytými dlhopismi</w:t>
            </w:r>
          </w:p>
          <w:p w:rsidR="009B526D" w:rsidRPr="00F6658B" w:rsidRDefault="009B526D" w:rsidP="009B355E">
            <w:pPr>
              <w:tabs>
                <w:tab w:val="left" w:pos="372"/>
              </w:tabs>
              <w:ind w:left="372"/>
              <w:rPr>
                <w:rStyle w:val="InstructionsTabelleText"/>
                <w:rFonts w:ascii="Times New Roman" w:hAnsi="Times New Roman"/>
                <w:bCs/>
                <w:sz w:val="24"/>
              </w:rPr>
            </w:pPr>
            <w:r w:rsidRPr="00F6658B">
              <w:rPr>
                <w:rStyle w:val="InstructionsTabelleText"/>
                <w:rFonts w:ascii="Times New Roman" w:hAnsi="Times New Roman"/>
                <w:sz w:val="24"/>
              </w:rPr>
              <w:t>Subjekt zriadený na emitovanie krytých dlhopisov alebo na držanie kolaterálu, kt</w:t>
            </w:r>
            <w:r w:rsidRPr="00F6658B">
              <w:rPr>
                <w:rStyle w:val="InstructionsTabelleText"/>
                <w:rFonts w:ascii="Times New Roman" w:hAnsi="Times New Roman"/>
                <w:sz w:val="24"/>
              </w:rPr>
              <w:t>o</w:t>
            </w:r>
            <w:r w:rsidRPr="00F6658B">
              <w:rPr>
                <w:rStyle w:val="InstructionsTabelleText"/>
                <w:rFonts w:ascii="Times New Roman" w:hAnsi="Times New Roman"/>
                <w:sz w:val="24"/>
              </w:rPr>
              <w:lastRenderedPageBreak/>
              <w:t>rým je zabezpečený krytý dlhopis, ak nie je zahrnutý</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žiadnej</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uvedených kateg</w:t>
            </w:r>
            <w:r w:rsidRPr="00F6658B">
              <w:rPr>
                <w:rStyle w:val="InstructionsTabelleText"/>
                <w:rFonts w:ascii="Times New Roman" w:hAnsi="Times New Roman"/>
                <w:sz w:val="24"/>
              </w:rPr>
              <w:t>ó</w:t>
            </w:r>
            <w:r w:rsidRPr="00F6658B">
              <w:rPr>
                <w:rStyle w:val="InstructionsTabelleText"/>
                <w:rFonts w:ascii="Times New Roman" w:hAnsi="Times New Roman"/>
                <w:sz w:val="24"/>
              </w:rPr>
              <w:t>rií a), b) ani d) až f);</w:t>
            </w:r>
          </w:p>
          <w:p w:rsidR="0089010B" w:rsidRPr="00F6658B" w:rsidRDefault="0089010B" w:rsidP="009B355E">
            <w:pPr>
              <w:tabs>
                <w:tab w:val="left" w:pos="372"/>
              </w:tabs>
              <w:rPr>
                <w:rStyle w:val="InstructionsTabelleText"/>
                <w:rFonts w:ascii="Times New Roman" w:hAnsi="Times New Roman"/>
                <w:sz w:val="24"/>
              </w:rPr>
            </w:pPr>
            <w:r w:rsidRPr="00F6658B">
              <w:rPr>
                <w:rStyle w:val="InstructionsTabelleText"/>
                <w:rFonts w:ascii="Times New Roman" w:hAnsi="Times New Roman"/>
                <w:sz w:val="24"/>
              </w:rPr>
              <w:t>h)</w:t>
            </w:r>
            <w:r w:rsidRPr="00F6658B">
              <w:rPr>
                <w:rFonts w:ascii="Times New Roman" w:hAnsi="Times New Roman"/>
              </w:rPr>
              <w:tab/>
            </w:r>
            <w:r w:rsidRPr="00F6658B">
              <w:rPr>
                <w:rStyle w:val="InstructionsTabelleText"/>
                <w:rFonts w:ascii="Times New Roman" w:hAnsi="Times New Roman"/>
                <w:sz w:val="24"/>
              </w:rPr>
              <w:t>iný typ subjektu</w:t>
            </w:r>
          </w:p>
          <w:p w:rsidR="00DA0DB4" w:rsidRPr="00F6658B" w:rsidRDefault="00AE7CD3" w:rsidP="00AE7CD3">
            <w:pPr>
              <w:tabs>
                <w:tab w:val="left" w:pos="372"/>
              </w:tabs>
              <w:ind w:left="372"/>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Iný subjekt ako subjekty uvedené</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písmenách a) až g).</w:t>
            </w:r>
          </w:p>
          <w:p w:rsidR="00965D27" w:rsidRPr="00F6658B" w:rsidRDefault="00965D27" w:rsidP="00255BA9">
            <w:pPr>
              <w:tabs>
                <w:tab w:val="left" w:pos="372"/>
              </w:tabs>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Keď sa na subjekt nevzťahuje CRR</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CRD, ale vzťahujú sa naň ustanovenia, ktoré sú prinajmenšom rovnocenné</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ustanoveniami dohody Bazilej, príslušná kategória sa určí podľa zásady najväčšieho úsilia.</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lastRenderedPageBreak/>
              <w:t>040</w:t>
            </w:r>
          </w:p>
        </w:tc>
        <w:tc>
          <w:tcPr>
            <w:tcW w:w="8640" w:type="dxa"/>
          </w:tcPr>
          <w:p w:rsidR="00464F34" w:rsidRPr="00F6658B" w:rsidRDefault="00464F34" w:rsidP="00464F34">
            <w:pPr>
              <w:rPr>
                <w:rFonts w:ascii="Times New Roman" w:hAnsi="Times New Roman"/>
                <w:b/>
                <w:sz w:val="24"/>
                <w:u w:val="single"/>
              </w:rPr>
            </w:pPr>
            <w:r w:rsidRPr="00F6658B">
              <w:rPr>
                <w:rFonts w:ascii="Times New Roman" w:hAnsi="Times New Roman"/>
                <w:b/>
                <w:sz w:val="24"/>
                <w:u w:val="single"/>
              </w:rPr>
              <w:t xml:space="preserve">ROZSAH ÚDAJOV: </w:t>
            </w:r>
            <w:r w:rsidRPr="00F6658B">
              <w:rPr>
                <w:rFonts w:ascii="Times New Roman" w:hAnsi="Times New Roman"/>
                <w:b/>
                <w:caps/>
                <w:sz w:val="24"/>
                <w:u w:val="single"/>
              </w:rPr>
              <w:t>samostatne plne konsolidované (SF) ALEBO samostatne čiastočne konsolidované (SP)</w:t>
            </w:r>
          </w:p>
          <w:p w:rsidR="00B67E6E" w:rsidRPr="00F6658B" w:rsidRDefault="00464F34" w:rsidP="009E5DCC">
            <w:pPr>
              <w:rPr>
                <w:rFonts w:ascii="Times New Roman" w:hAnsi="Times New Roman"/>
                <w:sz w:val="24"/>
              </w:rPr>
            </w:pPr>
            <w:r w:rsidRPr="00F6658B">
              <w:rPr>
                <w:rStyle w:val="InstructionsTabelleText"/>
                <w:rFonts w:ascii="Times New Roman" w:hAnsi="Times New Roman"/>
                <w:sz w:val="24"/>
              </w:rPr>
              <w:t>„SF“</w:t>
            </w:r>
            <w:r w:rsidRPr="00F6658B">
              <w:rPr>
                <w:rFonts w:ascii="Times New Roman" w:hAnsi="Times New Roman"/>
              </w:rPr>
              <w:t xml:space="preserve"> </w:t>
            </w:r>
            <w:r w:rsidRPr="00F6658B">
              <w:rPr>
                <w:rFonts w:ascii="Times New Roman" w:hAnsi="Times New Roman"/>
                <w:sz w:val="24"/>
              </w:rPr>
              <w:t>sa zadáva</w:t>
            </w:r>
            <w:r w:rsidR="00B67E6E" w:rsidRPr="00F6658B">
              <w:rPr>
                <w:rFonts w:ascii="Times New Roman" w:hAnsi="Times New Roman"/>
                <w:sz w:val="24"/>
              </w:rPr>
              <w:t xml:space="preserve"> v </w:t>
            </w:r>
            <w:r w:rsidRPr="00F6658B">
              <w:rPr>
                <w:rFonts w:ascii="Times New Roman" w:hAnsi="Times New Roman"/>
                <w:sz w:val="24"/>
              </w:rPr>
              <w:t>prípade samostatných dcérskych spoločností, ktoré sú plne konsol</w:t>
            </w:r>
            <w:r w:rsidRPr="00F6658B">
              <w:rPr>
                <w:rFonts w:ascii="Times New Roman" w:hAnsi="Times New Roman"/>
                <w:sz w:val="24"/>
              </w:rPr>
              <w:t>i</w:t>
            </w:r>
            <w:r w:rsidRPr="00F6658B">
              <w:rPr>
                <w:rFonts w:ascii="Times New Roman" w:hAnsi="Times New Roman"/>
                <w:sz w:val="24"/>
              </w:rPr>
              <w:t>dované</w:t>
            </w:r>
            <w:r w:rsidR="00B67E6E" w:rsidRPr="00F6658B">
              <w:rPr>
                <w:rFonts w:ascii="Times New Roman" w:hAnsi="Times New Roman"/>
                <w:sz w:val="24"/>
              </w:rPr>
              <w:t>.</w:t>
            </w:r>
          </w:p>
          <w:p w:rsidR="00464F34" w:rsidRPr="00F6658B" w:rsidRDefault="009E5DCC" w:rsidP="00941843">
            <w:pPr>
              <w:rPr>
                <w:rStyle w:val="InstructionsTabelleText"/>
                <w:rFonts w:ascii="Times New Roman" w:hAnsi="Times New Roman"/>
                <w:smallCaps/>
                <w:sz w:val="24"/>
              </w:rPr>
            </w:pPr>
            <w:r w:rsidRPr="00F6658B">
              <w:rPr>
                <w:rStyle w:val="InstructionsTabelleText"/>
                <w:rFonts w:ascii="Times New Roman" w:hAnsi="Times New Roman"/>
                <w:sz w:val="24"/>
              </w:rPr>
              <w:t>„SP“</w:t>
            </w:r>
            <w:r w:rsidRPr="00F6658B">
              <w:rPr>
                <w:rFonts w:ascii="Times New Roman" w:hAnsi="Times New Roman"/>
              </w:rPr>
              <w:t xml:space="preserve"> </w:t>
            </w:r>
            <w:r w:rsidRPr="00F6658B">
              <w:rPr>
                <w:rFonts w:ascii="Times New Roman" w:hAnsi="Times New Roman"/>
                <w:sz w:val="24"/>
              </w:rPr>
              <w:t>sa zadáva</w:t>
            </w:r>
            <w:r w:rsidR="00B67E6E" w:rsidRPr="00F6658B">
              <w:rPr>
                <w:rFonts w:ascii="Times New Roman" w:hAnsi="Times New Roman"/>
                <w:sz w:val="24"/>
              </w:rPr>
              <w:t xml:space="preserve"> v </w:t>
            </w:r>
            <w:r w:rsidRPr="00F6658B">
              <w:rPr>
                <w:rFonts w:ascii="Times New Roman" w:hAnsi="Times New Roman"/>
                <w:sz w:val="24"/>
              </w:rPr>
              <w:t>prípade samostatných dcérskych spoločností, ktoré sú čiastočne ko</w:t>
            </w:r>
            <w:r w:rsidRPr="00F6658B">
              <w:rPr>
                <w:rFonts w:ascii="Times New Roman" w:hAnsi="Times New Roman"/>
                <w:sz w:val="24"/>
              </w:rPr>
              <w:t>n</w:t>
            </w:r>
            <w:r w:rsidRPr="00F6658B">
              <w:rPr>
                <w:rFonts w:ascii="Times New Roman" w:hAnsi="Times New Roman"/>
                <w:sz w:val="24"/>
              </w:rPr>
              <w:t>solidované.</w:t>
            </w:r>
            <w:r w:rsidRPr="00F6658B">
              <w:rPr>
                <w:rStyle w:val="InstructionsTabelleText"/>
                <w:rFonts w:ascii="Times New Roman" w:hAnsi="Times New Roman"/>
                <w:i/>
                <w:sz w:val="24"/>
              </w:rPr>
              <w:t xml:space="preserve"> </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050</w:t>
            </w:r>
          </w:p>
        </w:tc>
        <w:tc>
          <w:tcPr>
            <w:tcW w:w="8640" w:type="dxa"/>
          </w:tcPr>
          <w:p w:rsidR="00B67E6E" w:rsidRPr="00F6658B" w:rsidRDefault="00464F34" w:rsidP="00464F34">
            <w:pPr>
              <w:rPr>
                <w:rFonts w:ascii="Times New Roman" w:hAnsi="Times New Roman"/>
                <w:b/>
                <w:sz w:val="24"/>
                <w:u w:val="single"/>
              </w:rPr>
            </w:pPr>
            <w:r w:rsidRPr="00F6658B">
              <w:rPr>
                <w:rFonts w:ascii="Times New Roman" w:hAnsi="Times New Roman"/>
                <w:b/>
                <w:sz w:val="24"/>
                <w:u w:val="single"/>
              </w:rPr>
              <w:t>KÓD KRAJINY</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 xml:space="preserve">Inštitúcie zadajú dvojpísmenový kód krajiny podľa normy ISO 3166-2. </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060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MIERA PODIELU (%)</w:t>
            </w:r>
          </w:p>
          <w:p w:rsidR="00464F34" w:rsidRPr="00F6658B" w:rsidRDefault="00464F34" w:rsidP="00417984">
            <w:pPr>
              <w:rPr>
                <w:rStyle w:val="InstructionsTabelleText"/>
                <w:rFonts w:ascii="Times New Roman" w:hAnsi="Times New Roman"/>
                <w:sz w:val="24"/>
              </w:rPr>
            </w:pPr>
            <w:r w:rsidRPr="00F6658B">
              <w:rPr>
                <w:rStyle w:val="InstructionsTabelleText"/>
                <w:rFonts w:ascii="Times New Roman" w:hAnsi="Times New Roman"/>
                <w:sz w:val="24"/>
              </w:rPr>
              <w:t>Tento percentuálny podiel označuje skutočný podiel kapitálu, ktorý materská spolo</w:t>
            </w:r>
            <w:r w:rsidRPr="00F6658B">
              <w:rPr>
                <w:rStyle w:val="InstructionsTabelleText"/>
                <w:rFonts w:ascii="Times New Roman" w:hAnsi="Times New Roman"/>
                <w:sz w:val="24"/>
              </w:rPr>
              <w:t>č</w:t>
            </w:r>
            <w:r w:rsidRPr="00F6658B">
              <w:rPr>
                <w:rStyle w:val="InstructionsTabelleText"/>
                <w:rFonts w:ascii="Times New Roman" w:hAnsi="Times New Roman"/>
                <w:sz w:val="24"/>
              </w:rPr>
              <w:t>nosť drží</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dcérskych spoločnostiach.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prípade úplnej konsolidácie priamej dcérskej spoločnosti je skutočný podiel napr. 70</w:t>
            </w:r>
            <w:r w:rsidR="00B67E6E" w:rsidRPr="00F6658B">
              <w:rPr>
                <w:rStyle w:val="InstructionsTabelleText"/>
                <w:rFonts w:ascii="Times New Roman" w:hAnsi="Times New Roman"/>
                <w:sz w:val="24"/>
              </w:rPr>
              <w:t> %</w:t>
            </w:r>
            <w:r w:rsidRPr="00F6658B">
              <w:rPr>
                <w:rStyle w:val="InstructionsTabelleText"/>
                <w:rFonts w:ascii="Times New Roman" w:hAnsi="Times New Roman"/>
                <w:sz w:val="24"/>
              </w:rPr>
              <w:t>.</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súlade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článkom 4 ods. 16 CRR podiel dcérskej spoločnosti</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inej dcérskej spoločnosti, ktorý sa má vykázať, je výsledkom vynásobenia podielov dotknutých dcérskych spoločností.</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070 – 240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INFORMÁCIE</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SUBJEKTOCH, NA KTORÉ SA VZŤAHUJE POŽIADAVKA NA VLASTNÉ ZDROJE</w:t>
            </w:r>
          </w:p>
          <w:p w:rsidR="00B67E6E" w:rsidRPr="00F6658B" w:rsidRDefault="00464F34" w:rsidP="00464F34">
            <w:pPr>
              <w:rPr>
                <w:rFonts w:ascii="Times New Roman" w:hAnsi="Times New Roman"/>
                <w:sz w:val="24"/>
              </w:rPr>
            </w:pPr>
            <w:r w:rsidRPr="00F6658B">
              <w:rPr>
                <w:rStyle w:val="InstructionsTabelleText"/>
                <w:rFonts w:ascii="Times New Roman" w:hAnsi="Times New Roman"/>
                <w:sz w:val="24"/>
              </w:rPr>
              <w:t>V oddiele podrobných informácií (t. j. stĺpce 070 až 240) sa zhromažďujú informácie len</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subjektoch</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podskupinách, na ktoré sa</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rámci rozsahu konsolidácie (</w:t>
            </w:r>
            <w:r w:rsidRPr="00F6658B">
              <w:rPr>
                <w:rFonts w:ascii="Times New Roman" w:hAnsi="Times New Roman"/>
                <w:sz w:val="24"/>
              </w:rPr>
              <w:t>prvá časť hlava II kapitola 2 CRR)</w:t>
            </w:r>
            <w:r w:rsidR="00B67E6E" w:rsidRPr="00F6658B">
              <w:rPr>
                <w:rFonts w:ascii="Times New Roman" w:hAnsi="Times New Roman"/>
                <w:sz w:val="24"/>
              </w:rPr>
              <w:t xml:space="preserve"> v </w:t>
            </w:r>
            <w:r w:rsidRPr="00F6658B">
              <w:rPr>
                <w:rFonts w:ascii="Times New Roman" w:hAnsi="Times New Roman"/>
                <w:sz w:val="24"/>
              </w:rPr>
              <w:t>skutočnosti vzťahujú požiadavky na platobnú schopnosť podľa CRR alebo ustanovenia, ktoré sú prinajmenšom rovnocenné</w:t>
            </w:r>
            <w:r w:rsidR="00B67E6E" w:rsidRPr="00F6658B">
              <w:rPr>
                <w:rFonts w:ascii="Times New Roman" w:hAnsi="Times New Roman"/>
                <w:sz w:val="24"/>
              </w:rPr>
              <w:t xml:space="preserve"> s </w:t>
            </w:r>
            <w:r w:rsidRPr="00F6658B">
              <w:rPr>
                <w:rFonts w:ascii="Times New Roman" w:hAnsi="Times New Roman"/>
                <w:sz w:val="24"/>
              </w:rPr>
              <w:t>ustanoveniami d</w:t>
            </w:r>
            <w:r w:rsidRPr="00F6658B">
              <w:rPr>
                <w:rFonts w:ascii="Times New Roman" w:hAnsi="Times New Roman"/>
                <w:sz w:val="24"/>
              </w:rPr>
              <w:t>o</w:t>
            </w:r>
            <w:r w:rsidRPr="00F6658B">
              <w:rPr>
                <w:rFonts w:ascii="Times New Roman" w:hAnsi="Times New Roman"/>
                <w:sz w:val="24"/>
              </w:rPr>
              <w:t>hody Bazilej (t. j.</w:t>
            </w:r>
            <w:r w:rsidR="00B67E6E" w:rsidRPr="00F6658B">
              <w:rPr>
                <w:rFonts w:ascii="Times New Roman" w:hAnsi="Times New Roman"/>
                <w:sz w:val="24"/>
              </w:rPr>
              <w:t xml:space="preserve"> v </w:t>
            </w:r>
            <w:r w:rsidRPr="00F6658B">
              <w:rPr>
                <w:rFonts w:ascii="Times New Roman" w:hAnsi="Times New Roman"/>
                <w:sz w:val="24"/>
              </w:rPr>
              <w:t>stĺpci 030 sa zadá „áno“)</w:t>
            </w:r>
            <w:r w:rsidR="00B67E6E" w:rsidRPr="00F6658B">
              <w:rPr>
                <w:rFonts w:ascii="Times New Roman" w:hAnsi="Times New Roman"/>
                <w:sz w:val="24"/>
              </w:rPr>
              <w:t>.</w:t>
            </w:r>
          </w:p>
          <w:p w:rsidR="00B67E6E" w:rsidRPr="00F6658B" w:rsidRDefault="00464F34" w:rsidP="00464F34">
            <w:pPr>
              <w:rPr>
                <w:rFonts w:ascii="Times New Roman" w:hAnsi="Times New Roman"/>
                <w:sz w:val="24"/>
              </w:rPr>
            </w:pPr>
            <w:r w:rsidRPr="00F6658B">
              <w:rPr>
                <w:rFonts w:ascii="Times New Roman" w:hAnsi="Times New Roman"/>
                <w:sz w:val="24"/>
              </w:rPr>
              <w:t>Zadávajú sa informácie</w:t>
            </w:r>
            <w:r w:rsidR="00B67E6E" w:rsidRPr="00F6658B">
              <w:rPr>
                <w:rFonts w:ascii="Times New Roman" w:hAnsi="Times New Roman"/>
                <w:sz w:val="24"/>
              </w:rPr>
              <w:t xml:space="preserve"> o </w:t>
            </w:r>
            <w:r w:rsidRPr="00F6658B">
              <w:rPr>
                <w:rFonts w:ascii="Times New Roman" w:hAnsi="Times New Roman"/>
                <w:sz w:val="24"/>
              </w:rPr>
              <w:t>všetkých samostatných inštitúciách konsolidovanej skupiny, na ktoré sa vzťahujú požiadavky na vlastné zdroje, bez ohľadu na to, kde majú sídlo</w:t>
            </w:r>
            <w:r w:rsidR="00B67E6E" w:rsidRPr="00F6658B">
              <w:rPr>
                <w:rFonts w:ascii="Times New Roman" w:hAnsi="Times New Roman"/>
                <w:sz w:val="24"/>
              </w:rPr>
              <w:t>.</w:t>
            </w:r>
          </w:p>
          <w:p w:rsidR="00464F34" w:rsidRPr="00F6658B" w:rsidRDefault="00464F34" w:rsidP="00464F34">
            <w:pPr>
              <w:rPr>
                <w:rFonts w:ascii="Times New Roman" w:hAnsi="Times New Roman"/>
                <w:sz w:val="24"/>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tejto časti sa riadia podľa miestnych pravidiel</w:t>
            </w:r>
            <w:r w:rsidR="00B67E6E" w:rsidRPr="00F6658B">
              <w:rPr>
                <w:rFonts w:ascii="Times New Roman" w:hAnsi="Times New Roman"/>
                <w:sz w:val="24"/>
              </w:rPr>
              <w:t xml:space="preserve"> o </w:t>
            </w:r>
            <w:r w:rsidRPr="00F6658B">
              <w:rPr>
                <w:rFonts w:ascii="Times New Roman" w:hAnsi="Times New Roman"/>
                <w:sz w:val="24"/>
              </w:rPr>
              <w:t>platobnej schopnosti, kde inštitúcia pôsobí (preto sa</w:t>
            </w:r>
            <w:r w:rsidR="00B67E6E" w:rsidRPr="00F6658B">
              <w:rPr>
                <w:rFonts w:ascii="Times New Roman" w:hAnsi="Times New Roman"/>
                <w:sz w:val="24"/>
              </w:rPr>
              <w:t xml:space="preserve"> v </w:t>
            </w:r>
            <w:r w:rsidRPr="00F6658B">
              <w:rPr>
                <w:rFonts w:ascii="Times New Roman" w:hAnsi="Times New Roman"/>
                <w:sz w:val="24"/>
              </w:rPr>
              <w:t>tomto vzore nemusí robiť dvojitý výpočet na individuálnom základe podľa pravidiel materskej inštitúcie). Keď sa miestne pravi</w:t>
            </w:r>
            <w:r w:rsidRPr="00F6658B">
              <w:rPr>
                <w:rFonts w:ascii="Times New Roman" w:hAnsi="Times New Roman"/>
                <w:sz w:val="24"/>
              </w:rPr>
              <w:t>d</w:t>
            </w:r>
            <w:r w:rsidRPr="00F6658B">
              <w:rPr>
                <w:rFonts w:ascii="Times New Roman" w:hAnsi="Times New Roman"/>
                <w:sz w:val="24"/>
              </w:rPr>
              <w:t>lá</w:t>
            </w:r>
            <w:r w:rsidR="00B67E6E" w:rsidRPr="00F6658B">
              <w:rPr>
                <w:rFonts w:ascii="Times New Roman" w:hAnsi="Times New Roman"/>
                <w:sz w:val="24"/>
              </w:rPr>
              <w:t xml:space="preserve"> o </w:t>
            </w:r>
            <w:r w:rsidRPr="00F6658B">
              <w:rPr>
                <w:rFonts w:ascii="Times New Roman" w:hAnsi="Times New Roman"/>
                <w:sz w:val="24"/>
              </w:rPr>
              <w:t>platobnej schopnosti líšia od CRR</w:t>
            </w:r>
            <w:r w:rsidR="00B67E6E" w:rsidRPr="00F6658B">
              <w:rPr>
                <w:rFonts w:ascii="Times New Roman" w:hAnsi="Times New Roman"/>
                <w:sz w:val="24"/>
              </w:rPr>
              <w:t xml:space="preserve"> a </w:t>
            </w:r>
            <w:r w:rsidRPr="00F6658B">
              <w:rPr>
                <w:rFonts w:ascii="Times New Roman" w:hAnsi="Times New Roman"/>
                <w:sz w:val="24"/>
              </w:rPr>
              <w:t>neposkytne sa porovnateľný prehľad, info</w:t>
            </w:r>
            <w:r w:rsidRPr="00F6658B">
              <w:rPr>
                <w:rFonts w:ascii="Times New Roman" w:hAnsi="Times New Roman"/>
                <w:sz w:val="24"/>
              </w:rPr>
              <w:t>r</w:t>
            </w:r>
            <w:r w:rsidRPr="00F6658B">
              <w:rPr>
                <w:rFonts w:ascii="Times New Roman" w:hAnsi="Times New Roman"/>
                <w:sz w:val="24"/>
              </w:rPr>
              <w:t>mácie sa doplnia, ak sú údaje dostupné</w:t>
            </w:r>
            <w:r w:rsidR="00B67E6E" w:rsidRPr="00F6658B">
              <w:rPr>
                <w:rFonts w:ascii="Times New Roman" w:hAnsi="Times New Roman"/>
                <w:sz w:val="24"/>
              </w:rPr>
              <w:t xml:space="preserve"> v </w:t>
            </w:r>
            <w:r w:rsidRPr="00F6658B">
              <w:rPr>
                <w:rFonts w:ascii="Times New Roman" w:hAnsi="Times New Roman"/>
                <w:sz w:val="24"/>
              </w:rPr>
              <w:t>príslušnej podrobnej štruktúre. Táto časť je preto faktický vzor,</w:t>
            </w:r>
            <w:r w:rsidR="00B67E6E" w:rsidRPr="00F6658B">
              <w:rPr>
                <w:rFonts w:ascii="Times New Roman" w:hAnsi="Times New Roman"/>
                <w:sz w:val="24"/>
              </w:rPr>
              <w:t xml:space="preserve"> v </w:t>
            </w:r>
            <w:r w:rsidRPr="00F6658B">
              <w:rPr>
                <w:rFonts w:ascii="Times New Roman" w:hAnsi="Times New Roman"/>
                <w:sz w:val="24"/>
              </w:rPr>
              <w:t>ktorom sú zhrnuté výpočty, ktoré jednotlivé inštitúcie skupiny musia vykonať, pričom treba zohľadniť, že na niektoré</w:t>
            </w:r>
            <w:r w:rsidR="00B67E6E" w:rsidRPr="00F6658B">
              <w:rPr>
                <w:rFonts w:ascii="Times New Roman" w:hAnsi="Times New Roman"/>
                <w:sz w:val="24"/>
              </w:rPr>
              <w:t xml:space="preserve"> z </w:t>
            </w:r>
            <w:r w:rsidRPr="00F6658B">
              <w:rPr>
                <w:rFonts w:ascii="Times New Roman" w:hAnsi="Times New Roman"/>
                <w:sz w:val="24"/>
              </w:rPr>
              <w:t>týchto inštitúcií sa môžu vzťahovať rozdielne pravidlá platobnej schopnosti.</w:t>
            </w:r>
          </w:p>
          <w:p w:rsidR="00464F34" w:rsidRPr="00F6658B" w:rsidRDefault="00464F34" w:rsidP="00464F34">
            <w:pPr>
              <w:rPr>
                <w:rStyle w:val="InstructionsTabelleText"/>
                <w:rFonts w:ascii="Times New Roman" w:hAnsi="Times New Roman"/>
                <w:b/>
                <w:sz w:val="24"/>
                <w:u w:val="single"/>
              </w:rPr>
            </w:pPr>
            <w:r w:rsidRPr="00F6658B">
              <w:rPr>
                <w:rStyle w:val="InstructionsTabelleText"/>
                <w:rFonts w:ascii="Times New Roman" w:hAnsi="Times New Roman"/>
                <w:b/>
                <w:sz w:val="24"/>
                <w:u w:val="single"/>
              </w:rPr>
              <w:t>Vykazovanie fixných režijných nákladov investičných spoločností:</w:t>
            </w:r>
          </w:p>
          <w:p w:rsidR="00464F34" w:rsidRPr="00F6658B" w:rsidRDefault="00464F34" w:rsidP="00464F34">
            <w:pPr>
              <w:autoSpaceDE w:val="0"/>
              <w:autoSpaceDN w:val="0"/>
              <w:adjustRightInd w:val="0"/>
              <w:spacing w:after="0"/>
              <w:rPr>
                <w:rStyle w:val="InstructionsTabelleText"/>
                <w:rFonts w:ascii="Times New Roman" w:hAnsi="Times New Roman"/>
                <w:sz w:val="24"/>
              </w:rPr>
            </w:pPr>
            <w:r w:rsidRPr="00F6658B">
              <w:rPr>
                <w:rStyle w:val="InstructionsTabelleText"/>
                <w:rFonts w:ascii="Times New Roman" w:hAnsi="Times New Roman"/>
                <w:sz w:val="24"/>
              </w:rPr>
              <w:t>Investičné spoločnosti začlenia požiadavky na vlastné zdroje súvisiace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fixnými reži</w:t>
            </w:r>
            <w:r w:rsidRPr="00F6658B">
              <w:rPr>
                <w:rStyle w:val="InstructionsTabelleText"/>
                <w:rFonts w:ascii="Times New Roman" w:hAnsi="Times New Roman"/>
                <w:sz w:val="24"/>
              </w:rPr>
              <w:t>j</w:t>
            </w:r>
            <w:r w:rsidRPr="00F6658B">
              <w:rPr>
                <w:rStyle w:val="InstructionsTabelleText"/>
                <w:rFonts w:ascii="Times New Roman" w:hAnsi="Times New Roman"/>
                <w:sz w:val="24"/>
              </w:rPr>
              <w:t>nými nákladmi do svojho výpočtu podielu kapitálu podľa článkov 95, 96, 97</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98 CRR.</w:t>
            </w:r>
          </w:p>
          <w:p w:rsidR="00464F34" w:rsidRPr="00F6658B" w:rsidRDefault="00464F34" w:rsidP="00941843">
            <w:pPr>
              <w:autoSpaceDE w:val="0"/>
              <w:autoSpaceDN w:val="0"/>
              <w:adjustRightInd w:val="0"/>
              <w:spacing w:after="0"/>
              <w:rPr>
                <w:rStyle w:val="InstructionsTabelleText"/>
                <w:rFonts w:ascii="Times New Roman" w:hAnsi="Times New Roman"/>
                <w:sz w:val="24"/>
              </w:rPr>
            </w:pPr>
            <w:r w:rsidRPr="00F6658B">
              <w:rPr>
                <w:rStyle w:val="InstructionsTabelleText"/>
                <w:rFonts w:ascii="Times New Roman" w:hAnsi="Times New Roman"/>
                <w:sz w:val="24"/>
              </w:rPr>
              <w:lastRenderedPageBreak/>
              <w:t>Časť celkovej hodnoty rizikových expozícií súvisiaca</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fixnými režijnými nákladmi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 xml:space="preserve">stĺpci 100 časti 2 tohto vzoru. </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lastRenderedPageBreak/>
              <w:t>070</w:t>
            </w:r>
          </w:p>
        </w:tc>
        <w:tc>
          <w:tcPr>
            <w:tcW w:w="8640" w:type="dxa"/>
          </w:tcPr>
          <w:p w:rsidR="00B67E6E"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CELKOVÁ HODNOTA RIZIKOVÝCH EXPOZÍCIÍ</w:t>
            </w:r>
          </w:p>
          <w:p w:rsidR="00464F34" w:rsidRPr="00F6658B" w:rsidRDefault="00464F34" w:rsidP="00464F34">
            <w:pPr>
              <w:rPr>
                <w:rStyle w:val="InstructionsTabelleberschrift"/>
                <w:rFonts w:ascii="Times New Roman" w:hAnsi="Times New Roman"/>
                <w:sz w:val="24"/>
              </w:rPr>
            </w:pPr>
            <w:r w:rsidRPr="00F6658B">
              <w:rPr>
                <w:rStyle w:val="InstructionsTabelleText"/>
                <w:rFonts w:ascii="Times New Roman" w:hAnsi="Times New Roman"/>
                <w:sz w:val="24"/>
              </w:rPr>
              <w:t>Zadáva sa súčet stĺpcov 080 až 110.</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080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KREDITNÉ RIZIKO; KREDITNÉ RIZIKO PROTISTRANY; RIZIKO ZN</w:t>
            </w:r>
            <w:r w:rsidRPr="00F6658B">
              <w:rPr>
                <w:rStyle w:val="InstructionsTabelleberschrift"/>
                <w:rFonts w:ascii="Times New Roman" w:hAnsi="Times New Roman"/>
                <w:sz w:val="24"/>
              </w:rPr>
              <w:t>Í</w:t>
            </w:r>
            <w:r w:rsidRPr="00F6658B">
              <w:rPr>
                <w:rStyle w:val="InstructionsTabelleberschrift"/>
                <w:rFonts w:ascii="Times New Roman" w:hAnsi="Times New Roman"/>
                <w:sz w:val="24"/>
              </w:rPr>
              <w:t>ŽENIA KVALITY POHĽADÁVOK</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INÝCH AKO KREDITNÝCH DÔV</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DOV A BEZODPLATNÉ DODANIE</w:t>
            </w:r>
          </w:p>
          <w:p w:rsidR="00464F34" w:rsidRPr="00F6658B" w:rsidRDefault="00464F34" w:rsidP="00E871FE">
            <w:pPr>
              <w:rPr>
                <w:rStyle w:val="InstructionsTabelleText"/>
                <w:rFonts w:ascii="Times New Roman" w:hAnsi="Times New Roman"/>
                <w:sz w:val="24"/>
              </w:rPr>
            </w:pPr>
            <w:r w:rsidRPr="00F6658B">
              <w:rPr>
                <w:rStyle w:val="InstructionsTabelleText"/>
                <w:rFonts w:ascii="Times New Roman" w:hAnsi="Times New Roman"/>
                <w:sz w:val="24"/>
              </w:rPr>
              <w:t>Hodnota, ktorá sa má vykázať</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stĺpci, zodpovedá súčtu hodnôt rizikovo váž</w:t>
            </w:r>
            <w:r w:rsidRPr="00F6658B">
              <w:rPr>
                <w:rStyle w:val="InstructionsTabelleText"/>
                <w:rFonts w:ascii="Times New Roman" w:hAnsi="Times New Roman"/>
                <w:sz w:val="24"/>
              </w:rPr>
              <w:t>e</w:t>
            </w:r>
            <w:r w:rsidRPr="00F6658B">
              <w:rPr>
                <w:rStyle w:val="InstructionsTabelleText"/>
                <w:rFonts w:ascii="Times New Roman" w:hAnsi="Times New Roman"/>
                <w:sz w:val="24"/>
              </w:rPr>
              <w:t>ných expozícií, ktoré sa rovnajú alebo sú rovnocenné</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hodnotami, ktoré sa musia v</w:t>
            </w:r>
            <w:r w:rsidRPr="00F6658B">
              <w:rPr>
                <w:rStyle w:val="InstructionsTabelleText"/>
                <w:rFonts w:ascii="Times New Roman" w:hAnsi="Times New Roman"/>
                <w:sz w:val="24"/>
              </w:rPr>
              <w:t>y</w:t>
            </w:r>
            <w:r w:rsidRPr="00F6658B">
              <w:rPr>
                <w:rStyle w:val="InstructionsTabelleText"/>
                <w:rFonts w:ascii="Times New Roman" w:hAnsi="Times New Roman"/>
                <w:sz w:val="24"/>
              </w:rPr>
              <w:t>kázať</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riadku 040 „</w:t>
            </w:r>
            <w:r w:rsidRPr="00F6658B">
              <w:rPr>
                <w:rStyle w:val="InstructionsTabelleberschrift"/>
                <w:rFonts w:ascii="Times New Roman" w:hAnsi="Times New Roman"/>
                <w:b w:val="0"/>
                <w:sz w:val="24"/>
                <w:u w:val="none"/>
              </w:rPr>
              <w:t>HODNOTY RIZIKOVO VÁŽENÝCH EXPOZÍCIÍ</w:t>
            </w:r>
            <w:r w:rsidRPr="00F6658B">
              <w:rPr>
                <w:rFonts w:ascii="Times New Roman" w:hAnsi="Times New Roman"/>
              </w:rPr>
              <w:t xml:space="preserve"> </w:t>
            </w:r>
            <w:r w:rsidRPr="00F6658B">
              <w:rPr>
                <w:rStyle w:val="InstructionsTabelleText"/>
                <w:rFonts w:ascii="Times New Roman" w:hAnsi="Times New Roman"/>
                <w:sz w:val="24"/>
              </w:rPr>
              <w:t>PRE KR</w:t>
            </w:r>
            <w:r w:rsidRPr="00F6658B">
              <w:rPr>
                <w:rStyle w:val="InstructionsTabelleText"/>
                <w:rFonts w:ascii="Times New Roman" w:hAnsi="Times New Roman"/>
                <w:sz w:val="24"/>
              </w:rPr>
              <w:t>E</w:t>
            </w:r>
            <w:r w:rsidRPr="00F6658B">
              <w:rPr>
                <w:rStyle w:val="InstructionsTabelleText"/>
                <w:rFonts w:ascii="Times New Roman" w:hAnsi="Times New Roman"/>
                <w:sz w:val="24"/>
              </w:rPr>
              <w:t>DITNÉ RIZIKO, KREDITNÉ RIZIKO PROTISTRANY, RIZIKO ZNÍŽENIA KV</w:t>
            </w:r>
            <w:r w:rsidRPr="00F6658B">
              <w:rPr>
                <w:rStyle w:val="InstructionsTabelleText"/>
                <w:rFonts w:ascii="Times New Roman" w:hAnsi="Times New Roman"/>
                <w:sz w:val="24"/>
              </w:rPr>
              <w:t>A</w:t>
            </w:r>
            <w:r w:rsidRPr="00F6658B">
              <w:rPr>
                <w:rStyle w:val="InstructionsTabelleText"/>
                <w:rFonts w:ascii="Times New Roman" w:hAnsi="Times New Roman"/>
                <w:sz w:val="24"/>
              </w:rPr>
              <w:t>LITY POHĽADÁVOK</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INÝCH AKO KREDITNÝCH DÔVODOV A BEZO</w:t>
            </w:r>
            <w:r w:rsidRPr="00F6658B">
              <w:rPr>
                <w:rStyle w:val="InstructionsTabelleText"/>
                <w:rFonts w:ascii="Times New Roman" w:hAnsi="Times New Roman"/>
                <w:sz w:val="24"/>
              </w:rPr>
              <w:t>D</w:t>
            </w:r>
            <w:r w:rsidRPr="00F6658B">
              <w:rPr>
                <w:rStyle w:val="InstructionsTabelleText"/>
                <w:rFonts w:ascii="Times New Roman" w:hAnsi="Times New Roman"/>
                <w:sz w:val="24"/>
              </w:rPr>
              <w:t>PLATNÉ DODANIE“,</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hodnôt požiadaviek na vlastné zdroje, ktoré sa rovnajú alebo sú rovnocenné</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hodnotami, ktoré sa musia vykázať</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riadku 490 „CELKOVÁ HO</w:t>
            </w:r>
            <w:r w:rsidRPr="00F6658B">
              <w:rPr>
                <w:rStyle w:val="InstructionsTabelleText"/>
                <w:rFonts w:ascii="Times New Roman" w:hAnsi="Times New Roman"/>
                <w:sz w:val="24"/>
              </w:rPr>
              <w:t>D</w:t>
            </w:r>
            <w:r w:rsidRPr="00F6658B">
              <w:rPr>
                <w:rStyle w:val="InstructionsTabelleText"/>
                <w:rFonts w:ascii="Times New Roman" w:hAnsi="Times New Roman"/>
                <w:sz w:val="24"/>
              </w:rPr>
              <w:t>NOTA RIZIKOVÝCH EXPOZÍCIÍ PRE RIZIKÁ VYROVNANIA/DODANIA“ vzoru CA2.</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090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POZIČNÉ, DEVÍZOVÉ A KOMODITNÉ RIZIKO</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Hodnota, ktorá sa má vykázať</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stĺpci, zodpovedá hodnote požiadaviek na vlas</w:t>
            </w:r>
            <w:r w:rsidRPr="00F6658B">
              <w:rPr>
                <w:rStyle w:val="InstructionsTabelleText"/>
                <w:rFonts w:ascii="Times New Roman" w:hAnsi="Times New Roman"/>
                <w:sz w:val="24"/>
              </w:rPr>
              <w:t>t</w:t>
            </w:r>
            <w:r w:rsidRPr="00F6658B">
              <w:rPr>
                <w:rStyle w:val="InstructionsTabelleText"/>
                <w:rFonts w:ascii="Times New Roman" w:hAnsi="Times New Roman"/>
                <w:sz w:val="24"/>
              </w:rPr>
              <w:t>né zdroje, ktorá sa rovná alebo je rovnocenná</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hodnotami, ktoré sa musia vykázať</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riadku 520 „CELKOVÁ HODNOTA RIZIKOVÝCH EXPOZÍCIÍ PRE POZIČNÉ, DEVÍZOVÉ A KOMODITNÉ RIZIKO“ vzoru CA2.</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100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OPERAČNÉ RIZIKO</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Hodnota, ktorá sa má vykázať</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stĺpci, zodpovedá hodnote rizikových expozícií, ktorá sa rovná alebo je rovnocenná</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hodnotami, ktoré sa musia vykázať</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riadku 590 „CELKOVÁ HODNOTA RIZIKOVÝCH EXPOZÍCIÍ PRE OPERAČNÉ RIZIKÁ (OpR)“ vzoru CA2.</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Do tohto stĺpca sa zahrnú fixné režijné náklady vrátane riadku 630 „DODATOČNÁ HODNOTA RIZIKOVÝCH EXPOZÍCIÍ NA ZÁKLADE FIXNÝCH REŽIJNÝCH NÁKLADOV“ vzoru CA2.</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110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INÉ HODNOTY RIZIKOVÝCH EXPOZÍCIÍ</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Hodnota vykazovaná</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stĺpci zodpovedá hodnote rizikových expozícií, ktorá nie je osobitne uvedená vyššie. Je to súčet hodnôt riadkov 640, 680</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690 vzoru CA2.</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120 – 240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PODROBNÉ INFORMÁCIE</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VLASTNÝCH ZDROJOCH SKUPINOVEJ SOLVENTNOSTI</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Informácie vykazované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nasledujúcich stĺpcoch sa riadia podľa miestnych pravidiel</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platobnej schopnosti, kde inštitúcia alebo podskupina pôsobí.</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120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VLASTNÉ ZDROJE</w:t>
            </w:r>
          </w:p>
          <w:p w:rsidR="00464F34" w:rsidRPr="00F6658B" w:rsidRDefault="00464F34" w:rsidP="00464F34">
            <w:pPr>
              <w:rPr>
                <w:rStyle w:val="InstructionsTabelleberschrift"/>
                <w:rFonts w:ascii="Times New Roman" w:hAnsi="Times New Roman"/>
                <w:sz w:val="24"/>
              </w:rPr>
            </w:pPr>
            <w:r w:rsidRPr="00F6658B">
              <w:rPr>
                <w:rStyle w:val="InstructionsTabelleText"/>
                <w:rFonts w:ascii="Times New Roman" w:hAnsi="Times New Roman"/>
                <w:sz w:val="24"/>
              </w:rPr>
              <w:t>Hodnota, ktorá sa má vykázať</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stĺpci, zodpovedá hodnote vlastných zdrojov, ktorá sa rovná alebo je rovnocenná</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hodnotami, ktoré sa musia vykázať</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riadku 010 „VLASTNÉ ZDROJE“ vzoru CA1.</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lastRenderedPageBreak/>
              <w:t>130</w:t>
            </w:r>
          </w:p>
        </w:tc>
        <w:tc>
          <w:tcPr>
            <w:tcW w:w="8640" w:type="dxa"/>
          </w:tcPr>
          <w:p w:rsidR="00B67E6E"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Z ČOHO: KVALIFIKOVANÉ VLASTNÉ ZDROJE</w:t>
            </w:r>
          </w:p>
          <w:p w:rsidR="00B67E6E"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článok 82 CRR</w:t>
            </w:r>
          </w:p>
          <w:p w:rsidR="00B67E6E"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Tento stĺpec sa vypĺňa len</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prípade plne konsolidovaných dcérskych spoločností v</w:t>
            </w:r>
            <w:r w:rsidRPr="00F6658B">
              <w:rPr>
                <w:rStyle w:val="InstructionsTabelleText"/>
                <w:rFonts w:ascii="Times New Roman" w:hAnsi="Times New Roman"/>
                <w:sz w:val="24"/>
              </w:rPr>
              <w:t>y</w:t>
            </w:r>
            <w:r w:rsidRPr="00F6658B">
              <w:rPr>
                <w:rStyle w:val="InstructionsTabelleText"/>
                <w:rFonts w:ascii="Times New Roman" w:hAnsi="Times New Roman"/>
                <w:sz w:val="24"/>
              </w:rPr>
              <w:t>kazovaných na individuálnom základe, ktoré sú inštitúcie</w:t>
            </w:r>
            <w:r w:rsidR="00B67E6E" w:rsidRPr="00F6658B">
              <w:rPr>
                <w:rStyle w:val="InstructionsTabelleText"/>
                <w:rFonts w:ascii="Times New Roman" w:hAnsi="Times New Roman"/>
                <w:sz w:val="24"/>
              </w:rPr>
              <w:t>.</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Kvalifikované podiely sú,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prípade dcérskych spoločností vymedzených vyššie, n</w:t>
            </w:r>
            <w:r w:rsidRPr="00F6658B">
              <w:rPr>
                <w:rStyle w:val="InstructionsTabelleText"/>
                <w:rFonts w:ascii="Times New Roman" w:hAnsi="Times New Roman"/>
                <w:sz w:val="24"/>
              </w:rPr>
              <w:t>á</w:t>
            </w:r>
            <w:r w:rsidRPr="00F6658B">
              <w:rPr>
                <w:rStyle w:val="InstructionsTabelleText"/>
                <w:rFonts w:ascii="Times New Roman" w:hAnsi="Times New Roman"/>
                <w:sz w:val="24"/>
              </w:rPr>
              <w:t>stroje (plus súvisiace nerozdelené zisky, emisné ážiá</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iné rezervy) vlastnené osobami inými než podnikmi zahrnutými do konsolidácie CRR.</w:t>
            </w:r>
          </w:p>
          <w:p w:rsidR="00464F34" w:rsidRPr="00F6658B" w:rsidRDefault="00464F34" w:rsidP="00464F34">
            <w:pPr>
              <w:rPr>
                <w:rStyle w:val="InstructionsTabelleberschrift"/>
                <w:rFonts w:ascii="Times New Roman" w:hAnsi="Times New Roman"/>
                <w:sz w:val="24"/>
              </w:rPr>
            </w:pPr>
            <w:r w:rsidRPr="00F6658B">
              <w:rPr>
                <w:rStyle w:val="InstructionsTabelleText"/>
                <w:rFonts w:ascii="Times New Roman" w:hAnsi="Times New Roman"/>
                <w:sz w:val="24"/>
              </w:rPr>
              <w:t>Vykazovaná hodnota zahŕňa účinky všetkých prechodných ustanovení. Je to hodnota prípustná</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dátumu vykazovania.</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140</w:t>
            </w:r>
          </w:p>
        </w:tc>
        <w:tc>
          <w:tcPr>
            <w:tcW w:w="8640" w:type="dxa"/>
          </w:tcPr>
          <w:p w:rsidR="00464F34" w:rsidRPr="00F6658B" w:rsidRDefault="000044B7" w:rsidP="00464F34">
            <w:pPr>
              <w:rPr>
                <w:rStyle w:val="InstructionsTabelleberschrift"/>
                <w:rFonts w:ascii="Times New Roman" w:hAnsi="Times New Roman"/>
                <w:b w:val="0"/>
                <w:sz w:val="24"/>
              </w:rPr>
            </w:pPr>
            <w:r w:rsidRPr="00F6658B">
              <w:rPr>
                <w:rStyle w:val="InstructionsTabelleberschrift"/>
                <w:rFonts w:ascii="Times New Roman" w:hAnsi="Times New Roman"/>
                <w:sz w:val="24"/>
              </w:rPr>
              <w:t>SÚVISIACE NÁSTROJE VLASTNÝCH ZDROJOV, SÚVISIACE NEROZD</w:t>
            </w:r>
            <w:r w:rsidRPr="00F6658B">
              <w:rPr>
                <w:rStyle w:val="InstructionsTabelleberschrift"/>
                <w:rFonts w:ascii="Times New Roman" w:hAnsi="Times New Roman"/>
                <w:sz w:val="24"/>
              </w:rPr>
              <w:t>E</w:t>
            </w:r>
            <w:r w:rsidRPr="00F6658B">
              <w:rPr>
                <w:rStyle w:val="InstructionsTabelleberschrift"/>
                <w:rFonts w:ascii="Times New Roman" w:hAnsi="Times New Roman"/>
                <w:sz w:val="24"/>
              </w:rPr>
              <w:t>LENÉ ZISKY, EMISNÉ ÁŽIÁ A INÉ REZERVY</w:t>
            </w:r>
          </w:p>
          <w:p w:rsidR="00464F34" w:rsidRPr="00F6658B" w:rsidRDefault="00464F34" w:rsidP="00464F34">
            <w:pPr>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87 ods. 1 písm. b) CRR</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150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CELKOVÝ KAPITÁL TIER 1</w:t>
            </w:r>
          </w:p>
          <w:p w:rsidR="00464F34" w:rsidRPr="00F6658B" w:rsidRDefault="00464F34" w:rsidP="00464F34">
            <w:pPr>
              <w:rPr>
                <w:rStyle w:val="InstructionsTabelleberschrift"/>
                <w:rFonts w:ascii="Times New Roman" w:hAnsi="Times New Roman"/>
                <w:sz w:val="24"/>
              </w:rPr>
            </w:pPr>
            <w:r w:rsidRPr="00F6658B">
              <w:rPr>
                <w:rStyle w:val="InstructionsTabelleText"/>
                <w:rFonts w:ascii="Times New Roman" w:hAnsi="Times New Roman"/>
                <w:sz w:val="24"/>
              </w:rPr>
              <w:t>článok 25 CRR</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160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Z ČOHO: KVALIFIKOVANÝ KAPITÁL TIER 1</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článok 82 CRR</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Tento stĺpec sa vypĺňa len</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prípade plne konsolidovaných dcérskych spoločností v</w:t>
            </w:r>
            <w:r w:rsidRPr="00F6658B">
              <w:rPr>
                <w:rStyle w:val="InstructionsTabelleText"/>
                <w:rFonts w:ascii="Times New Roman" w:hAnsi="Times New Roman"/>
                <w:sz w:val="24"/>
              </w:rPr>
              <w:t>y</w:t>
            </w:r>
            <w:r w:rsidRPr="00F6658B">
              <w:rPr>
                <w:rStyle w:val="InstructionsTabelleText"/>
                <w:rFonts w:ascii="Times New Roman" w:hAnsi="Times New Roman"/>
                <w:sz w:val="24"/>
              </w:rPr>
              <w:t>kazovaných na individuálnom základe, ktoré sú inštitúcie.</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Kvalifikované podiely sú,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prípade dcérskych spoločností vymedzených vyššie, n</w:t>
            </w:r>
            <w:r w:rsidRPr="00F6658B">
              <w:rPr>
                <w:rStyle w:val="InstructionsTabelleText"/>
                <w:rFonts w:ascii="Times New Roman" w:hAnsi="Times New Roman"/>
                <w:sz w:val="24"/>
              </w:rPr>
              <w:t>á</w:t>
            </w:r>
            <w:r w:rsidRPr="00F6658B">
              <w:rPr>
                <w:rStyle w:val="InstructionsTabelleText"/>
                <w:rFonts w:ascii="Times New Roman" w:hAnsi="Times New Roman"/>
                <w:sz w:val="24"/>
              </w:rPr>
              <w:t>stroje (plus súvisiace nerozdelené zisky</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emisné ážiá) vlastnené osobami inými než podnikmi zahrnutými do konsolidácie CRR.</w:t>
            </w:r>
          </w:p>
          <w:p w:rsidR="00464F34" w:rsidRPr="00F6658B" w:rsidRDefault="00464F34" w:rsidP="003C1BB1">
            <w:pPr>
              <w:rPr>
                <w:rStyle w:val="InstructionsTabelleberschrift"/>
                <w:rFonts w:ascii="Times New Roman" w:hAnsi="Times New Roman"/>
                <w:sz w:val="24"/>
              </w:rPr>
            </w:pPr>
            <w:r w:rsidRPr="00F6658B">
              <w:rPr>
                <w:rStyle w:val="InstructionsTabelleText"/>
                <w:rFonts w:ascii="Times New Roman" w:hAnsi="Times New Roman"/>
                <w:sz w:val="24"/>
              </w:rPr>
              <w:t>Vykazovaná hodnota zahŕňa účinky všetkých prechodných ustanovení. Je to hodnota prípustná</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dátumu vykazovania.</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170</w:t>
            </w:r>
          </w:p>
        </w:tc>
        <w:tc>
          <w:tcPr>
            <w:tcW w:w="8640" w:type="dxa"/>
          </w:tcPr>
          <w:p w:rsidR="00144F03" w:rsidRPr="00F6658B" w:rsidRDefault="000044B7" w:rsidP="00144F03">
            <w:pPr>
              <w:rPr>
                <w:rStyle w:val="InstructionsTabelleberschrift"/>
                <w:rFonts w:ascii="Times New Roman" w:hAnsi="Times New Roman"/>
                <w:b w:val="0"/>
                <w:sz w:val="24"/>
              </w:rPr>
            </w:pPr>
            <w:r w:rsidRPr="00F6658B">
              <w:rPr>
                <w:rStyle w:val="InstructionsTabelleberschrift"/>
                <w:rFonts w:ascii="Times New Roman" w:hAnsi="Times New Roman"/>
                <w:sz w:val="24"/>
              </w:rPr>
              <w:t>SÚVISIACE NÁSTROJE T1, SÚVISIACE NEROZDELENÉ ZISKY A ÚČTY EMISNÉHO ÁŽIA</w:t>
            </w:r>
          </w:p>
          <w:p w:rsidR="00464F34" w:rsidRPr="00F6658B" w:rsidRDefault="00144F03" w:rsidP="003C1BB1">
            <w:pPr>
              <w:rPr>
                <w:rStyle w:val="InstructionsTabelleberschrift"/>
                <w:rFonts w:ascii="Times New Roman" w:hAnsi="Times New Roman"/>
                <w:sz w:val="24"/>
              </w:rPr>
            </w:pPr>
            <w:r w:rsidRPr="00F6658B">
              <w:rPr>
                <w:rStyle w:val="InstructionsTabelleberschrift"/>
                <w:rFonts w:ascii="Times New Roman" w:hAnsi="Times New Roman"/>
                <w:b w:val="0"/>
                <w:sz w:val="24"/>
                <w:u w:val="none"/>
              </w:rPr>
              <w:t>článok 85 ods. 1 písm. b) CRR</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180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VLASTNÝ KAPITÁL TIER 1</w:t>
            </w:r>
          </w:p>
          <w:p w:rsidR="00464F34" w:rsidRPr="00F6658B" w:rsidRDefault="00464F34" w:rsidP="003C1BB1">
            <w:pPr>
              <w:rPr>
                <w:rStyle w:val="InstructionsTabelleberschrift"/>
                <w:rFonts w:ascii="Times New Roman" w:hAnsi="Times New Roman"/>
                <w:sz w:val="24"/>
              </w:rPr>
            </w:pPr>
            <w:r w:rsidRPr="00F6658B">
              <w:rPr>
                <w:rStyle w:val="InstructionsTabelleText"/>
                <w:rFonts w:ascii="Times New Roman" w:hAnsi="Times New Roman"/>
                <w:sz w:val="24"/>
              </w:rPr>
              <w:t>článok 50 CRR</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190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Z ČOHO: MENŠINOVÉ ÚČASTI</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článok 81 CRR</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Tento stĺpec sa vypĺňa len</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prípade plne konsolidovaných dcérskych spoločností, kt</w:t>
            </w:r>
            <w:r w:rsidRPr="00F6658B">
              <w:rPr>
                <w:rStyle w:val="InstructionsTabelleText"/>
                <w:rFonts w:ascii="Times New Roman" w:hAnsi="Times New Roman"/>
                <w:sz w:val="24"/>
              </w:rPr>
              <w:t>o</w:t>
            </w:r>
            <w:r w:rsidRPr="00F6658B">
              <w:rPr>
                <w:rStyle w:val="InstructionsTabelleText"/>
                <w:rFonts w:ascii="Times New Roman" w:hAnsi="Times New Roman"/>
                <w:sz w:val="24"/>
              </w:rPr>
              <w:t>ré sú inštitúcie, okrem dcérskych spoločností uvedených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84 ods. 3 CRR. Ka</w:t>
            </w:r>
            <w:r w:rsidRPr="00F6658B">
              <w:rPr>
                <w:rStyle w:val="InstructionsTabelleText"/>
                <w:rFonts w:ascii="Times New Roman" w:hAnsi="Times New Roman"/>
                <w:sz w:val="24"/>
              </w:rPr>
              <w:t>ž</w:t>
            </w:r>
            <w:r w:rsidRPr="00F6658B">
              <w:rPr>
                <w:rStyle w:val="InstructionsTabelleText"/>
                <w:rFonts w:ascii="Times New Roman" w:hAnsi="Times New Roman"/>
                <w:sz w:val="24"/>
              </w:rPr>
              <w:t>dá dcérska spoločnosť sa na účely všetkých výpočtov požadovaných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84 CRR posudzuje na subkonsolidovanom základe,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náležitých prípadoch podľa článku 84 ods. 2, inak na samostatnom základe.</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Na účely CRR</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tohto vzoru sú menšinové účasti, pre dcérske spoločnosti vymedzené vyššie, nástroje CET1 (plus súvisiace nerozdelené zisky</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emisné ážiá) vlastnené os</w:t>
            </w:r>
            <w:r w:rsidRPr="00F6658B">
              <w:rPr>
                <w:rStyle w:val="InstructionsTabelleText"/>
                <w:rFonts w:ascii="Times New Roman" w:hAnsi="Times New Roman"/>
                <w:sz w:val="24"/>
              </w:rPr>
              <w:t>o</w:t>
            </w:r>
            <w:r w:rsidRPr="00F6658B">
              <w:rPr>
                <w:rStyle w:val="InstructionsTabelleText"/>
                <w:rFonts w:ascii="Times New Roman" w:hAnsi="Times New Roman"/>
                <w:sz w:val="24"/>
              </w:rPr>
              <w:lastRenderedPageBreak/>
              <w:t>bami inými než podnikmi zahrnutými do konsolidácie CRR.</w:t>
            </w:r>
          </w:p>
          <w:p w:rsidR="00464F34" w:rsidRPr="00F6658B" w:rsidRDefault="00464F34" w:rsidP="00464F34">
            <w:pPr>
              <w:rPr>
                <w:rStyle w:val="InstructionsTabelleberschrift"/>
                <w:rFonts w:ascii="Times New Roman" w:hAnsi="Times New Roman"/>
                <w:sz w:val="24"/>
              </w:rPr>
            </w:pPr>
            <w:r w:rsidRPr="00F6658B">
              <w:rPr>
                <w:rStyle w:val="InstructionsTabelleText"/>
                <w:rFonts w:ascii="Times New Roman" w:hAnsi="Times New Roman"/>
                <w:sz w:val="24"/>
              </w:rPr>
              <w:t>Vykazovaná hodnota zahŕňa účinky všetkých prechodných ustanovení. Je to hodnota prípustná</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dátumu vykazovania.</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lastRenderedPageBreak/>
              <w:t>200</w:t>
            </w:r>
          </w:p>
        </w:tc>
        <w:tc>
          <w:tcPr>
            <w:tcW w:w="8640" w:type="dxa"/>
          </w:tcPr>
          <w:p w:rsidR="00144F03" w:rsidRPr="00F6658B" w:rsidRDefault="000044B7" w:rsidP="00144F03">
            <w:pPr>
              <w:rPr>
                <w:rStyle w:val="InstructionsTabelleberschrift"/>
                <w:rFonts w:ascii="Times New Roman" w:hAnsi="Times New Roman"/>
                <w:b w:val="0"/>
                <w:sz w:val="24"/>
              </w:rPr>
            </w:pPr>
            <w:r w:rsidRPr="00F6658B">
              <w:rPr>
                <w:rStyle w:val="InstructionsTabelleberschrift"/>
                <w:rFonts w:ascii="Times New Roman" w:hAnsi="Times New Roman"/>
                <w:sz w:val="24"/>
              </w:rPr>
              <w:t>SÚVISIACE NÁSTROJE VLASTNÝCH ZDROJOV, SÚVISIACE NEROZD</w:t>
            </w:r>
            <w:r w:rsidRPr="00F6658B">
              <w:rPr>
                <w:rStyle w:val="InstructionsTabelleberschrift"/>
                <w:rFonts w:ascii="Times New Roman" w:hAnsi="Times New Roman"/>
                <w:sz w:val="24"/>
              </w:rPr>
              <w:t>E</w:t>
            </w:r>
            <w:r w:rsidRPr="00F6658B">
              <w:rPr>
                <w:rStyle w:val="InstructionsTabelleberschrift"/>
                <w:rFonts w:ascii="Times New Roman" w:hAnsi="Times New Roman"/>
                <w:sz w:val="24"/>
              </w:rPr>
              <w:t>LENÉ ZISKY, EMISNÉ ÁŽIÁ A INÉ REZERVY</w:t>
            </w:r>
          </w:p>
          <w:p w:rsidR="00464F34" w:rsidRPr="00F6658B" w:rsidRDefault="00144F03" w:rsidP="000044B7">
            <w:pPr>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84 ods. 1 písm. b) CRR</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210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DODATOČNÝ KAPITÁL TIER 1</w:t>
            </w:r>
          </w:p>
          <w:p w:rsidR="00464F34" w:rsidRPr="00F6658B" w:rsidRDefault="00464F34" w:rsidP="00464F34">
            <w:pPr>
              <w:rPr>
                <w:rStyle w:val="InstructionsTabelleberschrift"/>
                <w:rFonts w:ascii="Times New Roman" w:hAnsi="Times New Roman"/>
                <w:sz w:val="24"/>
              </w:rPr>
            </w:pPr>
            <w:r w:rsidRPr="00F6658B">
              <w:rPr>
                <w:rStyle w:val="InstructionsTabelleText"/>
                <w:rFonts w:ascii="Times New Roman" w:hAnsi="Times New Roman"/>
                <w:sz w:val="24"/>
              </w:rPr>
              <w:t>článok 61 CRR</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220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Z ČOHO: KVALIFIKOVANÝ DODATOČNÝ KAPITÁL TIER 1</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článok 82</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83 CRR</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Tento stĺpec sa vypĺňa len</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prípade plne konsolidovaných dcérskych spoločností v</w:t>
            </w:r>
            <w:r w:rsidRPr="00F6658B">
              <w:rPr>
                <w:rStyle w:val="InstructionsTabelleText"/>
                <w:rFonts w:ascii="Times New Roman" w:hAnsi="Times New Roman"/>
                <w:sz w:val="24"/>
              </w:rPr>
              <w:t>y</w:t>
            </w:r>
            <w:r w:rsidRPr="00F6658B">
              <w:rPr>
                <w:rStyle w:val="InstructionsTabelleText"/>
                <w:rFonts w:ascii="Times New Roman" w:hAnsi="Times New Roman"/>
                <w:sz w:val="24"/>
              </w:rPr>
              <w:t>kazovaných na individuálnom základe, ktoré sú inštitúcie, okrem dcérskych spoločno</w:t>
            </w:r>
            <w:r w:rsidRPr="00F6658B">
              <w:rPr>
                <w:rStyle w:val="InstructionsTabelleText"/>
                <w:rFonts w:ascii="Times New Roman" w:hAnsi="Times New Roman"/>
                <w:sz w:val="24"/>
              </w:rPr>
              <w:t>s</w:t>
            </w:r>
            <w:r w:rsidRPr="00F6658B">
              <w:rPr>
                <w:rStyle w:val="InstructionsTabelleText"/>
                <w:rFonts w:ascii="Times New Roman" w:hAnsi="Times New Roman"/>
                <w:sz w:val="24"/>
              </w:rPr>
              <w:t>tí uvedených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85 ods. 2 CRR. Každá dcérska spoločnosť sa na účely všetkých výpočtov požadovaných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85 CRR posudzuje na subkonsolidovanom základe,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náležitých prípadoch podľa článku 85 ods. 2, inak na samostatnom základe.</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Na účely CRR</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tohto vzoru sú menšinové účasti, pre dcérske spoločnosti vymedzené vyššie, nástroje AT1 (plus súvisiace nerozdelené zisky</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emisné ážiá) vlastnené os</w:t>
            </w:r>
            <w:r w:rsidRPr="00F6658B">
              <w:rPr>
                <w:rStyle w:val="InstructionsTabelleText"/>
                <w:rFonts w:ascii="Times New Roman" w:hAnsi="Times New Roman"/>
                <w:sz w:val="24"/>
              </w:rPr>
              <w:t>o</w:t>
            </w:r>
            <w:r w:rsidRPr="00F6658B">
              <w:rPr>
                <w:rStyle w:val="InstructionsTabelleText"/>
                <w:rFonts w:ascii="Times New Roman" w:hAnsi="Times New Roman"/>
                <w:sz w:val="24"/>
              </w:rPr>
              <w:t>bami inými než podnikmi zahrnutými do konsolidácie CRR.</w:t>
            </w:r>
          </w:p>
          <w:p w:rsidR="00464F34" w:rsidRPr="00F6658B" w:rsidRDefault="00464F34" w:rsidP="00464F34">
            <w:pPr>
              <w:rPr>
                <w:rStyle w:val="InstructionsTabelleberschrift"/>
                <w:rFonts w:ascii="Times New Roman" w:hAnsi="Times New Roman"/>
                <w:sz w:val="24"/>
              </w:rPr>
            </w:pPr>
            <w:r w:rsidRPr="00F6658B">
              <w:rPr>
                <w:rStyle w:val="InstructionsTabelleText"/>
                <w:rFonts w:ascii="Times New Roman" w:hAnsi="Times New Roman"/>
                <w:sz w:val="24"/>
              </w:rPr>
              <w:t>Vykazovaná hodnota zahŕňa účinky všetkých prechodných ustanovení. Je to hodnota prípustná</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dátumu vykazovania.</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230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KAPITÁL TIER 2</w:t>
            </w:r>
          </w:p>
          <w:p w:rsidR="00464F34" w:rsidRPr="00F6658B" w:rsidRDefault="00464F34" w:rsidP="00464F34">
            <w:pPr>
              <w:rPr>
                <w:rStyle w:val="InstructionsTabelleberschrift"/>
                <w:rFonts w:ascii="Times New Roman" w:hAnsi="Times New Roman"/>
                <w:sz w:val="24"/>
              </w:rPr>
            </w:pPr>
            <w:r w:rsidRPr="00F6658B">
              <w:rPr>
                <w:rStyle w:val="InstructionsTabelleText"/>
                <w:rFonts w:ascii="Times New Roman" w:hAnsi="Times New Roman"/>
                <w:sz w:val="24"/>
              </w:rPr>
              <w:t>článok 71 CRR</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240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Z ČOHO: KVALIFIKOVANÝ KAPITÁL TIER 2</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článok 82</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83 CRR</w:t>
            </w:r>
          </w:p>
          <w:p w:rsidR="00B67E6E"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Tento stĺpec sa vypĺňa len</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prípade plne konsolidovaných dcérskych spoločností v</w:t>
            </w:r>
            <w:r w:rsidRPr="00F6658B">
              <w:rPr>
                <w:rStyle w:val="InstructionsTabelleText"/>
                <w:rFonts w:ascii="Times New Roman" w:hAnsi="Times New Roman"/>
                <w:sz w:val="24"/>
              </w:rPr>
              <w:t>y</w:t>
            </w:r>
            <w:r w:rsidRPr="00F6658B">
              <w:rPr>
                <w:rStyle w:val="InstructionsTabelleText"/>
                <w:rFonts w:ascii="Times New Roman" w:hAnsi="Times New Roman"/>
                <w:sz w:val="24"/>
              </w:rPr>
              <w:t>kazovaných na individuálnom základe, ktoré sú inštitúcie, okrem dcérskych spoločno</w:t>
            </w:r>
            <w:r w:rsidRPr="00F6658B">
              <w:rPr>
                <w:rStyle w:val="InstructionsTabelleText"/>
                <w:rFonts w:ascii="Times New Roman" w:hAnsi="Times New Roman"/>
                <w:sz w:val="24"/>
              </w:rPr>
              <w:t>s</w:t>
            </w:r>
            <w:r w:rsidRPr="00F6658B">
              <w:rPr>
                <w:rStyle w:val="InstructionsTabelleText"/>
                <w:rFonts w:ascii="Times New Roman" w:hAnsi="Times New Roman"/>
                <w:sz w:val="24"/>
              </w:rPr>
              <w:t>tí uvedených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87 ods. 2 CRR. Každá dcérska spoločnosť sa na účely všetkých výpočtov požadovaných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87 CRR posudzuje na subkonsolidovanom základe,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náležitých prípadoch podľa článku 87 ods. 2, inak na samostatnom základe</w:t>
            </w:r>
            <w:r w:rsidR="00B67E6E" w:rsidRPr="00F6658B">
              <w:rPr>
                <w:rStyle w:val="InstructionsTabelleText"/>
                <w:rFonts w:ascii="Times New Roman" w:hAnsi="Times New Roman"/>
                <w:sz w:val="24"/>
              </w:rPr>
              <w:t>.</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Na účely CRR</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tohto vzoru sú menšinové účasti, pre dcérske spoločnosti vymedzené vyššie, nástroje T2 (plus súvisiace nerozdelené zisky</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emisné ážiá) vlastnené osobami inými než podnikmi zahrnutými do konsolidácie CRR.</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Vykazovaná hodnota zahŕňa účinky všetkých prechodných ustanovení, t. j. je to hodn</w:t>
            </w:r>
            <w:r w:rsidRPr="00F6658B">
              <w:rPr>
                <w:rStyle w:val="InstructionsTabelleText"/>
                <w:rFonts w:ascii="Times New Roman" w:hAnsi="Times New Roman"/>
                <w:sz w:val="24"/>
              </w:rPr>
              <w:t>o</w:t>
            </w:r>
            <w:r w:rsidRPr="00F6658B">
              <w:rPr>
                <w:rStyle w:val="InstructionsTabelleText"/>
                <w:rFonts w:ascii="Times New Roman" w:hAnsi="Times New Roman"/>
                <w:sz w:val="24"/>
              </w:rPr>
              <w:t>ta prípustná</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dátumu vykazovania.</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250 – 400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INFORMÁCIE</w:t>
            </w:r>
            <w:r w:rsidR="00B67E6E" w:rsidRPr="00F6658B">
              <w:rPr>
                <w:rStyle w:val="InstructionsTabelleberschrift"/>
                <w:rFonts w:ascii="Times New Roman" w:hAnsi="Times New Roman"/>
                <w:sz w:val="24"/>
              </w:rPr>
              <w:t xml:space="preserve"> O </w:t>
            </w:r>
            <w:r w:rsidRPr="00F6658B">
              <w:rPr>
                <w:rStyle w:val="InstructionsTabelleberschrift"/>
                <w:rFonts w:ascii="Times New Roman" w:hAnsi="Times New Roman"/>
                <w:sz w:val="24"/>
              </w:rPr>
              <w:t>PRÍSPEVKU SUBJEKTOV</w:t>
            </w:r>
            <w:r w:rsidR="00B67E6E" w:rsidRPr="00F6658B">
              <w:rPr>
                <w:rStyle w:val="InstructionsTabelleberschrift"/>
                <w:rFonts w:ascii="Times New Roman" w:hAnsi="Times New Roman"/>
                <w:sz w:val="24"/>
              </w:rPr>
              <w:t xml:space="preserve"> K </w:t>
            </w:r>
            <w:r w:rsidRPr="00F6658B">
              <w:rPr>
                <w:rStyle w:val="InstructionsTabelleberschrift"/>
                <w:rFonts w:ascii="Times New Roman" w:hAnsi="Times New Roman"/>
                <w:sz w:val="24"/>
              </w:rPr>
              <w:t>PLATOBNEJ SCHOPNOSTI SKUPINY</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250 – 290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PRÍSPEVOK</w:t>
            </w:r>
            <w:r w:rsidR="00B67E6E" w:rsidRPr="00F6658B">
              <w:rPr>
                <w:rStyle w:val="InstructionsTabelleberschrift"/>
                <w:rFonts w:ascii="Times New Roman" w:hAnsi="Times New Roman"/>
                <w:sz w:val="24"/>
              </w:rPr>
              <w:t xml:space="preserve"> K </w:t>
            </w:r>
            <w:r w:rsidRPr="00F6658B">
              <w:rPr>
                <w:rStyle w:val="InstructionsTabelleberschrift"/>
                <w:rFonts w:ascii="Times New Roman" w:hAnsi="Times New Roman"/>
                <w:sz w:val="24"/>
              </w:rPr>
              <w:t>RIZIKÁM</w:t>
            </w:r>
          </w:p>
          <w:p w:rsidR="00464F34" w:rsidRPr="00F6658B" w:rsidRDefault="00464F34" w:rsidP="00464F34">
            <w:pPr>
              <w:rPr>
                <w:rStyle w:val="InstructionsTabelleberschrift"/>
                <w:rFonts w:ascii="Times New Roman" w:hAnsi="Times New Roman"/>
                <w:sz w:val="24"/>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týchto stĺpcoch sa riadia podľa pravidiel</w:t>
            </w:r>
            <w:r w:rsidR="00B67E6E" w:rsidRPr="00F6658B">
              <w:rPr>
                <w:rFonts w:ascii="Times New Roman" w:hAnsi="Times New Roman"/>
                <w:sz w:val="24"/>
              </w:rPr>
              <w:t xml:space="preserve"> o </w:t>
            </w:r>
            <w:r w:rsidRPr="00F6658B">
              <w:rPr>
                <w:rFonts w:ascii="Times New Roman" w:hAnsi="Times New Roman"/>
                <w:sz w:val="24"/>
              </w:rPr>
              <w:t>platobnej scho</w:t>
            </w:r>
            <w:r w:rsidRPr="00F6658B">
              <w:rPr>
                <w:rFonts w:ascii="Times New Roman" w:hAnsi="Times New Roman"/>
                <w:sz w:val="24"/>
              </w:rPr>
              <w:t>p</w:t>
            </w:r>
            <w:r w:rsidRPr="00F6658B">
              <w:rPr>
                <w:rFonts w:ascii="Times New Roman" w:hAnsi="Times New Roman"/>
                <w:sz w:val="24"/>
              </w:rPr>
              <w:lastRenderedPageBreak/>
              <w:t>nosti uplatniteľných na vykazujúcu inštitúciu.</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lastRenderedPageBreak/>
              <w:t>250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CELKOVÁ HODNOTA RIZIKOVÝCH EXPOZÍCIÍ</w:t>
            </w:r>
          </w:p>
          <w:p w:rsidR="00464F34" w:rsidRPr="00F6658B" w:rsidRDefault="00464F34" w:rsidP="00464F34">
            <w:pPr>
              <w:rPr>
                <w:rStyle w:val="InstructionsTabelleberschrift"/>
                <w:rFonts w:ascii="Times New Roman" w:hAnsi="Times New Roman"/>
                <w:sz w:val="24"/>
              </w:rPr>
            </w:pPr>
            <w:r w:rsidRPr="00F6658B">
              <w:rPr>
                <w:rStyle w:val="InstructionsTabelleText"/>
                <w:rFonts w:ascii="Times New Roman" w:hAnsi="Times New Roman"/>
                <w:sz w:val="24"/>
              </w:rPr>
              <w:t>Zadáva sa súčet stĺpcov 260 až 290.</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260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KREDITNÉ RIZIKO; KREDITNÉ RIZIKO PROTISTRANY; RIZIKO ZN</w:t>
            </w:r>
            <w:r w:rsidRPr="00F6658B">
              <w:rPr>
                <w:rStyle w:val="InstructionsTabelleberschrift"/>
                <w:rFonts w:ascii="Times New Roman" w:hAnsi="Times New Roman"/>
                <w:sz w:val="24"/>
              </w:rPr>
              <w:t>Í</w:t>
            </w:r>
            <w:r w:rsidRPr="00F6658B">
              <w:rPr>
                <w:rStyle w:val="InstructionsTabelleberschrift"/>
                <w:rFonts w:ascii="Times New Roman" w:hAnsi="Times New Roman"/>
                <w:sz w:val="24"/>
              </w:rPr>
              <w:t>ŽENIA KVALITY POHĽADÁVOK</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INÝCH AKO KREDITNÝCH DÔV</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DOV A BEZODPLATNÉ DODANIE</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Vykazovaná hodnota zodpovedá hodnotám rizikovo vážených expozícií pre kreditné riziko</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požiadavkám na vlastné zdroje pre riziko vyrovnania/dodania podľa CRR bez hodnôt súvisiacich</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transakciami</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inými subjektmi zahrnutými do výpočtu konsol</w:t>
            </w:r>
            <w:r w:rsidRPr="00F6658B">
              <w:rPr>
                <w:rStyle w:val="InstructionsTabelleText"/>
                <w:rFonts w:ascii="Times New Roman" w:hAnsi="Times New Roman"/>
                <w:sz w:val="24"/>
              </w:rPr>
              <w:t>i</w:t>
            </w:r>
            <w:r w:rsidRPr="00F6658B">
              <w:rPr>
                <w:rStyle w:val="InstructionsTabelleText"/>
                <w:rFonts w:ascii="Times New Roman" w:hAnsi="Times New Roman"/>
                <w:sz w:val="24"/>
              </w:rPr>
              <w:t>dovaného pomeru platobnej schopnosti skupiny.</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270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POZIČNÉ, DEVÍZOVÉ A KOMODITNÉ RIZIKO</w:t>
            </w:r>
          </w:p>
          <w:p w:rsidR="00464F34" w:rsidRPr="00F6658B" w:rsidRDefault="00464F34" w:rsidP="00464F34">
            <w:pPr>
              <w:pStyle w:val="Texte2"/>
              <w:ind w:left="0"/>
              <w:rPr>
                <w:rStyle w:val="InstructionsTabelleText"/>
                <w:rFonts w:ascii="Times New Roman" w:hAnsi="Times New Roman"/>
                <w:sz w:val="24"/>
                <w:szCs w:val="24"/>
              </w:rPr>
            </w:pPr>
            <w:r w:rsidRPr="00F6658B">
              <w:rPr>
                <w:rStyle w:val="InstructionsTabelleText"/>
                <w:rFonts w:ascii="Times New Roman" w:hAnsi="Times New Roman"/>
                <w:sz w:val="24"/>
              </w:rPr>
              <w:t>Hodnoty rizikových expozícií pre trhové riziká sa vypočítavajú na úrovni jednotlivých subjektov podľa CRR. Subjekty vykazujú príspevok</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celkovej hodnote rizikových e</w:t>
            </w:r>
            <w:r w:rsidRPr="00F6658B">
              <w:rPr>
                <w:rStyle w:val="InstructionsTabelleText"/>
                <w:rFonts w:ascii="Times New Roman" w:hAnsi="Times New Roman"/>
                <w:sz w:val="24"/>
              </w:rPr>
              <w:t>x</w:t>
            </w:r>
            <w:r w:rsidRPr="00F6658B">
              <w:rPr>
                <w:rStyle w:val="InstructionsTabelleText"/>
                <w:rFonts w:ascii="Times New Roman" w:hAnsi="Times New Roman"/>
                <w:sz w:val="24"/>
              </w:rPr>
              <w:t>pozícií pre pozičné, devízové</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komoditné riziko skupiny. Vykazovaný súčet hodnôt zodpovedá hodnote vykázanej</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riadku 520 „CELKOVÉ HODNOTY RIZIKOVÝCH EXPOZÍCIÍ PRE POZIČNÉ, DEVÍZOVÉ A KOMODITNÉ RIZIKO“ konsolidovanej správy.</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280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OPERAČNÉ RIZIKO</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V prípade pokročilého prístupu merania (AMA) vykázané hodnoty rizikových expoz</w:t>
            </w:r>
            <w:r w:rsidRPr="00F6658B">
              <w:rPr>
                <w:rStyle w:val="InstructionsTabelleText"/>
                <w:rFonts w:ascii="Times New Roman" w:hAnsi="Times New Roman"/>
                <w:sz w:val="24"/>
              </w:rPr>
              <w:t>í</w:t>
            </w:r>
            <w:r w:rsidRPr="00F6658B">
              <w:rPr>
                <w:rStyle w:val="InstructionsTabelleText"/>
                <w:rFonts w:ascii="Times New Roman" w:hAnsi="Times New Roman"/>
                <w:sz w:val="24"/>
              </w:rPr>
              <w:t>cií pre operačné riziko zahŕňajú účinok diverzifikácie.</w:t>
            </w:r>
          </w:p>
          <w:p w:rsidR="00464F34" w:rsidRPr="00F6658B" w:rsidRDefault="00464F34" w:rsidP="00464F34">
            <w:pPr>
              <w:rPr>
                <w:rStyle w:val="InstructionsTabelleText"/>
                <w:rFonts w:ascii="Times New Roman" w:hAnsi="Times New Roman"/>
                <w:sz w:val="24"/>
              </w:rPr>
            </w:pPr>
            <w:r w:rsidRPr="00F6658B">
              <w:rPr>
                <w:rFonts w:ascii="Times New Roman" w:hAnsi="Times New Roman"/>
                <w:caps/>
                <w:sz w:val="24"/>
              </w:rPr>
              <w:t>V</w:t>
            </w:r>
            <w:r w:rsidRPr="00F6658B">
              <w:rPr>
                <w:rFonts w:ascii="Times New Roman" w:hAnsi="Times New Roman"/>
                <w:sz w:val="24"/>
              </w:rPr>
              <w:t xml:space="preserve"> tomto stĺpci sú zahrnuté fixné režijné náklady.</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290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INÉ HODNOTY RIZIKOVÝCH EXPOZÍCIÍ</w:t>
            </w:r>
          </w:p>
          <w:p w:rsidR="00464F34" w:rsidRPr="00F6658B" w:rsidRDefault="00464F34" w:rsidP="00464F34">
            <w:pPr>
              <w:rPr>
                <w:rStyle w:val="InstructionsTabelleberschrift"/>
                <w:rFonts w:ascii="Times New Roman" w:hAnsi="Times New Roman"/>
                <w:sz w:val="24"/>
              </w:rPr>
            </w:pPr>
            <w:r w:rsidRPr="00F6658B">
              <w:rPr>
                <w:rStyle w:val="InstructionsTabelleText"/>
                <w:rFonts w:ascii="Times New Roman" w:hAnsi="Times New Roman"/>
                <w:sz w:val="24"/>
              </w:rPr>
              <w:t>Hodnota vykazovaná</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stĺpci zodpovedá hodnote rizikových expozícií, ktorá nie je osobitne uvedená vyššie.</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300 – 400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PRÍSPEVOK</w:t>
            </w:r>
            <w:r w:rsidR="00B67E6E" w:rsidRPr="00F6658B">
              <w:rPr>
                <w:rStyle w:val="InstructionsTabelleberschrift"/>
                <w:rFonts w:ascii="Times New Roman" w:hAnsi="Times New Roman"/>
                <w:sz w:val="24"/>
              </w:rPr>
              <w:t xml:space="preserve"> K </w:t>
            </w:r>
            <w:r w:rsidRPr="00F6658B">
              <w:rPr>
                <w:rStyle w:val="InstructionsTabelleberschrift"/>
                <w:rFonts w:ascii="Times New Roman" w:hAnsi="Times New Roman"/>
                <w:sz w:val="24"/>
              </w:rPr>
              <w:t>VLASTNÝM ZDROJOM</w:t>
            </w:r>
          </w:p>
          <w:p w:rsidR="00B67E6E" w:rsidRPr="00F6658B" w:rsidRDefault="00464F34" w:rsidP="00464F34">
            <w:pPr>
              <w:pStyle w:val="Texte2"/>
              <w:ind w:left="0"/>
              <w:rPr>
                <w:rStyle w:val="InstructionsTabelleText"/>
                <w:rFonts w:ascii="Times New Roman" w:hAnsi="Times New Roman"/>
                <w:sz w:val="24"/>
              </w:rPr>
            </w:pPr>
            <w:r w:rsidRPr="00F6658B">
              <w:rPr>
                <w:rStyle w:val="InstructionsTabelleText"/>
                <w:rFonts w:ascii="Times New Roman" w:hAnsi="Times New Roman"/>
                <w:sz w:val="24"/>
              </w:rPr>
              <w:t>Táto časť vzoru neznamená, že inštitúcie majú vykonať úplný výpočet celkového p</w:t>
            </w:r>
            <w:r w:rsidRPr="00F6658B">
              <w:rPr>
                <w:rStyle w:val="InstructionsTabelleText"/>
                <w:rFonts w:ascii="Times New Roman" w:hAnsi="Times New Roman"/>
                <w:sz w:val="24"/>
              </w:rPr>
              <w:t>o</w:t>
            </w:r>
            <w:r w:rsidRPr="00F6658B">
              <w:rPr>
                <w:rStyle w:val="InstructionsTabelleText"/>
                <w:rFonts w:ascii="Times New Roman" w:hAnsi="Times New Roman"/>
                <w:sz w:val="24"/>
              </w:rPr>
              <w:t>dielu kapitálu na úrovni každého subjektu</w:t>
            </w:r>
            <w:r w:rsidR="00B67E6E" w:rsidRPr="00F6658B">
              <w:rPr>
                <w:rStyle w:val="InstructionsTabelleText"/>
                <w:rFonts w:ascii="Times New Roman" w:hAnsi="Times New Roman"/>
                <w:sz w:val="24"/>
              </w:rPr>
              <w:t>.</w:t>
            </w:r>
          </w:p>
          <w:p w:rsidR="00144F03" w:rsidRPr="00F6658B" w:rsidRDefault="00144F03" w:rsidP="00144F03">
            <w:pPr>
              <w:pStyle w:val="Texte2"/>
              <w:ind w:left="0"/>
              <w:rPr>
                <w:rStyle w:val="InstructionsTabelleText"/>
                <w:rFonts w:ascii="Times New Roman" w:hAnsi="Times New Roman"/>
                <w:sz w:val="24"/>
                <w:szCs w:val="24"/>
              </w:rPr>
            </w:pPr>
            <w:r w:rsidRPr="00F6658B">
              <w:rPr>
                <w:rFonts w:ascii="Times New Roman" w:hAnsi="Times New Roman"/>
                <w:sz w:val="24"/>
              </w:rPr>
              <w:t>Stĺpce 300 až 350 sa vypĺňajú pre konsolidované subjekty, ktoré</w:t>
            </w:r>
            <w:r w:rsidR="00B67E6E" w:rsidRPr="00F6658B">
              <w:rPr>
                <w:rFonts w:ascii="Times New Roman" w:hAnsi="Times New Roman"/>
                <w:sz w:val="24"/>
              </w:rPr>
              <w:t xml:space="preserve"> k </w:t>
            </w:r>
            <w:r w:rsidRPr="00F6658B">
              <w:rPr>
                <w:rFonts w:ascii="Times New Roman" w:hAnsi="Times New Roman"/>
                <w:sz w:val="24"/>
              </w:rPr>
              <w:t>vlastným zdrojom prispievajú menšinovou účasťou,</w:t>
            </w:r>
            <w:r w:rsidRPr="00F6658B">
              <w:rPr>
                <w:rFonts w:ascii="Times New Roman" w:hAnsi="Times New Roman"/>
              </w:rPr>
              <w:t xml:space="preserve"> </w:t>
            </w:r>
            <w:r w:rsidRPr="00F6658B">
              <w:rPr>
                <w:rFonts w:ascii="Times New Roman" w:hAnsi="Times New Roman"/>
                <w:sz w:val="24"/>
              </w:rPr>
              <w:t>kvalifikovaným kapitálom Tier 1</w:t>
            </w:r>
            <w:r w:rsidR="00B67E6E" w:rsidRPr="00F6658B">
              <w:rPr>
                <w:rFonts w:ascii="Times New Roman" w:hAnsi="Times New Roman"/>
                <w:sz w:val="24"/>
              </w:rPr>
              <w:t xml:space="preserve"> a </w:t>
            </w:r>
            <w:r w:rsidRPr="00F6658B">
              <w:rPr>
                <w:rFonts w:ascii="Times New Roman" w:hAnsi="Times New Roman"/>
                <w:sz w:val="24"/>
              </w:rPr>
              <w:t>kvalifikovanými vlastnými zdrojmi. Keďže sa na ne vzťahuje prahová hodnota stanovená</w:t>
            </w:r>
            <w:r w:rsidR="00B67E6E" w:rsidRPr="00F6658B">
              <w:rPr>
                <w:rFonts w:ascii="Times New Roman" w:hAnsi="Times New Roman"/>
                <w:sz w:val="24"/>
              </w:rPr>
              <w:t xml:space="preserve"> v </w:t>
            </w:r>
            <w:r w:rsidRPr="00F6658B">
              <w:rPr>
                <w:rFonts w:ascii="Times New Roman" w:hAnsi="Times New Roman"/>
                <w:sz w:val="24"/>
              </w:rPr>
              <w:t>časti II kap</w:t>
            </w:r>
            <w:r w:rsidRPr="00F6658B">
              <w:rPr>
                <w:rFonts w:ascii="Times New Roman" w:hAnsi="Times New Roman"/>
                <w:sz w:val="24"/>
              </w:rPr>
              <w:t>i</w:t>
            </w:r>
            <w:r w:rsidRPr="00F6658B">
              <w:rPr>
                <w:rFonts w:ascii="Times New Roman" w:hAnsi="Times New Roman"/>
                <w:sz w:val="24"/>
              </w:rPr>
              <w:t>tole 2.3 poslednom odseku, stĺpce 360 až 400 sa vypĺňajú pre všetky konsolidované subjekty, ktoré prispievajú ku konsolidovaným vlastným zdrojom.</w:t>
            </w:r>
          </w:p>
          <w:p w:rsidR="00B67E6E" w:rsidRPr="00F6658B" w:rsidRDefault="00464F34" w:rsidP="00464F34">
            <w:pPr>
              <w:pStyle w:val="Texte2"/>
              <w:ind w:left="0"/>
              <w:rPr>
                <w:rStyle w:val="InstructionsTabelleText"/>
                <w:rFonts w:ascii="Times New Roman" w:hAnsi="Times New Roman"/>
                <w:sz w:val="24"/>
              </w:rPr>
            </w:pPr>
            <w:r w:rsidRPr="00F6658B">
              <w:rPr>
                <w:rStyle w:val="InstructionsTabelleText"/>
                <w:rFonts w:ascii="Times New Roman" w:hAnsi="Times New Roman"/>
                <w:sz w:val="24"/>
              </w:rPr>
              <w:t>Vlastné zdroje, ktoré do subjektu priniesli zvyšné subjekty zahrnuté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rámci vykazuj</w:t>
            </w:r>
            <w:r w:rsidRPr="00F6658B">
              <w:rPr>
                <w:rStyle w:val="InstructionsTabelleText"/>
                <w:rFonts w:ascii="Times New Roman" w:hAnsi="Times New Roman"/>
                <w:sz w:val="24"/>
              </w:rPr>
              <w:t>ú</w:t>
            </w:r>
            <w:r w:rsidRPr="00F6658B">
              <w:rPr>
                <w:rStyle w:val="InstructionsTabelleText"/>
                <w:rFonts w:ascii="Times New Roman" w:hAnsi="Times New Roman"/>
                <w:sz w:val="24"/>
              </w:rPr>
              <w:t>ceho subjektu, sa nezohľadňujú,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stĺpci sa vykazuje len čistý príspevok</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vlastným zdrojom skupiny, čo sú najmä vlastné zdroje získané od tretích strán</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akumulované rezervy</w:t>
            </w:r>
            <w:r w:rsidR="00B67E6E" w:rsidRPr="00F6658B">
              <w:rPr>
                <w:rStyle w:val="InstructionsTabelleText"/>
                <w:rFonts w:ascii="Times New Roman" w:hAnsi="Times New Roman"/>
                <w:sz w:val="24"/>
              </w:rPr>
              <w:t>.</w:t>
            </w:r>
          </w:p>
          <w:p w:rsidR="00464F34" w:rsidRPr="00F6658B" w:rsidRDefault="00464F34" w:rsidP="003C1BB1">
            <w:pPr>
              <w:pStyle w:val="Texte2"/>
              <w:spacing w:after="120"/>
              <w:ind w:left="0"/>
              <w:rPr>
                <w:rStyle w:val="InstructionsTabelleberschrift"/>
                <w:rFonts w:ascii="Times New Roman" w:hAnsi="Times New Roman"/>
                <w:b w:val="0"/>
                <w:bCs w:val="0"/>
                <w:sz w:val="24"/>
                <w:szCs w:val="24"/>
              </w:rPr>
            </w:pPr>
            <w:r w:rsidRPr="00F6658B">
              <w:rPr>
                <w:rStyle w:val="InstructionsTabelleText"/>
                <w:rFonts w:ascii="Times New Roman" w:hAnsi="Times New Roman"/>
                <w:sz w:val="24"/>
              </w:rPr>
              <w:t>Informácie vykazované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týchto stĺpcoch sa riadia podľa pravidiel</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platobnej scho</w:t>
            </w:r>
            <w:r w:rsidRPr="00F6658B">
              <w:rPr>
                <w:rStyle w:val="InstructionsTabelleText"/>
                <w:rFonts w:ascii="Times New Roman" w:hAnsi="Times New Roman"/>
                <w:sz w:val="24"/>
              </w:rPr>
              <w:t>p</w:t>
            </w:r>
            <w:r w:rsidRPr="00F6658B">
              <w:rPr>
                <w:rStyle w:val="InstructionsTabelleText"/>
                <w:rFonts w:ascii="Times New Roman" w:hAnsi="Times New Roman"/>
                <w:sz w:val="24"/>
              </w:rPr>
              <w:t>nosti uplatniteľných na vykazujúcu inštitúciu.</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300 – 350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KVALIFIKOVANÉ VLASTNÉ ZDROJE ZAHRNUTÉ DO KONSOLIDOV</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lastRenderedPageBreak/>
              <w:t>NÝCH VLASTNÝCH ZDROJOV</w:t>
            </w:r>
          </w:p>
          <w:p w:rsidR="00464F34" w:rsidRPr="00F6658B" w:rsidRDefault="00464F34" w:rsidP="00464F34">
            <w:pPr>
              <w:rPr>
                <w:rStyle w:val="InstructionsTabelleberschrift"/>
                <w:rFonts w:ascii="Times New Roman" w:hAnsi="Times New Roman"/>
                <w:sz w:val="24"/>
              </w:rPr>
            </w:pPr>
            <w:r w:rsidRPr="00F6658B">
              <w:rPr>
                <w:rStyle w:val="InstructionsTabelleText"/>
                <w:rFonts w:ascii="Times New Roman" w:hAnsi="Times New Roman"/>
                <w:sz w:val="24"/>
              </w:rPr>
              <w:t>Hodnota, ktorá sa vykazuje ako „KVALIFIKOVANÉ VLASTNÉ ZDROJE ZAH</w:t>
            </w:r>
            <w:r w:rsidRPr="00F6658B">
              <w:rPr>
                <w:rStyle w:val="InstructionsTabelleText"/>
                <w:rFonts w:ascii="Times New Roman" w:hAnsi="Times New Roman"/>
                <w:sz w:val="24"/>
              </w:rPr>
              <w:t>R</w:t>
            </w:r>
            <w:r w:rsidRPr="00F6658B">
              <w:rPr>
                <w:rStyle w:val="InstructionsTabelleText"/>
                <w:rFonts w:ascii="Times New Roman" w:hAnsi="Times New Roman"/>
                <w:sz w:val="24"/>
              </w:rPr>
              <w:t>NUTÉ DO KONSOLIDOVANÝCH VLASTNÝCH ZDROJOV“, je hodnota odvod</w:t>
            </w:r>
            <w:r w:rsidRPr="00F6658B">
              <w:rPr>
                <w:rStyle w:val="InstructionsTabelleText"/>
                <w:rFonts w:ascii="Times New Roman" w:hAnsi="Times New Roman"/>
                <w:sz w:val="24"/>
              </w:rPr>
              <w:t>e</w:t>
            </w:r>
            <w:r w:rsidRPr="00F6658B">
              <w:rPr>
                <w:rStyle w:val="InstructionsTabelleText"/>
                <w:rFonts w:ascii="Times New Roman" w:hAnsi="Times New Roman"/>
                <w:sz w:val="24"/>
              </w:rPr>
              <w:t>ná od druhej časti hlavy II CRR bez zdrojov prinesených ostatnými subjektmi skupiny.</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Fonts w:ascii="Times New Roman" w:hAnsi="Times New Roman"/>
                <w:sz w:val="24"/>
              </w:rPr>
              <w:lastRenderedPageBreak/>
              <w:t>300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KVALIFIKOVANÉ VLASTNÉ ZDROJE ZAHRNUTÉ DO KONSOLIDOV</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NÝCH VLASTNÝCH ZDROJOV</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článok 87 CRR</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Fonts w:ascii="Times New Roman" w:hAnsi="Times New Roman"/>
                <w:sz w:val="24"/>
              </w:rPr>
              <w:t>310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KVALIFIKOVANÉ NÁSTROJE TIER 1 ZAHRNUTÉ DO KONSOLIDOV</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NÉHO KAPITÁLU TIER 1</w:t>
            </w:r>
          </w:p>
          <w:p w:rsidR="00464F34" w:rsidRPr="00F6658B" w:rsidRDefault="00464F34" w:rsidP="00871877">
            <w:pPr>
              <w:rPr>
                <w:rStyle w:val="InstructionsTabelleText"/>
                <w:rFonts w:ascii="Times New Roman" w:hAnsi="Times New Roman"/>
                <w:sz w:val="24"/>
              </w:rPr>
            </w:pPr>
            <w:r w:rsidRPr="00F6658B">
              <w:rPr>
                <w:rStyle w:val="InstructionsTabelleText"/>
                <w:rFonts w:ascii="Times New Roman" w:hAnsi="Times New Roman"/>
                <w:sz w:val="24"/>
              </w:rPr>
              <w:t>článok 85 CRR</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Fonts w:ascii="Times New Roman" w:hAnsi="Times New Roman"/>
                <w:sz w:val="24"/>
              </w:rPr>
              <w:t>320</w:t>
            </w:r>
          </w:p>
        </w:tc>
        <w:tc>
          <w:tcPr>
            <w:tcW w:w="8640" w:type="dxa"/>
          </w:tcPr>
          <w:p w:rsidR="00464F34" w:rsidRPr="00F6658B" w:rsidRDefault="00464F34" w:rsidP="00464F34">
            <w:pPr>
              <w:rPr>
                <w:rStyle w:val="InstructionsTabelleText"/>
                <w:rFonts w:ascii="Times New Roman" w:hAnsi="Times New Roman"/>
                <w:sz w:val="24"/>
              </w:rPr>
            </w:pPr>
            <w:r w:rsidRPr="00F6658B">
              <w:rPr>
                <w:rStyle w:val="InstructionsTabelleberschrift"/>
                <w:rFonts w:ascii="Times New Roman" w:hAnsi="Times New Roman"/>
                <w:sz w:val="24"/>
              </w:rPr>
              <w:t>MENŠINOVÉ ÚČASTI ZAHRNUTÉ DO KONSOLIDOVANÉHO VLASTN</w:t>
            </w:r>
            <w:r w:rsidRPr="00F6658B">
              <w:rPr>
                <w:rStyle w:val="InstructionsTabelleberschrift"/>
                <w:rFonts w:ascii="Times New Roman" w:hAnsi="Times New Roman"/>
                <w:sz w:val="24"/>
              </w:rPr>
              <w:t>É</w:t>
            </w:r>
            <w:r w:rsidRPr="00F6658B">
              <w:rPr>
                <w:rStyle w:val="InstructionsTabelleberschrift"/>
                <w:rFonts w:ascii="Times New Roman" w:hAnsi="Times New Roman"/>
                <w:sz w:val="24"/>
              </w:rPr>
              <w:t>HO</w:t>
            </w:r>
            <w:r w:rsidRPr="00F6658B">
              <w:rPr>
                <w:rStyle w:val="InstructionsTabelleberschrift"/>
                <w:rFonts w:ascii="Times New Roman" w:hAnsi="Times New Roman"/>
                <w:sz w:val="24"/>
              </w:rPr>
              <w:br/>
              <w:t>KAPITÁLU TIER 1</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článok 84 CRR</w:t>
            </w:r>
          </w:p>
          <w:p w:rsidR="00464F34" w:rsidRPr="00F6658B" w:rsidRDefault="00464F34" w:rsidP="00255BA9">
            <w:pPr>
              <w:rPr>
                <w:rStyle w:val="InstructionsTabelleText"/>
                <w:rFonts w:ascii="Times New Roman" w:hAnsi="Times New Roman"/>
                <w:sz w:val="24"/>
              </w:rPr>
            </w:pPr>
            <w:r w:rsidRPr="00F6658B">
              <w:rPr>
                <w:rStyle w:val="InstructionsTabelleText"/>
                <w:rFonts w:ascii="Times New Roman" w:hAnsi="Times New Roman"/>
                <w:sz w:val="24"/>
              </w:rPr>
              <w:t>Vykazovaná hodnota je hodnota menšinových účastí dcérskej spoločnosti, ktorá je z</w:t>
            </w:r>
            <w:r w:rsidRPr="00F6658B">
              <w:rPr>
                <w:rStyle w:val="InstructionsTabelleText"/>
                <w:rFonts w:ascii="Times New Roman" w:hAnsi="Times New Roman"/>
                <w:sz w:val="24"/>
              </w:rPr>
              <w:t>a</w:t>
            </w:r>
            <w:r w:rsidRPr="00F6658B">
              <w:rPr>
                <w:rStyle w:val="InstructionsTabelleText"/>
                <w:rFonts w:ascii="Times New Roman" w:hAnsi="Times New Roman"/>
                <w:sz w:val="24"/>
              </w:rPr>
              <w:t xml:space="preserve">hrnutá do konsolidovaného CET1 podľa CRR. </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Fonts w:ascii="Times New Roman" w:hAnsi="Times New Roman"/>
                <w:sz w:val="24"/>
              </w:rPr>
              <w:t>330</w:t>
            </w:r>
          </w:p>
        </w:tc>
        <w:tc>
          <w:tcPr>
            <w:tcW w:w="8640" w:type="dxa"/>
          </w:tcPr>
          <w:p w:rsidR="00464F34" w:rsidRPr="00F6658B" w:rsidRDefault="00464F34" w:rsidP="00464F34">
            <w:pPr>
              <w:rPr>
                <w:rStyle w:val="InstructionsTabelleText"/>
                <w:rFonts w:ascii="Times New Roman" w:hAnsi="Times New Roman"/>
                <w:sz w:val="24"/>
              </w:rPr>
            </w:pPr>
            <w:r w:rsidRPr="00F6658B">
              <w:rPr>
                <w:rStyle w:val="InstructionsTabelleberschrift"/>
                <w:rFonts w:ascii="Times New Roman" w:hAnsi="Times New Roman"/>
                <w:sz w:val="24"/>
              </w:rPr>
              <w:t>KVALIFIKOVANÉ NÁSTROJE TIER 1 ZAHRNUTÉ DO KONSOLIDOV</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NÉHO DODATOČNÉHO KAPITÁLU TIER 1</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článok 86 CRR</w:t>
            </w:r>
          </w:p>
          <w:p w:rsidR="00464F34" w:rsidRPr="00F6658B" w:rsidRDefault="00464F34" w:rsidP="00255BA9">
            <w:pPr>
              <w:rPr>
                <w:rStyle w:val="InstructionsTabelleText"/>
                <w:rFonts w:ascii="Times New Roman" w:hAnsi="Times New Roman"/>
                <w:sz w:val="24"/>
              </w:rPr>
            </w:pPr>
            <w:r w:rsidRPr="00F6658B">
              <w:rPr>
                <w:rStyle w:val="InstructionsTabelleText"/>
                <w:rFonts w:ascii="Times New Roman" w:hAnsi="Times New Roman"/>
                <w:sz w:val="24"/>
              </w:rPr>
              <w:t>Vykazovaná hodnota je hodnota kvalifikovaného kapitálu T1 dcérskej spoločnosti, kt</w:t>
            </w:r>
            <w:r w:rsidRPr="00F6658B">
              <w:rPr>
                <w:rStyle w:val="InstructionsTabelleText"/>
                <w:rFonts w:ascii="Times New Roman" w:hAnsi="Times New Roman"/>
                <w:sz w:val="24"/>
              </w:rPr>
              <w:t>o</w:t>
            </w:r>
            <w:r w:rsidRPr="00F6658B">
              <w:rPr>
                <w:rStyle w:val="InstructionsTabelleText"/>
                <w:rFonts w:ascii="Times New Roman" w:hAnsi="Times New Roman"/>
                <w:sz w:val="24"/>
              </w:rPr>
              <w:t xml:space="preserve">rá je zahrnutá do konsolidovaného AT1 podľa CRR. </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Fonts w:ascii="Times New Roman" w:hAnsi="Times New Roman"/>
                <w:sz w:val="24"/>
              </w:rPr>
              <w:t>340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KVALIFIKOVANÉ NÁSTROJE VLASTNÝCH ZDROJOV ZAHRNUTÉ DO</w:t>
            </w:r>
            <w:r w:rsidRPr="00F6658B">
              <w:rPr>
                <w:rStyle w:val="InstructionsTabelleberschrift"/>
                <w:rFonts w:ascii="Times New Roman" w:hAnsi="Times New Roman"/>
                <w:sz w:val="24"/>
              </w:rPr>
              <w:br/>
              <w:t>KONSOLIDOVANÉHO KAPITÁLU TIER 2</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článok 88 CRR</w:t>
            </w:r>
          </w:p>
          <w:p w:rsidR="00464F34" w:rsidRPr="00F6658B" w:rsidRDefault="00464F34" w:rsidP="00255BA9">
            <w:pPr>
              <w:rPr>
                <w:rStyle w:val="InstructionsTabelleText"/>
                <w:rFonts w:ascii="Times New Roman" w:hAnsi="Times New Roman"/>
                <w:sz w:val="24"/>
              </w:rPr>
            </w:pPr>
            <w:r w:rsidRPr="00F6658B">
              <w:rPr>
                <w:rStyle w:val="InstructionsTabelleText"/>
                <w:rFonts w:ascii="Times New Roman" w:hAnsi="Times New Roman"/>
                <w:sz w:val="24"/>
              </w:rPr>
              <w:t>Vykazovaná hodnota je hodnota kvalifikovaných vlastných zdrojov dcérskej spolo</w:t>
            </w:r>
            <w:r w:rsidRPr="00F6658B">
              <w:rPr>
                <w:rStyle w:val="InstructionsTabelleText"/>
                <w:rFonts w:ascii="Times New Roman" w:hAnsi="Times New Roman"/>
                <w:sz w:val="24"/>
              </w:rPr>
              <w:t>č</w:t>
            </w:r>
            <w:r w:rsidRPr="00F6658B">
              <w:rPr>
                <w:rStyle w:val="InstructionsTabelleText"/>
                <w:rFonts w:ascii="Times New Roman" w:hAnsi="Times New Roman"/>
                <w:sz w:val="24"/>
              </w:rPr>
              <w:t xml:space="preserve">nosti, ktorá je zahrnutá do konsolidovaného T2 podľa CRR. </w:t>
            </w:r>
          </w:p>
        </w:tc>
      </w:tr>
      <w:tr w:rsidR="00464F34" w:rsidRPr="00F6658B" w:rsidTr="00672D2A">
        <w:tc>
          <w:tcPr>
            <w:tcW w:w="1188" w:type="dxa"/>
          </w:tcPr>
          <w:p w:rsidR="00464F34" w:rsidRPr="00F6658B" w:rsidRDefault="00464F34" w:rsidP="00464F34">
            <w:pPr>
              <w:rPr>
                <w:rFonts w:ascii="Times New Roman" w:hAnsi="Times New Roman"/>
                <w:sz w:val="24"/>
              </w:rPr>
            </w:pPr>
            <w:r w:rsidRPr="00F6658B">
              <w:rPr>
                <w:rFonts w:ascii="Times New Roman" w:hAnsi="Times New Roman"/>
                <w:sz w:val="24"/>
              </w:rPr>
              <w:t>350</w:t>
            </w:r>
          </w:p>
        </w:tc>
        <w:tc>
          <w:tcPr>
            <w:tcW w:w="8640" w:type="dxa"/>
          </w:tcPr>
          <w:p w:rsidR="00464F34" w:rsidRPr="00F6658B" w:rsidRDefault="00464F34" w:rsidP="00464F34">
            <w:pPr>
              <w:rPr>
                <w:rStyle w:val="InstructionsTabelleberschrift"/>
                <w:rFonts w:ascii="Times New Roman" w:hAnsi="Times New Roman"/>
                <w:b w:val="0"/>
                <w:sz w:val="24"/>
              </w:rPr>
            </w:pPr>
            <w:r w:rsidRPr="00F6658B">
              <w:rPr>
                <w:rStyle w:val="InstructionsTabelleberschrift"/>
                <w:rFonts w:ascii="Times New Roman" w:hAnsi="Times New Roman"/>
                <w:sz w:val="24"/>
              </w:rPr>
              <w:t>DOPLŇUJÚCA POLOŽKA: GOODWILL (-)/(+) NEGATÍVNY GOODWILL</w:t>
            </w:r>
          </w:p>
        </w:tc>
      </w:tr>
      <w:tr w:rsidR="00464F34" w:rsidRPr="00F6658B" w:rsidTr="00672D2A">
        <w:tc>
          <w:tcPr>
            <w:tcW w:w="1188" w:type="dxa"/>
          </w:tcPr>
          <w:p w:rsidR="00464F34" w:rsidRPr="00F6658B" w:rsidRDefault="00464F34" w:rsidP="00464F34">
            <w:pPr>
              <w:rPr>
                <w:rFonts w:ascii="Times New Roman" w:hAnsi="Times New Roman"/>
                <w:sz w:val="24"/>
              </w:rPr>
            </w:pPr>
            <w:r w:rsidRPr="00F6658B">
              <w:rPr>
                <w:rFonts w:ascii="Times New Roman" w:hAnsi="Times New Roman"/>
                <w:sz w:val="24"/>
              </w:rPr>
              <w:t>360 – 400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KONSOLIDOVANÉ VLASTNÉ ZDROJE</w:t>
            </w:r>
          </w:p>
          <w:p w:rsidR="00144F03" w:rsidRPr="00F6658B" w:rsidRDefault="00144F03" w:rsidP="00464F34">
            <w:pPr>
              <w:rPr>
                <w:rStyle w:val="InstructionsTabelleText"/>
                <w:rFonts w:ascii="Times New Roman" w:hAnsi="Times New Roman"/>
                <w:sz w:val="24"/>
              </w:rPr>
            </w:pPr>
            <w:r w:rsidRPr="00F6658B">
              <w:rPr>
                <w:rStyle w:val="InstructionsTabelleText"/>
                <w:rFonts w:ascii="Times New Roman" w:hAnsi="Times New Roman"/>
                <w:sz w:val="24"/>
              </w:rPr>
              <w:t>článok 18 CRR</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Hodnota, ktorá sa má vykázať ako „KONSOLIDOVANÉ VLASTNÉ ZDROJE“, je hodnota odvodená zo súvahy bez zdrojov prinesených ostatnými subjektmi skupiny.</w:t>
            </w:r>
          </w:p>
        </w:tc>
      </w:tr>
      <w:tr w:rsidR="00464F34" w:rsidRPr="00F6658B" w:rsidTr="00672D2A">
        <w:tc>
          <w:tcPr>
            <w:tcW w:w="1188" w:type="dxa"/>
          </w:tcPr>
          <w:p w:rsidR="00464F34" w:rsidRPr="00F6658B" w:rsidRDefault="00464F34" w:rsidP="00464F34">
            <w:pPr>
              <w:rPr>
                <w:rFonts w:ascii="Times New Roman" w:hAnsi="Times New Roman"/>
                <w:sz w:val="24"/>
              </w:rPr>
            </w:pPr>
            <w:r w:rsidRPr="00F6658B">
              <w:rPr>
                <w:rFonts w:ascii="Times New Roman" w:hAnsi="Times New Roman"/>
                <w:sz w:val="24"/>
              </w:rPr>
              <w:t>360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KONSOLIDOVANÉ VLASTNÉ ZDROJE</w:t>
            </w:r>
          </w:p>
        </w:tc>
      </w:tr>
      <w:tr w:rsidR="00464F34" w:rsidRPr="00F6658B" w:rsidTr="00672D2A">
        <w:tc>
          <w:tcPr>
            <w:tcW w:w="1188" w:type="dxa"/>
          </w:tcPr>
          <w:p w:rsidR="00464F34" w:rsidRPr="00F6658B" w:rsidRDefault="00464F34" w:rsidP="00464F34">
            <w:pPr>
              <w:rPr>
                <w:rFonts w:ascii="Times New Roman" w:hAnsi="Times New Roman"/>
                <w:sz w:val="24"/>
              </w:rPr>
            </w:pPr>
            <w:r w:rsidRPr="00F6658B">
              <w:rPr>
                <w:rFonts w:ascii="Times New Roman" w:hAnsi="Times New Roman"/>
                <w:sz w:val="24"/>
              </w:rPr>
              <w:t>370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Z ČOHO: VLASTNÝ KAPITÁL TIER 1</w:t>
            </w:r>
          </w:p>
        </w:tc>
      </w:tr>
      <w:tr w:rsidR="00464F34" w:rsidRPr="00F6658B" w:rsidTr="00672D2A">
        <w:tc>
          <w:tcPr>
            <w:tcW w:w="1188" w:type="dxa"/>
          </w:tcPr>
          <w:p w:rsidR="00464F34" w:rsidRPr="00F6658B" w:rsidDel="0081176B" w:rsidRDefault="00464F34" w:rsidP="00464F34">
            <w:pPr>
              <w:rPr>
                <w:rFonts w:ascii="Times New Roman" w:hAnsi="Times New Roman"/>
                <w:sz w:val="24"/>
              </w:rPr>
            </w:pPr>
            <w:r w:rsidRPr="00F6658B">
              <w:rPr>
                <w:rFonts w:ascii="Times New Roman" w:hAnsi="Times New Roman"/>
                <w:sz w:val="24"/>
              </w:rPr>
              <w:t>380</w:t>
            </w:r>
          </w:p>
        </w:tc>
        <w:tc>
          <w:tcPr>
            <w:tcW w:w="8640" w:type="dxa"/>
          </w:tcPr>
          <w:p w:rsidR="00464F34" w:rsidRPr="00F6658B" w:rsidDel="0081176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Z ČOHO: DODATOČNÝ KAPITÁL TIER 1</w:t>
            </w:r>
          </w:p>
        </w:tc>
      </w:tr>
      <w:tr w:rsidR="00464F34" w:rsidRPr="00F6658B" w:rsidTr="00672D2A">
        <w:tc>
          <w:tcPr>
            <w:tcW w:w="1188" w:type="dxa"/>
          </w:tcPr>
          <w:p w:rsidR="00464F34" w:rsidRPr="00F6658B" w:rsidRDefault="00464F34" w:rsidP="00464F34">
            <w:pPr>
              <w:rPr>
                <w:rFonts w:ascii="Times New Roman" w:hAnsi="Times New Roman"/>
                <w:sz w:val="24"/>
              </w:rPr>
            </w:pPr>
            <w:r w:rsidRPr="00F6658B">
              <w:rPr>
                <w:rFonts w:ascii="Times New Roman" w:hAnsi="Times New Roman"/>
                <w:sz w:val="24"/>
              </w:rPr>
              <w:t>390</w:t>
            </w:r>
          </w:p>
        </w:tc>
        <w:tc>
          <w:tcPr>
            <w:tcW w:w="8640" w:type="dxa"/>
          </w:tcPr>
          <w:p w:rsidR="00464F34" w:rsidRPr="00F6658B" w:rsidRDefault="00464F34" w:rsidP="00464F34">
            <w:pPr>
              <w:rPr>
                <w:rStyle w:val="InstructionsTabelleText"/>
                <w:rFonts w:ascii="Times New Roman" w:hAnsi="Times New Roman"/>
                <w:sz w:val="24"/>
              </w:rPr>
            </w:pPr>
            <w:r w:rsidRPr="00F6658B">
              <w:rPr>
                <w:rStyle w:val="InstructionsTabelleberschrift"/>
                <w:rFonts w:ascii="Times New Roman" w:hAnsi="Times New Roman"/>
                <w:sz w:val="24"/>
              </w:rPr>
              <w:t>Z ČOHO: PRÍSPEVKY KU KONSOLIDAVANÉMU VÝSLEDKU</w:t>
            </w:r>
          </w:p>
          <w:p w:rsidR="00464F34" w:rsidRPr="00F6658B" w:rsidRDefault="00464F34" w:rsidP="00464F34">
            <w:pPr>
              <w:rPr>
                <w:rStyle w:val="InstructionsTabelleberschrift"/>
                <w:rFonts w:ascii="Times New Roman" w:hAnsi="Times New Roman"/>
                <w:sz w:val="24"/>
              </w:rPr>
            </w:pPr>
            <w:r w:rsidRPr="00F6658B">
              <w:rPr>
                <w:rStyle w:val="InstructionsTabelleText"/>
                <w:rFonts w:ascii="Times New Roman" w:hAnsi="Times New Roman"/>
                <w:sz w:val="24"/>
              </w:rPr>
              <w:lastRenderedPageBreak/>
              <w:t>Vykazuje sa príspevok každého subjektu ku konsolidovanému výsledku [zisk alebo strata (-)]. Hodnota zahŕňa výsledky, ktoré možno pripísať menšinovým účastiam.</w:t>
            </w:r>
          </w:p>
        </w:tc>
      </w:tr>
      <w:tr w:rsidR="00464F34" w:rsidRPr="00F6658B" w:rsidTr="00672D2A">
        <w:tc>
          <w:tcPr>
            <w:tcW w:w="1188" w:type="dxa"/>
          </w:tcPr>
          <w:p w:rsidR="00464F34" w:rsidRPr="00F6658B" w:rsidRDefault="00464F34" w:rsidP="00464F34">
            <w:pPr>
              <w:rPr>
                <w:rFonts w:ascii="Times New Roman" w:hAnsi="Times New Roman"/>
                <w:sz w:val="24"/>
              </w:rPr>
            </w:pPr>
            <w:r w:rsidRPr="00F6658B">
              <w:rPr>
                <w:rFonts w:ascii="Times New Roman" w:hAnsi="Times New Roman"/>
                <w:sz w:val="24"/>
              </w:rPr>
              <w:lastRenderedPageBreak/>
              <w:t>400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Z ČOHO: (-) GOODWILL/(+) NEGATÍVNY GOODWILL</w:t>
            </w:r>
          </w:p>
          <w:p w:rsidR="00464F34" w:rsidRPr="00F6658B" w:rsidRDefault="00464F34" w:rsidP="00464F34">
            <w:pPr>
              <w:rPr>
                <w:rStyle w:val="InstructionsTabelleberschrift"/>
                <w:rFonts w:ascii="Times New Roman" w:hAnsi="Times New Roman"/>
                <w:sz w:val="24"/>
              </w:rPr>
            </w:pPr>
            <w:r w:rsidRPr="00F6658B">
              <w:rPr>
                <w:rStyle w:val="InstructionsTabelleText"/>
                <w:rFonts w:ascii="Times New Roman" w:hAnsi="Times New Roman"/>
                <w:sz w:val="24"/>
              </w:rPr>
              <w:t>Vykazuje sa tu goodwill alebo negatívny goodwill vykazujúceho subjektu vo vzťahu</w:t>
            </w:r>
            <w:r w:rsidR="00B67E6E" w:rsidRPr="00F6658B">
              <w:rPr>
                <w:rStyle w:val="InstructionsTabelleText"/>
                <w:rFonts w:ascii="Times New Roman" w:hAnsi="Times New Roman"/>
                <w:sz w:val="24"/>
              </w:rPr>
              <w:t xml:space="preserve"> k </w:t>
            </w:r>
            <w:r w:rsidRPr="00F6658B">
              <w:rPr>
                <w:rStyle w:val="InstructionsTabelleText"/>
                <w:rFonts w:ascii="Times New Roman" w:hAnsi="Times New Roman"/>
                <w:sz w:val="24"/>
              </w:rPr>
              <w:t>dcérskej spoločnosti.</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410 – 480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KAPITÁLOVÉ VANKÚŠE</w:t>
            </w:r>
          </w:p>
          <w:p w:rsidR="00464F34" w:rsidRPr="00F6658B" w:rsidRDefault="00464F34" w:rsidP="00096566">
            <w:pPr>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Štruktúra vykazovania kapitálových vankúšov pre vzor GS sa riadi všeobecnou štru</w:t>
            </w:r>
            <w:r w:rsidRPr="00F6658B">
              <w:rPr>
                <w:rStyle w:val="InstructionsTabelleberschrift"/>
                <w:rFonts w:ascii="Times New Roman" w:hAnsi="Times New Roman"/>
                <w:b w:val="0"/>
                <w:sz w:val="24"/>
                <w:u w:val="none"/>
              </w:rPr>
              <w:t>k</w:t>
            </w:r>
            <w:r w:rsidRPr="00F6658B">
              <w:rPr>
                <w:rStyle w:val="InstructionsTabelleberschrift"/>
                <w:rFonts w:ascii="Times New Roman" w:hAnsi="Times New Roman"/>
                <w:b w:val="0"/>
                <w:sz w:val="24"/>
                <w:u w:val="none"/>
              </w:rPr>
              <w:t>túrou vzoru CA4</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používajú sa rovnaké koncepcie vykazovania. Pri vykazovaní kap</w:t>
            </w:r>
            <w:r w:rsidRPr="00F6658B">
              <w:rPr>
                <w:rStyle w:val="InstructionsTabelleberschrift"/>
                <w:rFonts w:ascii="Times New Roman" w:hAnsi="Times New Roman"/>
                <w:b w:val="0"/>
                <w:sz w:val="24"/>
                <w:u w:val="none"/>
              </w:rPr>
              <w:t>i</w:t>
            </w:r>
            <w:r w:rsidRPr="00F6658B">
              <w:rPr>
                <w:rStyle w:val="InstructionsTabelleberschrift"/>
                <w:rFonts w:ascii="Times New Roman" w:hAnsi="Times New Roman"/>
                <w:b w:val="0"/>
                <w:sz w:val="24"/>
                <w:u w:val="none"/>
              </w:rPr>
              <w:t>tálových vankúšov pre vzor GS sa príslušné hodnoty vykazujú</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súlade</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ustanoveniami uplatniteľnými na určenie požiadavky na vankúš pre konsolidovanú situáciu skupiny. Preto vykázané hodnoty kapitálových vankúšov predstavujú príspe</w:t>
            </w:r>
            <w:r w:rsidRPr="00F6658B">
              <w:rPr>
                <w:rStyle w:val="InstructionsTabelleberschrift"/>
                <w:rFonts w:ascii="Times New Roman" w:hAnsi="Times New Roman"/>
                <w:b w:val="0"/>
                <w:sz w:val="24"/>
                <w:u w:val="none"/>
              </w:rPr>
              <w:t>v</w:t>
            </w:r>
            <w:r w:rsidRPr="00F6658B">
              <w:rPr>
                <w:rStyle w:val="InstructionsTabelleberschrift"/>
                <w:rFonts w:ascii="Times New Roman" w:hAnsi="Times New Roman"/>
                <w:b w:val="0"/>
                <w:sz w:val="24"/>
                <w:u w:val="none"/>
              </w:rPr>
              <w:t>ky každého subjektu ku kapitálovým vankúšom skupiny. Vykázané hodnoty sa preto zakladajú na vnútroštátnych transpozičných opatreniach CRD</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na CRR vrátane akýchkoľvek prechodných ustanovení, ktoré sú</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nich uvedené.</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410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POŽIADAVKA NA KOMBINOVANÝ VANKÚŠ</w:t>
            </w:r>
          </w:p>
          <w:p w:rsidR="00464F34" w:rsidRPr="00F6658B" w:rsidRDefault="00464F34" w:rsidP="00941843">
            <w:pPr>
              <w:tabs>
                <w:tab w:val="left" w:pos="3510"/>
              </w:tabs>
              <w:rPr>
                <w:rStyle w:val="InstructionsTabelleberschrift"/>
                <w:rFonts w:ascii="Times New Roman" w:hAnsi="Times New Roman"/>
                <w:sz w:val="24"/>
              </w:rPr>
            </w:pPr>
            <w:r w:rsidRPr="00F6658B">
              <w:rPr>
                <w:rStyle w:val="InstructionsTabelleText"/>
                <w:rFonts w:ascii="Times New Roman" w:hAnsi="Times New Roman"/>
                <w:sz w:val="24"/>
              </w:rPr>
              <w:t>článok 128 ods. 6 CRD</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420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VANKÚŠ NA ZACHOVANIE KAPITÁLU</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článok 128 ods. 1</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129 CRD</w:t>
            </w:r>
          </w:p>
          <w:p w:rsidR="00464F34" w:rsidRPr="00F6658B" w:rsidRDefault="00464F34" w:rsidP="009F5D3D">
            <w:pPr>
              <w:pStyle w:val="InstructionsText"/>
              <w:rPr>
                <w:rStyle w:val="InstructionsTabelleText"/>
                <w:rFonts w:ascii="Times New Roman" w:hAnsi="Times New Roman"/>
                <w:sz w:val="24"/>
              </w:rPr>
            </w:pPr>
            <w:r w:rsidRPr="00F6658B">
              <w:rPr>
                <w:rFonts w:ascii="Times New Roman" w:hAnsi="Times New Roman"/>
              </w:rPr>
              <w:t>Podľa článku 129 ods. 1 je vankúš na zachovanie kapitálu dodatočná suma nad rámec vlas</w:t>
            </w:r>
            <w:r w:rsidRPr="00F6658B">
              <w:rPr>
                <w:rFonts w:ascii="Times New Roman" w:hAnsi="Times New Roman"/>
              </w:rPr>
              <w:t>t</w:t>
            </w:r>
            <w:r w:rsidRPr="00F6658B">
              <w:rPr>
                <w:rFonts w:ascii="Times New Roman" w:hAnsi="Times New Roman"/>
              </w:rPr>
              <w:t>ného kapitálu Tier 1. Keďže miera vankúša na zachovanie kapitálu vo výške 2,5</w:t>
            </w:r>
            <w:r w:rsidR="00B67E6E" w:rsidRPr="00F6658B">
              <w:rPr>
                <w:rFonts w:ascii="Times New Roman" w:hAnsi="Times New Roman"/>
              </w:rPr>
              <w:t> %</w:t>
            </w:r>
            <w:r w:rsidRPr="00F6658B">
              <w:rPr>
                <w:rFonts w:ascii="Times New Roman" w:hAnsi="Times New Roman"/>
              </w:rPr>
              <w:t xml:space="preserve"> je stabi</w:t>
            </w:r>
            <w:r w:rsidRPr="00F6658B">
              <w:rPr>
                <w:rFonts w:ascii="Times New Roman" w:hAnsi="Times New Roman"/>
              </w:rPr>
              <w:t>l</w:t>
            </w:r>
            <w:r w:rsidRPr="00F6658B">
              <w:rPr>
                <w:rFonts w:ascii="Times New Roman" w:hAnsi="Times New Roman"/>
              </w:rPr>
              <w:t>ná, vykazuje sa</w:t>
            </w:r>
            <w:r w:rsidR="00B67E6E" w:rsidRPr="00F6658B">
              <w:rPr>
                <w:rFonts w:ascii="Times New Roman" w:hAnsi="Times New Roman"/>
              </w:rPr>
              <w:t xml:space="preserve"> v </w:t>
            </w:r>
            <w:r w:rsidRPr="00F6658B">
              <w:rPr>
                <w:rFonts w:ascii="Times New Roman" w:hAnsi="Times New Roman"/>
              </w:rPr>
              <w:t>tejto bunke hodnota.</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430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PROTICYKLICKÝ KAPITÁLOVÝ VANKÚŠ ŠPECIFICKÝ PRE INŠTITÚCIU</w:t>
            </w:r>
          </w:p>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článok 128 ods. 2, článok 130</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články 135 až 140 CRD</w:t>
            </w:r>
          </w:p>
          <w:p w:rsidR="00464F34" w:rsidRPr="00F6658B" w:rsidRDefault="00464F34" w:rsidP="009F5D3D">
            <w:pPr>
              <w:pStyle w:val="InstructionsText"/>
              <w:rPr>
                <w:rStyle w:val="InstructionsTabelleText"/>
                <w:rFonts w:ascii="Times New Roman" w:hAnsi="Times New Roman"/>
                <w:sz w:val="24"/>
              </w:rPr>
            </w:pPr>
            <w:r w:rsidRPr="00F6658B">
              <w:rPr>
                <w:rFonts w:ascii="Times New Roman" w:hAnsi="Times New Roman"/>
              </w:rPr>
              <w:t>V tejto bunke sa vykazuje konkrétna hodnota proticyklického vankúša.</w:t>
            </w:r>
          </w:p>
        </w:tc>
      </w:tr>
      <w:tr w:rsidR="00464F34" w:rsidRPr="00F6658B" w:rsidTr="00672D2A">
        <w:tc>
          <w:tcPr>
            <w:tcW w:w="1188" w:type="dxa"/>
          </w:tcPr>
          <w:p w:rsidR="00464F34" w:rsidRPr="00F6658B" w:rsidDel="00D70027"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440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VANKÚŠ NA ZACHOVANIE</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DÔVODU MAKROPRUDENCIÁLNEHO ALEBO SYSTÉMOVÉHO RIZIKA IDENTIFIKOVANÉHO NA ÚROVNI ČLENSKÉHO ŠTÁTU</w:t>
            </w:r>
          </w:p>
          <w:p w:rsidR="00464F34" w:rsidRPr="00F6658B" w:rsidRDefault="00464F34" w:rsidP="00464F34">
            <w:pPr>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458 ods. 2 písm. d) bod iv) CRR</w:t>
            </w:r>
          </w:p>
          <w:p w:rsidR="00464F34" w:rsidRPr="00F6658B" w:rsidRDefault="00464F34" w:rsidP="009F5D3D">
            <w:pPr>
              <w:pStyle w:val="InstructionsText"/>
              <w:rPr>
                <w:rStyle w:val="InstructionsTabelleberschrift"/>
                <w:rFonts w:ascii="Times New Roman" w:hAnsi="Times New Roman"/>
                <w:sz w:val="24"/>
              </w:rPr>
            </w:pPr>
            <w:r w:rsidRPr="00F6658B">
              <w:rPr>
                <w:rFonts w:ascii="Times New Roman" w:hAnsi="Times New Roman"/>
              </w:rPr>
              <w:t>V tejto bunke sa vykazuje hodnota vankúša na zachovanie</w:t>
            </w:r>
            <w:r w:rsidR="00B67E6E" w:rsidRPr="00F6658B">
              <w:rPr>
                <w:rFonts w:ascii="Times New Roman" w:hAnsi="Times New Roman"/>
              </w:rPr>
              <w:t xml:space="preserve"> z </w:t>
            </w:r>
            <w:r w:rsidRPr="00F6658B">
              <w:rPr>
                <w:rFonts w:ascii="Times New Roman" w:hAnsi="Times New Roman"/>
              </w:rPr>
              <w:t>dôvodu makroprudenciálneho alebo systémového rizika identifikovaného na úrovni členského štátu, ktorý sa môže pož</w:t>
            </w:r>
            <w:r w:rsidRPr="00F6658B">
              <w:rPr>
                <w:rFonts w:ascii="Times New Roman" w:hAnsi="Times New Roman"/>
              </w:rPr>
              <w:t>a</w:t>
            </w:r>
            <w:r w:rsidRPr="00F6658B">
              <w:rPr>
                <w:rFonts w:ascii="Times New Roman" w:hAnsi="Times New Roman"/>
              </w:rPr>
              <w:t>dovať podľa článku 458 CRR popri vankúši na zachovanie kapitálu.</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450</w:t>
            </w:r>
          </w:p>
        </w:tc>
        <w:tc>
          <w:tcPr>
            <w:tcW w:w="8640" w:type="dxa"/>
          </w:tcPr>
          <w:p w:rsidR="00464F34" w:rsidRPr="00F6658B" w:rsidRDefault="00464F34" w:rsidP="00464F34">
            <w:pPr>
              <w:rPr>
                <w:rStyle w:val="InstructionsTabelleberschrift"/>
                <w:rFonts w:ascii="Times New Roman" w:hAnsi="Times New Roman"/>
                <w:sz w:val="24"/>
              </w:rPr>
            </w:pPr>
            <w:r w:rsidRPr="00F6658B">
              <w:rPr>
                <w:rStyle w:val="InstructionsTabelleberschrift"/>
                <w:rFonts w:ascii="Times New Roman" w:hAnsi="Times New Roman"/>
                <w:sz w:val="24"/>
              </w:rPr>
              <w:t>VANKÚŠ NA KRYTIE SYSTÉMOVÉHO RIZIKA</w:t>
            </w:r>
          </w:p>
          <w:p w:rsidR="00B67E6E" w:rsidRPr="00F6658B" w:rsidRDefault="00464F34" w:rsidP="009F5D3D">
            <w:pPr>
              <w:pStyle w:val="InstructionsText"/>
              <w:rPr>
                <w:rFonts w:ascii="Times New Roman" w:hAnsi="Times New Roman"/>
              </w:rPr>
            </w:pPr>
            <w:r w:rsidRPr="00F6658B">
              <w:rPr>
                <w:rFonts w:ascii="Times New Roman" w:hAnsi="Times New Roman"/>
              </w:rPr>
              <w:t>článok 128 ods. 5, články 133</w:t>
            </w:r>
            <w:r w:rsidR="00B67E6E" w:rsidRPr="00F6658B">
              <w:rPr>
                <w:rFonts w:ascii="Times New Roman" w:hAnsi="Times New Roman"/>
              </w:rPr>
              <w:t xml:space="preserve"> a </w:t>
            </w:r>
            <w:r w:rsidRPr="00F6658B">
              <w:rPr>
                <w:rFonts w:ascii="Times New Roman" w:hAnsi="Times New Roman"/>
              </w:rPr>
              <w:t>134 CRD</w:t>
            </w:r>
          </w:p>
          <w:p w:rsidR="00464F34" w:rsidRPr="00F6658B" w:rsidRDefault="00464F34" w:rsidP="00464F34">
            <w:pPr>
              <w:rPr>
                <w:rStyle w:val="InstructionsTabelleberschrift"/>
                <w:rFonts w:ascii="Times New Roman" w:hAnsi="Times New Roman"/>
                <w:sz w:val="24"/>
              </w:rPr>
            </w:pPr>
            <w:r w:rsidRPr="00F6658B">
              <w:rPr>
                <w:rFonts w:ascii="Times New Roman" w:hAnsi="Times New Roman"/>
                <w:sz w:val="24"/>
              </w:rPr>
              <w:t>V tejto bunke sa vykazuje hodnota vankúša na krytie systémového rizika.</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t>470</w:t>
            </w:r>
          </w:p>
        </w:tc>
        <w:tc>
          <w:tcPr>
            <w:tcW w:w="8640" w:type="dxa"/>
          </w:tcPr>
          <w:p w:rsidR="00464F34" w:rsidRPr="00F6658B" w:rsidRDefault="00464F34" w:rsidP="00464F34">
            <w:pPr>
              <w:tabs>
                <w:tab w:val="left" w:pos="6660"/>
              </w:tabs>
              <w:rPr>
                <w:rStyle w:val="InstructionsTabelleberschrift"/>
                <w:rFonts w:ascii="Times New Roman" w:hAnsi="Times New Roman"/>
                <w:sz w:val="24"/>
              </w:rPr>
            </w:pPr>
            <w:r w:rsidRPr="00F6658B">
              <w:rPr>
                <w:rStyle w:val="InstructionsTabelleberschrift"/>
                <w:rFonts w:ascii="Times New Roman" w:hAnsi="Times New Roman"/>
                <w:sz w:val="24"/>
              </w:rPr>
              <w:t>VANKÚŠ PRE GLOBÁLNE SYSTÉMOVO VÝZNAMNÉ INŠTITÚCIE</w:t>
            </w:r>
            <w:r w:rsidRPr="00F6658B">
              <w:rPr>
                <w:rFonts w:ascii="Times New Roman" w:hAnsi="Times New Roman"/>
              </w:rPr>
              <w:tab/>
            </w:r>
          </w:p>
          <w:p w:rsidR="00464F34" w:rsidRPr="00F6658B" w:rsidRDefault="00464F34" w:rsidP="009F5D3D">
            <w:pPr>
              <w:pStyle w:val="InstructionsTex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128 ods. 3</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článok 131 CRD</w:t>
            </w:r>
          </w:p>
          <w:p w:rsidR="00483FC9" w:rsidRPr="00F6658B" w:rsidRDefault="00464F34" w:rsidP="009F5D3D">
            <w:pPr>
              <w:pStyle w:val="InstructionsText"/>
              <w:rPr>
                <w:rStyle w:val="InstructionsTabelleberschrift"/>
                <w:rFonts w:ascii="Times New Roman" w:hAnsi="Times New Roman"/>
                <w:sz w:val="24"/>
              </w:rPr>
            </w:pPr>
            <w:r w:rsidRPr="00F6658B">
              <w:rPr>
                <w:rFonts w:ascii="Times New Roman" w:hAnsi="Times New Roman"/>
              </w:rPr>
              <w:t>V tejto bunke sa vykazuje hodnota vankúša pre globálne systémovo významné inštitúcie.</w:t>
            </w:r>
          </w:p>
        </w:tc>
      </w:tr>
      <w:tr w:rsidR="00464F34" w:rsidRPr="00F6658B" w:rsidTr="00672D2A">
        <w:tc>
          <w:tcPr>
            <w:tcW w:w="1188" w:type="dxa"/>
          </w:tcPr>
          <w:p w:rsidR="00464F34" w:rsidRPr="00F6658B" w:rsidRDefault="00464F34" w:rsidP="00464F34">
            <w:pPr>
              <w:rPr>
                <w:rStyle w:val="InstructionsTabelleText"/>
                <w:rFonts w:ascii="Times New Roman" w:hAnsi="Times New Roman"/>
                <w:sz w:val="24"/>
              </w:rPr>
            </w:pPr>
            <w:r w:rsidRPr="00F6658B">
              <w:rPr>
                <w:rStyle w:val="InstructionsTabelleText"/>
                <w:rFonts w:ascii="Times New Roman" w:hAnsi="Times New Roman"/>
                <w:sz w:val="24"/>
              </w:rPr>
              <w:lastRenderedPageBreak/>
              <w:t>480</w:t>
            </w:r>
          </w:p>
        </w:tc>
        <w:tc>
          <w:tcPr>
            <w:tcW w:w="8640" w:type="dxa"/>
          </w:tcPr>
          <w:p w:rsidR="00464F34" w:rsidRPr="00F6658B" w:rsidRDefault="00464F34" w:rsidP="00464F34">
            <w:pPr>
              <w:tabs>
                <w:tab w:val="left" w:pos="6315"/>
              </w:tabs>
              <w:rPr>
                <w:rStyle w:val="InstructionsTabelleberschrift"/>
                <w:rFonts w:ascii="Times New Roman" w:hAnsi="Times New Roman"/>
                <w:sz w:val="24"/>
              </w:rPr>
            </w:pPr>
            <w:r w:rsidRPr="00F6658B">
              <w:rPr>
                <w:rStyle w:val="InstructionsTabelleberschrift"/>
                <w:rFonts w:ascii="Times New Roman" w:hAnsi="Times New Roman"/>
                <w:sz w:val="24"/>
              </w:rPr>
              <w:t>VANKÚŠ PRE INAK SYSTÉMOVO VÝZNAMNÉ INŠTITÚCIE</w:t>
            </w:r>
            <w:r w:rsidRPr="00F6658B">
              <w:rPr>
                <w:rFonts w:ascii="Times New Roman" w:hAnsi="Times New Roman"/>
              </w:rPr>
              <w:tab/>
            </w:r>
          </w:p>
          <w:p w:rsidR="00464F34" w:rsidRPr="00F6658B" w:rsidRDefault="00464F34" w:rsidP="009F5D3D">
            <w:pPr>
              <w:pStyle w:val="InstructionsText"/>
              <w:rPr>
                <w:rFonts w:ascii="Times New Roman" w:hAnsi="Times New Roman"/>
              </w:rPr>
            </w:pPr>
            <w:r w:rsidRPr="00F6658B">
              <w:rPr>
                <w:rFonts w:ascii="Times New Roman" w:hAnsi="Times New Roman"/>
              </w:rPr>
              <w:t>článok 128 ods. 4</w:t>
            </w:r>
            <w:r w:rsidR="00B67E6E" w:rsidRPr="00F6658B">
              <w:rPr>
                <w:rFonts w:ascii="Times New Roman" w:hAnsi="Times New Roman"/>
              </w:rPr>
              <w:t xml:space="preserve"> a </w:t>
            </w:r>
            <w:r w:rsidRPr="00F6658B">
              <w:rPr>
                <w:rFonts w:ascii="Times New Roman" w:hAnsi="Times New Roman"/>
              </w:rPr>
              <w:t>článok 131 CRD</w:t>
            </w:r>
          </w:p>
          <w:p w:rsidR="00464F34" w:rsidRPr="00F6658B" w:rsidRDefault="00464F34" w:rsidP="009F5D3D">
            <w:pPr>
              <w:pStyle w:val="InstructionsText"/>
              <w:rPr>
                <w:rStyle w:val="InstructionsTabelleberschrift"/>
                <w:rFonts w:ascii="Times New Roman" w:hAnsi="Times New Roman"/>
                <w:sz w:val="24"/>
              </w:rPr>
            </w:pPr>
            <w:r w:rsidRPr="00F6658B">
              <w:rPr>
                <w:rFonts w:ascii="Times New Roman" w:hAnsi="Times New Roman"/>
              </w:rPr>
              <w:t>V tejto bunke sa vykazuje hodnota vankúša pre inak systémovo významné inštitúcie.</w:t>
            </w:r>
          </w:p>
        </w:tc>
      </w:tr>
    </w:tbl>
    <w:p w:rsidR="00FC1030" w:rsidRPr="00F6658B" w:rsidRDefault="00FC1030" w:rsidP="009F5D3D">
      <w:pPr>
        <w:pStyle w:val="InstructionsText"/>
        <w:rPr>
          <w:rFonts w:ascii="Times New Roman" w:hAnsi="Times New Roman"/>
        </w:rPr>
      </w:pPr>
    </w:p>
    <w:p w:rsidR="00464F34" w:rsidRPr="00F6658B" w:rsidRDefault="00B43C2A" w:rsidP="0023700C">
      <w:pPr>
        <w:pStyle w:val="Instructionsberschrift2"/>
        <w:numPr>
          <w:ilvl w:val="0"/>
          <w:numId w:val="0"/>
        </w:numPr>
        <w:ind w:left="357" w:hanging="357"/>
        <w:rPr>
          <w:rFonts w:ascii="Times New Roman" w:hAnsi="Times New Roman" w:cs="Times New Roman"/>
          <w:sz w:val="24"/>
        </w:rPr>
      </w:pPr>
      <w:bookmarkStart w:id="145" w:name="_Toc310415013"/>
      <w:bookmarkStart w:id="146" w:name="_Toc360188344"/>
      <w:bookmarkStart w:id="147" w:name="_Toc516210628"/>
      <w:bookmarkStart w:id="148" w:name="_Toc473560893"/>
      <w:bookmarkStart w:id="149" w:name="_Toc524005799"/>
      <w:r w:rsidRPr="00F6658B">
        <w:rPr>
          <w:rFonts w:ascii="Times New Roman" w:hAnsi="Times New Roman"/>
          <w:sz w:val="24"/>
          <w:u w:val="none"/>
        </w:rPr>
        <w:t>3.</w:t>
      </w:r>
      <w:r w:rsidR="00B67E6E" w:rsidRPr="00F6658B">
        <w:rPr>
          <w:rFonts w:ascii="Times New Roman" w:hAnsi="Times New Roman"/>
          <w:u w:val="none"/>
        </w:rPr>
        <w:tab/>
      </w:r>
      <w:r w:rsidRPr="00F6658B">
        <w:rPr>
          <w:rFonts w:ascii="Times New Roman" w:hAnsi="Times New Roman"/>
          <w:sz w:val="24"/>
        </w:rPr>
        <w:t>Vzory pre kreditné riziko</w:t>
      </w:r>
      <w:bookmarkEnd w:id="145"/>
      <w:bookmarkEnd w:id="146"/>
      <w:bookmarkEnd w:id="147"/>
      <w:bookmarkEnd w:id="148"/>
      <w:bookmarkEnd w:id="149"/>
    </w:p>
    <w:p w:rsidR="00B67E6E" w:rsidRPr="00F6658B" w:rsidRDefault="00125707" w:rsidP="0023700C">
      <w:pPr>
        <w:pStyle w:val="Instructionsberschrift2"/>
        <w:numPr>
          <w:ilvl w:val="0"/>
          <w:numId w:val="0"/>
        </w:numPr>
        <w:ind w:left="357" w:hanging="357"/>
        <w:rPr>
          <w:rFonts w:ascii="Times New Roman" w:hAnsi="Times New Roman"/>
          <w:sz w:val="24"/>
        </w:rPr>
      </w:pPr>
      <w:bookmarkStart w:id="150" w:name="_Toc360188345"/>
      <w:bookmarkStart w:id="151" w:name="_Toc516210629"/>
      <w:bookmarkStart w:id="152" w:name="_Toc473560894"/>
      <w:bookmarkStart w:id="153" w:name="_Toc262568022"/>
      <w:bookmarkStart w:id="154" w:name="_Toc295829848"/>
      <w:bookmarkStart w:id="155" w:name="_Toc310415014"/>
      <w:bookmarkStart w:id="156" w:name="_Toc524005800"/>
      <w:r w:rsidRPr="00F6658B">
        <w:rPr>
          <w:rFonts w:ascii="Times New Roman" w:hAnsi="Times New Roman"/>
          <w:sz w:val="24"/>
          <w:u w:val="none"/>
        </w:rPr>
        <w:t>3.1</w:t>
      </w:r>
      <w:r w:rsidR="00B67E6E" w:rsidRPr="00F6658B">
        <w:rPr>
          <w:rFonts w:ascii="Times New Roman" w:hAnsi="Times New Roman"/>
          <w:u w:val="none"/>
        </w:rPr>
        <w:tab/>
      </w:r>
      <w:r w:rsidRPr="00F6658B">
        <w:rPr>
          <w:rFonts w:ascii="Times New Roman" w:hAnsi="Times New Roman"/>
          <w:sz w:val="24"/>
        </w:rPr>
        <w:t>Všeobecné poznámky</w:t>
      </w:r>
      <w:bookmarkEnd w:id="150"/>
      <w:bookmarkEnd w:id="151"/>
      <w:bookmarkEnd w:id="152"/>
      <w:bookmarkEnd w:id="153"/>
      <w:bookmarkEnd w:id="154"/>
      <w:bookmarkEnd w:id="155"/>
      <w:bookmarkEnd w:id="156"/>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38.</w:t>
      </w:r>
      <w:r w:rsidRPr="00F6658B">
        <w:rPr>
          <w:rFonts w:ascii="Times New Roman" w:hAnsi="Times New Roman"/>
        </w:rPr>
        <w:tab/>
        <w:t>Pre štandardizovaný prístup</w:t>
      </w:r>
      <w:r w:rsidR="00B67E6E" w:rsidRPr="00F6658B">
        <w:rPr>
          <w:rFonts w:ascii="Times New Roman" w:hAnsi="Times New Roman"/>
        </w:rPr>
        <w:t xml:space="preserve"> a </w:t>
      </w:r>
      <w:r w:rsidRPr="00F6658B">
        <w:rPr>
          <w:rFonts w:ascii="Times New Roman" w:hAnsi="Times New Roman"/>
        </w:rPr>
        <w:t>pre IRB prístup sú rôzne súbory vzorov pre kreditné riziko. Okrem toho sa vypĺňajú samostatné vzory pre geografické rozčlenenie pozícií podliehajúcich kreditnému riziku, keď sa presiahne relevantná prahová hodnota stanov</w:t>
      </w:r>
      <w:r w:rsidRPr="00F6658B">
        <w:rPr>
          <w:rFonts w:ascii="Times New Roman" w:hAnsi="Times New Roman"/>
        </w:rPr>
        <w:t>e</w:t>
      </w:r>
      <w:r w:rsidRPr="00F6658B">
        <w:rPr>
          <w:rFonts w:ascii="Times New Roman" w:hAnsi="Times New Roman"/>
        </w:rPr>
        <w:t>ná</w:t>
      </w:r>
      <w:r w:rsidR="00B67E6E" w:rsidRPr="00F6658B">
        <w:rPr>
          <w:rFonts w:ascii="Times New Roman" w:hAnsi="Times New Roman"/>
        </w:rPr>
        <w:t xml:space="preserve"> v </w:t>
      </w:r>
      <w:r w:rsidRPr="00F6658B">
        <w:rPr>
          <w:rFonts w:ascii="Times New Roman" w:hAnsi="Times New Roman"/>
        </w:rPr>
        <w:t>článku 5 písm. a) bod 4)</w:t>
      </w:r>
      <w:r w:rsidR="00B67E6E" w:rsidRPr="00F6658B">
        <w:rPr>
          <w:rFonts w:ascii="Times New Roman" w:hAnsi="Times New Roman"/>
        </w:rPr>
        <w:t>.</w:t>
      </w:r>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157" w:name="_Toc262568023"/>
      <w:bookmarkStart w:id="158" w:name="_Toc295829849"/>
      <w:bookmarkStart w:id="159" w:name="_Toc310415015"/>
      <w:bookmarkStart w:id="160" w:name="_Toc360188346"/>
      <w:bookmarkStart w:id="161" w:name="_Toc516210630"/>
      <w:bookmarkStart w:id="162" w:name="_Toc473560895"/>
      <w:bookmarkStart w:id="163" w:name="_Toc524005801"/>
      <w:r w:rsidRPr="00F6658B">
        <w:rPr>
          <w:rFonts w:ascii="Times New Roman" w:hAnsi="Times New Roman"/>
          <w:sz w:val="24"/>
          <w:u w:val="none"/>
        </w:rPr>
        <w:t>3.1.1</w:t>
      </w:r>
      <w:r w:rsidR="00B67E6E" w:rsidRPr="00F6658B">
        <w:rPr>
          <w:rFonts w:ascii="Times New Roman" w:hAnsi="Times New Roman"/>
          <w:u w:val="none"/>
        </w:rPr>
        <w:tab/>
      </w:r>
      <w:r w:rsidRPr="00F6658B">
        <w:rPr>
          <w:rFonts w:ascii="Times New Roman" w:hAnsi="Times New Roman"/>
          <w:sz w:val="24"/>
        </w:rPr>
        <w:t>Vykazovanie postupov na zmierňovanie kreditného rizika (CRM)</w:t>
      </w:r>
      <w:r w:rsidR="00B67E6E" w:rsidRPr="00F6658B">
        <w:rPr>
          <w:rFonts w:ascii="Times New Roman" w:hAnsi="Times New Roman"/>
          <w:sz w:val="24"/>
        </w:rPr>
        <w:t xml:space="preserve"> s </w:t>
      </w:r>
      <w:r w:rsidRPr="00F6658B">
        <w:rPr>
          <w:rFonts w:ascii="Times New Roman" w:hAnsi="Times New Roman"/>
          <w:sz w:val="24"/>
        </w:rPr>
        <w:t>účinkom substit</w:t>
      </w:r>
      <w:r w:rsidRPr="00F6658B">
        <w:rPr>
          <w:rFonts w:ascii="Times New Roman" w:hAnsi="Times New Roman"/>
          <w:sz w:val="24"/>
        </w:rPr>
        <w:t>ú</w:t>
      </w:r>
      <w:r w:rsidRPr="00F6658B">
        <w:rPr>
          <w:rFonts w:ascii="Times New Roman" w:hAnsi="Times New Roman"/>
          <w:sz w:val="24"/>
        </w:rPr>
        <w:t>cie</w:t>
      </w:r>
      <w:bookmarkEnd w:id="157"/>
      <w:bookmarkEnd w:id="158"/>
      <w:bookmarkEnd w:id="159"/>
      <w:bookmarkEnd w:id="160"/>
      <w:bookmarkEnd w:id="161"/>
      <w:bookmarkEnd w:id="162"/>
      <w:bookmarkEnd w:id="163"/>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39.</w:t>
      </w:r>
      <w:r w:rsidRPr="00F6658B">
        <w:rPr>
          <w:rFonts w:ascii="Times New Roman" w:hAnsi="Times New Roman"/>
        </w:rPr>
        <w:tab/>
        <w:t>V článku 235 CRR sa popisuje postup na výpočet expozície, ktorá je plne zabezp</w:t>
      </w:r>
      <w:r w:rsidRPr="00F6658B">
        <w:rPr>
          <w:rFonts w:ascii="Times New Roman" w:hAnsi="Times New Roman"/>
        </w:rPr>
        <w:t>e</w:t>
      </w:r>
      <w:r w:rsidRPr="00F6658B">
        <w:rPr>
          <w:rFonts w:ascii="Times New Roman" w:hAnsi="Times New Roman"/>
        </w:rPr>
        <w:t>čená nefinancovaným zabezpečením.</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40.</w:t>
      </w:r>
      <w:r w:rsidRPr="00F6658B">
        <w:rPr>
          <w:rFonts w:ascii="Times New Roman" w:hAnsi="Times New Roman"/>
        </w:rPr>
        <w:tab/>
        <w:t>V článku 236 CRR sa opisuje postup výpočtu expozície, ktorá je plne zabezpečená nefinancovaným zabezpečením</w:t>
      </w:r>
      <w:r w:rsidR="00B67E6E" w:rsidRPr="00F6658B">
        <w:rPr>
          <w:rFonts w:ascii="Times New Roman" w:hAnsi="Times New Roman"/>
        </w:rPr>
        <w:t xml:space="preserve"> v </w:t>
      </w:r>
      <w:r w:rsidRPr="00F6658B">
        <w:rPr>
          <w:rFonts w:ascii="Times New Roman" w:hAnsi="Times New Roman"/>
        </w:rPr>
        <w:t>prípade plného zabezpečenia/čiastočného zabezpečenia – rovnaká úroveň nadriadenosti.</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41.</w:t>
      </w:r>
      <w:r w:rsidRPr="00F6658B">
        <w:rPr>
          <w:rFonts w:ascii="Times New Roman" w:hAnsi="Times New Roman"/>
        </w:rPr>
        <w:tab/>
        <w:t>V článkoch 196, 197</w:t>
      </w:r>
      <w:r w:rsidR="00B67E6E" w:rsidRPr="00F6658B">
        <w:rPr>
          <w:rFonts w:ascii="Times New Roman" w:hAnsi="Times New Roman"/>
        </w:rPr>
        <w:t xml:space="preserve"> a </w:t>
      </w:r>
      <w:r w:rsidRPr="00F6658B">
        <w:rPr>
          <w:rFonts w:ascii="Times New Roman" w:hAnsi="Times New Roman"/>
        </w:rPr>
        <w:t>200 CRR sa upravuje financované zabezpečenie.</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42.</w:t>
      </w:r>
      <w:r w:rsidRPr="00F6658B">
        <w:rPr>
          <w:rFonts w:ascii="Times New Roman" w:hAnsi="Times New Roman"/>
        </w:rPr>
        <w:tab/>
        <w:t>Expozície voči dlžníkom (priame protistrany)</w:t>
      </w:r>
      <w:r w:rsidR="00B67E6E" w:rsidRPr="00F6658B">
        <w:rPr>
          <w:rFonts w:ascii="Times New Roman" w:hAnsi="Times New Roman"/>
        </w:rPr>
        <w:t xml:space="preserve"> a </w:t>
      </w:r>
      <w:r w:rsidRPr="00F6658B">
        <w:rPr>
          <w:rFonts w:ascii="Times New Roman" w:hAnsi="Times New Roman"/>
        </w:rPr>
        <w:t>poskytovateľom zabezpečenia, ktoré sú zaradené do rovnakej triedy expozícií, sa vykazujú ako kladné toky</w:t>
      </w:r>
      <w:r w:rsidR="00B67E6E" w:rsidRPr="00F6658B">
        <w:rPr>
          <w:rFonts w:ascii="Times New Roman" w:hAnsi="Times New Roman"/>
        </w:rPr>
        <w:t xml:space="preserve"> a </w:t>
      </w:r>
      <w:r w:rsidRPr="00F6658B">
        <w:rPr>
          <w:rFonts w:ascii="Times New Roman" w:hAnsi="Times New Roman"/>
        </w:rPr>
        <w:t>záporné toky do rovnakej triedy expozícií.</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43.</w:t>
      </w:r>
      <w:r w:rsidRPr="00F6658B">
        <w:rPr>
          <w:rFonts w:ascii="Times New Roman" w:hAnsi="Times New Roman"/>
        </w:rPr>
        <w:tab/>
        <w:t>Druh expozície sa nemení podľa nefinancovaného zabezpečenia.</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44.</w:t>
      </w:r>
      <w:r w:rsidRPr="00F6658B">
        <w:rPr>
          <w:rFonts w:ascii="Times New Roman" w:hAnsi="Times New Roman"/>
        </w:rPr>
        <w:tab/>
        <w:t>Keď je expozícia zabezpečená nefinancovaným zabezpečením, zabezpečená časť sa začlení ako záporný tok, napr.</w:t>
      </w:r>
      <w:r w:rsidR="00B67E6E" w:rsidRPr="00F6658B">
        <w:rPr>
          <w:rFonts w:ascii="Times New Roman" w:hAnsi="Times New Roman"/>
        </w:rPr>
        <w:t xml:space="preserve"> v </w:t>
      </w:r>
      <w:r w:rsidRPr="00F6658B">
        <w:rPr>
          <w:rFonts w:ascii="Times New Roman" w:hAnsi="Times New Roman"/>
        </w:rPr>
        <w:t>triede expozícií dlžníka,</w:t>
      </w:r>
      <w:r w:rsidR="00B67E6E" w:rsidRPr="00F6658B">
        <w:rPr>
          <w:rFonts w:ascii="Times New Roman" w:hAnsi="Times New Roman"/>
        </w:rPr>
        <w:t xml:space="preserve"> a </w:t>
      </w:r>
      <w:r w:rsidRPr="00F6658B">
        <w:rPr>
          <w:rFonts w:ascii="Times New Roman" w:hAnsi="Times New Roman"/>
        </w:rPr>
        <w:t>ako kladný tok</w:t>
      </w:r>
      <w:r w:rsidR="00B67E6E" w:rsidRPr="00F6658B">
        <w:rPr>
          <w:rFonts w:ascii="Times New Roman" w:hAnsi="Times New Roman"/>
        </w:rPr>
        <w:t xml:space="preserve"> v </w:t>
      </w:r>
      <w:r w:rsidRPr="00F6658B">
        <w:rPr>
          <w:rFonts w:ascii="Times New Roman" w:hAnsi="Times New Roman"/>
        </w:rPr>
        <w:t>triede exp</w:t>
      </w:r>
      <w:r w:rsidRPr="00F6658B">
        <w:rPr>
          <w:rFonts w:ascii="Times New Roman" w:hAnsi="Times New Roman"/>
        </w:rPr>
        <w:t>o</w:t>
      </w:r>
      <w:r w:rsidRPr="00F6658B">
        <w:rPr>
          <w:rFonts w:ascii="Times New Roman" w:hAnsi="Times New Roman"/>
        </w:rPr>
        <w:t>zícií poskytovateľa zabezpečenia. Druh expozície sa však nemení po zmene triedy exp</w:t>
      </w:r>
      <w:r w:rsidRPr="00F6658B">
        <w:rPr>
          <w:rFonts w:ascii="Times New Roman" w:hAnsi="Times New Roman"/>
        </w:rPr>
        <w:t>o</w:t>
      </w:r>
      <w:r w:rsidRPr="00F6658B">
        <w:rPr>
          <w:rFonts w:ascii="Times New Roman" w:hAnsi="Times New Roman"/>
        </w:rPr>
        <w:t>zícií.</w:t>
      </w:r>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45.</w:t>
      </w:r>
      <w:r w:rsidRPr="00F6658B">
        <w:rPr>
          <w:rFonts w:ascii="Times New Roman" w:hAnsi="Times New Roman"/>
        </w:rPr>
        <w:tab/>
        <w:t>Účinok substitúcie</w:t>
      </w:r>
      <w:r w:rsidR="00B67E6E" w:rsidRPr="00F6658B">
        <w:rPr>
          <w:rFonts w:ascii="Times New Roman" w:hAnsi="Times New Roman"/>
        </w:rPr>
        <w:t xml:space="preserve"> v </w:t>
      </w:r>
      <w:r w:rsidRPr="00F6658B">
        <w:rPr>
          <w:rFonts w:ascii="Times New Roman" w:hAnsi="Times New Roman"/>
        </w:rPr>
        <w:t>rámci vykazovania COREP musí vyjadrovať rizikové váženie, ktoré sa</w:t>
      </w:r>
      <w:r w:rsidR="00B67E6E" w:rsidRPr="00F6658B">
        <w:rPr>
          <w:rFonts w:ascii="Times New Roman" w:hAnsi="Times New Roman"/>
        </w:rPr>
        <w:t xml:space="preserve"> v </w:t>
      </w:r>
      <w:r w:rsidRPr="00F6658B">
        <w:rPr>
          <w:rFonts w:ascii="Times New Roman" w:hAnsi="Times New Roman"/>
        </w:rPr>
        <w:t>skutočnosti uplatňuje na krytú časť expozície. Krytá časť expozície je teda r</w:t>
      </w:r>
      <w:r w:rsidRPr="00F6658B">
        <w:rPr>
          <w:rFonts w:ascii="Times New Roman" w:hAnsi="Times New Roman"/>
        </w:rPr>
        <w:t>i</w:t>
      </w:r>
      <w:r w:rsidRPr="00F6658B">
        <w:rPr>
          <w:rFonts w:ascii="Times New Roman" w:hAnsi="Times New Roman"/>
        </w:rPr>
        <w:t>zikovo vážená podľa prístupu SA</w:t>
      </w:r>
      <w:r w:rsidR="00B67E6E" w:rsidRPr="00F6658B">
        <w:rPr>
          <w:rFonts w:ascii="Times New Roman" w:hAnsi="Times New Roman"/>
        </w:rPr>
        <w:t xml:space="preserve"> a </w:t>
      </w:r>
      <w:r w:rsidRPr="00F6658B">
        <w:rPr>
          <w:rFonts w:ascii="Times New Roman" w:hAnsi="Times New Roman"/>
        </w:rPr>
        <w:t>vykazuje sa vo vzore CR SA</w:t>
      </w:r>
      <w:r w:rsidR="00B67E6E" w:rsidRPr="00F6658B">
        <w:rPr>
          <w:rFonts w:ascii="Times New Roman" w:hAnsi="Times New Roman"/>
        </w:rPr>
        <w:t>.</w:t>
      </w:r>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164" w:name="_Toc262568024"/>
      <w:bookmarkStart w:id="165" w:name="_Toc295829850"/>
      <w:bookmarkStart w:id="166" w:name="_Toc310415016"/>
      <w:bookmarkStart w:id="167" w:name="_Toc360188347"/>
      <w:bookmarkStart w:id="168" w:name="_Toc516210631"/>
      <w:bookmarkStart w:id="169" w:name="_Toc473560896"/>
      <w:bookmarkStart w:id="170" w:name="_Toc524005802"/>
      <w:r w:rsidRPr="00F6658B">
        <w:rPr>
          <w:rFonts w:ascii="Times New Roman" w:hAnsi="Times New Roman"/>
          <w:sz w:val="24"/>
          <w:u w:val="none"/>
        </w:rPr>
        <w:t>3.1.2</w:t>
      </w:r>
      <w:r w:rsidR="00B67E6E" w:rsidRPr="00F6658B">
        <w:rPr>
          <w:rFonts w:ascii="Times New Roman" w:hAnsi="Times New Roman"/>
          <w:u w:val="none"/>
        </w:rPr>
        <w:tab/>
      </w:r>
      <w:r w:rsidRPr="00F6658B">
        <w:rPr>
          <w:rFonts w:ascii="Times New Roman" w:hAnsi="Times New Roman"/>
          <w:sz w:val="24"/>
        </w:rPr>
        <w:t>Vykazovanie kreditného rizika protistrany</w:t>
      </w:r>
      <w:bookmarkEnd w:id="164"/>
      <w:bookmarkEnd w:id="165"/>
      <w:bookmarkEnd w:id="166"/>
      <w:bookmarkEnd w:id="167"/>
      <w:bookmarkEnd w:id="168"/>
      <w:bookmarkEnd w:id="169"/>
      <w:bookmarkEnd w:id="170"/>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46.</w:t>
      </w:r>
      <w:r w:rsidRPr="00F6658B">
        <w:rPr>
          <w:rFonts w:ascii="Times New Roman" w:hAnsi="Times New Roman"/>
        </w:rPr>
        <w:tab/>
        <w:t>Expozície pochádzajúce</w:t>
      </w:r>
      <w:r w:rsidR="00B67E6E" w:rsidRPr="00F6658B">
        <w:rPr>
          <w:rFonts w:ascii="Times New Roman" w:hAnsi="Times New Roman"/>
        </w:rPr>
        <w:t xml:space="preserve"> z </w:t>
      </w:r>
      <w:r w:rsidRPr="00F6658B">
        <w:rPr>
          <w:rFonts w:ascii="Times New Roman" w:hAnsi="Times New Roman"/>
        </w:rPr>
        <w:t>pozícií kreditného rizika protistrany sa vykazujú vo vz</w:t>
      </w:r>
      <w:r w:rsidRPr="00F6658B">
        <w:rPr>
          <w:rFonts w:ascii="Times New Roman" w:hAnsi="Times New Roman"/>
        </w:rPr>
        <w:t>o</w:t>
      </w:r>
      <w:r w:rsidRPr="00F6658B">
        <w:rPr>
          <w:rFonts w:ascii="Times New Roman" w:hAnsi="Times New Roman"/>
        </w:rPr>
        <w:t>roch CR SA alebo CR IRB nezávisle od toho, či sú to položky</w:t>
      </w:r>
      <w:r w:rsidR="00B67E6E" w:rsidRPr="00F6658B">
        <w:rPr>
          <w:rFonts w:ascii="Times New Roman" w:hAnsi="Times New Roman"/>
        </w:rPr>
        <w:t xml:space="preserve"> v </w:t>
      </w:r>
      <w:r w:rsidRPr="00F6658B">
        <w:rPr>
          <w:rFonts w:ascii="Times New Roman" w:hAnsi="Times New Roman"/>
        </w:rPr>
        <w:t>bankovej knihe alebo položky</w:t>
      </w:r>
      <w:r w:rsidR="00B67E6E" w:rsidRPr="00F6658B">
        <w:rPr>
          <w:rFonts w:ascii="Times New Roman" w:hAnsi="Times New Roman"/>
        </w:rPr>
        <w:t xml:space="preserve"> v </w:t>
      </w:r>
      <w:r w:rsidRPr="00F6658B">
        <w:rPr>
          <w:rFonts w:ascii="Times New Roman" w:hAnsi="Times New Roman"/>
        </w:rPr>
        <w:t>obchodnej knihe</w:t>
      </w:r>
      <w:r w:rsidR="00B67E6E" w:rsidRPr="00F6658B">
        <w:rPr>
          <w:rFonts w:ascii="Times New Roman" w:hAnsi="Times New Roman"/>
        </w:rPr>
        <w:t>.</w:t>
      </w:r>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171" w:name="_Toc292456202"/>
      <w:bookmarkStart w:id="172" w:name="_Toc295829851"/>
      <w:bookmarkStart w:id="173" w:name="_Toc310415017"/>
      <w:bookmarkStart w:id="174" w:name="_Toc360188348"/>
      <w:bookmarkStart w:id="175" w:name="_Toc516210632"/>
      <w:bookmarkStart w:id="176" w:name="_Toc473560897"/>
      <w:bookmarkStart w:id="177" w:name="_Toc524005803"/>
      <w:r w:rsidRPr="00F6658B">
        <w:rPr>
          <w:rFonts w:ascii="Times New Roman" w:hAnsi="Times New Roman"/>
          <w:sz w:val="24"/>
          <w:u w:val="none"/>
        </w:rPr>
        <w:lastRenderedPageBreak/>
        <w:t>3.2</w:t>
      </w:r>
      <w:r w:rsidR="00B67E6E" w:rsidRPr="00F6658B">
        <w:rPr>
          <w:rFonts w:ascii="Times New Roman" w:hAnsi="Times New Roman"/>
          <w:u w:val="none"/>
        </w:rPr>
        <w:tab/>
      </w:r>
      <w:r w:rsidRPr="00F6658B">
        <w:rPr>
          <w:rFonts w:ascii="Times New Roman" w:hAnsi="Times New Roman"/>
          <w:sz w:val="24"/>
        </w:rPr>
        <w:t>C 07.00 – Kreditné riziko</w:t>
      </w:r>
      <w:r w:rsidR="00B67E6E" w:rsidRPr="00F6658B">
        <w:rPr>
          <w:rFonts w:ascii="Times New Roman" w:hAnsi="Times New Roman"/>
          <w:sz w:val="24"/>
        </w:rPr>
        <w:t xml:space="preserve"> a </w:t>
      </w:r>
      <w:r w:rsidRPr="00F6658B">
        <w:rPr>
          <w:rFonts w:ascii="Times New Roman" w:hAnsi="Times New Roman"/>
          <w:sz w:val="24"/>
        </w:rPr>
        <w:t>kreditné riziko protistrany</w:t>
      </w:r>
      <w:r w:rsidR="00B67E6E" w:rsidRPr="00F6658B">
        <w:rPr>
          <w:rFonts w:ascii="Times New Roman" w:hAnsi="Times New Roman"/>
          <w:sz w:val="24"/>
        </w:rPr>
        <w:t xml:space="preserve"> a </w:t>
      </w:r>
      <w:r w:rsidRPr="00F6658B">
        <w:rPr>
          <w:rFonts w:ascii="Times New Roman" w:hAnsi="Times New Roman"/>
          <w:sz w:val="24"/>
        </w:rPr>
        <w:t>bezodplatné dodanie: Štandard</w:t>
      </w:r>
      <w:r w:rsidRPr="00F6658B">
        <w:rPr>
          <w:rFonts w:ascii="Times New Roman" w:hAnsi="Times New Roman"/>
          <w:sz w:val="24"/>
        </w:rPr>
        <w:t>i</w:t>
      </w:r>
      <w:r w:rsidRPr="00F6658B">
        <w:rPr>
          <w:rFonts w:ascii="Times New Roman" w:hAnsi="Times New Roman"/>
          <w:sz w:val="24"/>
        </w:rPr>
        <w:t>zovaný prístup ku kapitálovým požiadavkám</w:t>
      </w:r>
      <w:bookmarkEnd w:id="171"/>
      <w:bookmarkEnd w:id="172"/>
      <w:bookmarkEnd w:id="173"/>
      <w:bookmarkEnd w:id="174"/>
      <w:r w:rsidRPr="00F6658B">
        <w:rPr>
          <w:rFonts w:ascii="Times New Roman" w:hAnsi="Times New Roman"/>
          <w:sz w:val="24"/>
        </w:rPr>
        <w:t xml:space="preserve"> (CR SA)</w:t>
      </w:r>
      <w:bookmarkEnd w:id="175"/>
      <w:bookmarkEnd w:id="176"/>
      <w:bookmarkEnd w:id="177"/>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178" w:name="_Toc262568026"/>
      <w:bookmarkStart w:id="179" w:name="_Toc264038424"/>
      <w:bookmarkStart w:id="180" w:name="_Toc292456203"/>
      <w:bookmarkStart w:id="181" w:name="_Toc295829852"/>
      <w:bookmarkStart w:id="182" w:name="_Toc310415018"/>
      <w:bookmarkStart w:id="183" w:name="_Toc360188349"/>
      <w:bookmarkStart w:id="184" w:name="_Toc516210633"/>
      <w:bookmarkStart w:id="185" w:name="_Toc473560898"/>
      <w:bookmarkStart w:id="186" w:name="_Toc524005804"/>
      <w:r w:rsidRPr="00F6658B">
        <w:rPr>
          <w:rFonts w:ascii="Times New Roman" w:hAnsi="Times New Roman"/>
          <w:sz w:val="24"/>
          <w:u w:val="none"/>
        </w:rPr>
        <w:t>3.2.1</w:t>
      </w:r>
      <w:r w:rsidR="00B67E6E" w:rsidRPr="00F6658B">
        <w:rPr>
          <w:rFonts w:ascii="Times New Roman" w:hAnsi="Times New Roman"/>
          <w:u w:val="none"/>
        </w:rPr>
        <w:tab/>
      </w:r>
      <w:r w:rsidRPr="00F6658B">
        <w:rPr>
          <w:rFonts w:ascii="Times New Roman" w:hAnsi="Times New Roman"/>
          <w:sz w:val="24"/>
        </w:rPr>
        <w:t>Všeobecné poznámky</w:t>
      </w:r>
      <w:bookmarkEnd w:id="178"/>
      <w:bookmarkEnd w:id="179"/>
      <w:bookmarkEnd w:id="180"/>
      <w:bookmarkEnd w:id="181"/>
      <w:bookmarkEnd w:id="182"/>
      <w:bookmarkEnd w:id="183"/>
      <w:bookmarkEnd w:id="184"/>
      <w:bookmarkEnd w:id="185"/>
      <w:bookmarkEnd w:id="186"/>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47.</w:t>
      </w:r>
      <w:r w:rsidRPr="00F6658B">
        <w:rPr>
          <w:rFonts w:ascii="Times New Roman" w:hAnsi="Times New Roman"/>
        </w:rPr>
        <w:tab/>
        <w:t>Vzor CR SA poskytuje informácie potrebné na výpočet požiadaviek na vlastné zdroje pre kreditné riziko podľa štandardizovaného prístupu. Konkrétne ide</w:t>
      </w:r>
      <w:r w:rsidR="00B67E6E" w:rsidRPr="00F6658B">
        <w:rPr>
          <w:rFonts w:ascii="Times New Roman" w:hAnsi="Times New Roman"/>
        </w:rPr>
        <w:t xml:space="preserve"> o </w:t>
      </w:r>
      <w:r w:rsidRPr="00F6658B">
        <w:rPr>
          <w:rFonts w:ascii="Times New Roman" w:hAnsi="Times New Roman"/>
        </w:rPr>
        <w:t>podrobné informácie o:</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t>rozdelení hodnôt expozície podľa rôznych druhov expozícií, rizikových váh</w:t>
      </w:r>
      <w:r w:rsidR="00B67E6E" w:rsidRPr="00F6658B">
        <w:rPr>
          <w:rFonts w:ascii="Times New Roman" w:hAnsi="Times New Roman"/>
        </w:rPr>
        <w:t xml:space="preserve"> a </w:t>
      </w:r>
      <w:r w:rsidRPr="00F6658B">
        <w:rPr>
          <w:rFonts w:ascii="Times New Roman" w:hAnsi="Times New Roman"/>
        </w:rPr>
        <w:t>tried expozícií;</w:t>
      </w:r>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hodnote</w:t>
      </w:r>
      <w:r w:rsidR="00B67E6E" w:rsidRPr="00F6658B">
        <w:rPr>
          <w:rFonts w:ascii="Times New Roman" w:hAnsi="Times New Roman"/>
        </w:rPr>
        <w:t xml:space="preserve"> a </w:t>
      </w:r>
      <w:r w:rsidRPr="00F6658B">
        <w:rPr>
          <w:rFonts w:ascii="Times New Roman" w:hAnsi="Times New Roman"/>
        </w:rPr>
        <w:t>druhu postupov na zmierňovanie kreditného rizika používaných na zmierňovanie rizík</w:t>
      </w:r>
      <w:r w:rsidR="00B67E6E" w:rsidRPr="00F6658B">
        <w:rPr>
          <w:rFonts w:ascii="Times New Roman" w:hAnsi="Times New Roman"/>
        </w:rPr>
        <w:t>.</w:t>
      </w:r>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bookmarkStart w:id="195" w:name="_Toc524005805"/>
      <w:r w:rsidRPr="00F6658B">
        <w:rPr>
          <w:rFonts w:ascii="Times New Roman" w:hAnsi="Times New Roman"/>
          <w:sz w:val="24"/>
          <w:u w:val="none"/>
        </w:rPr>
        <w:t>3.2.2</w:t>
      </w:r>
      <w:r w:rsidR="00B67E6E" w:rsidRPr="00F6658B">
        <w:rPr>
          <w:rFonts w:ascii="Times New Roman" w:hAnsi="Times New Roman"/>
          <w:u w:val="none"/>
        </w:rPr>
        <w:tab/>
      </w:r>
      <w:r w:rsidRPr="00F6658B">
        <w:rPr>
          <w:rFonts w:ascii="Times New Roman" w:hAnsi="Times New Roman"/>
          <w:sz w:val="24"/>
        </w:rPr>
        <w:t>Rozsah vzoru CR SA</w:t>
      </w:r>
      <w:bookmarkEnd w:id="187"/>
      <w:bookmarkEnd w:id="188"/>
      <w:bookmarkEnd w:id="189"/>
      <w:bookmarkEnd w:id="190"/>
      <w:bookmarkEnd w:id="191"/>
      <w:bookmarkEnd w:id="192"/>
      <w:bookmarkEnd w:id="193"/>
      <w:bookmarkEnd w:id="194"/>
      <w:bookmarkEnd w:id="195"/>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48.</w:t>
      </w:r>
      <w:r w:rsidRPr="00F6658B">
        <w:rPr>
          <w:rFonts w:ascii="Times New Roman" w:hAnsi="Times New Roman"/>
        </w:rPr>
        <w:tab/>
        <w:t>Podľa článku 112 CRR sa každá expozícia SA na vypočítanie požiadaviek na vlas</w:t>
      </w:r>
      <w:r w:rsidRPr="00F6658B">
        <w:rPr>
          <w:rFonts w:ascii="Times New Roman" w:hAnsi="Times New Roman"/>
        </w:rPr>
        <w:t>t</w:t>
      </w:r>
      <w:r w:rsidRPr="00F6658B">
        <w:rPr>
          <w:rFonts w:ascii="Times New Roman" w:hAnsi="Times New Roman"/>
        </w:rPr>
        <w:t>né zdroje zaradí do jednej zo 16 tried expozícií SA.</w:t>
      </w:r>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49.</w:t>
      </w:r>
      <w:r w:rsidRPr="00F6658B">
        <w:rPr>
          <w:rFonts w:ascii="Times New Roman" w:hAnsi="Times New Roman"/>
        </w:rPr>
        <w:tab/>
        <w:t>Informácie vo vzore CR SA sa požadujú pre triedy celkových expozícií</w:t>
      </w:r>
      <w:r w:rsidR="00B67E6E" w:rsidRPr="00F6658B">
        <w:rPr>
          <w:rFonts w:ascii="Times New Roman" w:hAnsi="Times New Roman"/>
        </w:rPr>
        <w:t xml:space="preserve"> a </w:t>
      </w:r>
      <w:r w:rsidRPr="00F6658B">
        <w:rPr>
          <w:rFonts w:ascii="Times New Roman" w:hAnsi="Times New Roman"/>
        </w:rPr>
        <w:t>individuálne pre každú triedu expozícií, ako je to definované pre štandardizovaný pr</w:t>
      </w:r>
      <w:r w:rsidRPr="00F6658B">
        <w:rPr>
          <w:rFonts w:ascii="Times New Roman" w:hAnsi="Times New Roman"/>
        </w:rPr>
        <w:t>í</w:t>
      </w:r>
      <w:r w:rsidRPr="00F6658B">
        <w:rPr>
          <w:rFonts w:ascii="Times New Roman" w:hAnsi="Times New Roman"/>
        </w:rPr>
        <w:t>stup. Celkové údaje</w:t>
      </w:r>
      <w:r w:rsidR="00B67E6E" w:rsidRPr="00F6658B">
        <w:rPr>
          <w:rFonts w:ascii="Times New Roman" w:hAnsi="Times New Roman"/>
        </w:rPr>
        <w:t xml:space="preserve"> a </w:t>
      </w:r>
      <w:r w:rsidRPr="00F6658B">
        <w:rPr>
          <w:rFonts w:ascii="Times New Roman" w:hAnsi="Times New Roman"/>
        </w:rPr>
        <w:t>informácie</w:t>
      </w:r>
      <w:r w:rsidR="00B67E6E" w:rsidRPr="00F6658B">
        <w:rPr>
          <w:rFonts w:ascii="Times New Roman" w:hAnsi="Times New Roman"/>
        </w:rPr>
        <w:t xml:space="preserve"> o </w:t>
      </w:r>
      <w:r w:rsidRPr="00F6658B">
        <w:rPr>
          <w:rFonts w:ascii="Times New Roman" w:hAnsi="Times New Roman"/>
        </w:rPr>
        <w:t>jednotlivých triedach expozícií sa vykazujú osobitne</w:t>
      </w:r>
      <w:r w:rsidR="00B67E6E" w:rsidRPr="00F6658B">
        <w:rPr>
          <w:rFonts w:ascii="Times New Roman" w:hAnsi="Times New Roman"/>
        </w:rPr>
        <w:t>.</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50.</w:t>
      </w:r>
      <w:r w:rsidRPr="00F6658B">
        <w:rPr>
          <w:rFonts w:ascii="Times New Roman" w:hAnsi="Times New Roman"/>
        </w:rPr>
        <w:tab/>
        <w:t>Tieto triedy však nie sú</w:t>
      </w:r>
      <w:r w:rsidR="00B67E6E" w:rsidRPr="00F6658B">
        <w:rPr>
          <w:rFonts w:ascii="Times New Roman" w:hAnsi="Times New Roman"/>
        </w:rPr>
        <w:t xml:space="preserve"> v </w:t>
      </w:r>
      <w:r w:rsidRPr="00F6658B">
        <w:rPr>
          <w:rFonts w:ascii="Times New Roman" w:hAnsi="Times New Roman"/>
        </w:rPr>
        <w:t>rámci rozsahu vzoru CR SA:</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t>expozície zaradené do triedy expozícií „položky predstavujúce sekuritizačné poz</w:t>
      </w:r>
      <w:r w:rsidRPr="00F6658B">
        <w:rPr>
          <w:rFonts w:ascii="Times New Roman" w:hAnsi="Times New Roman"/>
        </w:rPr>
        <w:t>í</w:t>
      </w:r>
      <w:r w:rsidRPr="00F6658B">
        <w:rPr>
          <w:rFonts w:ascii="Times New Roman" w:hAnsi="Times New Roman"/>
        </w:rPr>
        <w:t>cie“ podľa článku 112 písm. m) CRR, ktoré sa vykazujú vo vzoroch CR SEC;</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expozície odpočítané od vlastných zdrojov.</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51.</w:t>
      </w:r>
      <w:r w:rsidRPr="00F6658B">
        <w:rPr>
          <w:rFonts w:ascii="Times New Roman" w:hAnsi="Times New Roman"/>
        </w:rPr>
        <w:tab/>
        <w:t>Rozsah vzoru CR SA pokrýva tieto požiadavky na vlastné zdroje:</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t>kreditné riziko podľa kapitoly 2 (štandardizovaný prístup) hlava II tretia časť CRR</w:t>
      </w:r>
      <w:r w:rsidR="00B67E6E" w:rsidRPr="00F6658B">
        <w:rPr>
          <w:rFonts w:ascii="Times New Roman" w:hAnsi="Times New Roman"/>
        </w:rPr>
        <w:t xml:space="preserve"> v </w:t>
      </w:r>
      <w:r w:rsidRPr="00F6658B">
        <w:rPr>
          <w:rFonts w:ascii="Times New Roman" w:hAnsi="Times New Roman"/>
        </w:rPr>
        <w:t>bankovej knihe,</w:t>
      </w:r>
      <w:r w:rsidR="00B67E6E" w:rsidRPr="00F6658B">
        <w:rPr>
          <w:rFonts w:ascii="Times New Roman" w:hAnsi="Times New Roman"/>
        </w:rPr>
        <w:t xml:space="preserve"> v </w:t>
      </w:r>
      <w:r w:rsidRPr="00F6658B">
        <w:rPr>
          <w:rFonts w:ascii="Times New Roman" w:hAnsi="Times New Roman"/>
        </w:rPr>
        <w:t>rámci toho kreditné riziko protistrany podľa kapitoly 6 (kreditné r</w:t>
      </w:r>
      <w:r w:rsidRPr="00F6658B">
        <w:rPr>
          <w:rFonts w:ascii="Times New Roman" w:hAnsi="Times New Roman"/>
        </w:rPr>
        <w:t>i</w:t>
      </w:r>
      <w:r w:rsidRPr="00F6658B">
        <w:rPr>
          <w:rFonts w:ascii="Times New Roman" w:hAnsi="Times New Roman"/>
        </w:rPr>
        <w:t>ziko protistrany) hlava II tretia časť CRR</w:t>
      </w:r>
      <w:r w:rsidR="00B67E6E" w:rsidRPr="00F6658B">
        <w:rPr>
          <w:rFonts w:ascii="Times New Roman" w:hAnsi="Times New Roman"/>
        </w:rPr>
        <w:t xml:space="preserve"> v </w:t>
      </w:r>
      <w:r w:rsidRPr="00F6658B">
        <w:rPr>
          <w:rFonts w:ascii="Times New Roman" w:hAnsi="Times New Roman"/>
        </w:rPr>
        <w:t>bankovej knihe;</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kreditné riziko protistrany podľa kapitoly 6 (kreditné riziko protistrany) hlava II tr</w:t>
      </w:r>
      <w:r w:rsidRPr="00F6658B">
        <w:rPr>
          <w:rFonts w:ascii="Times New Roman" w:hAnsi="Times New Roman"/>
        </w:rPr>
        <w:t>e</w:t>
      </w:r>
      <w:r w:rsidRPr="00F6658B">
        <w:rPr>
          <w:rFonts w:ascii="Times New Roman" w:hAnsi="Times New Roman"/>
        </w:rPr>
        <w:t>tia časť CRR</w:t>
      </w:r>
      <w:r w:rsidR="00B67E6E" w:rsidRPr="00F6658B">
        <w:rPr>
          <w:rFonts w:ascii="Times New Roman" w:hAnsi="Times New Roman"/>
        </w:rPr>
        <w:t xml:space="preserve"> v </w:t>
      </w:r>
      <w:r w:rsidRPr="00F6658B">
        <w:rPr>
          <w:rFonts w:ascii="Times New Roman" w:hAnsi="Times New Roman"/>
        </w:rPr>
        <w:t>obchodnej knihe;</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c)</w:t>
      </w:r>
      <w:r w:rsidRPr="00F6658B">
        <w:rPr>
          <w:rFonts w:ascii="Times New Roman" w:hAnsi="Times New Roman"/>
        </w:rPr>
        <w:tab/>
        <w:t>riziko vyrovnania vyplývajúce</w:t>
      </w:r>
      <w:r w:rsidR="00B67E6E" w:rsidRPr="00F6658B">
        <w:rPr>
          <w:rFonts w:ascii="Times New Roman" w:hAnsi="Times New Roman"/>
        </w:rPr>
        <w:t xml:space="preserve"> z </w:t>
      </w:r>
      <w:r w:rsidRPr="00F6658B">
        <w:rPr>
          <w:rFonts w:ascii="Times New Roman" w:hAnsi="Times New Roman"/>
        </w:rPr>
        <w:t>bezodplatného dodania podľa článku 379 CRR</w:t>
      </w:r>
      <w:r w:rsidR="00B67E6E" w:rsidRPr="00F6658B">
        <w:rPr>
          <w:rFonts w:ascii="Times New Roman" w:hAnsi="Times New Roman"/>
        </w:rPr>
        <w:t xml:space="preserve"> v </w:t>
      </w:r>
      <w:r w:rsidRPr="00F6658B">
        <w:rPr>
          <w:rFonts w:ascii="Times New Roman" w:hAnsi="Times New Roman"/>
        </w:rPr>
        <w:t>súvislosti so všetkými obchodnými činnosťami.</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52.</w:t>
      </w:r>
      <w:r w:rsidRPr="00F6658B">
        <w:rPr>
          <w:rFonts w:ascii="Times New Roman" w:hAnsi="Times New Roman"/>
        </w:rPr>
        <w:tab/>
        <w:t>Rozsah vzoru pokrýva všetky expozície, pre ktoré sa požiadavky na vlastné zdroje vypočítavajú podľa tretej časti hlavy II kapitoly 2 CRR</w:t>
      </w:r>
      <w:r w:rsidR="00B67E6E" w:rsidRPr="00F6658B">
        <w:rPr>
          <w:rFonts w:ascii="Times New Roman" w:hAnsi="Times New Roman"/>
        </w:rPr>
        <w:t xml:space="preserve"> v </w:t>
      </w:r>
      <w:r w:rsidRPr="00F6658B">
        <w:rPr>
          <w:rFonts w:ascii="Times New Roman" w:hAnsi="Times New Roman"/>
        </w:rPr>
        <w:t>spojení</w:t>
      </w:r>
      <w:r w:rsidR="00B67E6E" w:rsidRPr="00F6658B">
        <w:rPr>
          <w:rFonts w:ascii="Times New Roman" w:hAnsi="Times New Roman"/>
        </w:rPr>
        <w:t xml:space="preserve"> s </w:t>
      </w:r>
      <w:r w:rsidRPr="00F6658B">
        <w:rPr>
          <w:rFonts w:ascii="Times New Roman" w:hAnsi="Times New Roman"/>
        </w:rPr>
        <w:t>treťou časťou hlavy II kapitol 4</w:t>
      </w:r>
      <w:r w:rsidR="00B67E6E" w:rsidRPr="00F6658B">
        <w:rPr>
          <w:rFonts w:ascii="Times New Roman" w:hAnsi="Times New Roman"/>
        </w:rPr>
        <w:t xml:space="preserve"> a </w:t>
      </w:r>
      <w:r w:rsidRPr="00F6658B">
        <w:rPr>
          <w:rFonts w:ascii="Times New Roman" w:hAnsi="Times New Roman"/>
        </w:rPr>
        <w:t>6 CRR. Inštitúcie, ktoré uplatňujú článok 94 ods. 1 CRR, musia</w:t>
      </w:r>
      <w:r w:rsidR="00B67E6E" w:rsidRPr="00F6658B">
        <w:rPr>
          <w:rFonts w:ascii="Times New Roman" w:hAnsi="Times New Roman"/>
        </w:rPr>
        <w:t xml:space="preserve"> v </w:t>
      </w:r>
      <w:r w:rsidRPr="00F6658B">
        <w:rPr>
          <w:rFonts w:ascii="Times New Roman" w:hAnsi="Times New Roman"/>
        </w:rPr>
        <w:t>tomto vzore vykázať aj svoje pozície</w:t>
      </w:r>
      <w:r w:rsidR="00B67E6E" w:rsidRPr="00F6658B">
        <w:rPr>
          <w:rFonts w:ascii="Times New Roman" w:hAnsi="Times New Roman"/>
        </w:rPr>
        <w:t xml:space="preserve"> v </w:t>
      </w:r>
      <w:r w:rsidRPr="00F6658B">
        <w:rPr>
          <w:rFonts w:ascii="Times New Roman" w:hAnsi="Times New Roman"/>
        </w:rPr>
        <w:t>obchodnej knihe, keď uplatňujú tretiu časť hlavu II kapitolu 2 CRR na výpočet požiadaviek na vlastné zdroje (tretia časť hlava II kapitola 2</w:t>
      </w:r>
      <w:r w:rsidR="00B67E6E" w:rsidRPr="00F6658B">
        <w:rPr>
          <w:rFonts w:ascii="Times New Roman" w:hAnsi="Times New Roman"/>
        </w:rPr>
        <w:t xml:space="preserve"> a </w:t>
      </w:r>
      <w:r w:rsidRPr="00F6658B">
        <w:rPr>
          <w:rFonts w:ascii="Times New Roman" w:hAnsi="Times New Roman"/>
        </w:rPr>
        <w:t>6</w:t>
      </w:r>
      <w:r w:rsidR="00B67E6E" w:rsidRPr="00F6658B">
        <w:rPr>
          <w:rFonts w:ascii="Times New Roman" w:hAnsi="Times New Roman"/>
        </w:rPr>
        <w:t xml:space="preserve"> a </w:t>
      </w:r>
      <w:r w:rsidRPr="00F6658B">
        <w:rPr>
          <w:rFonts w:ascii="Times New Roman" w:hAnsi="Times New Roman"/>
        </w:rPr>
        <w:t>hlava</w:t>
      </w:r>
      <w:r w:rsidR="00B67E6E" w:rsidRPr="00F6658B">
        <w:rPr>
          <w:rFonts w:ascii="Times New Roman" w:hAnsi="Times New Roman"/>
        </w:rPr>
        <w:t xml:space="preserve"> V </w:t>
      </w:r>
      <w:r w:rsidRPr="00F6658B">
        <w:rPr>
          <w:rFonts w:ascii="Times New Roman" w:hAnsi="Times New Roman"/>
        </w:rPr>
        <w:t>CRR). Tento vzor preto poskytuje nielen podrobné informácie</w:t>
      </w:r>
      <w:r w:rsidR="00B67E6E" w:rsidRPr="00F6658B">
        <w:rPr>
          <w:rFonts w:ascii="Times New Roman" w:hAnsi="Times New Roman"/>
        </w:rPr>
        <w:t xml:space="preserve"> o </w:t>
      </w:r>
      <w:r w:rsidRPr="00F6658B">
        <w:rPr>
          <w:rFonts w:ascii="Times New Roman" w:hAnsi="Times New Roman"/>
        </w:rPr>
        <w:t>druhu expozície (napr.</w:t>
      </w:r>
      <w:r w:rsidR="00B67E6E" w:rsidRPr="00F6658B">
        <w:rPr>
          <w:rFonts w:ascii="Times New Roman" w:hAnsi="Times New Roman"/>
        </w:rPr>
        <w:t xml:space="preserve"> o </w:t>
      </w:r>
      <w:r w:rsidRPr="00F6658B">
        <w:rPr>
          <w:rFonts w:ascii="Times New Roman" w:hAnsi="Times New Roman"/>
        </w:rPr>
        <w:t>súvahových/podsúvahových položkách), ale aj informácie</w:t>
      </w:r>
      <w:r w:rsidR="00B67E6E" w:rsidRPr="00F6658B">
        <w:rPr>
          <w:rFonts w:ascii="Times New Roman" w:hAnsi="Times New Roman"/>
        </w:rPr>
        <w:t xml:space="preserve"> o </w:t>
      </w:r>
      <w:r w:rsidRPr="00F6658B">
        <w:rPr>
          <w:rFonts w:ascii="Times New Roman" w:hAnsi="Times New Roman"/>
        </w:rPr>
        <w:t>priradení rizikových váh</w:t>
      </w:r>
      <w:r w:rsidR="00B67E6E" w:rsidRPr="00F6658B">
        <w:rPr>
          <w:rFonts w:ascii="Times New Roman" w:hAnsi="Times New Roman"/>
        </w:rPr>
        <w:t xml:space="preserve"> v </w:t>
      </w:r>
      <w:r w:rsidRPr="00F6658B">
        <w:rPr>
          <w:rFonts w:ascii="Times New Roman" w:hAnsi="Times New Roman"/>
        </w:rPr>
        <w:t>rámci príslušnej triedy expozícií.</w:t>
      </w:r>
    </w:p>
    <w:p w:rsidR="00B67E6E" w:rsidRPr="00F6658B" w:rsidRDefault="00125707" w:rsidP="00D85E8C">
      <w:pPr>
        <w:pStyle w:val="InstructionsText2"/>
        <w:numPr>
          <w:ilvl w:val="0"/>
          <w:numId w:val="0"/>
        </w:numPr>
        <w:ind w:left="993"/>
        <w:rPr>
          <w:rFonts w:ascii="Times New Roman" w:hAnsi="Times New Roman"/>
        </w:rPr>
      </w:pPr>
      <w:bookmarkStart w:id="196" w:name="_Toc264033212"/>
      <w:bookmarkStart w:id="197" w:name="_Toc294166813"/>
      <w:bookmarkStart w:id="198" w:name="_Toc294256386"/>
      <w:bookmarkStart w:id="199" w:name="_Toc294256487"/>
      <w:bookmarkStart w:id="200" w:name="_Toc294267371"/>
      <w:bookmarkStart w:id="201" w:name="_Toc294267476"/>
      <w:bookmarkStart w:id="202" w:name="_Toc294267607"/>
      <w:bookmarkStart w:id="203" w:name="_Toc294267709"/>
      <w:bookmarkStart w:id="204" w:name="_Toc294274817"/>
      <w:bookmarkStart w:id="205" w:name="_Toc294280261"/>
      <w:bookmarkStart w:id="206" w:name="_Toc294281586"/>
      <w:bookmarkStart w:id="207" w:name="_Toc294281806"/>
      <w:bookmarkStart w:id="208" w:name="_Toc294282020"/>
      <w:bookmarkStart w:id="209" w:name="_Toc294282223"/>
      <w:bookmarkStart w:id="210" w:name="_Toc294714158"/>
      <w:bookmarkStart w:id="211" w:name="_Toc295314184"/>
      <w:bookmarkStart w:id="212" w:name="_Toc295829573"/>
      <w:bookmarkStart w:id="213" w:name="_Toc295829856"/>
      <w:bookmarkStart w:id="214" w:name="_Toc301772744"/>
      <w:bookmarkStart w:id="215" w:name="_Toc301772822"/>
      <w:bookmarkStart w:id="216" w:name="_Toc302657761"/>
      <w:bookmarkStart w:id="217" w:name="_Toc302657880"/>
      <w:bookmarkStart w:id="218" w:name="_Toc307582992"/>
      <w:bookmarkStart w:id="219" w:name="_Toc30758301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F6658B">
        <w:rPr>
          <w:rFonts w:ascii="Times New Roman" w:hAnsi="Times New Roman"/>
        </w:rPr>
        <w:lastRenderedPageBreak/>
        <w:t>53.</w:t>
      </w:r>
      <w:r w:rsidRPr="00F6658B">
        <w:rPr>
          <w:rFonts w:ascii="Times New Roman" w:hAnsi="Times New Roman"/>
        </w:rPr>
        <w:tab/>
        <w:t>Vzor CR SA okrem toho obsahuje</w:t>
      </w:r>
      <w:r w:rsidR="00B67E6E" w:rsidRPr="00F6658B">
        <w:rPr>
          <w:rFonts w:ascii="Times New Roman" w:hAnsi="Times New Roman"/>
        </w:rPr>
        <w:t xml:space="preserve"> v </w:t>
      </w:r>
      <w:r w:rsidRPr="00F6658B">
        <w:rPr>
          <w:rFonts w:ascii="Times New Roman" w:hAnsi="Times New Roman"/>
        </w:rPr>
        <w:t>riadkoch 290 až 320 doplňujúce položky na zhromaždenie ďalších informácií</w:t>
      </w:r>
      <w:r w:rsidR="00B67E6E" w:rsidRPr="00F6658B">
        <w:rPr>
          <w:rFonts w:ascii="Times New Roman" w:hAnsi="Times New Roman"/>
        </w:rPr>
        <w:t xml:space="preserve"> o </w:t>
      </w:r>
      <w:r w:rsidRPr="00F6658B">
        <w:rPr>
          <w:rFonts w:ascii="Times New Roman" w:hAnsi="Times New Roman"/>
        </w:rPr>
        <w:t>expozíciách zabezpečených hypotékami na nehn</w:t>
      </w:r>
      <w:r w:rsidRPr="00F6658B">
        <w:rPr>
          <w:rFonts w:ascii="Times New Roman" w:hAnsi="Times New Roman"/>
        </w:rPr>
        <w:t>u</w:t>
      </w:r>
      <w:r w:rsidRPr="00F6658B">
        <w:rPr>
          <w:rFonts w:ascii="Times New Roman" w:hAnsi="Times New Roman"/>
        </w:rPr>
        <w:t>teľný majetok</w:t>
      </w:r>
      <w:r w:rsidR="00B67E6E" w:rsidRPr="00F6658B">
        <w:rPr>
          <w:rFonts w:ascii="Times New Roman" w:hAnsi="Times New Roman"/>
        </w:rPr>
        <w:t xml:space="preserve"> a o </w:t>
      </w:r>
      <w:r w:rsidRPr="00F6658B">
        <w:rPr>
          <w:rFonts w:ascii="Times New Roman" w:hAnsi="Times New Roman"/>
        </w:rPr>
        <w:t>expozíciách</w:t>
      </w:r>
      <w:r w:rsidR="00B67E6E" w:rsidRPr="00F6658B">
        <w:rPr>
          <w:rFonts w:ascii="Times New Roman" w:hAnsi="Times New Roman"/>
        </w:rPr>
        <w:t xml:space="preserve"> v </w:t>
      </w:r>
      <w:r w:rsidRPr="00F6658B">
        <w:rPr>
          <w:rFonts w:ascii="Times New Roman" w:hAnsi="Times New Roman"/>
        </w:rPr>
        <w:t>stave zlyhania</w:t>
      </w:r>
      <w:r w:rsidR="00B67E6E" w:rsidRPr="00F6658B">
        <w:rPr>
          <w:rFonts w:ascii="Times New Roman" w:hAnsi="Times New Roman"/>
        </w:rPr>
        <w:t>.</w:t>
      </w:r>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54.</w:t>
      </w:r>
      <w:r w:rsidRPr="00F6658B">
        <w:rPr>
          <w:rFonts w:ascii="Times New Roman" w:hAnsi="Times New Roman"/>
        </w:rPr>
        <w:tab/>
        <w:t>Tieto doplňujúce položky sa vykazujú len pre tieto triedy expozícií</w:t>
      </w:r>
      <w:r w:rsidR="00B67E6E" w:rsidRPr="00F6658B">
        <w:rPr>
          <w:rFonts w:ascii="Times New Roman" w:hAnsi="Times New Roman"/>
        </w:rPr>
        <w:t>:</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t>ústredné vlády alebo centrálne banky [článok 112 písm. a) CRR];</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regionálne vlády alebo miestne orgány [článok 112 písm. b) CRR];</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c)</w:t>
      </w:r>
      <w:r w:rsidRPr="00F6658B">
        <w:rPr>
          <w:rFonts w:ascii="Times New Roman" w:hAnsi="Times New Roman"/>
        </w:rPr>
        <w:tab/>
        <w:t>subjekty verejného sektora [článok 112 písm. c) CRR];</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d)</w:t>
      </w:r>
      <w:r w:rsidRPr="00F6658B">
        <w:rPr>
          <w:rFonts w:ascii="Times New Roman" w:hAnsi="Times New Roman"/>
        </w:rPr>
        <w:tab/>
        <w:t>inštitúcie [článok 112 písm. f) CRR];</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e)</w:t>
      </w:r>
      <w:r w:rsidRPr="00F6658B">
        <w:rPr>
          <w:rFonts w:ascii="Times New Roman" w:hAnsi="Times New Roman"/>
        </w:rPr>
        <w:tab/>
        <w:t>podnikateľské subjekty [článok 112 písm. g) CRR];</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f)</w:t>
      </w:r>
      <w:r w:rsidRPr="00F6658B">
        <w:rPr>
          <w:rFonts w:ascii="Times New Roman" w:hAnsi="Times New Roman"/>
        </w:rPr>
        <w:tab/>
        <w:t>retail [článok 112 písm. h) CRR].</w:t>
      </w:r>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55.</w:t>
      </w:r>
      <w:r w:rsidRPr="00F6658B">
        <w:rPr>
          <w:rFonts w:ascii="Times New Roman" w:hAnsi="Times New Roman"/>
        </w:rPr>
        <w:tab/>
        <w:t>Vykazovanie doplňujúcich položiek neovplyvňuje výpočet hodnôt rizikovo váž</w:t>
      </w:r>
      <w:r w:rsidRPr="00F6658B">
        <w:rPr>
          <w:rFonts w:ascii="Times New Roman" w:hAnsi="Times New Roman"/>
        </w:rPr>
        <w:t>e</w:t>
      </w:r>
      <w:r w:rsidRPr="00F6658B">
        <w:rPr>
          <w:rFonts w:ascii="Times New Roman" w:hAnsi="Times New Roman"/>
        </w:rPr>
        <w:t>ných expozícií tried expozícií podľa článku 112 písm. a) až c)</w:t>
      </w:r>
      <w:r w:rsidR="00B67E6E" w:rsidRPr="00F6658B">
        <w:rPr>
          <w:rFonts w:ascii="Times New Roman" w:hAnsi="Times New Roman"/>
        </w:rPr>
        <w:t xml:space="preserve"> a </w:t>
      </w:r>
      <w:r w:rsidRPr="00F6658B">
        <w:rPr>
          <w:rFonts w:ascii="Times New Roman" w:hAnsi="Times New Roman"/>
        </w:rPr>
        <w:t>písm. f) až h) CRR ani tried expozícií podľa článku 112 písm. i)</w:t>
      </w:r>
      <w:r w:rsidR="00B67E6E" w:rsidRPr="00F6658B">
        <w:rPr>
          <w:rFonts w:ascii="Times New Roman" w:hAnsi="Times New Roman"/>
        </w:rPr>
        <w:t xml:space="preserve"> a </w:t>
      </w:r>
      <w:r w:rsidRPr="00F6658B">
        <w:rPr>
          <w:rFonts w:ascii="Times New Roman" w:hAnsi="Times New Roman"/>
        </w:rPr>
        <w:t>j) CRR vykazovaných vo vzore CR SA</w:t>
      </w:r>
      <w:r w:rsidR="00B67E6E" w:rsidRPr="00F6658B">
        <w:rPr>
          <w:rFonts w:ascii="Times New Roman" w:hAnsi="Times New Roman"/>
        </w:rPr>
        <w:t>.</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56.</w:t>
      </w:r>
      <w:r w:rsidRPr="00F6658B">
        <w:rPr>
          <w:rFonts w:ascii="Times New Roman" w:hAnsi="Times New Roman"/>
        </w:rPr>
        <w:tab/>
        <w:t>Doplňujúce riadky poskytujú ďalšie informácie</w:t>
      </w:r>
      <w:r w:rsidR="00B67E6E" w:rsidRPr="00F6658B">
        <w:rPr>
          <w:rFonts w:ascii="Times New Roman" w:hAnsi="Times New Roman"/>
        </w:rPr>
        <w:t xml:space="preserve"> o </w:t>
      </w:r>
      <w:r w:rsidRPr="00F6658B">
        <w:rPr>
          <w:rFonts w:ascii="Times New Roman" w:hAnsi="Times New Roman"/>
        </w:rPr>
        <w:t>štruktúre dlžníkov tried expozícií „v stave zlyhania“ alebo „zabezpečené nehnuteľným majetkom“.</w:t>
      </w:r>
      <w:r w:rsidR="00B67E6E" w:rsidRPr="00F6658B">
        <w:rPr>
          <w:rFonts w:ascii="Times New Roman" w:hAnsi="Times New Roman"/>
        </w:rPr>
        <w:t xml:space="preserve"> V </w:t>
      </w:r>
      <w:r w:rsidRPr="00F6658B">
        <w:rPr>
          <w:rFonts w:ascii="Times New Roman" w:hAnsi="Times New Roman"/>
        </w:rPr>
        <w:t>týchto riadkoch sa vykazujú expozície, ak by sa dlžníci vykázali</w:t>
      </w:r>
      <w:r w:rsidR="00B67E6E" w:rsidRPr="00F6658B">
        <w:rPr>
          <w:rFonts w:ascii="Times New Roman" w:hAnsi="Times New Roman"/>
        </w:rPr>
        <w:t xml:space="preserve"> v </w:t>
      </w:r>
      <w:r w:rsidRPr="00F6658B">
        <w:rPr>
          <w:rFonts w:ascii="Times New Roman" w:hAnsi="Times New Roman"/>
        </w:rPr>
        <w:t>triedach expozícií „ústredné vlády alebo centrálne banky“, „regionálne vlády alebo miestne orgány“, „subjekty verejného sekt</w:t>
      </w:r>
      <w:r w:rsidRPr="00F6658B">
        <w:rPr>
          <w:rFonts w:ascii="Times New Roman" w:hAnsi="Times New Roman"/>
        </w:rPr>
        <w:t>o</w:t>
      </w:r>
      <w:r w:rsidRPr="00F6658B">
        <w:rPr>
          <w:rFonts w:ascii="Times New Roman" w:hAnsi="Times New Roman"/>
        </w:rPr>
        <w:t>ra“, „inštitúcie“, „podnikateľské subjekty“</w:t>
      </w:r>
      <w:r w:rsidR="00B67E6E" w:rsidRPr="00F6658B">
        <w:rPr>
          <w:rFonts w:ascii="Times New Roman" w:hAnsi="Times New Roman"/>
        </w:rPr>
        <w:t xml:space="preserve"> a </w:t>
      </w:r>
      <w:r w:rsidRPr="00F6658B">
        <w:rPr>
          <w:rFonts w:ascii="Times New Roman" w:hAnsi="Times New Roman"/>
        </w:rPr>
        <w:t>„retail“ vzoru CR SA, ak by sa tieto expoz</w:t>
      </w:r>
      <w:r w:rsidRPr="00F6658B">
        <w:rPr>
          <w:rFonts w:ascii="Times New Roman" w:hAnsi="Times New Roman"/>
        </w:rPr>
        <w:t>í</w:t>
      </w:r>
      <w:r w:rsidRPr="00F6658B">
        <w:rPr>
          <w:rFonts w:ascii="Times New Roman" w:hAnsi="Times New Roman"/>
        </w:rPr>
        <w:t>cie nepridelili do tried expozícií „v stave zlyhania“ alebo „zabezpečené nehnuteľným majetkom“. Vykázané čísla sú rovnaké ako tie, ktoré sa použili na výpočet hodnoty riz</w:t>
      </w:r>
      <w:r w:rsidRPr="00F6658B">
        <w:rPr>
          <w:rFonts w:ascii="Times New Roman" w:hAnsi="Times New Roman"/>
        </w:rPr>
        <w:t>i</w:t>
      </w:r>
      <w:r w:rsidRPr="00F6658B">
        <w:rPr>
          <w:rFonts w:ascii="Times New Roman" w:hAnsi="Times New Roman"/>
        </w:rPr>
        <w:t>kovo vážených expozícií</w:t>
      </w:r>
      <w:r w:rsidR="00B67E6E" w:rsidRPr="00F6658B">
        <w:rPr>
          <w:rFonts w:ascii="Times New Roman" w:hAnsi="Times New Roman"/>
        </w:rPr>
        <w:t xml:space="preserve"> v </w:t>
      </w:r>
      <w:r w:rsidRPr="00F6658B">
        <w:rPr>
          <w:rFonts w:ascii="Times New Roman" w:hAnsi="Times New Roman"/>
        </w:rPr>
        <w:t>triedach expozícií „v stave zlyhania“ alebo „zabezpečené n</w:t>
      </w:r>
      <w:r w:rsidRPr="00F6658B">
        <w:rPr>
          <w:rFonts w:ascii="Times New Roman" w:hAnsi="Times New Roman"/>
        </w:rPr>
        <w:t>e</w:t>
      </w:r>
      <w:r w:rsidRPr="00F6658B">
        <w:rPr>
          <w:rFonts w:ascii="Times New Roman" w:hAnsi="Times New Roman"/>
        </w:rPr>
        <w:t>hnuteľným majetkom“.</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57.</w:t>
      </w:r>
      <w:r w:rsidRPr="00F6658B">
        <w:rPr>
          <w:rFonts w:ascii="Times New Roman" w:hAnsi="Times New Roman"/>
        </w:rPr>
        <w:tab/>
        <w:t>Napr.</w:t>
      </w:r>
      <w:r w:rsidR="00B67E6E" w:rsidRPr="00F6658B">
        <w:rPr>
          <w:rFonts w:ascii="Times New Roman" w:hAnsi="Times New Roman"/>
        </w:rPr>
        <w:t xml:space="preserve"> v </w:t>
      </w:r>
      <w:r w:rsidRPr="00F6658B">
        <w:rPr>
          <w:rFonts w:ascii="Times New Roman" w:hAnsi="Times New Roman"/>
        </w:rPr>
        <w:t>prípade expozície, ktorej hodnoty rizikovej expozície sa vypočítavajú podľa článku 127 CRR</w:t>
      </w:r>
      <w:r w:rsidR="00B67E6E" w:rsidRPr="00F6658B">
        <w:rPr>
          <w:rFonts w:ascii="Times New Roman" w:hAnsi="Times New Roman"/>
        </w:rPr>
        <w:t xml:space="preserve"> a </w:t>
      </w:r>
      <w:r w:rsidRPr="00F6658B">
        <w:rPr>
          <w:rFonts w:ascii="Times New Roman" w:hAnsi="Times New Roman"/>
        </w:rPr>
        <w:t>úpravy ocenenia sú menej než 20</w:t>
      </w:r>
      <w:r w:rsidR="00B67E6E" w:rsidRPr="00F6658B">
        <w:rPr>
          <w:rFonts w:ascii="Times New Roman" w:hAnsi="Times New Roman"/>
        </w:rPr>
        <w:t> %</w:t>
      </w:r>
      <w:r w:rsidRPr="00F6658B">
        <w:rPr>
          <w:rFonts w:ascii="Times New Roman" w:hAnsi="Times New Roman"/>
        </w:rPr>
        <w:t>, sa tieto informácie vykazujú vo vzore CR SA,</w:t>
      </w:r>
      <w:r w:rsidR="00B67E6E" w:rsidRPr="00F6658B">
        <w:rPr>
          <w:rFonts w:ascii="Times New Roman" w:hAnsi="Times New Roman"/>
        </w:rPr>
        <w:t xml:space="preserve"> v </w:t>
      </w:r>
      <w:r w:rsidRPr="00F6658B">
        <w:rPr>
          <w:rFonts w:ascii="Times New Roman" w:hAnsi="Times New Roman"/>
        </w:rPr>
        <w:t>riadku 320 celkovo</w:t>
      </w:r>
      <w:r w:rsidR="00B67E6E" w:rsidRPr="00F6658B">
        <w:rPr>
          <w:rFonts w:ascii="Times New Roman" w:hAnsi="Times New Roman"/>
        </w:rPr>
        <w:t xml:space="preserve"> a v </w:t>
      </w:r>
      <w:r w:rsidRPr="00F6658B">
        <w:rPr>
          <w:rFonts w:ascii="Times New Roman" w:hAnsi="Times New Roman"/>
        </w:rPr>
        <w:t>triede expozícií „v stave zlyhania“. Ak bola táto expozícia pred tým, ako sa dostala do stavu zlyhania, expozíciou voči inštitúcii, tieto i</w:t>
      </w:r>
      <w:r w:rsidRPr="00F6658B">
        <w:rPr>
          <w:rFonts w:ascii="Times New Roman" w:hAnsi="Times New Roman"/>
        </w:rPr>
        <w:t>n</w:t>
      </w:r>
      <w:r w:rsidRPr="00F6658B">
        <w:rPr>
          <w:rFonts w:ascii="Times New Roman" w:hAnsi="Times New Roman"/>
        </w:rPr>
        <w:t>formácie sa vykážu aj</w:t>
      </w:r>
      <w:r w:rsidR="00B67E6E" w:rsidRPr="00F6658B">
        <w:rPr>
          <w:rFonts w:ascii="Times New Roman" w:hAnsi="Times New Roman"/>
        </w:rPr>
        <w:t xml:space="preserve"> v </w:t>
      </w:r>
      <w:r w:rsidRPr="00F6658B">
        <w:rPr>
          <w:rFonts w:ascii="Times New Roman" w:hAnsi="Times New Roman"/>
        </w:rPr>
        <w:t>riadku 320 triedy expozícií „inštitúcie“.</w:t>
      </w:r>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220" w:name="_Toc262568030"/>
      <w:bookmarkStart w:id="221" w:name="_Toc264038428"/>
      <w:bookmarkStart w:id="222" w:name="_Toc292456207"/>
      <w:bookmarkStart w:id="223" w:name="_Toc295829858"/>
      <w:bookmarkStart w:id="224" w:name="_Toc516210635"/>
      <w:bookmarkStart w:id="225" w:name="_Toc524005806"/>
      <w:r w:rsidRPr="00F6658B">
        <w:rPr>
          <w:rFonts w:ascii="Times New Roman" w:hAnsi="Times New Roman"/>
          <w:sz w:val="24"/>
          <w:u w:val="none"/>
        </w:rPr>
        <w:t>3.2.3</w:t>
      </w:r>
      <w:r w:rsidR="00B67E6E" w:rsidRPr="00F6658B">
        <w:rPr>
          <w:rFonts w:ascii="Times New Roman" w:hAnsi="Times New Roman"/>
          <w:u w:val="none"/>
        </w:rPr>
        <w:tab/>
      </w:r>
      <w:bookmarkStart w:id="226" w:name="_Toc310415022"/>
      <w:bookmarkStart w:id="227" w:name="_Toc360188351"/>
      <w:bookmarkStart w:id="228" w:name="_Toc473560900"/>
      <w:r w:rsidRPr="00F6658B">
        <w:rPr>
          <w:rFonts w:ascii="Times New Roman" w:hAnsi="Times New Roman"/>
          <w:sz w:val="24"/>
        </w:rPr>
        <w:t>Zaradenie expozícií do tried expozícií</w:t>
      </w:r>
      <w:r w:rsidR="00B67E6E" w:rsidRPr="00F6658B">
        <w:rPr>
          <w:rFonts w:ascii="Times New Roman" w:hAnsi="Times New Roman"/>
          <w:sz w:val="24"/>
        </w:rPr>
        <w:t xml:space="preserve"> v </w:t>
      </w:r>
      <w:r w:rsidRPr="00F6658B">
        <w:rPr>
          <w:rFonts w:ascii="Times New Roman" w:hAnsi="Times New Roman"/>
          <w:sz w:val="24"/>
        </w:rPr>
        <w:t>rámci štandardizovaného prístupu</w:t>
      </w:r>
      <w:bookmarkEnd w:id="220"/>
      <w:bookmarkEnd w:id="221"/>
      <w:bookmarkEnd w:id="222"/>
      <w:bookmarkEnd w:id="223"/>
      <w:bookmarkEnd w:id="224"/>
      <w:bookmarkEnd w:id="225"/>
      <w:bookmarkEnd w:id="226"/>
      <w:bookmarkEnd w:id="227"/>
      <w:bookmarkEnd w:id="228"/>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58.</w:t>
      </w:r>
      <w:r w:rsidRPr="00F6658B">
        <w:rPr>
          <w:rFonts w:ascii="Times New Roman" w:hAnsi="Times New Roman"/>
        </w:rPr>
        <w:tab/>
        <w:t>S cieľom zabezpečiť konzistentnú kategorizáciu expozícií podľa jednotlivých tried expozícií, ako sa stanovuje</w:t>
      </w:r>
      <w:r w:rsidR="00B67E6E" w:rsidRPr="00F6658B">
        <w:rPr>
          <w:rFonts w:ascii="Times New Roman" w:hAnsi="Times New Roman"/>
        </w:rPr>
        <w:t xml:space="preserve"> v </w:t>
      </w:r>
      <w:r w:rsidRPr="00F6658B">
        <w:rPr>
          <w:rFonts w:ascii="Times New Roman" w:hAnsi="Times New Roman"/>
        </w:rPr>
        <w:t>článku 112 CRR, uplatňuje sa tento postupný prístup</w:t>
      </w:r>
      <w:r w:rsidR="00B67E6E" w:rsidRPr="00F6658B">
        <w:rPr>
          <w:rFonts w:ascii="Times New Roman" w:hAnsi="Times New Roman"/>
        </w:rPr>
        <w:t>:</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t>v prvom kroku sa pôvodná expozícia pred uplatnením konverzných faktorov zaradí do príslušnej (pôvodnej) triedy expozícií podľa ustanovení článku 112 CRR bez toho, aby bolo dotknuté osobitné zaobchádzanie (riziková váha), ktorému podlieha každá os</w:t>
      </w:r>
      <w:r w:rsidRPr="00F6658B">
        <w:rPr>
          <w:rFonts w:ascii="Times New Roman" w:hAnsi="Times New Roman"/>
        </w:rPr>
        <w:t>o</w:t>
      </w:r>
      <w:r w:rsidRPr="00F6658B">
        <w:rPr>
          <w:rFonts w:ascii="Times New Roman" w:hAnsi="Times New Roman"/>
        </w:rPr>
        <w:t>bitná expozícia</w:t>
      </w:r>
      <w:r w:rsidR="00B67E6E" w:rsidRPr="00F6658B">
        <w:rPr>
          <w:rFonts w:ascii="Times New Roman" w:hAnsi="Times New Roman"/>
        </w:rPr>
        <w:t xml:space="preserve"> v </w:t>
      </w:r>
      <w:r w:rsidRPr="00F6658B">
        <w:rPr>
          <w:rFonts w:ascii="Times New Roman" w:hAnsi="Times New Roman"/>
        </w:rPr>
        <w:t>rámci svojej triedy expozícií;</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v druhom kroku sa expozície môžu preradiť do iných tried expozícií na základe uplatnenia postupov na zmierňovanie kreditného rizika (CRM)</w:t>
      </w:r>
      <w:r w:rsidR="00B67E6E" w:rsidRPr="00F6658B">
        <w:rPr>
          <w:rFonts w:ascii="Times New Roman" w:hAnsi="Times New Roman"/>
        </w:rPr>
        <w:t xml:space="preserve"> s </w:t>
      </w:r>
      <w:r w:rsidRPr="00F6658B">
        <w:rPr>
          <w:rFonts w:ascii="Times New Roman" w:hAnsi="Times New Roman"/>
        </w:rPr>
        <w:t>účinkami substitúcie na expozíciu (napr. záruky, kreditné deriváty, jednoduchá metóda nakladania</w:t>
      </w:r>
      <w:r w:rsidR="00B67E6E" w:rsidRPr="00F6658B">
        <w:rPr>
          <w:rFonts w:ascii="Times New Roman" w:hAnsi="Times New Roman"/>
        </w:rPr>
        <w:t xml:space="preserve"> s </w:t>
      </w:r>
      <w:r w:rsidRPr="00F6658B">
        <w:rPr>
          <w:rFonts w:ascii="Times New Roman" w:hAnsi="Times New Roman"/>
        </w:rPr>
        <w:t>finančným kolaterálom) prostredníctvom kladných</w:t>
      </w:r>
      <w:r w:rsidR="00B67E6E" w:rsidRPr="00F6658B">
        <w:rPr>
          <w:rFonts w:ascii="Times New Roman" w:hAnsi="Times New Roman"/>
        </w:rPr>
        <w:t xml:space="preserve"> a </w:t>
      </w:r>
      <w:r w:rsidRPr="00F6658B">
        <w:rPr>
          <w:rFonts w:ascii="Times New Roman" w:hAnsi="Times New Roman"/>
        </w:rPr>
        <w:t>záporných tokov.</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lastRenderedPageBreak/>
        <w:t>59.</w:t>
      </w:r>
      <w:r w:rsidRPr="00F6658B">
        <w:rPr>
          <w:rFonts w:ascii="Times New Roman" w:hAnsi="Times New Roman"/>
        </w:rPr>
        <w:tab/>
        <w:t>Na zaradenie pôvodnej expozície pred uplatnením konverzných faktorov do jedno</w:t>
      </w:r>
      <w:r w:rsidRPr="00F6658B">
        <w:rPr>
          <w:rFonts w:ascii="Times New Roman" w:hAnsi="Times New Roman"/>
        </w:rPr>
        <w:t>t</w:t>
      </w:r>
      <w:r w:rsidRPr="00F6658B">
        <w:rPr>
          <w:rFonts w:ascii="Times New Roman" w:hAnsi="Times New Roman"/>
        </w:rPr>
        <w:t>livých tried expozícií (prvý krok) sa uplatňujú tieto kritériá bez toho, aby bolo dotknuté následné preradenie zapríčinené použitím postupov na zmierňovanie kreditného rizika</w:t>
      </w:r>
      <w:r w:rsidR="00B67E6E" w:rsidRPr="00F6658B">
        <w:rPr>
          <w:rFonts w:ascii="Times New Roman" w:hAnsi="Times New Roman"/>
        </w:rPr>
        <w:t xml:space="preserve"> s </w:t>
      </w:r>
      <w:r w:rsidRPr="00F6658B">
        <w:rPr>
          <w:rFonts w:ascii="Times New Roman" w:hAnsi="Times New Roman"/>
        </w:rPr>
        <w:t>účinkami substitúcie na expozíciu alebo zaobchádzanie (riziková váha), ktorému po</w:t>
      </w:r>
      <w:r w:rsidRPr="00F6658B">
        <w:rPr>
          <w:rFonts w:ascii="Times New Roman" w:hAnsi="Times New Roman"/>
        </w:rPr>
        <w:t>d</w:t>
      </w:r>
      <w:r w:rsidRPr="00F6658B">
        <w:rPr>
          <w:rFonts w:ascii="Times New Roman" w:hAnsi="Times New Roman"/>
        </w:rPr>
        <w:t>lieha každá expozícia</w:t>
      </w:r>
      <w:r w:rsidR="00B67E6E" w:rsidRPr="00F6658B">
        <w:rPr>
          <w:rFonts w:ascii="Times New Roman" w:hAnsi="Times New Roman"/>
        </w:rPr>
        <w:t xml:space="preserve"> v </w:t>
      </w:r>
      <w:r w:rsidRPr="00F6658B">
        <w:rPr>
          <w:rFonts w:ascii="Times New Roman" w:hAnsi="Times New Roman"/>
        </w:rPr>
        <w:t>rámci svojej triedy expozície.</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60.</w:t>
      </w:r>
      <w:r w:rsidRPr="00F6658B">
        <w:rPr>
          <w:rFonts w:ascii="Times New Roman" w:hAnsi="Times New Roman"/>
        </w:rPr>
        <w:tab/>
        <w:t>Na účely zaradenia pôvodnej expozície pred uplatnením konverzných faktorov</w:t>
      </w:r>
      <w:r w:rsidR="00B67E6E" w:rsidRPr="00F6658B">
        <w:rPr>
          <w:rFonts w:ascii="Times New Roman" w:hAnsi="Times New Roman"/>
        </w:rPr>
        <w:t xml:space="preserve"> v </w:t>
      </w:r>
      <w:r w:rsidRPr="00F6658B">
        <w:rPr>
          <w:rFonts w:ascii="Times New Roman" w:hAnsi="Times New Roman"/>
        </w:rPr>
        <w:t>prvom kroku sa nezohľadňujú postupy na zmierňovanie kreditného rizika súvisiace</w:t>
      </w:r>
      <w:r w:rsidR="00B67E6E" w:rsidRPr="00F6658B">
        <w:rPr>
          <w:rFonts w:ascii="Times New Roman" w:hAnsi="Times New Roman"/>
        </w:rPr>
        <w:t xml:space="preserve"> s </w:t>
      </w:r>
      <w:r w:rsidRPr="00F6658B">
        <w:rPr>
          <w:rFonts w:ascii="Times New Roman" w:hAnsi="Times New Roman"/>
        </w:rPr>
        <w:t>expozíciou (v druhej fáze sa explicitne zohľadnia), pokiaľ nie je účinok zabezpečenia súčasťou vymedzenia triedy expozície, ako to je</w:t>
      </w:r>
      <w:r w:rsidR="00B67E6E" w:rsidRPr="00F6658B">
        <w:rPr>
          <w:rFonts w:ascii="Times New Roman" w:hAnsi="Times New Roman"/>
        </w:rPr>
        <w:t xml:space="preserve"> v </w:t>
      </w:r>
      <w:r w:rsidRPr="00F6658B">
        <w:rPr>
          <w:rFonts w:ascii="Times New Roman" w:hAnsi="Times New Roman"/>
        </w:rPr>
        <w:t>prípade triedy expozícií uvedenej</w:t>
      </w:r>
      <w:r w:rsidR="00B67E6E" w:rsidRPr="00F6658B">
        <w:rPr>
          <w:rFonts w:ascii="Times New Roman" w:hAnsi="Times New Roman"/>
        </w:rPr>
        <w:t xml:space="preserve"> v </w:t>
      </w:r>
      <w:r w:rsidRPr="00F6658B">
        <w:rPr>
          <w:rFonts w:ascii="Times New Roman" w:hAnsi="Times New Roman"/>
        </w:rPr>
        <w:t>článku 112 písm. i) CRR (expozície zabezpečené hypotékami na nehnuteľný majetok).</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61.</w:t>
      </w:r>
      <w:r w:rsidRPr="00F6658B">
        <w:rPr>
          <w:rFonts w:ascii="Times New Roman" w:hAnsi="Times New Roman"/>
        </w:rPr>
        <w:tab/>
        <w:t>V článku 112 CRR sa nestanovujú kritériá na vylúčenie</w:t>
      </w:r>
      <w:r w:rsidR="00B67E6E" w:rsidRPr="00F6658B">
        <w:rPr>
          <w:rFonts w:ascii="Times New Roman" w:hAnsi="Times New Roman"/>
        </w:rPr>
        <w:t xml:space="preserve"> z </w:t>
      </w:r>
      <w:r w:rsidRPr="00F6658B">
        <w:rPr>
          <w:rFonts w:ascii="Times New Roman" w:hAnsi="Times New Roman"/>
        </w:rPr>
        <w:t>expozičných tried.</w:t>
      </w:r>
      <w:r w:rsidR="00B67E6E" w:rsidRPr="00F6658B">
        <w:rPr>
          <w:rFonts w:ascii="Times New Roman" w:hAnsi="Times New Roman"/>
        </w:rPr>
        <w:t xml:space="preserve"> V </w:t>
      </w:r>
      <w:r w:rsidRPr="00F6658B">
        <w:rPr>
          <w:rFonts w:ascii="Times New Roman" w:hAnsi="Times New Roman"/>
        </w:rPr>
        <w:t>dôsledku toho môže byť jedna expozícia potenciálne zaradená do rôznych tried exp</w:t>
      </w:r>
      <w:r w:rsidRPr="00F6658B">
        <w:rPr>
          <w:rFonts w:ascii="Times New Roman" w:hAnsi="Times New Roman"/>
        </w:rPr>
        <w:t>o</w:t>
      </w:r>
      <w:r w:rsidRPr="00F6658B">
        <w:rPr>
          <w:rFonts w:ascii="Times New Roman" w:hAnsi="Times New Roman"/>
        </w:rPr>
        <w:t>zícií, keď nie je stanovená prioritizácia hodnotiacich kritérií na zaraďovanie. Najzjavnejší je prípad expozícií voči inštitúciám</w:t>
      </w:r>
      <w:r w:rsidR="00B67E6E" w:rsidRPr="00F6658B">
        <w:rPr>
          <w:rFonts w:ascii="Times New Roman" w:hAnsi="Times New Roman"/>
        </w:rPr>
        <w:t xml:space="preserve"> a </w:t>
      </w:r>
      <w:r w:rsidRPr="00F6658B">
        <w:rPr>
          <w:rFonts w:ascii="Times New Roman" w:hAnsi="Times New Roman"/>
        </w:rPr>
        <w:t>podnikateľským subjektom</w:t>
      </w:r>
      <w:r w:rsidR="00B67E6E" w:rsidRPr="00F6658B">
        <w:rPr>
          <w:rFonts w:ascii="Times New Roman" w:hAnsi="Times New Roman"/>
        </w:rPr>
        <w:t xml:space="preserve"> s </w:t>
      </w:r>
      <w:r w:rsidRPr="00F6658B">
        <w:rPr>
          <w:rFonts w:ascii="Times New Roman" w:hAnsi="Times New Roman"/>
        </w:rPr>
        <w:t>krátkodobým rating</w:t>
      </w:r>
      <w:r w:rsidRPr="00F6658B">
        <w:rPr>
          <w:rFonts w:ascii="Times New Roman" w:hAnsi="Times New Roman"/>
        </w:rPr>
        <w:t>o</w:t>
      </w:r>
      <w:r w:rsidRPr="00F6658B">
        <w:rPr>
          <w:rFonts w:ascii="Times New Roman" w:hAnsi="Times New Roman"/>
        </w:rPr>
        <w:t>vým hodnotením [článok 112 písm. n) CRR]</w:t>
      </w:r>
      <w:r w:rsidR="00B67E6E" w:rsidRPr="00F6658B">
        <w:rPr>
          <w:rFonts w:ascii="Times New Roman" w:hAnsi="Times New Roman"/>
        </w:rPr>
        <w:t xml:space="preserve"> a </w:t>
      </w:r>
      <w:r w:rsidRPr="00F6658B">
        <w:rPr>
          <w:rFonts w:ascii="Times New Roman" w:hAnsi="Times New Roman"/>
        </w:rPr>
        <w:t>expozícií voči inštitúciám [článok 112 písm. f) CRR]/expozícií voči podnikateľským subjektom [článok 112 písm. g) CRR].</w:t>
      </w:r>
      <w:r w:rsidR="00B67E6E" w:rsidRPr="00F6658B">
        <w:rPr>
          <w:rFonts w:ascii="Times New Roman" w:hAnsi="Times New Roman"/>
        </w:rPr>
        <w:t xml:space="preserve"> V </w:t>
      </w:r>
      <w:r w:rsidRPr="00F6658B">
        <w:rPr>
          <w:rFonts w:ascii="Times New Roman" w:hAnsi="Times New Roman"/>
        </w:rPr>
        <w:t>tomto prípade je jasné, že</w:t>
      </w:r>
      <w:r w:rsidR="00B67E6E" w:rsidRPr="00F6658B">
        <w:rPr>
          <w:rFonts w:ascii="Times New Roman" w:hAnsi="Times New Roman"/>
        </w:rPr>
        <w:t xml:space="preserve"> v </w:t>
      </w:r>
      <w:r w:rsidRPr="00F6658B">
        <w:rPr>
          <w:rFonts w:ascii="Times New Roman" w:hAnsi="Times New Roman"/>
        </w:rPr>
        <w:t>CRR je implicitná prioritizácia, keďže sa má hodnotiť na</w:t>
      </w:r>
      <w:r w:rsidRPr="00F6658B">
        <w:rPr>
          <w:rFonts w:ascii="Times New Roman" w:hAnsi="Times New Roman"/>
        </w:rPr>
        <w:t>j</w:t>
      </w:r>
      <w:r w:rsidRPr="00F6658B">
        <w:rPr>
          <w:rFonts w:ascii="Times New Roman" w:hAnsi="Times New Roman"/>
        </w:rPr>
        <w:t>prv, či sa určitá expozícia môže zaradiť do krátkodobých expozícií voči inštitúciám</w:t>
      </w:r>
      <w:r w:rsidR="00B67E6E" w:rsidRPr="00F6658B">
        <w:rPr>
          <w:rFonts w:ascii="Times New Roman" w:hAnsi="Times New Roman"/>
        </w:rPr>
        <w:t xml:space="preserve"> a </w:t>
      </w:r>
      <w:r w:rsidRPr="00F6658B">
        <w:rPr>
          <w:rFonts w:ascii="Times New Roman" w:hAnsi="Times New Roman"/>
        </w:rPr>
        <w:t>podnikateľským subjektom,</w:t>
      </w:r>
      <w:r w:rsidR="00B67E6E" w:rsidRPr="00F6658B">
        <w:rPr>
          <w:rFonts w:ascii="Times New Roman" w:hAnsi="Times New Roman"/>
        </w:rPr>
        <w:t xml:space="preserve"> a </w:t>
      </w:r>
      <w:r w:rsidRPr="00F6658B">
        <w:rPr>
          <w:rFonts w:ascii="Times New Roman" w:hAnsi="Times New Roman"/>
        </w:rPr>
        <w:t>až potom sa takisto hodnotia expozície voči inštitúciám</w:t>
      </w:r>
      <w:r w:rsidR="00B67E6E" w:rsidRPr="00F6658B">
        <w:rPr>
          <w:rFonts w:ascii="Times New Roman" w:hAnsi="Times New Roman"/>
        </w:rPr>
        <w:t xml:space="preserve"> a </w:t>
      </w:r>
      <w:r w:rsidRPr="00F6658B">
        <w:rPr>
          <w:rFonts w:ascii="Times New Roman" w:hAnsi="Times New Roman"/>
        </w:rPr>
        <w:t>expozície voči podnikateľským subjektom. Inak je zrejmé, že do triedy expozícií uv</w:t>
      </w:r>
      <w:r w:rsidRPr="00F6658B">
        <w:rPr>
          <w:rFonts w:ascii="Times New Roman" w:hAnsi="Times New Roman"/>
        </w:rPr>
        <w:t>e</w:t>
      </w:r>
      <w:r w:rsidRPr="00F6658B">
        <w:rPr>
          <w:rFonts w:ascii="Times New Roman" w:hAnsi="Times New Roman"/>
        </w:rPr>
        <w:t>denej</w:t>
      </w:r>
      <w:r w:rsidR="00B67E6E" w:rsidRPr="00F6658B">
        <w:rPr>
          <w:rFonts w:ascii="Times New Roman" w:hAnsi="Times New Roman"/>
        </w:rPr>
        <w:t xml:space="preserve"> v </w:t>
      </w:r>
      <w:r w:rsidRPr="00F6658B">
        <w:rPr>
          <w:rFonts w:ascii="Times New Roman" w:hAnsi="Times New Roman"/>
        </w:rPr>
        <w:t>článku 112 písm. n) CRR nebude nikdy zaradená žiadna expozícia. Uvedený pr</w:t>
      </w:r>
      <w:r w:rsidRPr="00F6658B">
        <w:rPr>
          <w:rFonts w:ascii="Times New Roman" w:hAnsi="Times New Roman"/>
        </w:rPr>
        <w:t>í</w:t>
      </w:r>
      <w:r w:rsidRPr="00F6658B">
        <w:rPr>
          <w:rFonts w:ascii="Times New Roman" w:hAnsi="Times New Roman"/>
        </w:rPr>
        <w:t>klad je jedným</w:t>
      </w:r>
      <w:r w:rsidR="00B67E6E" w:rsidRPr="00F6658B">
        <w:rPr>
          <w:rFonts w:ascii="Times New Roman" w:hAnsi="Times New Roman"/>
        </w:rPr>
        <w:t xml:space="preserve"> z </w:t>
      </w:r>
      <w:r w:rsidRPr="00F6658B">
        <w:rPr>
          <w:rFonts w:ascii="Times New Roman" w:hAnsi="Times New Roman"/>
        </w:rPr>
        <w:t>najzrejmejších príkladov, ale nie je jediný. Treba poznamenať, že krit</w:t>
      </w:r>
      <w:r w:rsidRPr="00F6658B">
        <w:rPr>
          <w:rFonts w:ascii="Times New Roman" w:hAnsi="Times New Roman"/>
        </w:rPr>
        <w:t>é</w:t>
      </w:r>
      <w:r w:rsidRPr="00F6658B">
        <w:rPr>
          <w:rFonts w:ascii="Times New Roman" w:hAnsi="Times New Roman"/>
        </w:rPr>
        <w:t>riá používané na stanovenie tried expozícií</w:t>
      </w:r>
      <w:r w:rsidR="00B67E6E" w:rsidRPr="00F6658B">
        <w:rPr>
          <w:rFonts w:ascii="Times New Roman" w:hAnsi="Times New Roman"/>
        </w:rPr>
        <w:t xml:space="preserve"> v </w:t>
      </w:r>
      <w:r w:rsidRPr="00F6658B">
        <w:rPr>
          <w:rFonts w:ascii="Times New Roman" w:hAnsi="Times New Roman"/>
        </w:rPr>
        <w:t>rámci štandardizovaného prístupu sú rôzne (inštitucionálna kategorizácia, trvanie expozície, stav po splatnosti atď.), čo je dôvodom nevylučujúcich sa zoskupení.</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62.</w:t>
      </w:r>
      <w:r w:rsidRPr="00F6658B">
        <w:rPr>
          <w:rFonts w:ascii="Times New Roman" w:hAnsi="Times New Roman"/>
        </w:rPr>
        <w:tab/>
        <w:t>Na homogénne</w:t>
      </w:r>
      <w:r w:rsidR="00B67E6E" w:rsidRPr="00F6658B">
        <w:rPr>
          <w:rFonts w:ascii="Times New Roman" w:hAnsi="Times New Roman"/>
        </w:rPr>
        <w:t xml:space="preserve"> a </w:t>
      </w:r>
      <w:r w:rsidRPr="00F6658B">
        <w:rPr>
          <w:rFonts w:ascii="Times New Roman" w:hAnsi="Times New Roman"/>
        </w:rPr>
        <w:t>porovnateľné vykazovanie je potrebné určiť prioritizačné hodn</w:t>
      </w:r>
      <w:r w:rsidRPr="00F6658B">
        <w:rPr>
          <w:rFonts w:ascii="Times New Roman" w:hAnsi="Times New Roman"/>
        </w:rPr>
        <w:t>o</w:t>
      </w:r>
      <w:r w:rsidRPr="00F6658B">
        <w:rPr>
          <w:rFonts w:ascii="Times New Roman" w:hAnsi="Times New Roman"/>
        </w:rPr>
        <w:t>tiace kritériá na zaradenie pôvodnej expozície pred uplatnením konverzného faktora do tried expozícií bez toho, aby bolo dotknuté osobitné zaobchádzanie (riziková váha), kt</w:t>
      </w:r>
      <w:r w:rsidRPr="00F6658B">
        <w:rPr>
          <w:rFonts w:ascii="Times New Roman" w:hAnsi="Times New Roman"/>
        </w:rPr>
        <w:t>o</w:t>
      </w:r>
      <w:r w:rsidRPr="00F6658B">
        <w:rPr>
          <w:rFonts w:ascii="Times New Roman" w:hAnsi="Times New Roman"/>
        </w:rPr>
        <w:t>rému podlieha každá osobitná expozícia</w:t>
      </w:r>
      <w:r w:rsidR="00B67E6E" w:rsidRPr="00F6658B">
        <w:rPr>
          <w:rFonts w:ascii="Times New Roman" w:hAnsi="Times New Roman"/>
        </w:rPr>
        <w:t xml:space="preserve"> v </w:t>
      </w:r>
      <w:r w:rsidRPr="00F6658B">
        <w:rPr>
          <w:rFonts w:ascii="Times New Roman" w:hAnsi="Times New Roman"/>
        </w:rPr>
        <w:t>rámci svojej triedy expozícií. Prioritizačné kr</w:t>
      </w:r>
      <w:r w:rsidRPr="00F6658B">
        <w:rPr>
          <w:rFonts w:ascii="Times New Roman" w:hAnsi="Times New Roman"/>
        </w:rPr>
        <w:t>i</w:t>
      </w:r>
      <w:r w:rsidRPr="00F6658B">
        <w:rPr>
          <w:rFonts w:ascii="Times New Roman" w:hAnsi="Times New Roman"/>
        </w:rPr>
        <w:t>tériá prezentované nižšie prostredníctvom schémy rozhodovania sú založené na hodn</w:t>
      </w:r>
      <w:r w:rsidRPr="00F6658B">
        <w:rPr>
          <w:rFonts w:ascii="Times New Roman" w:hAnsi="Times New Roman"/>
        </w:rPr>
        <w:t>o</w:t>
      </w:r>
      <w:r w:rsidRPr="00F6658B">
        <w:rPr>
          <w:rFonts w:ascii="Times New Roman" w:hAnsi="Times New Roman"/>
        </w:rPr>
        <w:t>tení podmienok, ktoré sa výslovne stanovujú</w:t>
      </w:r>
      <w:r w:rsidR="00B67E6E" w:rsidRPr="00F6658B">
        <w:rPr>
          <w:rFonts w:ascii="Times New Roman" w:hAnsi="Times New Roman"/>
        </w:rPr>
        <w:t xml:space="preserve"> v </w:t>
      </w:r>
      <w:r w:rsidRPr="00F6658B">
        <w:rPr>
          <w:rFonts w:ascii="Times New Roman" w:hAnsi="Times New Roman"/>
        </w:rPr>
        <w:t>CRR na zaradenie expozície do určitej triedy expozícií,</w:t>
      </w:r>
      <w:r w:rsidR="00B67E6E" w:rsidRPr="00F6658B">
        <w:rPr>
          <w:rFonts w:ascii="Times New Roman" w:hAnsi="Times New Roman"/>
        </w:rPr>
        <w:t xml:space="preserve"> a </w:t>
      </w:r>
      <w:r w:rsidRPr="00F6658B">
        <w:rPr>
          <w:rFonts w:ascii="Times New Roman" w:hAnsi="Times New Roman"/>
        </w:rPr>
        <w:t>keď sa expozícia môže zaradiť do určitej triedy expozícií, na rozho</w:t>
      </w:r>
      <w:r w:rsidRPr="00F6658B">
        <w:rPr>
          <w:rFonts w:ascii="Times New Roman" w:hAnsi="Times New Roman"/>
        </w:rPr>
        <w:t>d</w:t>
      </w:r>
      <w:r w:rsidRPr="00F6658B">
        <w:rPr>
          <w:rFonts w:ascii="Times New Roman" w:hAnsi="Times New Roman"/>
        </w:rPr>
        <w:t>nutí zo strany vykazujúcich inštitúcií alebo orgánu dohľadu</w:t>
      </w:r>
      <w:r w:rsidR="00B67E6E" w:rsidRPr="00F6658B">
        <w:rPr>
          <w:rFonts w:ascii="Times New Roman" w:hAnsi="Times New Roman"/>
        </w:rPr>
        <w:t xml:space="preserve"> o </w:t>
      </w:r>
      <w:r w:rsidRPr="00F6658B">
        <w:rPr>
          <w:rFonts w:ascii="Times New Roman" w:hAnsi="Times New Roman"/>
        </w:rPr>
        <w:t>uplatňovaní určitých tried expozícií. Výsledok postupu zaradenia expozície na účely vykazovania má byť</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ustanoveniami CRR. To inštitúciám nebráni používať iné vnútorné klasifikačné post</w:t>
      </w:r>
      <w:r w:rsidRPr="00F6658B">
        <w:rPr>
          <w:rFonts w:ascii="Times New Roman" w:hAnsi="Times New Roman"/>
        </w:rPr>
        <w:t>u</w:t>
      </w:r>
      <w:r w:rsidRPr="00F6658B">
        <w:rPr>
          <w:rFonts w:ascii="Times New Roman" w:hAnsi="Times New Roman"/>
        </w:rPr>
        <w:t>py, ktoré môžu byť aj</w:t>
      </w:r>
      <w:r w:rsidR="00B67E6E" w:rsidRPr="00F6658B">
        <w:rPr>
          <w:rFonts w:ascii="Times New Roman" w:hAnsi="Times New Roman"/>
        </w:rPr>
        <w:t xml:space="preserve"> v </w:t>
      </w:r>
      <w:r w:rsidRPr="00F6658B">
        <w:rPr>
          <w:rFonts w:ascii="Times New Roman" w:hAnsi="Times New Roman"/>
        </w:rPr>
        <w:t>súlade so všetkými príslušnými ustanoveniami CRR</w:t>
      </w:r>
      <w:r w:rsidR="00B67E6E" w:rsidRPr="00F6658B">
        <w:rPr>
          <w:rFonts w:ascii="Times New Roman" w:hAnsi="Times New Roman"/>
        </w:rPr>
        <w:t xml:space="preserve"> a </w:t>
      </w:r>
      <w:r w:rsidRPr="00F6658B">
        <w:rPr>
          <w:rFonts w:ascii="Times New Roman" w:hAnsi="Times New Roman"/>
        </w:rPr>
        <w:t>ich v</w:t>
      </w:r>
      <w:r w:rsidRPr="00F6658B">
        <w:rPr>
          <w:rFonts w:ascii="Times New Roman" w:hAnsi="Times New Roman"/>
        </w:rPr>
        <w:t>ý</w:t>
      </w:r>
      <w:r w:rsidRPr="00F6658B">
        <w:rPr>
          <w:rFonts w:ascii="Times New Roman" w:hAnsi="Times New Roman"/>
        </w:rPr>
        <w:t>kladmi vydanými príslušnými fórami.</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63.</w:t>
      </w:r>
      <w:r w:rsidRPr="00F6658B">
        <w:rPr>
          <w:rFonts w:ascii="Times New Roman" w:hAnsi="Times New Roman"/>
        </w:rPr>
        <w:tab/>
        <w:t>Trieda expozícií sa pri hodnotení</w:t>
      </w:r>
      <w:r w:rsidR="00B67E6E" w:rsidRPr="00F6658B">
        <w:rPr>
          <w:rFonts w:ascii="Times New Roman" w:hAnsi="Times New Roman"/>
        </w:rPr>
        <w:t xml:space="preserve"> v </w:t>
      </w:r>
      <w:r w:rsidRPr="00F6658B">
        <w:rPr>
          <w:rFonts w:ascii="Times New Roman" w:hAnsi="Times New Roman"/>
        </w:rPr>
        <w:t>schéme rozhodovania uprednostní pred ostatn</w:t>
      </w:r>
      <w:r w:rsidRPr="00F6658B">
        <w:rPr>
          <w:rFonts w:ascii="Times New Roman" w:hAnsi="Times New Roman"/>
        </w:rPr>
        <w:t>ý</w:t>
      </w:r>
      <w:r w:rsidRPr="00F6658B">
        <w:rPr>
          <w:rFonts w:ascii="Times New Roman" w:hAnsi="Times New Roman"/>
        </w:rPr>
        <w:t>mi (t. j. hodnotí sa ako prvá, či sa do nej môže zaradiť expozícia bez toho, aby bol dot</w:t>
      </w:r>
      <w:r w:rsidRPr="00F6658B">
        <w:rPr>
          <w:rFonts w:ascii="Times New Roman" w:hAnsi="Times New Roman"/>
        </w:rPr>
        <w:t>k</w:t>
      </w:r>
      <w:r w:rsidRPr="00F6658B">
        <w:rPr>
          <w:rFonts w:ascii="Times New Roman" w:hAnsi="Times New Roman"/>
        </w:rPr>
        <w:t>nutý výsledok tohto hodnotenia), ak by sa do nej možno nezaradili žiadne expozície. Ide</w:t>
      </w:r>
      <w:r w:rsidR="00B67E6E" w:rsidRPr="00F6658B">
        <w:rPr>
          <w:rFonts w:ascii="Times New Roman" w:hAnsi="Times New Roman"/>
        </w:rPr>
        <w:t xml:space="preserve"> o </w:t>
      </w:r>
      <w:r w:rsidRPr="00F6658B">
        <w:rPr>
          <w:rFonts w:ascii="Times New Roman" w:hAnsi="Times New Roman"/>
        </w:rPr>
        <w:t>prípad, keď by jedna trieda expozícií</w:t>
      </w:r>
      <w:r w:rsidR="00B67E6E" w:rsidRPr="00F6658B">
        <w:rPr>
          <w:rFonts w:ascii="Times New Roman" w:hAnsi="Times New Roman"/>
        </w:rPr>
        <w:t xml:space="preserve"> v </w:t>
      </w:r>
      <w:r w:rsidRPr="00F6658B">
        <w:rPr>
          <w:rFonts w:ascii="Times New Roman" w:hAnsi="Times New Roman"/>
        </w:rPr>
        <w:t>prípade neexistencie prioritizačných kritérií bola podskupinou iných tried expozícií. Kritériá, ktoré sú graficky znázornené</w:t>
      </w:r>
      <w:r w:rsidR="00B67E6E" w:rsidRPr="00F6658B">
        <w:rPr>
          <w:rFonts w:ascii="Times New Roman" w:hAnsi="Times New Roman"/>
        </w:rPr>
        <w:t xml:space="preserve"> v </w:t>
      </w:r>
      <w:r w:rsidRPr="00F6658B">
        <w:rPr>
          <w:rFonts w:ascii="Times New Roman" w:hAnsi="Times New Roman"/>
        </w:rPr>
        <w:t>nasledujúcej schéme rozhodovania, majú fungovať postupne.</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64.</w:t>
      </w:r>
      <w:r w:rsidRPr="00F6658B">
        <w:rPr>
          <w:rFonts w:ascii="Times New Roman" w:hAnsi="Times New Roman"/>
        </w:rPr>
        <w:tab/>
        <w:t>Hodnotenie</w:t>
      </w:r>
      <w:r w:rsidR="00B67E6E" w:rsidRPr="00F6658B">
        <w:rPr>
          <w:rFonts w:ascii="Times New Roman" w:hAnsi="Times New Roman"/>
        </w:rPr>
        <w:t xml:space="preserve"> v </w:t>
      </w:r>
      <w:r w:rsidRPr="00F6658B">
        <w:rPr>
          <w:rFonts w:ascii="Times New Roman" w:hAnsi="Times New Roman"/>
        </w:rPr>
        <w:t>schéme rozhodovania uvedenej nižšie by sa</w:t>
      </w:r>
      <w:r w:rsidR="00B67E6E" w:rsidRPr="00F6658B">
        <w:rPr>
          <w:rFonts w:ascii="Times New Roman" w:hAnsi="Times New Roman"/>
        </w:rPr>
        <w:t xml:space="preserve"> v </w:t>
      </w:r>
      <w:r w:rsidRPr="00F6658B">
        <w:rPr>
          <w:rFonts w:ascii="Times New Roman" w:hAnsi="Times New Roman"/>
        </w:rPr>
        <w:t>tomto kontexte riadilo podľa tohto poradia:</w:t>
      </w:r>
    </w:p>
    <w:p w:rsidR="00464F34" w:rsidRPr="00F6658B" w:rsidRDefault="00464F34" w:rsidP="009F5D3D">
      <w:pPr>
        <w:pStyle w:val="InstructionsText"/>
        <w:rPr>
          <w:rFonts w:ascii="Times New Roman" w:hAnsi="Times New Roman"/>
        </w:rPr>
      </w:pPr>
      <w:r w:rsidRPr="00F6658B">
        <w:rPr>
          <w:rFonts w:ascii="Times New Roman" w:hAnsi="Times New Roman"/>
        </w:rPr>
        <w:lastRenderedPageBreak/>
        <w:t>1. sekuritizačné pozície;</w:t>
      </w:r>
    </w:p>
    <w:p w:rsidR="00464F34" w:rsidRPr="00F6658B" w:rsidRDefault="00464F34" w:rsidP="009F5D3D">
      <w:pPr>
        <w:pStyle w:val="InstructionsText"/>
        <w:rPr>
          <w:rFonts w:ascii="Times New Roman" w:hAnsi="Times New Roman"/>
        </w:rPr>
      </w:pPr>
      <w:r w:rsidRPr="00F6658B">
        <w:rPr>
          <w:rFonts w:ascii="Times New Roman" w:hAnsi="Times New Roman"/>
        </w:rPr>
        <w:t>2. položky spojené</w:t>
      </w:r>
      <w:r w:rsidR="00B67E6E" w:rsidRPr="00F6658B">
        <w:rPr>
          <w:rFonts w:ascii="Times New Roman" w:hAnsi="Times New Roman"/>
        </w:rPr>
        <w:t xml:space="preserve"> s </w:t>
      </w:r>
      <w:r w:rsidRPr="00F6658B">
        <w:rPr>
          <w:rFonts w:ascii="Times New Roman" w:hAnsi="Times New Roman"/>
        </w:rPr>
        <w:t>mimoriadne vysokým stupňom rizika;</w:t>
      </w:r>
    </w:p>
    <w:p w:rsidR="00464F34" w:rsidRPr="00F6658B" w:rsidRDefault="00464F34" w:rsidP="009F5D3D">
      <w:pPr>
        <w:pStyle w:val="InstructionsText"/>
        <w:rPr>
          <w:rFonts w:ascii="Times New Roman" w:hAnsi="Times New Roman"/>
        </w:rPr>
      </w:pPr>
      <w:r w:rsidRPr="00F6658B">
        <w:rPr>
          <w:rFonts w:ascii="Times New Roman" w:hAnsi="Times New Roman"/>
        </w:rPr>
        <w:t>3. Kapitálové expozície</w:t>
      </w:r>
    </w:p>
    <w:p w:rsidR="00464F34" w:rsidRPr="00F6658B" w:rsidRDefault="00464F34" w:rsidP="009F5D3D">
      <w:pPr>
        <w:pStyle w:val="InstructionsText"/>
        <w:rPr>
          <w:rFonts w:ascii="Times New Roman" w:hAnsi="Times New Roman"/>
        </w:rPr>
      </w:pPr>
      <w:r w:rsidRPr="00F6658B">
        <w:rPr>
          <w:rFonts w:ascii="Times New Roman" w:hAnsi="Times New Roman"/>
        </w:rPr>
        <w:t>4. expozície</w:t>
      </w:r>
      <w:r w:rsidR="00B67E6E" w:rsidRPr="00F6658B">
        <w:rPr>
          <w:rFonts w:ascii="Times New Roman" w:hAnsi="Times New Roman"/>
        </w:rPr>
        <w:t xml:space="preserve"> v </w:t>
      </w:r>
      <w:r w:rsidRPr="00F6658B">
        <w:rPr>
          <w:rFonts w:ascii="Times New Roman" w:hAnsi="Times New Roman"/>
        </w:rPr>
        <w:t>stave zlyhania;</w:t>
      </w:r>
    </w:p>
    <w:p w:rsidR="00464F34" w:rsidRPr="00F6658B" w:rsidRDefault="00464F34" w:rsidP="009F5D3D">
      <w:pPr>
        <w:pStyle w:val="InstructionsText"/>
        <w:rPr>
          <w:rFonts w:ascii="Times New Roman" w:hAnsi="Times New Roman"/>
        </w:rPr>
      </w:pPr>
      <w:r w:rsidRPr="00F6658B">
        <w:rPr>
          <w:rFonts w:ascii="Times New Roman" w:hAnsi="Times New Roman"/>
        </w:rPr>
        <w:t>5. expozície vo forme jednotiek alebo podielov</w:t>
      </w:r>
      <w:r w:rsidR="00B67E6E" w:rsidRPr="00F6658B">
        <w:rPr>
          <w:rFonts w:ascii="Times New Roman" w:hAnsi="Times New Roman"/>
        </w:rPr>
        <w:t xml:space="preserve"> v </w:t>
      </w:r>
      <w:r w:rsidRPr="00F6658B">
        <w:rPr>
          <w:rFonts w:ascii="Times New Roman" w:hAnsi="Times New Roman"/>
        </w:rPr>
        <w:t>podnikoch kolektívneho investovania (PKI)/expozície vo forme krytých dlhopisov (vylučujúce sa triedy expozícií);</w:t>
      </w:r>
    </w:p>
    <w:p w:rsidR="00464F34" w:rsidRPr="00F6658B" w:rsidRDefault="00464F34" w:rsidP="009F5D3D">
      <w:pPr>
        <w:pStyle w:val="InstructionsText"/>
        <w:rPr>
          <w:rFonts w:ascii="Times New Roman" w:hAnsi="Times New Roman"/>
        </w:rPr>
      </w:pPr>
      <w:r w:rsidRPr="00F6658B">
        <w:rPr>
          <w:rFonts w:ascii="Times New Roman" w:hAnsi="Times New Roman"/>
        </w:rPr>
        <w:t>6. expozície zabezpečené hypotékami na nehnuteľný majetok;</w:t>
      </w:r>
    </w:p>
    <w:p w:rsidR="00464F34" w:rsidRPr="00F6658B" w:rsidRDefault="00464F34" w:rsidP="009F5D3D">
      <w:pPr>
        <w:pStyle w:val="InstructionsText"/>
        <w:rPr>
          <w:rFonts w:ascii="Times New Roman" w:hAnsi="Times New Roman"/>
        </w:rPr>
      </w:pPr>
      <w:r w:rsidRPr="00F6658B">
        <w:rPr>
          <w:rFonts w:ascii="Times New Roman" w:hAnsi="Times New Roman"/>
        </w:rPr>
        <w:t>7. iné položky;</w:t>
      </w:r>
    </w:p>
    <w:p w:rsidR="00464F34" w:rsidRPr="00F6658B" w:rsidRDefault="00464F34" w:rsidP="009F5D3D">
      <w:pPr>
        <w:pStyle w:val="InstructionsText"/>
        <w:rPr>
          <w:rFonts w:ascii="Times New Roman" w:hAnsi="Times New Roman"/>
        </w:rPr>
      </w:pPr>
      <w:r w:rsidRPr="00F6658B">
        <w:rPr>
          <w:rFonts w:ascii="Times New Roman" w:hAnsi="Times New Roman"/>
        </w:rPr>
        <w:t>8. expozície voči inštitúciám</w:t>
      </w:r>
      <w:r w:rsidR="00B67E6E" w:rsidRPr="00F6658B">
        <w:rPr>
          <w:rFonts w:ascii="Times New Roman" w:hAnsi="Times New Roman"/>
        </w:rPr>
        <w:t xml:space="preserve"> a </w:t>
      </w:r>
      <w:r w:rsidRPr="00F6658B">
        <w:rPr>
          <w:rFonts w:ascii="Times New Roman" w:hAnsi="Times New Roman"/>
        </w:rPr>
        <w:t>podnikateľským subjektom</w:t>
      </w:r>
      <w:r w:rsidR="00B67E6E" w:rsidRPr="00F6658B">
        <w:rPr>
          <w:rFonts w:ascii="Times New Roman" w:hAnsi="Times New Roman"/>
        </w:rPr>
        <w:t xml:space="preserve"> s </w:t>
      </w:r>
      <w:r w:rsidRPr="00F6658B">
        <w:rPr>
          <w:rFonts w:ascii="Times New Roman" w:hAnsi="Times New Roman"/>
        </w:rPr>
        <w:t>krátkodobým ratingovým hodnotením;</w:t>
      </w:r>
    </w:p>
    <w:p w:rsidR="00464F34" w:rsidRPr="00F6658B" w:rsidRDefault="00464F34" w:rsidP="009F5D3D">
      <w:pPr>
        <w:pStyle w:val="InstructionsText"/>
        <w:rPr>
          <w:rFonts w:ascii="Times New Roman" w:hAnsi="Times New Roman"/>
        </w:rPr>
      </w:pPr>
      <w:r w:rsidRPr="00F6658B">
        <w:rPr>
          <w:rFonts w:ascii="Times New Roman" w:hAnsi="Times New Roman"/>
        </w:rPr>
        <w:t>9. všetky ostatné triedy expozícií (vylučujúce sa triedy expozícií), ktoré zahŕňajú expozície voči ústredným vládam alebo centrálnym bankám; expozície voči regionálnym vládam alebo miestnym orgánom; expozície voči subjektom verejného sektora; expozície voči multilaterálnym rozvojovým bankám; expozície voči medzinárodným organizáciám; expozície voči inštitúciám; expozície voči podnikateľským subjektom</w:t>
      </w:r>
      <w:r w:rsidR="00B67E6E" w:rsidRPr="00F6658B">
        <w:rPr>
          <w:rFonts w:ascii="Times New Roman" w:hAnsi="Times New Roman"/>
        </w:rPr>
        <w:t xml:space="preserve"> a </w:t>
      </w:r>
      <w:r w:rsidRPr="00F6658B">
        <w:rPr>
          <w:rFonts w:ascii="Times New Roman" w:hAnsi="Times New Roman"/>
        </w:rPr>
        <w:t>retailové expozície.</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65.</w:t>
      </w:r>
      <w:r w:rsidRPr="00F6658B">
        <w:rPr>
          <w:rFonts w:ascii="Times New Roman" w:hAnsi="Times New Roman"/>
        </w:rPr>
        <w:tab/>
        <w:t>V prípade expozícií vo forme jednotiek alebo podielov</w:t>
      </w:r>
      <w:r w:rsidR="00B67E6E" w:rsidRPr="00F6658B">
        <w:rPr>
          <w:rFonts w:ascii="Times New Roman" w:hAnsi="Times New Roman"/>
        </w:rPr>
        <w:t xml:space="preserve"> v </w:t>
      </w:r>
      <w:r w:rsidRPr="00F6658B">
        <w:rPr>
          <w:rFonts w:ascii="Times New Roman" w:hAnsi="Times New Roman"/>
        </w:rPr>
        <w:t>podnikoch kolektívneho investovania</w:t>
      </w:r>
      <w:r w:rsidR="00B67E6E" w:rsidRPr="00F6658B">
        <w:rPr>
          <w:rFonts w:ascii="Times New Roman" w:hAnsi="Times New Roman"/>
        </w:rPr>
        <w:t xml:space="preserve"> a </w:t>
      </w:r>
      <w:r w:rsidRPr="00F6658B">
        <w:rPr>
          <w:rFonts w:ascii="Times New Roman" w:hAnsi="Times New Roman"/>
        </w:rPr>
        <w:t>keď sa používa prístup prezretia (článok 132 ods. 3 až ods. 5 CRR), je</w:t>
      </w:r>
      <w:r w:rsidRPr="00F6658B">
        <w:rPr>
          <w:rFonts w:ascii="Times New Roman" w:hAnsi="Times New Roman"/>
        </w:rPr>
        <w:t>d</w:t>
      </w:r>
      <w:r w:rsidRPr="00F6658B">
        <w:rPr>
          <w:rFonts w:ascii="Times New Roman" w:hAnsi="Times New Roman"/>
        </w:rPr>
        <w:t>notlivé podkladové expozície sa posúdia</w:t>
      </w:r>
      <w:r w:rsidR="00B67E6E" w:rsidRPr="00F6658B">
        <w:rPr>
          <w:rFonts w:ascii="Times New Roman" w:hAnsi="Times New Roman"/>
        </w:rPr>
        <w:t xml:space="preserve"> a </w:t>
      </w:r>
      <w:r w:rsidRPr="00F6658B">
        <w:rPr>
          <w:rFonts w:ascii="Times New Roman" w:hAnsi="Times New Roman"/>
        </w:rPr>
        <w:t>zaradia do svojej príslušnej rizikovej váhy podľa svojho zaobchádzania, ale všetky jednotlivé expozície sa zaradia do triedy expoz</w:t>
      </w:r>
      <w:r w:rsidRPr="00F6658B">
        <w:rPr>
          <w:rFonts w:ascii="Times New Roman" w:hAnsi="Times New Roman"/>
        </w:rPr>
        <w:t>í</w:t>
      </w:r>
      <w:r w:rsidRPr="00F6658B">
        <w:rPr>
          <w:rFonts w:ascii="Times New Roman" w:hAnsi="Times New Roman"/>
        </w:rPr>
        <w:t>cií vo forme jednotiek alebo podielov</w:t>
      </w:r>
      <w:r w:rsidR="00B67E6E" w:rsidRPr="00F6658B">
        <w:rPr>
          <w:rFonts w:ascii="Times New Roman" w:hAnsi="Times New Roman"/>
        </w:rPr>
        <w:t xml:space="preserve"> v </w:t>
      </w:r>
      <w:r w:rsidRPr="00F6658B">
        <w:rPr>
          <w:rFonts w:ascii="Times New Roman" w:hAnsi="Times New Roman"/>
        </w:rPr>
        <w:t>podnikoch kolektívneho investovania (PKI).</w:t>
      </w:r>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66.</w:t>
      </w:r>
      <w:r w:rsidRPr="00F6658B">
        <w:rPr>
          <w:rFonts w:ascii="Times New Roman" w:hAnsi="Times New Roman"/>
        </w:rPr>
        <w:tab/>
        <w:t>V prípade n-tého zlyhania úverových derivátov stanovených</w:t>
      </w:r>
      <w:r w:rsidR="00B67E6E" w:rsidRPr="00F6658B">
        <w:rPr>
          <w:rFonts w:ascii="Times New Roman" w:hAnsi="Times New Roman"/>
        </w:rPr>
        <w:t xml:space="preserve"> v </w:t>
      </w:r>
      <w:r w:rsidRPr="00F6658B">
        <w:rPr>
          <w:rFonts w:ascii="Times New Roman" w:hAnsi="Times New Roman"/>
        </w:rPr>
        <w:t>článku 134 ods. 6 CRR, ak je pre ne</w:t>
      </w:r>
      <w:r w:rsidR="00B67E6E" w:rsidRPr="00F6658B">
        <w:rPr>
          <w:rFonts w:ascii="Times New Roman" w:hAnsi="Times New Roman"/>
        </w:rPr>
        <w:t xml:space="preserve"> k </w:t>
      </w:r>
      <w:r w:rsidRPr="00F6658B">
        <w:rPr>
          <w:rFonts w:ascii="Times New Roman" w:hAnsi="Times New Roman"/>
        </w:rPr>
        <w:t>dispozícii ratingové hodnotenie, zaradia sa priamo ako sekuritizačné pozície. Keď nie je</w:t>
      </w:r>
      <w:r w:rsidR="00B67E6E" w:rsidRPr="00F6658B">
        <w:rPr>
          <w:rFonts w:ascii="Times New Roman" w:hAnsi="Times New Roman"/>
        </w:rPr>
        <w:t xml:space="preserve"> k </w:t>
      </w:r>
      <w:r w:rsidRPr="00F6658B">
        <w:rPr>
          <w:rFonts w:ascii="Times New Roman" w:hAnsi="Times New Roman"/>
        </w:rPr>
        <w:t>dispozícii ich ratingové hodnotenie, zaradia sa do triedy expozícií „iné položky“.</w:t>
      </w:r>
      <w:r w:rsidR="00B67E6E" w:rsidRPr="00F6658B">
        <w:rPr>
          <w:rFonts w:ascii="Times New Roman" w:hAnsi="Times New Roman"/>
        </w:rPr>
        <w:t xml:space="preserve"> V </w:t>
      </w:r>
      <w:r w:rsidRPr="00F6658B">
        <w:rPr>
          <w:rFonts w:ascii="Times New Roman" w:hAnsi="Times New Roman"/>
        </w:rPr>
        <w:t>tomto prípade sa nominálna hodnota zmluvy vykáže ako pôvodná e</w:t>
      </w:r>
      <w:r w:rsidRPr="00F6658B">
        <w:rPr>
          <w:rFonts w:ascii="Times New Roman" w:hAnsi="Times New Roman"/>
        </w:rPr>
        <w:t>x</w:t>
      </w:r>
      <w:r w:rsidRPr="00F6658B">
        <w:rPr>
          <w:rFonts w:ascii="Times New Roman" w:hAnsi="Times New Roman"/>
        </w:rPr>
        <w:t>pozícia pred uplatnením konverzných faktorov</w:t>
      </w:r>
      <w:r w:rsidR="00B67E6E" w:rsidRPr="00F6658B">
        <w:rPr>
          <w:rFonts w:ascii="Times New Roman" w:hAnsi="Times New Roman"/>
        </w:rPr>
        <w:t xml:space="preserve"> v </w:t>
      </w:r>
      <w:r w:rsidRPr="00F6658B">
        <w:rPr>
          <w:rFonts w:ascii="Times New Roman" w:hAnsi="Times New Roman"/>
        </w:rPr>
        <w:t>riadku pre „iné rizikové váhy“ (použitá riziková váha je váha určená súčtom uvedeným</w:t>
      </w:r>
      <w:r w:rsidR="00B67E6E" w:rsidRPr="00F6658B">
        <w:rPr>
          <w:rFonts w:ascii="Times New Roman" w:hAnsi="Times New Roman"/>
        </w:rPr>
        <w:t xml:space="preserve"> v </w:t>
      </w:r>
      <w:r w:rsidRPr="00F6658B">
        <w:rPr>
          <w:rFonts w:ascii="Times New Roman" w:hAnsi="Times New Roman"/>
        </w:rPr>
        <w:t>článku 134 ods. 6 CRR)</w:t>
      </w:r>
      <w:r w:rsidR="00B67E6E" w:rsidRPr="00F6658B">
        <w:rPr>
          <w:rFonts w:ascii="Times New Roman" w:hAnsi="Times New Roman"/>
        </w:rPr>
        <w:t>.</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67.</w:t>
      </w:r>
      <w:r w:rsidRPr="00F6658B">
        <w:rPr>
          <w:rFonts w:ascii="Times New Roman" w:hAnsi="Times New Roman"/>
        </w:rPr>
        <w:tab/>
        <w:t>V druhom kroku sa expozície</w:t>
      </w:r>
      <w:r w:rsidR="00B67E6E" w:rsidRPr="00F6658B">
        <w:rPr>
          <w:rFonts w:ascii="Times New Roman" w:hAnsi="Times New Roman"/>
        </w:rPr>
        <w:t xml:space="preserve"> v </w:t>
      </w:r>
      <w:r w:rsidRPr="00F6658B">
        <w:rPr>
          <w:rFonts w:ascii="Times New Roman" w:hAnsi="Times New Roman"/>
        </w:rPr>
        <w:t>dôsledku postupov na zmierňovanie kreditného riz</w:t>
      </w:r>
      <w:r w:rsidRPr="00F6658B">
        <w:rPr>
          <w:rFonts w:ascii="Times New Roman" w:hAnsi="Times New Roman"/>
        </w:rPr>
        <w:t>i</w:t>
      </w:r>
      <w:r w:rsidRPr="00F6658B">
        <w:rPr>
          <w:rFonts w:ascii="Times New Roman" w:hAnsi="Times New Roman"/>
        </w:rPr>
        <w:t>ka</w:t>
      </w:r>
      <w:r w:rsidR="00B67E6E" w:rsidRPr="00F6658B">
        <w:rPr>
          <w:rFonts w:ascii="Times New Roman" w:hAnsi="Times New Roman"/>
        </w:rPr>
        <w:t xml:space="preserve"> s </w:t>
      </w:r>
      <w:r w:rsidRPr="00F6658B">
        <w:rPr>
          <w:rFonts w:ascii="Times New Roman" w:hAnsi="Times New Roman"/>
        </w:rPr>
        <w:t>účinkami substitúcie preradia do triedy expozícií poskytovateľa zabezpečenia.</w:t>
      </w:r>
    </w:p>
    <w:p w:rsidR="00B67E6E" w:rsidRPr="00F6658B" w:rsidRDefault="00464F34" w:rsidP="009F5D3D">
      <w:pPr>
        <w:pStyle w:val="InstructionsText"/>
        <w:rPr>
          <w:rFonts w:ascii="Times New Roman" w:hAnsi="Times New Roman"/>
        </w:rPr>
      </w:pPr>
      <w:r w:rsidRPr="00F6658B">
        <w:rPr>
          <w:rFonts w:ascii="Times New Roman" w:hAnsi="Times New Roman"/>
        </w:rPr>
        <w:br w:type="page"/>
      </w:r>
      <w:r w:rsidRPr="00F6658B">
        <w:rPr>
          <w:rFonts w:ascii="Times New Roman" w:hAnsi="Times New Roman"/>
        </w:rPr>
        <w:lastRenderedPageBreak/>
        <w:t>SCHÉMA ROZHODOVANIA PRE PRIRADENIE PÔVODNEJ EXPOZÍCIE PRED UPLA</w:t>
      </w:r>
      <w:r w:rsidRPr="00F6658B">
        <w:rPr>
          <w:rFonts w:ascii="Times New Roman" w:hAnsi="Times New Roman"/>
        </w:rPr>
        <w:t>T</w:t>
      </w:r>
      <w:r w:rsidRPr="00F6658B">
        <w:rPr>
          <w:rFonts w:ascii="Times New Roman" w:hAnsi="Times New Roman"/>
        </w:rPr>
        <w:t>NENÍM KONVERZNÝCH FAKTOROV DO TRIED EXPOZÍCIÍ</w:t>
      </w:r>
      <w:r w:rsidR="00B67E6E" w:rsidRPr="00F6658B">
        <w:rPr>
          <w:rFonts w:ascii="Times New Roman" w:hAnsi="Times New Roman"/>
        </w:rPr>
        <w:t xml:space="preserve"> V </w:t>
      </w:r>
      <w:r w:rsidRPr="00F6658B">
        <w:rPr>
          <w:rFonts w:ascii="Times New Roman" w:hAnsi="Times New Roman"/>
        </w:rPr>
        <w:t>RÁMCI ŠTANDARDIZ</w:t>
      </w:r>
      <w:r w:rsidRPr="00F6658B">
        <w:rPr>
          <w:rFonts w:ascii="Times New Roman" w:hAnsi="Times New Roman"/>
        </w:rPr>
        <w:t>O</w:t>
      </w:r>
      <w:r w:rsidRPr="00F6658B">
        <w:rPr>
          <w:rFonts w:ascii="Times New Roman" w:hAnsi="Times New Roman"/>
        </w:rPr>
        <w:t>VANÉHO PRÍSTUPU PODĽA CRR</w:t>
      </w:r>
    </w:p>
    <w:p w:rsidR="00464F34" w:rsidRPr="00F6658B" w:rsidRDefault="00464F34" w:rsidP="009F5D3D">
      <w:pPr>
        <w:pStyle w:val="InstructionsText"/>
        <w:rPr>
          <w:rFonts w:ascii="Times New Roman" w:hAnsi="Times New Roman"/>
        </w:rPr>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F6658B" w:rsidTr="00672D2A">
        <w:tc>
          <w:tcPr>
            <w:tcW w:w="3761" w:type="dxa"/>
            <w:shd w:val="clear" w:color="auto" w:fill="auto"/>
          </w:tcPr>
          <w:p w:rsidR="003A1B96" w:rsidRPr="00F6658B" w:rsidRDefault="003A1B96" w:rsidP="00334093">
            <w:pPr>
              <w:spacing w:before="0" w:after="0"/>
              <w:jc w:val="left"/>
              <w:rPr>
                <w:rFonts w:ascii="Times New Roman" w:hAnsi="Times New Roman"/>
                <w:sz w:val="24"/>
              </w:rPr>
            </w:pPr>
            <w:r w:rsidRPr="00F6658B">
              <w:rPr>
                <w:rFonts w:ascii="Times New Roman" w:hAnsi="Times New Roman"/>
                <w:sz w:val="24"/>
              </w:rPr>
              <w:t>Pôvodná expozícia pred konver</w:t>
            </w:r>
            <w:r w:rsidRPr="00F6658B">
              <w:rPr>
                <w:rFonts w:ascii="Times New Roman" w:hAnsi="Times New Roman"/>
                <w:sz w:val="24"/>
              </w:rPr>
              <w:t>z</w:t>
            </w:r>
            <w:r w:rsidRPr="00F6658B">
              <w:rPr>
                <w:rFonts w:ascii="Times New Roman" w:hAnsi="Times New Roman"/>
                <w:sz w:val="24"/>
              </w:rPr>
              <w:t>nými faktormi</w:t>
            </w:r>
          </w:p>
        </w:tc>
        <w:tc>
          <w:tcPr>
            <w:tcW w:w="1417" w:type="dxa"/>
            <w:shd w:val="clear" w:color="auto" w:fill="auto"/>
          </w:tcPr>
          <w:p w:rsidR="003A1B96" w:rsidRPr="00F6658B" w:rsidRDefault="003A1B96" w:rsidP="009F5D3D">
            <w:pPr>
              <w:pStyle w:val="InstructionsText"/>
              <w:rPr>
                <w:rFonts w:ascii="Times New Roman" w:hAnsi="Times New Roman"/>
              </w:rPr>
            </w:pPr>
          </w:p>
        </w:tc>
        <w:tc>
          <w:tcPr>
            <w:tcW w:w="4077" w:type="dxa"/>
            <w:shd w:val="clear" w:color="auto" w:fill="auto"/>
          </w:tcPr>
          <w:p w:rsidR="003A1B96" w:rsidRPr="00F6658B" w:rsidRDefault="003A1B96" w:rsidP="009F5D3D">
            <w:pPr>
              <w:pStyle w:val="InstructionsText"/>
              <w:rPr>
                <w:rFonts w:ascii="Times New Roman" w:hAnsi="Times New Roman"/>
              </w:rPr>
            </w:pPr>
          </w:p>
        </w:tc>
      </w:tr>
      <w:tr w:rsidR="00581FA5" w:rsidRPr="00F6658B" w:rsidTr="00672D2A">
        <w:tc>
          <w:tcPr>
            <w:tcW w:w="3761" w:type="dxa"/>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Vyhovuje zaradeniu do triedy expoz</w:t>
            </w:r>
            <w:r w:rsidRPr="00F6658B">
              <w:rPr>
                <w:rFonts w:ascii="Times New Roman" w:hAnsi="Times New Roman"/>
              </w:rPr>
              <w:t>í</w:t>
            </w:r>
            <w:r w:rsidRPr="00F6658B">
              <w:rPr>
                <w:rFonts w:ascii="Times New Roman" w:hAnsi="Times New Roman"/>
              </w:rPr>
              <w:t>cie podľa článku 112 písm. m)?</w:t>
            </w:r>
          </w:p>
        </w:tc>
        <w:tc>
          <w:tcPr>
            <w:tcW w:w="1417" w:type="dxa"/>
            <w:shd w:val="clear" w:color="auto" w:fill="auto"/>
          </w:tcPr>
          <w:p w:rsidR="00BD52C3" w:rsidRPr="00F6658B" w:rsidRDefault="00BD52C3" w:rsidP="009F5D3D">
            <w:pPr>
              <w:pStyle w:val="InstructionsText"/>
              <w:rPr>
                <w:rFonts w:ascii="Times New Roman" w:hAnsi="Times New Roman"/>
              </w:rPr>
            </w:pPr>
            <w:r w:rsidRPr="00F6658B">
              <w:rPr>
                <w:rFonts w:ascii="Times New Roman" w:hAnsi="Times New Roman"/>
              </w:rPr>
              <w:t xml:space="preserve">ÁNO </w:t>
            </w:r>
            <w:r w:rsidRPr="00F6658B">
              <w:rPr>
                <w:rFonts w:ascii="Times New Roman" w:hAnsi="Times New Roman"/>
                <w:noProof/>
                <w:lang w:val="en-GB" w:eastAsia="en-GB" w:bidi="ar-SA"/>
              </w:rPr>
              <w:drawing>
                <wp:inline distT="0" distB="0" distL="0" distR="0" wp14:anchorId="71296A5B" wp14:editId="5CE20B2F">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F6658B" w:rsidRDefault="00581FA5" w:rsidP="009F5D3D">
            <w:pPr>
              <w:pStyle w:val="InstructionsText"/>
              <w:rPr>
                <w:rFonts w:ascii="Times New Roman" w:hAnsi="Times New Roman"/>
              </w:rPr>
            </w:pPr>
          </w:p>
        </w:tc>
        <w:tc>
          <w:tcPr>
            <w:tcW w:w="4077" w:type="dxa"/>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Sekuritizačné pozície</w:t>
            </w:r>
          </w:p>
        </w:tc>
      </w:tr>
      <w:tr w:rsidR="005B3B7C" w:rsidRPr="00F6658B" w:rsidTr="00672D2A">
        <w:tc>
          <w:tcPr>
            <w:tcW w:w="3761" w:type="dxa"/>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 xml:space="preserve">NIE </w:t>
            </w:r>
            <w:r w:rsidRPr="00F6658B">
              <w:rPr>
                <w:rFonts w:ascii="Times New Roman" w:hAnsi="Times New Roman"/>
                <w:noProof/>
                <w:lang w:val="en-GB" w:eastAsia="en-GB" w:bidi="ar-SA"/>
              </w:rPr>
              <w:drawing>
                <wp:inline distT="0" distB="0" distL="0" distR="0" wp14:anchorId="66D3FA17" wp14:editId="6D2E3366">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F6658B" w:rsidRDefault="005B3B7C" w:rsidP="009F5D3D">
            <w:pPr>
              <w:pStyle w:val="InstructionsText"/>
              <w:rPr>
                <w:rFonts w:ascii="Times New Roman" w:hAnsi="Times New Roman"/>
              </w:rPr>
            </w:pPr>
          </w:p>
        </w:tc>
        <w:tc>
          <w:tcPr>
            <w:tcW w:w="1417" w:type="dxa"/>
            <w:shd w:val="clear" w:color="auto" w:fill="auto"/>
          </w:tcPr>
          <w:p w:rsidR="005B3B7C" w:rsidRPr="00F6658B" w:rsidRDefault="005B3B7C" w:rsidP="009F5D3D">
            <w:pPr>
              <w:pStyle w:val="InstructionsText"/>
              <w:rPr>
                <w:rFonts w:ascii="Times New Roman" w:hAnsi="Times New Roman"/>
              </w:rPr>
            </w:pPr>
          </w:p>
        </w:tc>
        <w:tc>
          <w:tcPr>
            <w:tcW w:w="4077" w:type="dxa"/>
            <w:shd w:val="clear" w:color="auto" w:fill="auto"/>
          </w:tcPr>
          <w:p w:rsidR="005B3B7C" w:rsidRPr="00F6658B" w:rsidRDefault="005B3B7C" w:rsidP="009F5D3D">
            <w:pPr>
              <w:pStyle w:val="InstructionsText"/>
              <w:rPr>
                <w:rFonts w:ascii="Times New Roman" w:hAnsi="Times New Roman"/>
              </w:rPr>
            </w:pPr>
          </w:p>
        </w:tc>
      </w:tr>
      <w:tr w:rsidR="003A1B96" w:rsidRPr="00F6658B" w:rsidTr="00672D2A">
        <w:tc>
          <w:tcPr>
            <w:tcW w:w="3761" w:type="dxa"/>
            <w:shd w:val="clear" w:color="auto" w:fill="auto"/>
          </w:tcPr>
          <w:p w:rsidR="003A1B96" w:rsidRPr="00F6658B" w:rsidRDefault="003A1B96" w:rsidP="009F5D3D">
            <w:pPr>
              <w:pStyle w:val="InstructionsText"/>
              <w:rPr>
                <w:rFonts w:ascii="Times New Roman" w:hAnsi="Times New Roman"/>
              </w:rPr>
            </w:pPr>
            <w:r w:rsidRPr="00F6658B">
              <w:rPr>
                <w:rFonts w:ascii="Times New Roman" w:hAnsi="Times New Roman"/>
              </w:rPr>
              <w:t>Vyhovuje zaradeniu do triedy expoz</w:t>
            </w:r>
            <w:r w:rsidRPr="00F6658B">
              <w:rPr>
                <w:rFonts w:ascii="Times New Roman" w:hAnsi="Times New Roman"/>
              </w:rPr>
              <w:t>í</w:t>
            </w:r>
            <w:r w:rsidRPr="00F6658B">
              <w:rPr>
                <w:rFonts w:ascii="Times New Roman" w:hAnsi="Times New Roman"/>
              </w:rPr>
              <w:t>cie podľa článku 112 písm. k)?</w:t>
            </w:r>
          </w:p>
        </w:tc>
        <w:tc>
          <w:tcPr>
            <w:tcW w:w="1417" w:type="dxa"/>
            <w:shd w:val="clear" w:color="auto" w:fill="auto"/>
          </w:tcPr>
          <w:p w:rsidR="00AC3054" w:rsidRPr="00F6658B" w:rsidRDefault="00974E3F" w:rsidP="009F5D3D">
            <w:pPr>
              <w:pStyle w:val="InstructionsText"/>
              <w:rPr>
                <w:rFonts w:ascii="Times New Roman" w:hAnsi="Times New Roman"/>
              </w:rPr>
            </w:pPr>
            <w:r w:rsidRPr="00F6658B">
              <w:rPr>
                <w:rFonts w:ascii="Times New Roman" w:hAnsi="Times New Roman"/>
              </w:rPr>
              <w:t xml:space="preserve">ÁNO </w:t>
            </w:r>
            <w:r w:rsidRPr="00F6658B">
              <w:rPr>
                <w:rFonts w:ascii="Times New Roman" w:hAnsi="Times New Roman"/>
                <w:noProof/>
                <w:lang w:val="en-GB" w:eastAsia="en-GB" w:bidi="ar-SA"/>
              </w:rPr>
              <w:drawing>
                <wp:inline distT="0" distB="0" distL="0" distR="0" wp14:anchorId="2076B13D" wp14:editId="047A3B45">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F6658B" w:rsidRDefault="00BD52C3" w:rsidP="009F5D3D">
            <w:pPr>
              <w:pStyle w:val="InstructionsText"/>
              <w:rPr>
                <w:rFonts w:ascii="Times New Roman" w:hAnsi="Times New Roman"/>
              </w:rPr>
            </w:pPr>
          </w:p>
          <w:p w:rsidR="003A1B96" w:rsidRPr="00F6658B" w:rsidRDefault="003A1B96" w:rsidP="009F5D3D">
            <w:pPr>
              <w:pStyle w:val="InstructionsText"/>
              <w:rPr>
                <w:rFonts w:ascii="Times New Roman" w:hAnsi="Times New Roman"/>
              </w:rPr>
            </w:pPr>
          </w:p>
        </w:tc>
        <w:tc>
          <w:tcPr>
            <w:tcW w:w="4077" w:type="dxa"/>
            <w:shd w:val="clear" w:color="auto" w:fill="auto"/>
          </w:tcPr>
          <w:p w:rsidR="003A1B96" w:rsidRPr="00F6658B" w:rsidRDefault="003A1B96" w:rsidP="009F5D3D">
            <w:pPr>
              <w:pStyle w:val="InstructionsText"/>
              <w:rPr>
                <w:rFonts w:ascii="Times New Roman" w:hAnsi="Times New Roman"/>
              </w:rPr>
            </w:pPr>
            <w:r w:rsidRPr="00F6658B">
              <w:rPr>
                <w:rFonts w:ascii="Times New Roman" w:hAnsi="Times New Roman"/>
              </w:rPr>
              <w:t>Položky spojené</w:t>
            </w:r>
            <w:r w:rsidR="00B67E6E" w:rsidRPr="00F6658B">
              <w:rPr>
                <w:rFonts w:ascii="Times New Roman" w:hAnsi="Times New Roman"/>
              </w:rPr>
              <w:t xml:space="preserve"> s </w:t>
            </w:r>
            <w:r w:rsidRPr="00F6658B">
              <w:rPr>
                <w:rFonts w:ascii="Times New Roman" w:hAnsi="Times New Roman"/>
              </w:rPr>
              <w:t>mimoriadne vysokým stupňom rizika (pozri aj článok 128)</w:t>
            </w:r>
          </w:p>
        </w:tc>
      </w:tr>
      <w:tr w:rsidR="003A1B96" w:rsidRPr="00F6658B" w:rsidTr="00672D2A">
        <w:tc>
          <w:tcPr>
            <w:tcW w:w="3761" w:type="dxa"/>
            <w:shd w:val="clear" w:color="auto" w:fill="auto"/>
          </w:tcPr>
          <w:p w:rsidR="007241D3" w:rsidRPr="00F6658B" w:rsidRDefault="007241D3" w:rsidP="009F5D3D">
            <w:pPr>
              <w:pStyle w:val="InstructionsText"/>
              <w:rPr>
                <w:rFonts w:ascii="Times New Roman" w:hAnsi="Times New Roman"/>
              </w:rPr>
            </w:pPr>
            <w:r w:rsidRPr="00F6658B">
              <w:rPr>
                <w:rFonts w:ascii="Times New Roman" w:hAnsi="Times New Roman"/>
              </w:rPr>
              <w:t xml:space="preserve">NIE </w:t>
            </w:r>
            <w:r w:rsidRPr="00F6658B">
              <w:rPr>
                <w:rFonts w:ascii="Times New Roman" w:hAnsi="Times New Roman"/>
                <w:noProof/>
                <w:lang w:val="en-GB" w:eastAsia="en-GB" w:bidi="ar-SA"/>
              </w:rPr>
              <w:drawing>
                <wp:inline distT="0" distB="0" distL="0" distR="0" wp14:anchorId="60406BD4" wp14:editId="227592D6">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F6658B" w:rsidRDefault="003A1B96" w:rsidP="009F5D3D">
            <w:pPr>
              <w:pStyle w:val="InstructionsText"/>
              <w:rPr>
                <w:rFonts w:ascii="Times New Roman" w:hAnsi="Times New Roman"/>
              </w:rPr>
            </w:pPr>
          </w:p>
        </w:tc>
        <w:tc>
          <w:tcPr>
            <w:tcW w:w="1417" w:type="dxa"/>
            <w:shd w:val="clear" w:color="auto" w:fill="auto"/>
          </w:tcPr>
          <w:p w:rsidR="003A1B96" w:rsidRPr="00F6658B" w:rsidRDefault="003A1B96" w:rsidP="009F5D3D">
            <w:pPr>
              <w:pStyle w:val="InstructionsText"/>
              <w:rPr>
                <w:rFonts w:ascii="Times New Roman" w:hAnsi="Times New Roman"/>
              </w:rPr>
            </w:pPr>
          </w:p>
        </w:tc>
        <w:tc>
          <w:tcPr>
            <w:tcW w:w="4077" w:type="dxa"/>
            <w:shd w:val="clear" w:color="auto" w:fill="auto"/>
          </w:tcPr>
          <w:p w:rsidR="003A1B96" w:rsidRPr="00F6658B" w:rsidRDefault="003A1B96" w:rsidP="009F5D3D">
            <w:pPr>
              <w:pStyle w:val="InstructionsText"/>
              <w:rPr>
                <w:rFonts w:ascii="Times New Roman" w:hAnsi="Times New Roman"/>
              </w:rPr>
            </w:pPr>
          </w:p>
        </w:tc>
      </w:tr>
      <w:tr w:rsidR="003A1B96" w:rsidRPr="00F6658B" w:rsidTr="00672D2A">
        <w:tc>
          <w:tcPr>
            <w:tcW w:w="3761" w:type="dxa"/>
            <w:shd w:val="clear" w:color="auto" w:fill="auto"/>
          </w:tcPr>
          <w:p w:rsidR="003A1B96" w:rsidRPr="00F6658B" w:rsidRDefault="003A1B96" w:rsidP="009F5D3D">
            <w:pPr>
              <w:pStyle w:val="InstructionsText"/>
              <w:rPr>
                <w:rFonts w:ascii="Times New Roman" w:hAnsi="Times New Roman"/>
              </w:rPr>
            </w:pPr>
            <w:r w:rsidRPr="00F6658B">
              <w:rPr>
                <w:rFonts w:ascii="Times New Roman" w:hAnsi="Times New Roman"/>
              </w:rPr>
              <w:t>Vyhovuje zaradeniu do triedy expoz</w:t>
            </w:r>
            <w:r w:rsidRPr="00F6658B">
              <w:rPr>
                <w:rFonts w:ascii="Times New Roman" w:hAnsi="Times New Roman"/>
              </w:rPr>
              <w:t>í</w:t>
            </w:r>
            <w:r w:rsidRPr="00F6658B">
              <w:rPr>
                <w:rFonts w:ascii="Times New Roman" w:hAnsi="Times New Roman"/>
              </w:rPr>
              <w:t>cie podľa článku 112 písm. p)?</w:t>
            </w:r>
          </w:p>
        </w:tc>
        <w:tc>
          <w:tcPr>
            <w:tcW w:w="1417" w:type="dxa"/>
            <w:shd w:val="clear" w:color="auto" w:fill="auto"/>
          </w:tcPr>
          <w:p w:rsidR="00BD52C3" w:rsidRPr="00F6658B" w:rsidRDefault="00BD52C3" w:rsidP="009F5D3D">
            <w:pPr>
              <w:pStyle w:val="InstructionsText"/>
              <w:rPr>
                <w:rFonts w:ascii="Times New Roman" w:hAnsi="Times New Roman"/>
              </w:rPr>
            </w:pPr>
            <w:r w:rsidRPr="00F6658B">
              <w:rPr>
                <w:rFonts w:ascii="Times New Roman" w:hAnsi="Times New Roman"/>
              </w:rPr>
              <w:t xml:space="preserve">ÁNO </w:t>
            </w:r>
            <w:r w:rsidRPr="00F6658B">
              <w:rPr>
                <w:rFonts w:ascii="Times New Roman" w:hAnsi="Times New Roman"/>
                <w:noProof/>
                <w:lang w:val="en-GB" w:eastAsia="en-GB" w:bidi="ar-SA"/>
              </w:rPr>
              <w:drawing>
                <wp:inline distT="0" distB="0" distL="0" distR="0" wp14:anchorId="138EE806" wp14:editId="6C67DE3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F6658B" w:rsidRDefault="003A1B96" w:rsidP="009F5D3D">
            <w:pPr>
              <w:pStyle w:val="InstructionsText"/>
              <w:rPr>
                <w:rFonts w:ascii="Times New Roman" w:hAnsi="Times New Roman"/>
              </w:rPr>
            </w:pPr>
          </w:p>
        </w:tc>
        <w:tc>
          <w:tcPr>
            <w:tcW w:w="4077" w:type="dxa"/>
            <w:shd w:val="clear" w:color="auto" w:fill="auto"/>
          </w:tcPr>
          <w:p w:rsidR="003A1B96" w:rsidRPr="00F6658B" w:rsidRDefault="003A1B96" w:rsidP="009F5D3D">
            <w:pPr>
              <w:pStyle w:val="InstructionsText"/>
              <w:rPr>
                <w:rFonts w:ascii="Times New Roman" w:hAnsi="Times New Roman"/>
              </w:rPr>
            </w:pPr>
            <w:r w:rsidRPr="00F6658B">
              <w:rPr>
                <w:rFonts w:ascii="Times New Roman" w:hAnsi="Times New Roman"/>
              </w:rPr>
              <w:t>Kapitálové expozície (pozri aj článok 133)</w:t>
            </w:r>
          </w:p>
        </w:tc>
      </w:tr>
      <w:tr w:rsidR="003A1B96" w:rsidRPr="00F6658B" w:rsidTr="00672D2A">
        <w:tc>
          <w:tcPr>
            <w:tcW w:w="3761" w:type="dxa"/>
            <w:shd w:val="clear" w:color="auto" w:fill="auto"/>
          </w:tcPr>
          <w:p w:rsidR="007241D3" w:rsidRPr="00F6658B" w:rsidRDefault="007241D3" w:rsidP="009F5D3D">
            <w:pPr>
              <w:pStyle w:val="InstructionsText"/>
              <w:rPr>
                <w:rFonts w:ascii="Times New Roman" w:hAnsi="Times New Roman"/>
              </w:rPr>
            </w:pPr>
            <w:r w:rsidRPr="00F6658B">
              <w:rPr>
                <w:rFonts w:ascii="Times New Roman" w:hAnsi="Times New Roman"/>
              </w:rPr>
              <w:t xml:space="preserve">NIE </w:t>
            </w:r>
            <w:r w:rsidRPr="00F6658B">
              <w:rPr>
                <w:rFonts w:ascii="Times New Roman" w:hAnsi="Times New Roman"/>
                <w:noProof/>
                <w:lang w:val="en-GB" w:eastAsia="en-GB" w:bidi="ar-SA"/>
              </w:rPr>
              <w:drawing>
                <wp:inline distT="0" distB="0" distL="0" distR="0" wp14:anchorId="67C481A6" wp14:editId="78AEBACE">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F6658B" w:rsidRDefault="003A1B96" w:rsidP="009F5D3D">
            <w:pPr>
              <w:pStyle w:val="InstructionsText"/>
              <w:rPr>
                <w:rFonts w:ascii="Times New Roman" w:hAnsi="Times New Roman"/>
              </w:rPr>
            </w:pPr>
          </w:p>
        </w:tc>
        <w:tc>
          <w:tcPr>
            <w:tcW w:w="1417" w:type="dxa"/>
            <w:shd w:val="clear" w:color="auto" w:fill="auto"/>
          </w:tcPr>
          <w:p w:rsidR="003A1B96" w:rsidRPr="00F6658B" w:rsidRDefault="003A1B96" w:rsidP="009F5D3D">
            <w:pPr>
              <w:pStyle w:val="InstructionsText"/>
              <w:rPr>
                <w:rFonts w:ascii="Times New Roman" w:hAnsi="Times New Roman"/>
              </w:rPr>
            </w:pPr>
          </w:p>
        </w:tc>
        <w:tc>
          <w:tcPr>
            <w:tcW w:w="4077" w:type="dxa"/>
            <w:shd w:val="clear" w:color="auto" w:fill="auto"/>
          </w:tcPr>
          <w:p w:rsidR="003A1B96" w:rsidRPr="00F6658B" w:rsidRDefault="003A1B96" w:rsidP="009F5D3D">
            <w:pPr>
              <w:pStyle w:val="InstructionsText"/>
              <w:rPr>
                <w:rFonts w:ascii="Times New Roman" w:hAnsi="Times New Roman"/>
              </w:rPr>
            </w:pPr>
          </w:p>
        </w:tc>
      </w:tr>
      <w:tr w:rsidR="00581FA5" w:rsidRPr="00F6658B" w:rsidTr="00672D2A">
        <w:tc>
          <w:tcPr>
            <w:tcW w:w="3761" w:type="dxa"/>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Vyhovuje zaradeniu do triedy expoz</w:t>
            </w:r>
            <w:r w:rsidRPr="00F6658B">
              <w:rPr>
                <w:rFonts w:ascii="Times New Roman" w:hAnsi="Times New Roman"/>
              </w:rPr>
              <w:t>í</w:t>
            </w:r>
            <w:r w:rsidRPr="00F6658B">
              <w:rPr>
                <w:rFonts w:ascii="Times New Roman" w:hAnsi="Times New Roman"/>
              </w:rPr>
              <w:t>cie podľa článku 112 písm. j)?</w:t>
            </w:r>
          </w:p>
        </w:tc>
        <w:tc>
          <w:tcPr>
            <w:tcW w:w="1417" w:type="dxa"/>
            <w:shd w:val="clear" w:color="auto" w:fill="auto"/>
          </w:tcPr>
          <w:p w:rsidR="00BD52C3" w:rsidRPr="00F6658B" w:rsidRDefault="00BD52C3" w:rsidP="009F5D3D">
            <w:pPr>
              <w:pStyle w:val="InstructionsText"/>
              <w:rPr>
                <w:rFonts w:ascii="Times New Roman" w:hAnsi="Times New Roman"/>
              </w:rPr>
            </w:pPr>
            <w:r w:rsidRPr="00F6658B">
              <w:rPr>
                <w:rFonts w:ascii="Times New Roman" w:hAnsi="Times New Roman"/>
              </w:rPr>
              <w:t xml:space="preserve">ÁNO </w:t>
            </w:r>
            <w:r w:rsidRPr="00F6658B">
              <w:rPr>
                <w:rFonts w:ascii="Times New Roman" w:hAnsi="Times New Roman"/>
                <w:noProof/>
                <w:lang w:val="en-GB" w:eastAsia="en-GB" w:bidi="ar-SA"/>
              </w:rPr>
              <w:drawing>
                <wp:inline distT="0" distB="0" distL="0" distR="0" wp14:anchorId="62417A8D" wp14:editId="05076DE2">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F6658B" w:rsidRDefault="00581FA5" w:rsidP="009F5D3D">
            <w:pPr>
              <w:pStyle w:val="InstructionsText"/>
              <w:rPr>
                <w:rFonts w:ascii="Times New Roman" w:hAnsi="Times New Roman"/>
              </w:rPr>
            </w:pPr>
          </w:p>
        </w:tc>
        <w:tc>
          <w:tcPr>
            <w:tcW w:w="4077" w:type="dxa"/>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Expozície</w:t>
            </w:r>
            <w:r w:rsidR="00B67E6E" w:rsidRPr="00F6658B">
              <w:rPr>
                <w:rFonts w:ascii="Times New Roman" w:hAnsi="Times New Roman"/>
              </w:rPr>
              <w:t xml:space="preserve"> v </w:t>
            </w:r>
            <w:r w:rsidRPr="00F6658B">
              <w:rPr>
                <w:rFonts w:ascii="Times New Roman" w:hAnsi="Times New Roman"/>
              </w:rPr>
              <w:t>stave zlyhania</w:t>
            </w:r>
          </w:p>
        </w:tc>
      </w:tr>
      <w:tr w:rsidR="00581FA5" w:rsidRPr="00F6658B" w:rsidTr="00672D2A">
        <w:tc>
          <w:tcPr>
            <w:tcW w:w="3761" w:type="dxa"/>
            <w:shd w:val="clear" w:color="auto" w:fill="auto"/>
          </w:tcPr>
          <w:p w:rsidR="007241D3" w:rsidRPr="00F6658B" w:rsidRDefault="007241D3" w:rsidP="009F5D3D">
            <w:pPr>
              <w:pStyle w:val="InstructionsText"/>
              <w:rPr>
                <w:rFonts w:ascii="Times New Roman" w:hAnsi="Times New Roman"/>
              </w:rPr>
            </w:pPr>
            <w:r w:rsidRPr="00F6658B">
              <w:rPr>
                <w:rFonts w:ascii="Times New Roman" w:hAnsi="Times New Roman"/>
              </w:rPr>
              <w:t xml:space="preserve">NIE </w:t>
            </w:r>
            <w:r w:rsidRPr="00F6658B">
              <w:rPr>
                <w:rFonts w:ascii="Times New Roman" w:hAnsi="Times New Roman"/>
                <w:noProof/>
                <w:lang w:val="en-GB" w:eastAsia="en-GB" w:bidi="ar-SA"/>
              </w:rPr>
              <w:drawing>
                <wp:inline distT="0" distB="0" distL="0" distR="0" wp14:anchorId="090F37D8" wp14:editId="27DE0A8C">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F6658B" w:rsidRDefault="00581FA5" w:rsidP="009F5D3D">
            <w:pPr>
              <w:pStyle w:val="InstructionsText"/>
              <w:rPr>
                <w:rFonts w:ascii="Times New Roman" w:hAnsi="Times New Roman"/>
              </w:rPr>
            </w:pPr>
          </w:p>
        </w:tc>
        <w:tc>
          <w:tcPr>
            <w:tcW w:w="1417" w:type="dxa"/>
            <w:shd w:val="clear" w:color="auto" w:fill="auto"/>
          </w:tcPr>
          <w:p w:rsidR="00581FA5" w:rsidRPr="00F6658B" w:rsidRDefault="00581FA5" w:rsidP="009F5D3D">
            <w:pPr>
              <w:pStyle w:val="InstructionsText"/>
              <w:rPr>
                <w:rFonts w:ascii="Times New Roman" w:hAnsi="Times New Roman"/>
              </w:rPr>
            </w:pPr>
          </w:p>
        </w:tc>
        <w:tc>
          <w:tcPr>
            <w:tcW w:w="4077" w:type="dxa"/>
            <w:shd w:val="clear" w:color="auto" w:fill="auto"/>
          </w:tcPr>
          <w:p w:rsidR="00581FA5" w:rsidRPr="00F6658B" w:rsidRDefault="00581FA5" w:rsidP="009F5D3D">
            <w:pPr>
              <w:pStyle w:val="InstructionsText"/>
              <w:rPr>
                <w:rFonts w:ascii="Times New Roman" w:hAnsi="Times New Roman"/>
              </w:rPr>
            </w:pPr>
          </w:p>
        </w:tc>
      </w:tr>
      <w:tr w:rsidR="00581FA5" w:rsidRPr="00F6658B" w:rsidTr="00672D2A">
        <w:tc>
          <w:tcPr>
            <w:tcW w:w="3761" w:type="dxa"/>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Vyhovuje zaradeniu do tried expozície podľa článku 112 písm. l)</w:t>
            </w:r>
            <w:r w:rsidR="00B67E6E" w:rsidRPr="00F6658B">
              <w:rPr>
                <w:rFonts w:ascii="Times New Roman" w:hAnsi="Times New Roman"/>
              </w:rPr>
              <w:t xml:space="preserve"> a </w:t>
            </w:r>
            <w:r w:rsidRPr="00F6658B">
              <w:rPr>
                <w:rFonts w:ascii="Times New Roman" w:hAnsi="Times New Roman"/>
              </w:rPr>
              <w:t>o)?</w:t>
            </w:r>
          </w:p>
        </w:tc>
        <w:tc>
          <w:tcPr>
            <w:tcW w:w="1417" w:type="dxa"/>
            <w:shd w:val="clear" w:color="auto" w:fill="auto"/>
          </w:tcPr>
          <w:p w:rsidR="00BD52C3" w:rsidRPr="00F6658B" w:rsidRDefault="00BD52C3" w:rsidP="009F5D3D">
            <w:pPr>
              <w:pStyle w:val="InstructionsText"/>
              <w:rPr>
                <w:rFonts w:ascii="Times New Roman" w:hAnsi="Times New Roman"/>
              </w:rPr>
            </w:pPr>
            <w:r w:rsidRPr="00F6658B">
              <w:rPr>
                <w:rFonts w:ascii="Times New Roman" w:hAnsi="Times New Roman"/>
              </w:rPr>
              <w:t xml:space="preserve">ÁNO </w:t>
            </w:r>
            <w:r w:rsidRPr="00F6658B">
              <w:rPr>
                <w:rFonts w:ascii="Times New Roman" w:hAnsi="Times New Roman"/>
                <w:noProof/>
                <w:lang w:val="en-GB" w:eastAsia="en-GB" w:bidi="ar-SA"/>
              </w:rPr>
              <w:drawing>
                <wp:inline distT="0" distB="0" distL="0" distR="0" wp14:anchorId="0C4775BA" wp14:editId="2C7C2462">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F6658B" w:rsidRDefault="00581FA5" w:rsidP="009F5D3D">
            <w:pPr>
              <w:pStyle w:val="InstructionsText"/>
              <w:rPr>
                <w:rFonts w:ascii="Times New Roman" w:hAnsi="Times New Roman"/>
              </w:rPr>
            </w:pPr>
          </w:p>
        </w:tc>
        <w:tc>
          <w:tcPr>
            <w:tcW w:w="4077" w:type="dxa"/>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Expozície vo forme jednotiek alebo p</w:t>
            </w:r>
            <w:r w:rsidRPr="00F6658B">
              <w:rPr>
                <w:rFonts w:ascii="Times New Roman" w:hAnsi="Times New Roman"/>
              </w:rPr>
              <w:t>o</w:t>
            </w:r>
            <w:r w:rsidRPr="00F6658B">
              <w:rPr>
                <w:rFonts w:ascii="Times New Roman" w:hAnsi="Times New Roman"/>
              </w:rPr>
              <w:t>dielov</w:t>
            </w:r>
            <w:r w:rsidR="00B67E6E" w:rsidRPr="00F6658B">
              <w:rPr>
                <w:rFonts w:ascii="Times New Roman" w:hAnsi="Times New Roman"/>
              </w:rPr>
              <w:t xml:space="preserve"> v </w:t>
            </w:r>
            <w:r w:rsidRPr="00F6658B">
              <w:rPr>
                <w:rFonts w:ascii="Times New Roman" w:hAnsi="Times New Roman"/>
              </w:rPr>
              <w:t>podnikoch kolektívneho invest</w:t>
            </w:r>
            <w:r w:rsidRPr="00F6658B">
              <w:rPr>
                <w:rFonts w:ascii="Times New Roman" w:hAnsi="Times New Roman"/>
              </w:rPr>
              <w:t>o</w:t>
            </w:r>
            <w:r w:rsidRPr="00F6658B">
              <w:rPr>
                <w:rFonts w:ascii="Times New Roman" w:hAnsi="Times New Roman"/>
              </w:rPr>
              <w:t>vania (PKI)</w:t>
            </w:r>
          </w:p>
          <w:p w:rsidR="00581FA5" w:rsidRPr="00F6658B" w:rsidRDefault="00581FA5" w:rsidP="009F5D3D">
            <w:pPr>
              <w:pStyle w:val="InstructionsText"/>
              <w:rPr>
                <w:rFonts w:ascii="Times New Roman" w:hAnsi="Times New Roman"/>
              </w:rPr>
            </w:pPr>
            <w:r w:rsidRPr="00F6658B">
              <w:rPr>
                <w:rFonts w:ascii="Times New Roman" w:hAnsi="Times New Roman"/>
              </w:rPr>
              <w:t>Expozície vo forme krytých dlhopisov (pozri aj článok 129)</w:t>
            </w:r>
          </w:p>
          <w:p w:rsidR="00581FA5" w:rsidRPr="00F6658B" w:rsidRDefault="00581FA5" w:rsidP="009F5D3D">
            <w:pPr>
              <w:pStyle w:val="InstructionsText"/>
              <w:rPr>
                <w:rFonts w:ascii="Times New Roman" w:hAnsi="Times New Roman"/>
              </w:rPr>
            </w:pPr>
            <w:r w:rsidRPr="00F6658B">
              <w:rPr>
                <w:rFonts w:ascii="Times New Roman" w:hAnsi="Times New Roman"/>
              </w:rPr>
              <w:t>Tieto dve triedy expozícií sa voči sebe v</w:t>
            </w:r>
            <w:r w:rsidRPr="00F6658B">
              <w:rPr>
                <w:rFonts w:ascii="Times New Roman" w:hAnsi="Times New Roman"/>
              </w:rPr>
              <w:t>y</w:t>
            </w:r>
            <w:r w:rsidRPr="00F6658B">
              <w:rPr>
                <w:rFonts w:ascii="Times New Roman" w:hAnsi="Times New Roman"/>
              </w:rPr>
              <w:t>lučujú (pozri pripomienky</w:t>
            </w:r>
            <w:r w:rsidR="00B67E6E" w:rsidRPr="00F6658B">
              <w:rPr>
                <w:rFonts w:ascii="Times New Roman" w:hAnsi="Times New Roman"/>
              </w:rPr>
              <w:t xml:space="preserve"> k </w:t>
            </w:r>
            <w:r w:rsidRPr="00F6658B">
              <w:rPr>
                <w:rFonts w:ascii="Times New Roman" w:hAnsi="Times New Roman"/>
              </w:rPr>
              <w:t>postupu pr</w:t>
            </w:r>
            <w:r w:rsidRPr="00F6658B">
              <w:rPr>
                <w:rFonts w:ascii="Times New Roman" w:hAnsi="Times New Roman"/>
              </w:rPr>
              <w:t>e</w:t>
            </w:r>
            <w:r w:rsidRPr="00F6658B">
              <w:rPr>
                <w:rFonts w:ascii="Times New Roman" w:hAnsi="Times New Roman"/>
              </w:rPr>
              <w:t>zretia</w:t>
            </w:r>
            <w:r w:rsidR="00B67E6E" w:rsidRPr="00F6658B">
              <w:rPr>
                <w:rFonts w:ascii="Times New Roman" w:hAnsi="Times New Roman"/>
              </w:rPr>
              <w:t xml:space="preserve"> v </w:t>
            </w:r>
            <w:r w:rsidRPr="00F6658B">
              <w:rPr>
                <w:rFonts w:ascii="Times New Roman" w:hAnsi="Times New Roman"/>
              </w:rPr>
              <w:t>odpovedi vyššie). Zaradenie do jednej</w:t>
            </w:r>
            <w:r w:rsidR="00B67E6E" w:rsidRPr="00F6658B">
              <w:rPr>
                <w:rFonts w:ascii="Times New Roman" w:hAnsi="Times New Roman"/>
              </w:rPr>
              <w:t xml:space="preserve"> z </w:t>
            </w:r>
            <w:r w:rsidRPr="00F6658B">
              <w:rPr>
                <w:rFonts w:ascii="Times New Roman" w:hAnsi="Times New Roman"/>
              </w:rPr>
              <w:t>nich je preto jasné.</w:t>
            </w:r>
          </w:p>
        </w:tc>
      </w:tr>
      <w:tr w:rsidR="00581FA5" w:rsidRPr="00F6658B" w:rsidTr="00672D2A">
        <w:tc>
          <w:tcPr>
            <w:tcW w:w="3761" w:type="dxa"/>
            <w:shd w:val="clear" w:color="auto" w:fill="auto"/>
          </w:tcPr>
          <w:p w:rsidR="007241D3" w:rsidRPr="00F6658B" w:rsidRDefault="007241D3" w:rsidP="009F5D3D">
            <w:pPr>
              <w:pStyle w:val="InstructionsText"/>
              <w:rPr>
                <w:rFonts w:ascii="Times New Roman" w:hAnsi="Times New Roman"/>
              </w:rPr>
            </w:pPr>
            <w:r w:rsidRPr="00F6658B">
              <w:rPr>
                <w:rFonts w:ascii="Times New Roman" w:hAnsi="Times New Roman"/>
              </w:rPr>
              <w:lastRenderedPageBreak/>
              <w:t xml:space="preserve">NIE </w:t>
            </w:r>
            <w:r w:rsidRPr="00F6658B">
              <w:rPr>
                <w:rFonts w:ascii="Times New Roman" w:hAnsi="Times New Roman"/>
                <w:noProof/>
                <w:lang w:val="en-GB" w:eastAsia="en-GB" w:bidi="ar-SA"/>
              </w:rPr>
              <w:drawing>
                <wp:inline distT="0" distB="0" distL="0" distR="0" wp14:anchorId="318C85D7" wp14:editId="76F75275">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F6658B" w:rsidRDefault="00581FA5" w:rsidP="009F5D3D">
            <w:pPr>
              <w:pStyle w:val="InstructionsText"/>
              <w:rPr>
                <w:rFonts w:ascii="Times New Roman" w:hAnsi="Times New Roman"/>
              </w:rPr>
            </w:pPr>
          </w:p>
        </w:tc>
        <w:tc>
          <w:tcPr>
            <w:tcW w:w="1417" w:type="dxa"/>
            <w:shd w:val="clear" w:color="auto" w:fill="auto"/>
          </w:tcPr>
          <w:p w:rsidR="00581FA5" w:rsidRPr="00F6658B" w:rsidRDefault="00581FA5" w:rsidP="009F5D3D">
            <w:pPr>
              <w:pStyle w:val="InstructionsText"/>
              <w:rPr>
                <w:rFonts w:ascii="Times New Roman" w:hAnsi="Times New Roman"/>
              </w:rPr>
            </w:pPr>
          </w:p>
        </w:tc>
        <w:tc>
          <w:tcPr>
            <w:tcW w:w="4077" w:type="dxa"/>
            <w:shd w:val="clear" w:color="auto" w:fill="auto"/>
          </w:tcPr>
          <w:p w:rsidR="00581FA5" w:rsidRPr="00F6658B" w:rsidRDefault="00581FA5" w:rsidP="009F5D3D">
            <w:pPr>
              <w:pStyle w:val="InstructionsText"/>
              <w:rPr>
                <w:rFonts w:ascii="Times New Roman" w:hAnsi="Times New Roman"/>
              </w:rPr>
            </w:pPr>
          </w:p>
        </w:tc>
      </w:tr>
      <w:tr w:rsidR="00581FA5" w:rsidRPr="00F6658B" w:rsidTr="00672D2A">
        <w:tc>
          <w:tcPr>
            <w:tcW w:w="3761" w:type="dxa"/>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Vyhovuje zaradeniu do triedy expoz</w:t>
            </w:r>
            <w:r w:rsidRPr="00F6658B">
              <w:rPr>
                <w:rFonts w:ascii="Times New Roman" w:hAnsi="Times New Roman"/>
              </w:rPr>
              <w:t>í</w:t>
            </w:r>
            <w:r w:rsidRPr="00F6658B">
              <w:rPr>
                <w:rFonts w:ascii="Times New Roman" w:hAnsi="Times New Roman"/>
              </w:rPr>
              <w:t>cie podľa článku 112 písm. i)?</w:t>
            </w:r>
          </w:p>
        </w:tc>
        <w:tc>
          <w:tcPr>
            <w:tcW w:w="1417" w:type="dxa"/>
            <w:shd w:val="clear" w:color="auto" w:fill="auto"/>
          </w:tcPr>
          <w:p w:rsidR="00BD52C3" w:rsidRPr="00F6658B" w:rsidRDefault="00BD52C3" w:rsidP="009F5D3D">
            <w:pPr>
              <w:pStyle w:val="InstructionsText"/>
              <w:rPr>
                <w:rFonts w:ascii="Times New Roman" w:hAnsi="Times New Roman"/>
              </w:rPr>
            </w:pPr>
            <w:r w:rsidRPr="00F6658B">
              <w:rPr>
                <w:rFonts w:ascii="Times New Roman" w:hAnsi="Times New Roman"/>
              </w:rPr>
              <w:t xml:space="preserve">ÁNO </w:t>
            </w:r>
            <w:r w:rsidRPr="00F6658B">
              <w:rPr>
                <w:rFonts w:ascii="Times New Roman" w:hAnsi="Times New Roman"/>
                <w:noProof/>
                <w:lang w:val="en-GB" w:eastAsia="en-GB" w:bidi="ar-SA"/>
              </w:rPr>
              <w:drawing>
                <wp:inline distT="0" distB="0" distL="0" distR="0" wp14:anchorId="09234C0B" wp14:editId="2A28E6F0">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F6658B" w:rsidRDefault="00581FA5" w:rsidP="009F5D3D">
            <w:pPr>
              <w:pStyle w:val="InstructionsText"/>
              <w:rPr>
                <w:rFonts w:ascii="Times New Roman" w:hAnsi="Times New Roman"/>
              </w:rPr>
            </w:pPr>
          </w:p>
        </w:tc>
        <w:tc>
          <w:tcPr>
            <w:tcW w:w="4077" w:type="dxa"/>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Expozície zabezpečené hypotékami na nehnuteľný majetok (pozri aj článok 124)</w:t>
            </w:r>
          </w:p>
        </w:tc>
      </w:tr>
      <w:tr w:rsidR="00581FA5" w:rsidRPr="00F6658B" w:rsidTr="00672D2A">
        <w:tc>
          <w:tcPr>
            <w:tcW w:w="3761" w:type="dxa"/>
            <w:shd w:val="clear" w:color="auto" w:fill="auto"/>
          </w:tcPr>
          <w:p w:rsidR="007241D3" w:rsidRPr="00F6658B" w:rsidRDefault="007241D3" w:rsidP="009F5D3D">
            <w:pPr>
              <w:pStyle w:val="InstructionsText"/>
              <w:rPr>
                <w:rFonts w:ascii="Times New Roman" w:hAnsi="Times New Roman"/>
              </w:rPr>
            </w:pPr>
            <w:r w:rsidRPr="00F6658B">
              <w:rPr>
                <w:rFonts w:ascii="Times New Roman" w:hAnsi="Times New Roman"/>
              </w:rPr>
              <w:t xml:space="preserve">NIE </w:t>
            </w:r>
            <w:r w:rsidRPr="00F6658B">
              <w:rPr>
                <w:rFonts w:ascii="Times New Roman" w:hAnsi="Times New Roman"/>
                <w:noProof/>
                <w:lang w:val="en-GB" w:eastAsia="en-GB" w:bidi="ar-SA"/>
              </w:rPr>
              <w:drawing>
                <wp:inline distT="0" distB="0" distL="0" distR="0" wp14:anchorId="7E304DB7" wp14:editId="1E225F1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F6658B" w:rsidRDefault="00581FA5" w:rsidP="009F5D3D">
            <w:pPr>
              <w:pStyle w:val="InstructionsText"/>
              <w:rPr>
                <w:rFonts w:ascii="Times New Roman" w:hAnsi="Times New Roman"/>
              </w:rPr>
            </w:pPr>
          </w:p>
        </w:tc>
        <w:tc>
          <w:tcPr>
            <w:tcW w:w="1417" w:type="dxa"/>
            <w:shd w:val="clear" w:color="auto" w:fill="auto"/>
          </w:tcPr>
          <w:p w:rsidR="00581FA5" w:rsidRPr="00F6658B" w:rsidRDefault="00581FA5" w:rsidP="009F5D3D">
            <w:pPr>
              <w:pStyle w:val="InstructionsText"/>
              <w:rPr>
                <w:rFonts w:ascii="Times New Roman" w:hAnsi="Times New Roman"/>
              </w:rPr>
            </w:pPr>
          </w:p>
        </w:tc>
        <w:tc>
          <w:tcPr>
            <w:tcW w:w="4077" w:type="dxa"/>
            <w:shd w:val="clear" w:color="auto" w:fill="auto"/>
          </w:tcPr>
          <w:p w:rsidR="00581FA5" w:rsidRPr="00F6658B" w:rsidRDefault="00581FA5" w:rsidP="009F5D3D">
            <w:pPr>
              <w:pStyle w:val="InstructionsText"/>
              <w:rPr>
                <w:rFonts w:ascii="Times New Roman" w:hAnsi="Times New Roman"/>
              </w:rPr>
            </w:pPr>
          </w:p>
        </w:tc>
      </w:tr>
      <w:tr w:rsidR="00581FA5" w:rsidRPr="00F6658B" w:rsidTr="00672D2A">
        <w:tc>
          <w:tcPr>
            <w:tcW w:w="3761" w:type="dxa"/>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Vyhovuje zaradeniu do triedy expoz</w:t>
            </w:r>
            <w:r w:rsidRPr="00F6658B">
              <w:rPr>
                <w:rFonts w:ascii="Times New Roman" w:hAnsi="Times New Roman"/>
              </w:rPr>
              <w:t>í</w:t>
            </w:r>
            <w:r w:rsidRPr="00F6658B">
              <w:rPr>
                <w:rFonts w:ascii="Times New Roman" w:hAnsi="Times New Roman"/>
              </w:rPr>
              <w:t>cie podľa článku 112 písm. q)?</w:t>
            </w:r>
          </w:p>
        </w:tc>
        <w:tc>
          <w:tcPr>
            <w:tcW w:w="1417" w:type="dxa"/>
            <w:shd w:val="clear" w:color="auto" w:fill="auto"/>
          </w:tcPr>
          <w:p w:rsidR="00BD52C3" w:rsidRPr="00F6658B" w:rsidRDefault="00BD52C3" w:rsidP="009F5D3D">
            <w:pPr>
              <w:pStyle w:val="InstructionsText"/>
              <w:rPr>
                <w:rFonts w:ascii="Times New Roman" w:hAnsi="Times New Roman"/>
              </w:rPr>
            </w:pPr>
            <w:r w:rsidRPr="00F6658B">
              <w:rPr>
                <w:rFonts w:ascii="Times New Roman" w:hAnsi="Times New Roman"/>
              </w:rPr>
              <w:t xml:space="preserve">ÁNO </w:t>
            </w:r>
            <w:r w:rsidRPr="00F6658B">
              <w:rPr>
                <w:rFonts w:ascii="Times New Roman" w:hAnsi="Times New Roman"/>
                <w:noProof/>
                <w:lang w:val="en-GB" w:eastAsia="en-GB" w:bidi="ar-SA"/>
              </w:rPr>
              <w:drawing>
                <wp:inline distT="0" distB="0" distL="0" distR="0" wp14:anchorId="27A6C7B4" wp14:editId="44480FC5">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F6658B" w:rsidRDefault="00581FA5" w:rsidP="009F5D3D">
            <w:pPr>
              <w:pStyle w:val="InstructionsText"/>
              <w:rPr>
                <w:rFonts w:ascii="Times New Roman" w:hAnsi="Times New Roman"/>
              </w:rPr>
            </w:pPr>
          </w:p>
        </w:tc>
        <w:tc>
          <w:tcPr>
            <w:tcW w:w="4077" w:type="dxa"/>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Ostatné položky</w:t>
            </w:r>
          </w:p>
        </w:tc>
      </w:tr>
      <w:tr w:rsidR="00581FA5" w:rsidRPr="00F6658B" w:rsidTr="00672D2A">
        <w:tc>
          <w:tcPr>
            <w:tcW w:w="3761" w:type="dxa"/>
            <w:shd w:val="clear" w:color="auto" w:fill="auto"/>
          </w:tcPr>
          <w:p w:rsidR="007241D3" w:rsidRPr="00F6658B" w:rsidRDefault="007241D3" w:rsidP="009F5D3D">
            <w:pPr>
              <w:pStyle w:val="InstructionsText"/>
              <w:rPr>
                <w:rFonts w:ascii="Times New Roman" w:hAnsi="Times New Roman"/>
              </w:rPr>
            </w:pPr>
            <w:r w:rsidRPr="00F6658B">
              <w:rPr>
                <w:rFonts w:ascii="Times New Roman" w:hAnsi="Times New Roman"/>
              </w:rPr>
              <w:t xml:space="preserve">NIE </w:t>
            </w:r>
            <w:r w:rsidRPr="00F6658B">
              <w:rPr>
                <w:rFonts w:ascii="Times New Roman" w:hAnsi="Times New Roman"/>
                <w:noProof/>
                <w:lang w:val="en-GB" w:eastAsia="en-GB" w:bidi="ar-SA"/>
              </w:rPr>
              <w:drawing>
                <wp:inline distT="0" distB="0" distL="0" distR="0" wp14:anchorId="1B91C811" wp14:editId="42B5034D">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F6658B" w:rsidRDefault="00581FA5" w:rsidP="009F5D3D">
            <w:pPr>
              <w:pStyle w:val="InstructionsText"/>
              <w:rPr>
                <w:rFonts w:ascii="Times New Roman" w:hAnsi="Times New Roman"/>
              </w:rPr>
            </w:pPr>
          </w:p>
        </w:tc>
        <w:tc>
          <w:tcPr>
            <w:tcW w:w="1417" w:type="dxa"/>
            <w:shd w:val="clear" w:color="auto" w:fill="auto"/>
          </w:tcPr>
          <w:p w:rsidR="00581FA5" w:rsidRPr="00F6658B" w:rsidRDefault="00581FA5" w:rsidP="009F5D3D">
            <w:pPr>
              <w:pStyle w:val="InstructionsText"/>
              <w:rPr>
                <w:rFonts w:ascii="Times New Roman" w:hAnsi="Times New Roman"/>
              </w:rPr>
            </w:pPr>
          </w:p>
        </w:tc>
        <w:tc>
          <w:tcPr>
            <w:tcW w:w="4077" w:type="dxa"/>
            <w:shd w:val="clear" w:color="auto" w:fill="auto"/>
          </w:tcPr>
          <w:p w:rsidR="00581FA5" w:rsidRPr="00F6658B" w:rsidRDefault="00581FA5" w:rsidP="009F5D3D">
            <w:pPr>
              <w:pStyle w:val="InstructionsText"/>
              <w:rPr>
                <w:rFonts w:ascii="Times New Roman" w:hAnsi="Times New Roman"/>
              </w:rPr>
            </w:pPr>
          </w:p>
        </w:tc>
      </w:tr>
      <w:tr w:rsidR="00581FA5" w:rsidRPr="00F6658B" w:rsidTr="00672D2A">
        <w:tc>
          <w:tcPr>
            <w:tcW w:w="3761" w:type="dxa"/>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Vyhovuje zaradeniu do triedy expoz</w:t>
            </w:r>
            <w:r w:rsidRPr="00F6658B">
              <w:rPr>
                <w:rFonts w:ascii="Times New Roman" w:hAnsi="Times New Roman"/>
              </w:rPr>
              <w:t>í</w:t>
            </w:r>
            <w:r w:rsidRPr="00F6658B">
              <w:rPr>
                <w:rFonts w:ascii="Times New Roman" w:hAnsi="Times New Roman"/>
              </w:rPr>
              <w:t>cie podľa článku 112 písm. n)?</w:t>
            </w:r>
          </w:p>
        </w:tc>
        <w:tc>
          <w:tcPr>
            <w:tcW w:w="1417" w:type="dxa"/>
            <w:shd w:val="clear" w:color="auto" w:fill="auto"/>
          </w:tcPr>
          <w:p w:rsidR="0063493E" w:rsidRPr="00F6658B" w:rsidRDefault="0063493E" w:rsidP="009F5D3D">
            <w:pPr>
              <w:pStyle w:val="InstructionsText"/>
              <w:rPr>
                <w:rFonts w:ascii="Times New Roman" w:hAnsi="Times New Roman"/>
              </w:rPr>
            </w:pPr>
            <w:r w:rsidRPr="00F6658B">
              <w:rPr>
                <w:rFonts w:ascii="Times New Roman" w:hAnsi="Times New Roman"/>
              </w:rPr>
              <w:t xml:space="preserve">ÁNO </w:t>
            </w:r>
            <w:r w:rsidRPr="00F6658B">
              <w:rPr>
                <w:rFonts w:ascii="Times New Roman" w:hAnsi="Times New Roman"/>
                <w:noProof/>
                <w:lang w:val="en-GB" w:eastAsia="en-GB" w:bidi="ar-SA"/>
              </w:rPr>
              <w:drawing>
                <wp:inline distT="0" distB="0" distL="0" distR="0" wp14:anchorId="354C739F" wp14:editId="50FC5BA6">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F6658B" w:rsidRDefault="00581FA5" w:rsidP="009F5D3D">
            <w:pPr>
              <w:pStyle w:val="InstructionsText"/>
              <w:rPr>
                <w:rFonts w:ascii="Times New Roman" w:hAnsi="Times New Roman"/>
              </w:rPr>
            </w:pPr>
          </w:p>
        </w:tc>
        <w:tc>
          <w:tcPr>
            <w:tcW w:w="4077" w:type="dxa"/>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Expozície voči inštitúciám</w:t>
            </w:r>
            <w:r w:rsidR="00B67E6E" w:rsidRPr="00F6658B">
              <w:rPr>
                <w:rFonts w:ascii="Times New Roman" w:hAnsi="Times New Roman"/>
              </w:rPr>
              <w:t xml:space="preserve"> a </w:t>
            </w:r>
            <w:r w:rsidRPr="00F6658B">
              <w:rPr>
                <w:rFonts w:ascii="Times New Roman" w:hAnsi="Times New Roman"/>
              </w:rPr>
              <w:t>podnikateľským subjektom</w:t>
            </w:r>
            <w:r w:rsidR="00B67E6E" w:rsidRPr="00F6658B">
              <w:rPr>
                <w:rFonts w:ascii="Times New Roman" w:hAnsi="Times New Roman"/>
              </w:rPr>
              <w:t xml:space="preserve"> s </w:t>
            </w:r>
            <w:r w:rsidRPr="00F6658B">
              <w:rPr>
                <w:rFonts w:ascii="Times New Roman" w:hAnsi="Times New Roman"/>
              </w:rPr>
              <w:t>krátkodobým ratingovým hodnotením</w:t>
            </w:r>
          </w:p>
        </w:tc>
      </w:tr>
      <w:tr w:rsidR="00581FA5" w:rsidRPr="00F6658B" w:rsidTr="00672D2A">
        <w:tc>
          <w:tcPr>
            <w:tcW w:w="3761" w:type="dxa"/>
            <w:shd w:val="clear" w:color="auto" w:fill="auto"/>
          </w:tcPr>
          <w:p w:rsidR="007241D3" w:rsidRPr="00F6658B" w:rsidRDefault="007241D3" w:rsidP="009F5D3D">
            <w:pPr>
              <w:pStyle w:val="InstructionsText"/>
              <w:rPr>
                <w:rFonts w:ascii="Times New Roman" w:hAnsi="Times New Roman"/>
              </w:rPr>
            </w:pPr>
            <w:r w:rsidRPr="00F6658B">
              <w:rPr>
                <w:rFonts w:ascii="Times New Roman" w:hAnsi="Times New Roman"/>
              </w:rPr>
              <w:t xml:space="preserve">NIE </w:t>
            </w:r>
            <w:r w:rsidRPr="00F6658B">
              <w:rPr>
                <w:rFonts w:ascii="Times New Roman" w:hAnsi="Times New Roman"/>
                <w:noProof/>
                <w:lang w:val="en-GB" w:eastAsia="en-GB" w:bidi="ar-SA"/>
              </w:rPr>
              <w:drawing>
                <wp:inline distT="0" distB="0" distL="0" distR="0" wp14:anchorId="7C54D4AE" wp14:editId="5D700E32">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F6658B" w:rsidRDefault="00581FA5" w:rsidP="009F5D3D">
            <w:pPr>
              <w:pStyle w:val="InstructionsText"/>
              <w:rPr>
                <w:rFonts w:ascii="Times New Roman" w:hAnsi="Times New Roman"/>
              </w:rPr>
            </w:pPr>
          </w:p>
        </w:tc>
        <w:tc>
          <w:tcPr>
            <w:tcW w:w="1417" w:type="dxa"/>
            <w:shd w:val="clear" w:color="auto" w:fill="auto"/>
          </w:tcPr>
          <w:p w:rsidR="00581FA5" w:rsidRPr="00F6658B" w:rsidRDefault="00581FA5" w:rsidP="009F5D3D">
            <w:pPr>
              <w:pStyle w:val="InstructionsText"/>
              <w:rPr>
                <w:rFonts w:ascii="Times New Roman" w:hAnsi="Times New Roman"/>
              </w:rPr>
            </w:pPr>
          </w:p>
        </w:tc>
        <w:tc>
          <w:tcPr>
            <w:tcW w:w="4077" w:type="dxa"/>
            <w:shd w:val="clear" w:color="auto" w:fill="auto"/>
          </w:tcPr>
          <w:p w:rsidR="00581FA5" w:rsidRPr="00F6658B" w:rsidRDefault="00581FA5" w:rsidP="009F5D3D">
            <w:pPr>
              <w:pStyle w:val="InstructionsText"/>
              <w:rPr>
                <w:rFonts w:ascii="Times New Roman" w:hAnsi="Times New Roman"/>
              </w:rPr>
            </w:pPr>
          </w:p>
        </w:tc>
      </w:tr>
      <w:tr w:rsidR="00581FA5" w:rsidRPr="00F6658B" w:rsidTr="00672D2A">
        <w:tc>
          <w:tcPr>
            <w:tcW w:w="9255" w:type="dxa"/>
            <w:gridSpan w:val="3"/>
            <w:shd w:val="clear" w:color="auto" w:fill="auto"/>
          </w:tcPr>
          <w:p w:rsidR="00581FA5" w:rsidRPr="00F6658B" w:rsidRDefault="00581FA5" w:rsidP="009F5D3D">
            <w:pPr>
              <w:pStyle w:val="InstructionsText"/>
              <w:rPr>
                <w:rFonts w:ascii="Times New Roman" w:hAnsi="Times New Roman"/>
              </w:rPr>
            </w:pPr>
            <w:r w:rsidRPr="00F6658B">
              <w:rPr>
                <w:rFonts w:ascii="Times New Roman" w:hAnsi="Times New Roman"/>
              </w:rPr>
              <w:t>Nižšie uvedené triedy expozícií sa navzájom vylučujú. Zaradenie do jednej</w:t>
            </w:r>
            <w:r w:rsidR="00B67E6E" w:rsidRPr="00F6658B">
              <w:rPr>
                <w:rFonts w:ascii="Times New Roman" w:hAnsi="Times New Roman"/>
              </w:rPr>
              <w:t xml:space="preserve"> z </w:t>
            </w:r>
            <w:r w:rsidRPr="00F6658B">
              <w:rPr>
                <w:rFonts w:ascii="Times New Roman" w:hAnsi="Times New Roman"/>
              </w:rPr>
              <w:t>nich je preto jasné.</w:t>
            </w:r>
          </w:p>
          <w:p w:rsidR="00581FA5" w:rsidRPr="00F6658B" w:rsidRDefault="00581FA5" w:rsidP="009F5D3D">
            <w:pPr>
              <w:pStyle w:val="InstructionsText"/>
              <w:rPr>
                <w:rFonts w:ascii="Times New Roman" w:hAnsi="Times New Roman"/>
              </w:rPr>
            </w:pPr>
            <w:r w:rsidRPr="00F6658B">
              <w:rPr>
                <w:rFonts w:ascii="Times New Roman" w:hAnsi="Times New Roman"/>
              </w:rPr>
              <w:t>Expozície voči ústredným vládam alebo centrálnym bankám</w:t>
            </w:r>
          </w:p>
          <w:p w:rsidR="00581FA5" w:rsidRPr="00F6658B" w:rsidRDefault="00581FA5" w:rsidP="009F5D3D">
            <w:pPr>
              <w:pStyle w:val="InstructionsText"/>
              <w:rPr>
                <w:rFonts w:ascii="Times New Roman" w:hAnsi="Times New Roman"/>
              </w:rPr>
            </w:pPr>
            <w:r w:rsidRPr="00F6658B">
              <w:rPr>
                <w:rFonts w:ascii="Times New Roman" w:hAnsi="Times New Roman"/>
              </w:rPr>
              <w:t>Expozície voči regionálnym vládam alebo miestnym orgánom</w:t>
            </w:r>
          </w:p>
          <w:p w:rsidR="00581FA5" w:rsidRPr="00F6658B" w:rsidRDefault="00581FA5" w:rsidP="009F5D3D">
            <w:pPr>
              <w:pStyle w:val="InstructionsText"/>
              <w:rPr>
                <w:rFonts w:ascii="Times New Roman" w:hAnsi="Times New Roman"/>
              </w:rPr>
            </w:pPr>
            <w:r w:rsidRPr="00F6658B">
              <w:rPr>
                <w:rFonts w:ascii="Times New Roman" w:hAnsi="Times New Roman"/>
              </w:rPr>
              <w:t>Expozície voči subjektom verejného sektora</w:t>
            </w:r>
          </w:p>
          <w:p w:rsidR="00581FA5" w:rsidRPr="00F6658B" w:rsidRDefault="00581FA5" w:rsidP="009F5D3D">
            <w:pPr>
              <w:pStyle w:val="InstructionsText"/>
              <w:rPr>
                <w:rFonts w:ascii="Times New Roman" w:hAnsi="Times New Roman"/>
              </w:rPr>
            </w:pPr>
            <w:r w:rsidRPr="00F6658B">
              <w:rPr>
                <w:rFonts w:ascii="Times New Roman" w:hAnsi="Times New Roman"/>
              </w:rPr>
              <w:t>Expozície voči multilaterálnym rozvojovým bankám</w:t>
            </w:r>
          </w:p>
          <w:p w:rsidR="00581FA5" w:rsidRPr="00F6658B" w:rsidRDefault="00581FA5" w:rsidP="009F5D3D">
            <w:pPr>
              <w:pStyle w:val="InstructionsText"/>
              <w:rPr>
                <w:rFonts w:ascii="Times New Roman" w:hAnsi="Times New Roman"/>
              </w:rPr>
            </w:pPr>
            <w:r w:rsidRPr="00F6658B">
              <w:rPr>
                <w:rFonts w:ascii="Times New Roman" w:hAnsi="Times New Roman"/>
              </w:rPr>
              <w:t>Expozície voči medzinárodným organizáciám</w:t>
            </w:r>
          </w:p>
          <w:p w:rsidR="00581FA5" w:rsidRPr="00F6658B" w:rsidRDefault="00581FA5" w:rsidP="009F5D3D">
            <w:pPr>
              <w:pStyle w:val="InstructionsText"/>
              <w:rPr>
                <w:rFonts w:ascii="Times New Roman" w:hAnsi="Times New Roman"/>
              </w:rPr>
            </w:pPr>
            <w:r w:rsidRPr="00F6658B">
              <w:rPr>
                <w:rFonts w:ascii="Times New Roman" w:hAnsi="Times New Roman"/>
              </w:rPr>
              <w:t>Expozície voči inštitúciám</w:t>
            </w:r>
          </w:p>
          <w:p w:rsidR="00581FA5" w:rsidRPr="00F6658B" w:rsidRDefault="00581FA5" w:rsidP="009F5D3D">
            <w:pPr>
              <w:pStyle w:val="InstructionsText"/>
              <w:rPr>
                <w:rFonts w:ascii="Times New Roman" w:hAnsi="Times New Roman"/>
              </w:rPr>
            </w:pPr>
            <w:r w:rsidRPr="00F6658B">
              <w:rPr>
                <w:rFonts w:ascii="Times New Roman" w:hAnsi="Times New Roman"/>
              </w:rPr>
              <w:t>Expozície voči podnikateľským subjektom</w:t>
            </w:r>
          </w:p>
          <w:p w:rsidR="00581FA5" w:rsidRPr="00F6658B" w:rsidRDefault="00581FA5" w:rsidP="009F5D3D">
            <w:pPr>
              <w:pStyle w:val="InstructionsText"/>
              <w:rPr>
                <w:rFonts w:ascii="Times New Roman" w:hAnsi="Times New Roman"/>
              </w:rPr>
            </w:pPr>
            <w:r w:rsidRPr="00F6658B">
              <w:rPr>
                <w:rFonts w:ascii="Times New Roman" w:hAnsi="Times New Roman"/>
              </w:rPr>
              <w:t>Retailové expozície</w:t>
            </w:r>
          </w:p>
        </w:tc>
      </w:tr>
    </w:tbl>
    <w:p w:rsidR="00464F34" w:rsidRPr="00F6658B" w:rsidRDefault="00464F34" w:rsidP="009F5D3D">
      <w:pPr>
        <w:pStyle w:val="InstructionsText"/>
        <w:rPr>
          <w:rFonts w:ascii="Times New Roman" w:hAnsi="Times New Roman"/>
        </w:rPr>
      </w:pPr>
    </w:p>
    <w:p w:rsidR="00464F34" w:rsidRPr="00F6658B" w:rsidRDefault="00464F34" w:rsidP="009F5D3D">
      <w:pPr>
        <w:pStyle w:val="InstructionsText"/>
        <w:rPr>
          <w:rFonts w:ascii="Times New Roman" w:hAnsi="Times New Roman"/>
        </w:rPr>
      </w:pPr>
    </w:p>
    <w:p w:rsidR="0073242B" w:rsidRPr="00F6658B" w:rsidRDefault="0073242B">
      <w:pPr>
        <w:spacing w:before="0" w:after="0"/>
        <w:jc w:val="left"/>
        <w:rPr>
          <w:rFonts w:ascii="Times New Roman" w:hAnsi="Times New Roman"/>
          <w:bCs/>
          <w:sz w:val="24"/>
        </w:rPr>
      </w:pPr>
      <w:r w:rsidRPr="00F6658B">
        <w:rPr>
          <w:rFonts w:ascii="Times New Roman" w:hAnsi="Times New Roman"/>
        </w:rPr>
        <w:br w:type="page"/>
      </w:r>
    </w:p>
    <w:p w:rsidR="00464F34" w:rsidRPr="00F6658B" w:rsidRDefault="00464F34" w:rsidP="009F5D3D">
      <w:pPr>
        <w:pStyle w:val="InstructionsText"/>
        <w:rPr>
          <w:rFonts w:ascii="Times New Roman" w:hAnsi="Times New Roman"/>
        </w:rPr>
      </w:pPr>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229" w:name="_Toc262568031"/>
      <w:bookmarkStart w:id="230" w:name="_Toc264038429"/>
      <w:bookmarkStart w:id="231" w:name="_Toc292456208"/>
      <w:bookmarkStart w:id="232" w:name="_Toc295829859"/>
      <w:bookmarkStart w:id="233" w:name="_Toc310415023"/>
      <w:bookmarkStart w:id="234" w:name="_Toc360188352"/>
      <w:bookmarkStart w:id="235" w:name="_Toc516210636"/>
      <w:bookmarkStart w:id="236" w:name="_Toc473560901"/>
      <w:bookmarkStart w:id="237" w:name="_Toc524005807"/>
      <w:r w:rsidRPr="00F6658B">
        <w:rPr>
          <w:rFonts w:ascii="Times New Roman" w:hAnsi="Times New Roman"/>
          <w:sz w:val="24"/>
          <w:u w:val="none"/>
        </w:rPr>
        <w:t>3.2.4</w:t>
      </w:r>
      <w:r w:rsidR="00B67E6E" w:rsidRPr="00F6658B">
        <w:rPr>
          <w:rFonts w:ascii="Times New Roman" w:hAnsi="Times New Roman"/>
          <w:u w:val="none"/>
        </w:rPr>
        <w:tab/>
      </w:r>
      <w:r w:rsidRPr="00F6658B">
        <w:rPr>
          <w:rFonts w:ascii="Times New Roman" w:hAnsi="Times New Roman"/>
          <w:sz w:val="24"/>
        </w:rPr>
        <w:t>Vyjasnenie rozsahu niektorých konkrétnych tried expozícií uvedených</w:t>
      </w:r>
      <w:r w:rsidR="00B67E6E" w:rsidRPr="00F6658B">
        <w:rPr>
          <w:rFonts w:ascii="Times New Roman" w:hAnsi="Times New Roman"/>
          <w:sz w:val="24"/>
        </w:rPr>
        <w:t xml:space="preserve"> v </w:t>
      </w:r>
      <w:r w:rsidRPr="00F6658B">
        <w:rPr>
          <w:rFonts w:ascii="Times New Roman" w:hAnsi="Times New Roman"/>
          <w:sz w:val="24"/>
        </w:rPr>
        <w:t>článku 112 CRR</w:t>
      </w:r>
      <w:bookmarkEnd w:id="229"/>
      <w:bookmarkEnd w:id="230"/>
      <w:bookmarkEnd w:id="231"/>
      <w:bookmarkEnd w:id="232"/>
      <w:bookmarkEnd w:id="233"/>
      <w:bookmarkEnd w:id="234"/>
      <w:bookmarkEnd w:id="235"/>
      <w:bookmarkEnd w:id="236"/>
      <w:bookmarkEnd w:id="237"/>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238" w:name="_Toc360188353"/>
      <w:bookmarkStart w:id="239" w:name="_Toc516210637"/>
      <w:bookmarkStart w:id="240" w:name="_Toc473560902"/>
      <w:bookmarkStart w:id="241" w:name="_Toc524005808"/>
      <w:r w:rsidRPr="00F6658B">
        <w:rPr>
          <w:rFonts w:ascii="Times New Roman" w:hAnsi="Times New Roman"/>
          <w:sz w:val="24"/>
          <w:u w:val="none"/>
        </w:rPr>
        <w:t>3.2.4.1</w:t>
      </w:r>
      <w:r w:rsidR="00B67E6E" w:rsidRPr="00F6658B">
        <w:rPr>
          <w:rFonts w:ascii="Times New Roman" w:hAnsi="Times New Roman"/>
          <w:u w:val="none"/>
        </w:rPr>
        <w:tab/>
      </w:r>
      <w:r w:rsidRPr="00F6658B">
        <w:rPr>
          <w:rFonts w:ascii="Times New Roman" w:hAnsi="Times New Roman"/>
          <w:sz w:val="24"/>
        </w:rPr>
        <w:t>Trieda expozícií „inštitúcie“</w:t>
      </w:r>
      <w:bookmarkEnd w:id="238"/>
      <w:bookmarkEnd w:id="239"/>
      <w:bookmarkEnd w:id="240"/>
      <w:bookmarkEnd w:id="241"/>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68.</w:t>
      </w:r>
      <w:r w:rsidRPr="00F6658B">
        <w:rPr>
          <w:rFonts w:ascii="Times New Roman" w:hAnsi="Times New Roman"/>
        </w:rPr>
        <w:tab/>
        <w:t>Expozície</w:t>
      </w:r>
      <w:r w:rsidR="00B67E6E" w:rsidRPr="00F6658B">
        <w:rPr>
          <w:rFonts w:ascii="Times New Roman" w:hAnsi="Times New Roman"/>
        </w:rPr>
        <w:t xml:space="preserve"> v </w:t>
      </w:r>
      <w:r w:rsidRPr="00F6658B">
        <w:rPr>
          <w:rFonts w:ascii="Times New Roman" w:hAnsi="Times New Roman"/>
        </w:rPr>
        <w:t>rámci skupiny podľa článku 113 ods. 6 až ods. 7 CRR sa vykazujú ta</w:t>
      </w:r>
      <w:r w:rsidRPr="00F6658B">
        <w:rPr>
          <w:rFonts w:ascii="Times New Roman" w:hAnsi="Times New Roman"/>
        </w:rPr>
        <w:t>k</w:t>
      </w:r>
      <w:r w:rsidRPr="00F6658B">
        <w:rPr>
          <w:rFonts w:ascii="Times New Roman" w:hAnsi="Times New Roman"/>
        </w:rPr>
        <w:t>to:</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69.</w:t>
      </w:r>
      <w:r w:rsidRPr="00F6658B">
        <w:rPr>
          <w:rFonts w:ascii="Times New Roman" w:hAnsi="Times New Roman"/>
        </w:rPr>
        <w:tab/>
        <w:t>Expozície, ktoré spĺňajú požiadavky článku 113 ods. 7 CRR, sa vykazujú</w:t>
      </w:r>
      <w:r w:rsidR="00B67E6E" w:rsidRPr="00F6658B">
        <w:rPr>
          <w:rFonts w:ascii="Times New Roman" w:hAnsi="Times New Roman"/>
        </w:rPr>
        <w:t xml:space="preserve"> v </w:t>
      </w:r>
      <w:r w:rsidRPr="00F6658B">
        <w:rPr>
          <w:rFonts w:ascii="Times New Roman" w:hAnsi="Times New Roman"/>
        </w:rPr>
        <w:t>príslušných triedach expozícií, kde by sa vykazovali, keby neboli expozíciami</w:t>
      </w:r>
      <w:r w:rsidR="00B67E6E" w:rsidRPr="00F6658B">
        <w:rPr>
          <w:rFonts w:ascii="Times New Roman" w:hAnsi="Times New Roman"/>
        </w:rPr>
        <w:t xml:space="preserve"> v </w:t>
      </w:r>
      <w:r w:rsidRPr="00F6658B">
        <w:rPr>
          <w:rFonts w:ascii="Times New Roman" w:hAnsi="Times New Roman"/>
        </w:rPr>
        <w:t>rámci skupiny.</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70.</w:t>
      </w:r>
      <w:r w:rsidRPr="00F6658B">
        <w:rPr>
          <w:rFonts w:ascii="Times New Roman" w:hAnsi="Times New Roman"/>
        </w:rPr>
        <w:tab/>
        <w:t>Podľa článku 113 ods. 6</w:t>
      </w:r>
      <w:r w:rsidR="00B67E6E" w:rsidRPr="00F6658B">
        <w:rPr>
          <w:rFonts w:ascii="Times New Roman" w:hAnsi="Times New Roman"/>
        </w:rPr>
        <w:t xml:space="preserve"> a </w:t>
      </w:r>
      <w:r w:rsidRPr="00F6658B">
        <w:rPr>
          <w:rFonts w:ascii="Times New Roman" w:hAnsi="Times New Roman"/>
        </w:rPr>
        <w:t>7 CRR „sa inštitúcia</w:t>
      </w:r>
      <w:r w:rsidR="00B67E6E" w:rsidRPr="00F6658B">
        <w:rPr>
          <w:rFonts w:ascii="Times New Roman" w:hAnsi="Times New Roman"/>
        </w:rPr>
        <w:t xml:space="preserve"> s </w:t>
      </w:r>
      <w:r w:rsidRPr="00F6658B">
        <w:rPr>
          <w:rFonts w:ascii="Times New Roman" w:hAnsi="Times New Roman"/>
        </w:rPr>
        <w:t>výhradou predchádzajúceho súhl</w:t>
      </w:r>
      <w:r w:rsidRPr="00F6658B">
        <w:rPr>
          <w:rFonts w:ascii="Times New Roman" w:hAnsi="Times New Roman"/>
        </w:rPr>
        <w:t>a</w:t>
      </w:r>
      <w:r w:rsidRPr="00F6658B">
        <w:rPr>
          <w:rFonts w:ascii="Times New Roman" w:hAnsi="Times New Roman"/>
        </w:rPr>
        <w:t>su príslušných orgánov môže rozhodnúť, že nebude uplatňovať požiadavky odseku 1 tohto článku na expozície tejto inštitúcie voči protistrane, ktorá je jej materskou spolo</w:t>
      </w:r>
      <w:r w:rsidRPr="00F6658B">
        <w:rPr>
          <w:rFonts w:ascii="Times New Roman" w:hAnsi="Times New Roman"/>
        </w:rPr>
        <w:t>č</w:t>
      </w:r>
      <w:r w:rsidRPr="00F6658B">
        <w:rPr>
          <w:rFonts w:ascii="Times New Roman" w:hAnsi="Times New Roman"/>
        </w:rPr>
        <w:t>nosťou, jej dcérskou spoločnosťou alebo dcérskou spoločnosťou jej materskej spoločno</w:t>
      </w:r>
      <w:r w:rsidRPr="00F6658B">
        <w:rPr>
          <w:rFonts w:ascii="Times New Roman" w:hAnsi="Times New Roman"/>
        </w:rPr>
        <w:t>s</w:t>
      </w:r>
      <w:r w:rsidRPr="00F6658B">
        <w:rPr>
          <w:rFonts w:ascii="Times New Roman" w:hAnsi="Times New Roman"/>
        </w:rPr>
        <w:t>ti alebo podnikom, ktorý je prepojený vzťahom</w:t>
      </w:r>
      <w:r w:rsidR="00B67E6E" w:rsidRPr="00F6658B">
        <w:rPr>
          <w:rFonts w:ascii="Times New Roman" w:hAnsi="Times New Roman"/>
        </w:rPr>
        <w:t xml:space="preserve"> v </w:t>
      </w:r>
      <w:r w:rsidRPr="00F6658B">
        <w:rPr>
          <w:rFonts w:ascii="Times New Roman" w:hAnsi="Times New Roman"/>
        </w:rPr>
        <w:t>zmysle článku 12 ods. 1 smernice 83/349/EHS“. Znamená to, že protistrany</w:t>
      </w:r>
      <w:r w:rsidR="00B67E6E" w:rsidRPr="00F6658B">
        <w:rPr>
          <w:rFonts w:ascii="Times New Roman" w:hAnsi="Times New Roman"/>
        </w:rPr>
        <w:t xml:space="preserve"> v </w:t>
      </w:r>
      <w:r w:rsidRPr="00F6658B">
        <w:rPr>
          <w:rFonts w:ascii="Times New Roman" w:hAnsi="Times New Roman"/>
        </w:rPr>
        <w:t>rámci skupiny nie sú nutne inštitúciami, ale aj podnikmi, ktoré sú zaradené do iných tried expozícií, napr. podniky pomocných sl</w:t>
      </w:r>
      <w:r w:rsidRPr="00F6658B">
        <w:rPr>
          <w:rFonts w:ascii="Times New Roman" w:hAnsi="Times New Roman"/>
        </w:rPr>
        <w:t>u</w:t>
      </w:r>
      <w:r w:rsidRPr="00F6658B">
        <w:rPr>
          <w:rFonts w:ascii="Times New Roman" w:hAnsi="Times New Roman"/>
        </w:rPr>
        <w:t>žieb alebo podniky</w:t>
      </w:r>
      <w:r w:rsidR="00B67E6E" w:rsidRPr="00F6658B">
        <w:rPr>
          <w:rFonts w:ascii="Times New Roman" w:hAnsi="Times New Roman"/>
        </w:rPr>
        <w:t xml:space="preserve"> v </w:t>
      </w:r>
      <w:r w:rsidRPr="00F6658B">
        <w:rPr>
          <w:rFonts w:ascii="Times New Roman" w:hAnsi="Times New Roman"/>
        </w:rPr>
        <w:t>zmysle článku 12 ods. 1 smernice 83/349/EHS. Expozície</w:t>
      </w:r>
      <w:r w:rsidR="00B67E6E" w:rsidRPr="00F6658B">
        <w:rPr>
          <w:rFonts w:ascii="Times New Roman" w:hAnsi="Times New Roman"/>
        </w:rPr>
        <w:t xml:space="preserve"> v </w:t>
      </w:r>
      <w:r w:rsidRPr="00F6658B">
        <w:rPr>
          <w:rFonts w:ascii="Times New Roman" w:hAnsi="Times New Roman"/>
        </w:rPr>
        <w:t>rámci skupiny sa preto vykazujú</w:t>
      </w:r>
      <w:r w:rsidR="00B67E6E" w:rsidRPr="00F6658B">
        <w:rPr>
          <w:rFonts w:ascii="Times New Roman" w:hAnsi="Times New Roman"/>
        </w:rPr>
        <w:t xml:space="preserve"> v </w:t>
      </w:r>
      <w:r w:rsidRPr="00F6658B">
        <w:rPr>
          <w:rFonts w:ascii="Times New Roman" w:hAnsi="Times New Roman"/>
        </w:rPr>
        <w:t>príslušnej triede expozícií.</w:t>
      </w:r>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242" w:name="_Toc360188354"/>
      <w:bookmarkStart w:id="243" w:name="_Toc516210638"/>
      <w:bookmarkStart w:id="244" w:name="_Toc473560903"/>
      <w:bookmarkStart w:id="245" w:name="_Toc524005809"/>
      <w:r w:rsidRPr="00F6658B">
        <w:rPr>
          <w:rFonts w:ascii="Times New Roman" w:hAnsi="Times New Roman"/>
          <w:sz w:val="24"/>
          <w:u w:val="none"/>
        </w:rPr>
        <w:t>3.2.4.2</w:t>
      </w:r>
      <w:r w:rsidR="00B67E6E" w:rsidRPr="00F6658B">
        <w:rPr>
          <w:rFonts w:ascii="Times New Roman" w:hAnsi="Times New Roman"/>
          <w:u w:val="none"/>
        </w:rPr>
        <w:tab/>
      </w:r>
      <w:r w:rsidRPr="00F6658B">
        <w:rPr>
          <w:rFonts w:ascii="Times New Roman" w:hAnsi="Times New Roman"/>
          <w:sz w:val="24"/>
        </w:rPr>
        <w:t>Trieda expozícií „kryté dlhopisy“</w:t>
      </w:r>
      <w:bookmarkEnd w:id="242"/>
      <w:bookmarkEnd w:id="243"/>
      <w:bookmarkEnd w:id="244"/>
      <w:bookmarkEnd w:id="245"/>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71.</w:t>
      </w:r>
      <w:r w:rsidRPr="00F6658B">
        <w:rPr>
          <w:rFonts w:ascii="Times New Roman" w:hAnsi="Times New Roman"/>
        </w:rPr>
        <w:tab/>
        <w:t>SA expozície sa do triedy expozícií „kryté dlhopisy“ zaraďujú takto:</w:t>
      </w:r>
    </w:p>
    <w:p w:rsidR="00464F34"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72.</w:t>
      </w:r>
      <w:r w:rsidRPr="00F6658B">
        <w:rPr>
          <w:rFonts w:ascii="Times New Roman" w:hAnsi="Times New Roman"/>
        </w:rPr>
        <w:tab/>
        <w:t>Dlhopisy podľa vymedzenia</w:t>
      </w:r>
      <w:r w:rsidR="00B67E6E" w:rsidRPr="00F6658B">
        <w:rPr>
          <w:rFonts w:ascii="Times New Roman" w:hAnsi="Times New Roman"/>
        </w:rPr>
        <w:t xml:space="preserve"> v </w:t>
      </w:r>
      <w:r w:rsidRPr="00F6658B">
        <w:rPr>
          <w:rFonts w:ascii="Times New Roman" w:hAnsi="Times New Roman"/>
        </w:rPr>
        <w:t>článku 52 ods. 4 smernice 2009/65/ES musia spĺňať požiadavky článku 129 ods. 1</w:t>
      </w:r>
      <w:r w:rsidR="00B67E6E" w:rsidRPr="00F6658B">
        <w:rPr>
          <w:rFonts w:ascii="Times New Roman" w:hAnsi="Times New Roman"/>
        </w:rPr>
        <w:t xml:space="preserve"> a </w:t>
      </w:r>
      <w:r w:rsidRPr="00F6658B">
        <w:rPr>
          <w:rFonts w:ascii="Times New Roman" w:hAnsi="Times New Roman"/>
        </w:rPr>
        <w:t>2 CRR, aby sa mohli zaradiť do triedy expozícií „kryté dlhopisy“. Splnenie týchto požiadaviek sa musí vždy skontrolovať. Dlhopisy podľa člá</w:t>
      </w:r>
      <w:r w:rsidRPr="00F6658B">
        <w:rPr>
          <w:rFonts w:ascii="Times New Roman" w:hAnsi="Times New Roman"/>
        </w:rPr>
        <w:t>n</w:t>
      </w:r>
      <w:r w:rsidRPr="00F6658B">
        <w:rPr>
          <w:rFonts w:ascii="Times New Roman" w:hAnsi="Times New Roman"/>
        </w:rPr>
        <w:t>ku 52 ods. 4 smernice 2009/65/ES</w:t>
      </w:r>
      <w:r w:rsidR="00B67E6E" w:rsidRPr="00F6658B">
        <w:rPr>
          <w:rFonts w:ascii="Times New Roman" w:hAnsi="Times New Roman"/>
        </w:rPr>
        <w:t xml:space="preserve"> a </w:t>
      </w:r>
      <w:r w:rsidRPr="00F6658B">
        <w:rPr>
          <w:rFonts w:ascii="Times New Roman" w:hAnsi="Times New Roman"/>
        </w:rPr>
        <w:t>emitované pred 31. decembrom 2007 sa na základe článku 129 ods. 6 CRR</w:t>
      </w:r>
      <w:r w:rsidR="00B67E6E" w:rsidRPr="00F6658B">
        <w:rPr>
          <w:rFonts w:ascii="Times New Roman" w:hAnsi="Times New Roman"/>
        </w:rPr>
        <w:t xml:space="preserve"> v </w:t>
      </w:r>
      <w:r w:rsidRPr="00F6658B">
        <w:rPr>
          <w:rFonts w:ascii="Times New Roman" w:hAnsi="Times New Roman"/>
        </w:rPr>
        <w:t>každom prípade takisto zaradia do triedy expozícií „kryté dlh</w:t>
      </w:r>
      <w:r w:rsidRPr="00F6658B">
        <w:rPr>
          <w:rFonts w:ascii="Times New Roman" w:hAnsi="Times New Roman"/>
        </w:rPr>
        <w:t>o</w:t>
      </w:r>
      <w:r w:rsidRPr="00F6658B">
        <w:rPr>
          <w:rFonts w:ascii="Times New Roman" w:hAnsi="Times New Roman"/>
        </w:rPr>
        <w:t>pisy“.</w:t>
      </w:r>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246" w:name="_Toc360188355"/>
      <w:bookmarkStart w:id="247" w:name="_Toc516210639"/>
      <w:bookmarkStart w:id="248" w:name="_Toc473560904"/>
      <w:bookmarkStart w:id="249" w:name="_Toc524005810"/>
      <w:r w:rsidRPr="00F6658B">
        <w:rPr>
          <w:rFonts w:ascii="Times New Roman" w:hAnsi="Times New Roman"/>
          <w:sz w:val="24"/>
          <w:u w:val="none"/>
        </w:rPr>
        <w:t>3.2.4.3</w:t>
      </w:r>
      <w:r w:rsidR="00B67E6E" w:rsidRPr="00F6658B">
        <w:rPr>
          <w:rFonts w:ascii="Times New Roman" w:hAnsi="Times New Roman"/>
          <w:u w:val="none"/>
        </w:rPr>
        <w:tab/>
      </w:r>
      <w:r w:rsidRPr="00F6658B">
        <w:rPr>
          <w:rFonts w:ascii="Times New Roman" w:hAnsi="Times New Roman"/>
          <w:sz w:val="24"/>
        </w:rPr>
        <w:t>Trieda expozícií „podniky kolektívneho investovania“</w:t>
      </w:r>
      <w:bookmarkEnd w:id="246"/>
      <w:bookmarkEnd w:id="247"/>
      <w:bookmarkEnd w:id="248"/>
      <w:bookmarkEnd w:id="249"/>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73.</w:t>
      </w:r>
      <w:r w:rsidRPr="00F6658B">
        <w:rPr>
          <w:rFonts w:ascii="Times New Roman" w:hAnsi="Times New Roman"/>
        </w:rPr>
        <w:tab/>
        <w:t>Keď sa využije možnosť podľa článku 132 ods. 5 CRR, expozície vo forme jedn</w:t>
      </w:r>
      <w:r w:rsidRPr="00F6658B">
        <w:rPr>
          <w:rFonts w:ascii="Times New Roman" w:hAnsi="Times New Roman"/>
        </w:rPr>
        <w:t>o</w:t>
      </w:r>
      <w:r w:rsidRPr="00F6658B">
        <w:rPr>
          <w:rFonts w:ascii="Times New Roman" w:hAnsi="Times New Roman"/>
        </w:rPr>
        <w:t>tiek alebo podielov</w:t>
      </w:r>
      <w:r w:rsidR="00B67E6E" w:rsidRPr="00F6658B">
        <w:rPr>
          <w:rFonts w:ascii="Times New Roman" w:hAnsi="Times New Roman"/>
        </w:rPr>
        <w:t xml:space="preserve"> v </w:t>
      </w:r>
      <w:r w:rsidRPr="00F6658B">
        <w:rPr>
          <w:rFonts w:ascii="Times New Roman" w:hAnsi="Times New Roman"/>
        </w:rPr>
        <w:t>PKI sa vykazujú ako súvahové položky podľa článku 111 ods. 1 prvej vety CRR</w:t>
      </w:r>
      <w:r w:rsidR="00B67E6E" w:rsidRPr="00F6658B">
        <w:rPr>
          <w:rFonts w:ascii="Times New Roman" w:hAnsi="Times New Roman"/>
        </w:rPr>
        <w:t>.</w:t>
      </w:r>
    </w:p>
    <w:p w:rsidR="00464F34" w:rsidRPr="00F6658B" w:rsidRDefault="00125707" w:rsidP="0023700C">
      <w:pPr>
        <w:pStyle w:val="Instructionsberschrift2"/>
        <w:numPr>
          <w:ilvl w:val="0"/>
          <w:numId w:val="0"/>
        </w:numPr>
        <w:ind w:left="357" w:hanging="357"/>
        <w:rPr>
          <w:rFonts w:ascii="Times New Roman" w:hAnsi="Times New Roman" w:cs="Times New Roman"/>
          <w:sz w:val="24"/>
        </w:rPr>
      </w:pPr>
      <w:bookmarkStart w:id="250" w:name="_Toc262568032"/>
      <w:bookmarkStart w:id="251" w:name="_Toc264038430"/>
      <w:bookmarkStart w:id="252" w:name="_Toc292456209"/>
      <w:bookmarkStart w:id="253" w:name="_Toc295829860"/>
      <w:bookmarkStart w:id="254" w:name="_Toc310415024"/>
      <w:bookmarkStart w:id="255" w:name="_Toc360188356"/>
      <w:bookmarkStart w:id="256" w:name="_Toc516210640"/>
      <w:bookmarkStart w:id="257" w:name="_Toc473560905"/>
      <w:bookmarkStart w:id="258" w:name="_Toc524005811"/>
      <w:r w:rsidRPr="00F6658B">
        <w:rPr>
          <w:rFonts w:ascii="Times New Roman" w:hAnsi="Times New Roman"/>
          <w:sz w:val="24"/>
          <w:u w:val="none"/>
        </w:rPr>
        <w:t>3.2.5</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250"/>
      <w:bookmarkEnd w:id="251"/>
      <w:bookmarkEnd w:id="252"/>
      <w:bookmarkEnd w:id="253"/>
      <w:bookmarkEnd w:id="254"/>
      <w:bookmarkEnd w:id="255"/>
      <w:bookmarkEnd w:id="256"/>
      <w:bookmarkEnd w:id="257"/>
      <w:bookmarkEnd w:id="25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F6658B" w:rsidTr="00672D2A">
        <w:trPr>
          <w:trHeight w:val="581"/>
        </w:trPr>
        <w:tc>
          <w:tcPr>
            <w:tcW w:w="9828" w:type="dxa"/>
            <w:gridSpan w:val="2"/>
            <w:shd w:val="clear" w:color="auto" w:fill="CCCCCC"/>
          </w:tcPr>
          <w:p w:rsidR="00464F34" w:rsidRPr="00F6658B" w:rsidRDefault="00464F34" w:rsidP="009F5D3D">
            <w:pPr>
              <w:pStyle w:val="InstructionsText"/>
              <w:rPr>
                <w:rFonts w:ascii="Times New Roman" w:hAnsi="Times New Roman"/>
              </w:rPr>
            </w:pPr>
            <w:r w:rsidRPr="00F6658B">
              <w:rPr>
                <w:rFonts w:ascii="Times New Roman" w:hAnsi="Times New Roman"/>
              </w:rPr>
              <w:t>Stĺpce</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010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PÔVODNÁ EXPOZÍCIA PRED KONVERZNÝMI FAKTORMI</w:t>
            </w:r>
          </w:p>
          <w:p w:rsidR="00464F34" w:rsidRPr="00F6658B" w:rsidRDefault="00464F34" w:rsidP="009F5D3D">
            <w:pPr>
              <w:pStyle w:val="InstructionsText"/>
              <w:rPr>
                <w:rFonts w:ascii="Times New Roman" w:hAnsi="Times New Roman"/>
              </w:rPr>
            </w:pPr>
            <w:r w:rsidRPr="00F6658B">
              <w:rPr>
                <w:rFonts w:ascii="Times New Roman" w:hAnsi="Times New Roman"/>
              </w:rPr>
              <w:t>Hodnota expozície podľa článku 111 bez zohľadnenia úprav ocenenia</w:t>
            </w:r>
            <w:r w:rsidR="00B67E6E" w:rsidRPr="00F6658B">
              <w:rPr>
                <w:rFonts w:ascii="Times New Roman" w:hAnsi="Times New Roman"/>
              </w:rPr>
              <w:t xml:space="preserve"> a </w:t>
            </w:r>
            <w:r w:rsidRPr="00F6658B">
              <w:rPr>
                <w:rFonts w:ascii="Times New Roman" w:hAnsi="Times New Roman"/>
              </w:rPr>
              <w:t>rezerv, konverzných faktorov</w:t>
            </w:r>
            <w:r w:rsidR="00B67E6E" w:rsidRPr="00F6658B">
              <w:rPr>
                <w:rFonts w:ascii="Times New Roman" w:hAnsi="Times New Roman"/>
              </w:rPr>
              <w:t xml:space="preserve"> a </w:t>
            </w:r>
            <w:r w:rsidRPr="00F6658B">
              <w:rPr>
                <w:rFonts w:ascii="Times New Roman" w:hAnsi="Times New Roman"/>
              </w:rPr>
              <w:t>účinku postupov na zmierňovanie kreditného rizika</w:t>
            </w:r>
            <w:r w:rsidR="00B67E6E" w:rsidRPr="00F6658B">
              <w:rPr>
                <w:rFonts w:ascii="Times New Roman" w:hAnsi="Times New Roman"/>
              </w:rPr>
              <w:t xml:space="preserve"> s </w:t>
            </w:r>
            <w:r w:rsidRPr="00F6658B">
              <w:rPr>
                <w:rFonts w:ascii="Times New Roman" w:hAnsi="Times New Roman"/>
              </w:rPr>
              <w:t>týmito vymedzeniami v</w:t>
            </w:r>
            <w:r w:rsidRPr="00F6658B">
              <w:rPr>
                <w:rFonts w:ascii="Times New Roman" w:hAnsi="Times New Roman"/>
              </w:rPr>
              <w:t>y</w:t>
            </w:r>
            <w:r w:rsidRPr="00F6658B">
              <w:rPr>
                <w:rFonts w:ascii="Times New Roman" w:hAnsi="Times New Roman"/>
              </w:rPr>
              <w:t>plývajúcimi</w:t>
            </w:r>
            <w:r w:rsidR="00B67E6E" w:rsidRPr="00F6658B">
              <w:rPr>
                <w:rFonts w:ascii="Times New Roman" w:hAnsi="Times New Roman"/>
              </w:rPr>
              <w:t xml:space="preserve"> z </w:t>
            </w:r>
            <w:r w:rsidRPr="00F6658B">
              <w:rPr>
                <w:rFonts w:ascii="Times New Roman" w:hAnsi="Times New Roman"/>
              </w:rPr>
              <w:t>článku 111 ods. 2 CRR:</w:t>
            </w:r>
          </w:p>
          <w:p w:rsidR="00464F34" w:rsidRPr="00F6658B" w:rsidRDefault="00464F34" w:rsidP="009F5D3D">
            <w:pPr>
              <w:pStyle w:val="InstructionsText"/>
              <w:rPr>
                <w:rFonts w:ascii="Times New Roman" w:hAnsi="Times New Roman"/>
              </w:rPr>
            </w:pPr>
            <w:r w:rsidRPr="00F6658B">
              <w:rPr>
                <w:rFonts w:ascii="Times New Roman" w:hAnsi="Times New Roman"/>
              </w:rPr>
              <w:t>Pre derivátové nástroje, repo transakcie, transakcie požičiavania alebo vypožičiavania ce</w:t>
            </w:r>
            <w:r w:rsidRPr="00F6658B">
              <w:rPr>
                <w:rFonts w:ascii="Times New Roman" w:hAnsi="Times New Roman"/>
              </w:rPr>
              <w:t>n</w:t>
            </w:r>
            <w:r w:rsidRPr="00F6658B">
              <w:rPr>
                <w:rFonts w:ascii="Times New Roman" w:hAnsi="Times New Roman"/>
              </w:rPr>
              <w:t>ných papierov alebo komodít, transakcie</w:t>
            </w:r>
            <w:r w:rsidR="00B67E6E" w:rsidRPr="00F6658B">
              <w:rPr>
                <w:rFonts w:ascii="Times New Roman" w:hAnsi="Times New Roman"/>
              </w:rPr>
              <w:t xml:space="preserve"> s </w:t>
            </w:r>
            <w:r w:rsidRPr="00F6658B">
              <w:rPr>
                <w:rFonts w:ascii="Times New Roman" w:hAnsi="Times New Roman"/>
              </w:rPr>
              <w:t>dlhou dobou vyrovnania</w:t>
            </w:r>
            <w:r w:rsidR="00B67E6E" w:rsidRPr="00F6658B">
              <w:rPr>
                <w:rFonts w:ascii="Times New Roman" w:hAnsi="Times New Roman"/>
              </w:rPr>
              <w:t xml:space="preserve"> a </w:t>
            </w:r>
            <w:r w:rsidRPr="00F6658B">
              <w:rPr>
                <w:rFonts w:ascii="Times New Roman" w:hAnsi="Times New Roman"/>
              </w:rPr>
              <w:t>transakcie požičiavania</w:t>
            </w:r>
            <w:r w:rsidR="00B67E6E" w:rsidRPr="00F6658B">
              <w:rPr>
                <w:rFonts w:ascii="Times New Roman" w:hAnsi="Times New Roman"/>
              </w:rPr>
              <w:t xml:space="preserve"> </w:t>
            </w:r>
            <w:r w:rsidR="00B67E6E" w:rsidRPr="00F6658B">
              <w:rPr>
                <w:rFonts w:ascii="Times New Roman" w:hAnsi="Times New Roman"/>
              </w:rPr>
              <w:lastRenderedPageBreak/>
              <w:t>s </w:t>
            </w:r>
            <w:r w:rsidRPr="00F6658B">
              <w:rPr>
                <w:rFonts w:ascii="Times New Roman" w:hAnsi="Times New Roman"/>
              </w:rPr>
              <w:t>dozabezpečením podľa tretej časti hlavy II kapitoly 6 CRR alebo podľa článku 92 ods. 3 písm. f) CRR zodpovedá pôvodná expozícia hodnote expozície voči kreditnému riziku prot</w:t>
            </w:r>
            <w:r w:rsidRPr="00F6658B">
              <w:rPr>
                <w:rFonts w:ascii="Times New Roman" w:hAnsi="Times New Roman"/>
              </w:rPr>
              <w:t>i</w:t>
            </w:r>
            <w:r w:rsidRPr="00F6658B">
              <w:rPr>
                <w:rFonts w:ascii="Times New Roman" w:hAnsi="Times New Roman"/>
              </w:rPr>
              <w:t>strany vypočítanej podľa postupov stanovených</w:t>
            </w:r>
            <w:r w:rsidR="00B67E6E" w:rsidRPr="00F6658B">
              <w:rPr>
                <w:rFonts w:ascii="Times New Roman" w:hAnsi="Times New Roman"/>
              </w:rPr>
              <w:t xml:space="preserve"> v </w:t>
            </w:r>
            <w:r w:rsidRPr="00F6658B">
              <w:rPr>
                <w:rFonts w:ascii="Times New Roman" w:hAnsi="Times New Roman"/>
              </w:rPr>
              <w:t>tretej časti hlave II kapitoly 6 CRR.</w:t>
            </w:r>
          </w:p>
          <w:p w:rsidR="00B67E6E" w:rsidRPr="00F6658B" w:rsidRDefault="00464F34" w:rsidP="009F5D3D">
            <w:pPr>
              <w:pStyle w:val="InstructionsText"/>
              <w:rPr>
                <w:rFonts w:ascii="Times New Roman" w:hAnsi="Times New Roman"/>
              </w:rPr>
            </w:pPr>
            <w:r w:rsidRPr="00F6658B">
              <w:rPr>
                <w:rFonts w:ascii="Times New Roman" w:hAnsi="Times New Roman"/>
              </w:rPr>
              <w:t>Hodnoty expozícií</w:t>
            </w:r>
            <w:r w:rsidR="00B67E6E" w:rsidRPr="00F6658B">
              <w:rPr>
                <w:rFonts w:ascii="Times New Roman" w:hAnsi="Times New Roman"/>
              </w:rPr>
              <w:t xml:space="preserve"> z </w:t>
            </w:r>
            <w:r w:rsidRPr="00F6658B">
              <w:rPr>
                <w:rFonts w:ascii="Times New Roman" w:hAnsi="Times New Roman"/>
              </w:rPr>
              <w:t>prenájmu sa riadia článkom 134 ods. 7 CRR</w:t>
            </w:r>
            <w:r w:rsidR="00B67E6E" w:rsidRPr="00F6658B">
              <w:rPr>
                <w:rFonts w:ascii="Times New Roman" w:hAnsi="Times New Roman"/>
              </w:rPr>
              <w:t>.</w:t>
            </w:r>
          </w:p>
          <w:p w:rsidR="00464F34" w:rsidRPr="00F6658B" w:rsidRDefault="00464F34" w:rsidP="009F5D3D">
            <w:pPr>
              <w:pStyle w:val="InstructionsText"/>
              <w:rPr>
                <w:rFonts w:ascii="Times New Roman" w:hAnsi="Times New Roman"/>
              </w:rPr>
            </w:pPr>
          </w:p>
          <w:p w:rsidR="00464F34" w:rsidRPr="00F6658B" w:rsidRDefault="00464F34" w:rsidP="009F5D3D">
            <w:pPr>
              <w:pStyle w:val="InstructionsText"/>
              <w:rPr>
                <w:rFonts w:ascii="Times New Roman" w:hAnsi="Times New Roman"/>
              </w:rPr>
            </w:pPr>
            <w:r w:rsidRPr="00F6658B">
              <w:rPr>
                <w:rFonts w:ascii="Times New Roman" w:hAnsi="Times New Roman"/>
              </w:rPr>
              <w:t>V prípade vzájomného započítavania</w:t>
            </w:r>
            <w:r w:rsidR="00B67E6E" w:rsidRPr="00F6658B">
              <w:rPr>
                <w:rFonts w:ascii="Times New Roman" w:hAnsi="Times New Roman"/>
              </w:rPr>
              <w:t xml:space="preserve"> v </w:t>
            </w:r>
            <w:r w:rsidRPr="00F6658B">
              <w:rPr>
                <w:rFonts w:ascii="Times New Roman" w:hAnsi="Times New Roman"/>
              </w:rPr>
              <w:t>súvahe stanoveného</w:t>
            </w:r>
            <w:r w:rsidR="00B67E6E" w:rsidRPr="00F6658B">
              <w:rPr>
                <w:rFonts w:ascii="Times New Roman" w:hAnsi="Times New Roman"/>
              </w:rPr>
              <w:t xml:space="preserve"> v </w:t>
            </w:r>
            <w:r w:rsidRPr="00F6658B">
              <w:rPr>
                <w:rFonts w:ascii="Times New Roman" w:hAnsi="Times New Roman"/>
              </w:rPr>
              <w:t>článku 219 CRR sa hodnoty expozícií vykazujú podľa prijatého peňažného kolaterálu.</w:t>
            </w:r>
          </w:p>
          <w:p w:rsidR="00464F34" w:rsidRPr="00F6658B" w:rsidRDefault="00464F34" w:rsidP="009F5D3D">
            <w:pPr>
              <w:pStyle w:val="InstructionsText"/>
              <w:rPr>
                <w:rFonts w:ascii="Times New Roman" w:hAnsi="Times New Roman"/>
              </w:rPr>
            </w:pPr>
          </w:p>
          <w:p w:rsidR="00464F34" w:rsidRPr="00F6658B" w:rsidRDefault="00464F34" w:rsidP="009F5D3D">
            <w:pPr>
              <w:pStyle w:val="InstructionsText"/>
              <w:rPr>
                <w:rFonts w:ascii="Times New Roman" w:hAnsi="Times New Roman"/>
              </w:rPr>
            </w:pPr>
            <w:r w:rsidRPr="00F6658B">
              <w:rPr>
                <w:rFonts w:ascii="Times New Roman" w:hAnsi="Times New Roman"/>
              </w:rPr>
              <w:t>V prípade rámcových dohôd</w:t>
            </w:r>
            <w:r w:rsidR="00B67E6E" w:rsidRPr="00F6658B">
              <w:rPr>
                <w:rFonts w:ascii="Times New Roman" w:hAnsi="Times New Roman"/>
              </w:rPr>
              <w:t xml:space="preserve"> o </w:t>
            </w:r>
            <w:r w:rsidRPr="00F6658B">
              <w:rPr>
                <w:rFonts w:ascii="Times New Roman" w:hAnsi="Times New Roman"/>
              </w:rPr>
              <w:t>započítavaní, ktoré sa týkajú repo transakcií a/alebo transakcií požičiavania alebo vypožičiavania cenných papierov alebo komodít a/alebo iných transakcií kapitálového trhu podľa tretej časti hlavy II kapitoly 6 CRR, sa účinok financovaného zabe</w:t>
            </w:r>
            <w:r w:rsidRPr="00F6658B">
              <w:rPr>
                <w:rFonts w:ascii="Times New Roman" w:hAnsi="Times New Roman"/>
              </w:rPr>
              <w:t>z</w:t>
            </w:r>
            <w:r w:rsidRPr="00F6658B">
              <w:rPr>
                <w:rFonts w:ascii="Times New Roman" w:hAnsi="Times New Roman"/>
              </w:rPr>
              <w:t>pečenia vo forme rámcových dohôd</w:t>
            </w:r>
            <w:r w:rsidR="00B67E6E" w:rsidRPr="00F6658B">
              <w:rPr>
                <w:rFonts w:ascii="Times New Roman" w:hAnsi="Times New Roman"/>
              </w:rPr>
              <w:t xml:space="preserve"> o </w:t>
            </w:r>
            <w:r w:rsidRPr="00F6658B">
              <w:rPr>
                <w:rFonts w:ascii="Times New Roman" w:hAnsi="Times New Roman"/>
              </w:rPr>
              <w:t>započítavaní podľa článku 220 ods. 4 CRR zahrnie do stĺpca 010. Rámcové dohody</w:t>
            </w:r>
            <w:r w:rsidR="00B67E6E" w:rsidRPr="00F6658B">
              <w:rPr>
                <w:rFonts w:ascii="Times New Roman" w:hAnsi="Times New Roman"/>
              </w:rPr>
              <w:t xml:space="preserve"> o </w:t>
            </w:r>
            <w:r w:rsidRPr="00F6658B">
              <w:rPr>
                <w:rFonts w:ascii="Times New Roman" w:hAnsi="Times New Roman"/>
              </w:rPr>
              <w:t>započítavaní týkajúce sa repo transakcií podľa ustanovení</w:t>
            </w:r>
            <w:r w:rsidR="00B67E6E" w:rsidRPr="00F6658B">
              <w:rPr>
                <w:rFonts w:ascii="Times New Roman" w:hAnsi="Times New Roman"/>
              </w:rPr>
              <w:t xml:space="preserve"> v </w:t>
            </w:r>
            <w:r w:rsidRPr="00F6658B">
              <w:rPr>
                <w:rFonts w:ascii="Times New Roman" w:hAnsi="Times New Roman"/>
              </w:rPr>
              <w:t>tretej časti hlave II kapitoly 6 CRR E* vypočítané podľa článku 220</w:t>
            </w:r>
            <w:r w:rsidR="00B67E6E" w:rsidRPr="00F6658B">
              <w:rPr>
                <w:rFonts w:ascii="Times New Roman" w:hAnsi="Times New Roman"/>
              </w:rPr>
              <w:t xml:space="preserve"> a </w:t>
            </w:r>
            <w:r w:rsidRPr="00F6658B">
              <w:rPr>
                <w:rFonts w:ascii="Times New Roman" w:hAnsi="Times New Roman"/>
              </w:rPr>
              <w:t>článku 221 CRR sa preto vykazujú</w:t>
            </w:r>
            <w:r w:rsidR="00B67E6E" w:rsidRPr="00F6658B">
              <w:rPr>
                <w:rFonts w:ascii="Times New Roman" w:hAnsi="Times New Roman"/>
              </w:rPr>
              <w:t xml:space="preserve"> v </w:t>
            </w:r>
            <w:r w:rsidRPr="00F6658B">
              <w:rPr>
                <w:rFonts w:ascii="Times New Roman" w:hAnsi="Times New Roman"/>
              </w:rPr>
              <w:t>stĺpci 010 vzoru CR SA.</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lastRenderedPageBreak/>
              <w:t>030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 Úpravy ocenenia</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rezervy súvisiace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pôvodnou expozíciou</w:t>
            </w:r>
          </w:p>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článok 24</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článok 111 CRR</w:t>
            </w:r>
          </w:p>
          <w:p w:rsidR="00464F34" w:rsidRPr="00F6658B" w:rsidRDefault="00464F34" w:rsidP="009F5D3D">
            <w:pPr>
              <w:pStyle w:val="InstructionsText"/>
              <w:rPr>
                <w:rFonts w:ascii="Times New Roman" w:hAnsi="Times New Roman"/>
              </w:rPr>
            </w:pPr>
          </w:p>
          <w:p w:rsidR="00464F34" w:rsidRPr="00F6658B" w:rsidRDefault="00464F34" w:rsidP="009F5D3D">
            <w:pPr>
              <w:pStyle w:val="InstructionsText"/>
              <w:rPr>
                <w:rFonts w:ascii="Times New Roman" w:hAnsi="Times New Roman"/>
              </w:rPr>
            </w:pPr>
            <w:r w:rsidRPr="00F6658B">
              <w:rPr>
                <w:rFonts w:ascii="Times New Roman" w:hAnsi="Times New Roman"/>
              </w:rPr>
              <w:t>Úpravy ocenenia</w:t>
            </w:r>
            <w:r w:rsidR="00B67E6E" w:rsidRPr="00F6658B">
              <w:rPr>
                <w:rFonts w:ascii="Times New Roman" w:hAnsi="Times New Roman"/>
              </w:rPr>
              <w:t xml:space="preserve"> a </w:t>
            </w:r>
            <w:r w:rsidRPr="00F6658B">
              <w:rPr>
                <w:rFonts w:ascii="Times New Roman" w:hAnsi="Times New Roman"/>
              </w:rPr>
              <w:t>rezervy pre kreditné straty vykonané</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 xml:space="preserve">účtovným rámcom, ktorý sa vzťahuje na vykazujúci subjekt. </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040</w:t>
            </w:r>
          </w:p>
        </w:tc>
        <w:tc>
          <w:tcPr>
            <w:tcW w:w="8640" w:type="dxa"/>
          </w:tcPr>
          <w:p w:rsidR="00464F34" w:rsidRPr="00F6658B" w:rsidRDefault="00464F34" w:rsidP="009F5D3D">
            <w:pPr>
              <w:pStyle w:val="InstructionsText"/>
              <w:rPr>
                <w:rFonts w:ascii="Times New Roman" w:hAnsi="Times New Roman"/>
              </w:rPr>
            </w:pPr>
            <w:r w:rsidRPr="00F6658B">
              <w:rPr>
                <w:rStyle w:val="InstructionsTabelleberschrift"/>
                <w:rFonts w:ascii="Times New Roman" w:hAnsi="Times New Roman"/>
                <w:sz w:val="24"/>
              </w:rPr>
              <w:t>Expozícia po odpočítaní úprav ocenenia</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rezerv</w:t>
            </w:r>
          </w:p>
          <w:p w:rsidR="00464F34" w:rsidRPr="00F6658B" w:rsidRDefault="00464F34" w:rsidP="009F5D3D">
            <w:pPr>
              <w:pStyle w:val="InstructionsText"/>
              <w:rPr>
                <w:rFonts w:ascii="Times New Roman" w:hAnsi="Times New Roman"/>
              </w:rPr>
            </w:pPr>
            <w:r w:rsidRPr="00F6658B">
              <w:rPr>
                <w:rFonts w:ascii="Times New Roman" w:hAnsi="Times New Roman"/>
              </w:rPr>
              <w:t>Súčet stĺpcov 010</w:t>
            </w:r>
            <w:r w:rsidR="00B67E6E" w:rsidRPr="00F6658B">
              <w:rPr>
                <w:rFonts w:ascii="Times New Roman" w:hAnsi="Times New Roman"/>
              </w:rPr>
              <w:t xml:space="preserve"> a </w:t>
            </w:r>
            <w:r w:rsidRPr="00F6658B">
              <w:rPr>
                <w:rFonts w:ascii="Times New Roman" w:hAnsi="Times New Roman"/>
              </w:rPr>
              <w:t>030.</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050 – 100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POSTUPY NA ZMIERŇOVANIE KREDITNÉHO RIZIKA (CRM)</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ÚČINKAMI SUBSTITÚCIE NA EXPOZÍCIU</w:t>
            </w:r>
          </w:p>
          <w:p w:rsidR="00464F34" w:rsidRPr="00F6658B" w:rsidRDefault="00464F34" w:rsidP="009F5D3D">
            <w:pPr>
              <w:pStyle w:val="InstructionsText"/>
              <w:rPr>
                <w:rFonts w:ascii="Times New Roman" w:hAnsi="Times New Roman"/>
              </w:rPr>
            </w:pPr>
            <w:r w:rsidRPr="00F6658B">
              <w:rPr>
                <w:rFonts w:ascii="Times New Roman" w:hAnsi="Times New Roman"/>
              </w:rPr>
              <w:t>Postupy na zmierňovanie kreditného rizika</w:t>
            </w:r>
            <w:r w:rsidR="00B67E6E" w:rsidRPr="00F6658B">
              <w:rPr>
                <w:rFonts w:ascii="Times New Roman" w:hAnsi="Times New Roman"/>
              </w:rPr>
              <w:t xml:space="preserve"> v </w:t>
            </w:r>
            <w:r w:rsidRPr="00F6658B">
              <w:rPr>
                <w:rFonts w:ascii="Times New Roman" w:hAnsi="Times New Roman"/>
              </w:rPr>
              <w:t>zmysle vymedzenia</w:t>
            </w:r>
            <w:r w:rsidR="00B67E6E" w:rsidRPr="00F6658B">
              <w:rPr>
                <w:rFonts w:ascii="Times New Roman" w:hAnsi="Times New Roman"/>
              </w:rPr>
              <w:t xml:space="preserve"> v </w:t>
            </w:r>
            <w:r w:rsidRPr="00F6658B">
              <w:rPr>
                <w:rFonts w:ascii="Times New Roman" w:hAnsi="Times New Roman"/>
              </w:rPr>
              <w:t>článku 4 ods. 57 CRR, ktorými sa znižuje kreditné riziko expozície alebo expozícií substitúciou expozícií, ako je stanovené nižšie</w:t>
            </w:r>
            <w:r w:rsidR="00B67E6E" w:rsidRPr="00F6658B">
              <w:rPr>
                <w:rFonts w:ascii="Times New Roman" w:hAnsi="Times New Roman"/>
              </w:rPr>
              <w:t xml:space="preserve"> v </w:t>
            </w:r>
            <w:r w:rsidRPr="00F6658B">
              <w:rPr>
                <w:rFonts w:ascii="Times New Roman" w:hAnsi="Times New Roman"/>
              </w:rPr>
              <w:t>„substitúcii expozície na základe zmierňovania kreditného rizika“.</w:t>
            </w:r>
          </w:p>
          <w:p w:rsidR="00464F34" w:rsidRPr="00F6658B" w:rsidRDefault="00464F34" w:rsidP="009F5D3D">
            <w:pPr>
              <w:pStyle w:val="InstructionsText"/>
              <w:rPr>
                <w:rFonts w:ascii="Times New Roman" w:hAnsi="Times New Roman"/>
              </w:rPr>
            </w:pPr>
            <w:r w:rsidRPr="00F6658B">
              <w:rPr>
                <w:rFonts w:ascii="Times New Roman" w:hAnsi="Times New Roman"/>
              </w:rPr>
              <w:t>Keď má kolaterál účinok na hodnotu expozície (napr. keď sa používa pre postupy na zmie</w:t>
            </w:r>
            <w:r w:rsidRPr="00F6658B">
              <w:rPr>
                <w:rFonts w:ascii="Times New Roman" w:hAnsi="Times New Roman"/>
              </w:rPr>
              <w:t>r</w:t>
            </w:r>
            <w:r w:rsidRPr="00F6658B">
              <w:rPr>
                <w:rFonts w:ascii="Times New Roman" w:hAnsi="Times New Roman"/>
              </w:rPr>
              <w:t>ňovanie kreditného rizika</w:t>
            </w:r>
            <w:r w:rsidR="00B67E6E" w:rsidRPr="00F6658B">
              <w:rPr>
                <w:rFonts w:ascii="Times New Roman" w:hAnsi="Times New Roman"/>
              </w:rPr>
              <w:t xml:space="preserve"> s </w:t>
            </w:r>
            <w:r w:rsidRPr="00F6658B">
              <w:rPr>
                <w:rFonts w:ascii="Times New Roman" w:hAnsi="Times New Roman"/>
              </w:rPr>
              <w:t>účinkami substitúcie na expozíciu), jeho horná hranica sa obm</w:t>
            </w:r>
            <w:r w:rsidRPr="00F6658B">
              <w:rPr>
                <w:rFonts w:ascii="Times New Roman" w:hAnsi="Times New Roman"/>
              </w:rPr>
              <w:t>e</w:t>
            </w:r>
            <w:r w:rsidRPr="00F6658B">
              <w:rPr>
                <w:rFonts w:ascii="Times New Roman" w:hAnsi="Times New Roman"/>
              </w:rPr>
              <w:t>dzí hodnotou expozície.</w:t>
            </w:r>
          </w:p>
          <w:p w:rsidR="00464F34" w:rsidRPr="00F6658B" w:rsidRDefault="00464F34" w:rsidP="009F5D3D">
            <w:pPr>
              <w:pStyle w:val="InstructionsText"/>
              <w:rPr>
                <w:rFonts w:ascii="Times New Roman" w:hAnsi="Times New Roman"/>
              </w:rPr>
            </w:pPr>
            <w:r w:rsidRPr="00F6658B">
              <w:rPr>
                <w:rFonts w:ascii="Times New Roman" w:hAnsi="Times New Roman"/>
              </w:rPr>
              <w:t>Položky, ktoré sa tu vykazujú:</w:t>
            </w:r>
          </w:p>
          <w:p w:rsidR="00464F34" w:rsidRPr="00F6658B" w:rsidRDefault="00125707" w:rsidP="009F5D3D">
            <w:pPr>
              <w:pStyle w:val="InstructionsText"/>
              <w:rPr>
                <w:rFonts w:ascii="Times New Roman" w:hAnsi="Times New Roman"/>
              </w:rPr>
            </w:pPr>
            <w:r w:rsidRPr="00F6658B">
              <w:rPr>
                <w:rFonts w:ascii="Times New Roman" w:hAnsi="Times New Roman"/>
              </w:rPr>
              <w:t>–</w:t>
            </w:r>
            <w:r w:rsidRPr="00F6658B">
              <w:rPr>
                <w:rFonts w:ascii="Times New Roman" w:hAnsi="Times New Roman"/>
              </w:rPr>
              <w:tab/>
              <w:t>kolaterál zahrnutý podľa jednoduchej metódy nakladania</w:t>
            </w:r>
            <w:r w:rsidR="00B67E6E" w:rsidRPr="00F6658B">
              <w:rPr>
                <w:rFonts w:ascii="Times New Roman" w:hAnsi="Times New Roman"/>
              </w:rPr>
              <w:t xml:space="preserve"> s </w:t>
            </w:r>
            <w:r w:rsidRPr="00F6658B">
              <w:rPr>
                <w:rFonts w:ascii="Times New Roman" w:hAnsi="Times New Roman"/>
              </w:rPr>
              <w:t>finančným kolaterálom,</w:t>
            </w:r>
          </w:p>
          <w:p w:rsidR="00464F34" w:rsidRPr="00F6658B" w:rsidRDefault="00125707" w:rsidP="009F5D3D">
            <w:pPr>
              <w:pStyle w:val="InstructionsText"/>
              <w:rPr>
                <w:rFonts w:ascii="Times New Roman" w:hAnsi="Times New Roman"/>
              </w:rPr>
            </w:pPr>
            <w:r w:rsidRPr="00F6658B">
              <w:rPr>
                <w:rFonts w:ascii="Times New Roman" w:hAnsi="Times New Roman"/>
              </w:rPr>
              <w:t>–</w:t>
            </w:r>
            <w:r w:rsidRPr="00F6658B">
              <w:rPr>
                <w:rFonts w:ascii="Times New Roman" w:hAnsi="Times New Roman"/>
              </w:rPr>
              <w:tab/>
              <w:t>prípustné nefinancované zabezpečenie.</w:t>
            </w:r>
          </w:p>
          <w:p w:rsidR="00464F34" w:rsidRPr="00F6658B" w:rsidRDefault="00464F34" w:rsidP="009F5D3D">
            <w:pPr>
              <w:pStyle w:val="InstructionsText"/>
              <w:rPr>
                <w:rFonts w:ascii="Times New Roman" w:hAnsi="Times New Roman"/>
              </w:rPr>
            </w:pPr>
            <w:r w:rsidRPr="00F6658B">
              <w:rPr>
                <w:rFonts w:ascii="Times New Roman" w:hAnsi="Times New Roman"/>
              </w:rPr>
              <w:t>Pozri aj pokyny</w:t>
            </w:r>
            <w:r w:rsidR="00B67E6E" w:rsidRPr="00F6658B">
              <w:rPr>
                <w:rFonts w:ascii="Times New Roman" w:hAnsi="Times New Roman"/>
              </w:rPr>
              <w:t xml:space="preserve"> v </w:t>
            </w:r>
            <w:r w:rsidRPr="00F6658B">
              <w:rPr>
                <w:rFonts w:ascii="Times New Roman" w:hAnsi="Times New Roman"/>
              </w:rPr>
              <w:t xml:space="preserve">bode 4.1.1. </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050 – 060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Nefinancované zabezpečenie: upravené hodnoty (Ga)</w:t>
            </w:r>
          </w:p>
          <w:p w:rsidR="00464F34" w:rsidRPr="00F6658B" w:rsidRDefault="00464F34" w:rsidP="009F5D3D">
            <w:pPr>
              <w:pStyle w:val="InstructionsText"/>
              <w:rPr>
                <w:rFonts w:ascii="Times New Roman" w:hAnsi="Times New Roman"/>
              </w:rPr>
            </w:pPr>
            <w:r w:rsidRPr="00F6658B">
              <w:rPr>
                <w:rFonts w:ascii="Times New Roman" w:hAnsi="Times New Roman"/>
              </w:rPr>
              <w:t>článok 235 CRR</w:t>
            </w:r>
          </w:p>
          <w:p w:rsidR="00464F34" w:rsidRPr="00F6658B" w:rsidRDefault="00464F34" w:rsidP="009F5D3D">
            <w:pPr>
              <w:pStyle w:val="InstructionsText"/>
              <w:rPr>
                <w:rFonts w:ascii="Times New Roman" w:hAnsi="Times New Roman"/>
              </w:rPr>
            </w:pPr>
            <w:r w:rsidRPr="00F6658B">
              <w:rPr>
                <w:rFonts w:ascii="Times New Roman" w:hAnsi="Times New Roman"/>
              </w:rPr>
              <w:t>V článku 239 ods. 3 CRR sa vymedzuje upravená hodnota Ga nefinancovaného zabezpeč</w:t>
            </w:r>
            <w:r w:rsidRPr="00F6658B">
              <w:rPr>
                <w:rFonts w:ascii="Times New Roman" w:hAnsi="Times New Roman"/>
              </w:rPr>
              <w:t>e</w:t>
            </w:r>
            <w:r w:rsidRPr="00F6658B">
              <w:rPr>
                <w:rFonts w:ascii="Times New Roman" w:hAnsi="Times New Roman"/>
              </w:rPr>
              <w:t>nia.</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050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Záruky</w:t>
            </w:r>
          </w:p>
          <w:p w:rsidR="00464F34" w:rsidRPr="00F6658B" w:rsidRDefault="00464F34" w:rsidP="009F5D3D">
            <w:pPr>
              <w:pStyle w:val="InstructionsText"/>
              <w:rPr>
                <w:rFonts w:ascii="Times New Roman" w:hAnsi="Times New Roman"/>
              </w:rPr>
            </w:pPr>
            <w:r w:rsidRPr="00F6658B">
              <w:rPr>
                <w:rFonts w:ascii="Times New Roman" w:hAnsi="Times New Roman"/>
              </w:rPr>
              <w:lastRenderedPageBreak/>
              <w:t>článok 203 CRR</w:t>
            </w:r>
          </w:p>
          <w:p w:rsidR="00464F34" w:rsidRPr="00F6658B" w:rsidRDefault="00464F34" w:rsidP="009F5D3D">
            <w:pPr>
              <w:pStyle w:val="InstructionsText"/>
              <w:rPr>
                <w:rFonts w:ascii="Times New Roman" w:hAnsi="Times New Roman"/>
                <w:b/>
                <w:u w:val="single"/>
              </w:rPr>
            </w:pPr>
            <w:r w:rsidRPr="00F6658B">
              <w:rPr>
                <w:rFonts w:ascii="Times New Roman" w:hAnsi="Times New Roman"/>
              </w:rPr>
              <w:t>Nefinancované zabezpečenie</w:t>
            </w:r>
            <w:r w:rsidR="00B67E6E" w:rsidRPr="00F6658B">
              <w:rPr>
                <w:rFonts w:ascii="Times New Roman" w:hAnsi="Times New Roman"/>
              </w:rPr>
              <w:t xml:space="preserve"> v </w:t>
            </w:r>
            <w:r w:rsidRPr="00F6658B">
              <w:rPr>
                <w:rFonts w:ascii="Times New Roman" w:hAnsi="Times New Roman"/>
              </w:rPr>
              <w:t>zmysle vymedzenia</w:t>
            </w:r>
            <w:r w:rsidR="00B67E6E" w:rsidRPr="00F6658B">
              <w:rPr>
                <w:rFonts w:ascii="Times New Roman" w:hAnsi="Times New Roman"/>
              </w:rPr>
              <w:t xml:space="preserve"> v </w:t>
            </w:r>
            <w:r w:rsidRPr="00F6658B">
              <w:rPr>
                <w:rFonts w:ascii="Times New Roman" w:hAnsi="Times New Roman"/>
              </w:rPr>
              <w:t>článku 4 bode 59) CRR, ktoré sa odl</w:t>
            </w:r>
            <w:r w:rsidRPr="00F6658B">
              <w:rPr>
                <w:rFonts w:ascii="Times New Roman" w:hAnsi="Times New Roman"/>
              </w:rPr>
              <w:t>i</w:t>
            </w:r>
            <w:r w:rsidRPr="00F6658B">
              <w:rPr>
                <w:rFonts w:ascii="Times New Roman" w:hAnsi="Times New Roman"/>
              </w:rPr>
              <w:t>šuje od kreditných derivátov.</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lastRenderedPageBreak/>
              <w:t>060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Kreditné deriváty</w:t>
            </w:r>
          </w:p>
          <w:p w:rsidR="00464F34" w:rsidRPr="00F6658B" w:rsidRDefault="00464F34" w:rsidP="009F5D3D">
            <w:pPr>
              <w:pStyle w:val="InstructionsText"/>
              <w:rPr>
                <w:rFonts w:ascii="Times New Roman" w:hAnsi="Times New Roman"/>
                <w:b/>
                <w:u w:val="single"/>
              </w:rPr>
            </w:pPr>
            <w:r w:rsidRPr="00F6658B">
              <w:rPr>
                <w:rFonts w:ascii="Times New Roman" w:hAnsi="Times New Roman"/>
              </w:rPr>
              <w:t>článok 204 CRR</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070 – 080</w:t>
            </w:r>
          </w:p>
          <w:p w:rsidR="00464F34" w:rsidRPr="00F6658B" w:rsidRDefault="00464F34" w:rsidP="009F5D3D">
            <w:pPr>
              <w:pStyle w:val="InstructionsText"/>
              <w:rPr>
                <w:rFonts w:ascii="Times New Roman" w:hAnsi="Times New Roman"/>
              </w:rPr>
            </w:pP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Financované zabezpečenie</w:t>
            </w:r>
          </w:p>
          <w:p w:rsidR="00B67E6E" w:rsidRPr="00F6658B" w:rsidRDefault="009C44E7" w:rsidP="009F5D3D">
            <w:pPr>
              <w:pStyle w:val="InstructionsText"/>
              <w:rPr>
                <w:rFonts w:ascii="Times New Roman" w:hAnsi="Times New Roman"/>
              </w:rPr>
            </w:pPr>
            <w:r w:rsidRPr="00F6658B">
              <w:rPr>
                <w:rFonts w:ascii="Times New Roman" w:hAnsi="Times New Roman"/>
              </w:rPr>
              <w:t>Tieto stĺpce odkazujú na financované zabezpečenie podľa článku 4 ods. 58 CRR</w:t>
            </w:r>
            <w:r w:rsidR="00B67E6E" w:rsidRPr="00F6658B">
              <w:rPr>
                <w:rFonts w:ascii="Times New Roman" w:hAnsi="Times New Roman"/>
              </w:rPr>
              <w:t xml:space="preserve"> a </w:t>
            </w:r>
            <w:r w:rsidRPr="00F6658B">
              <w:rPr>
                <w:rFonts w:ascii="Times New Roman" w:hAnsi="Times New Roman"/>
              </w:rPr>
              <w:t>článkov 196, 197</w:t>
            </w:r>
            <w:r w:rsidR="00B67E6E" w:rsidRPr="00F6658B">
              <w:rPr>
                <w:rFonts w:ascii="Times New Roman" w:hAnsi="Times New Roman"/>
              </w:rPr>
              <w:t xml:space="preserve"> a </w:t>
            </w:r>
            <w:r w:rsidRPr="00F6658B">
              <w:rPr>
                <w:rFonts w:ascii="Times New Roman" w:hAnsi="Times New Roman"/>
              </w:rPr>
              <w:t>200 CRR. Hodnoty nesmú obsahovať rámcové dohody</w:t>
            </w:r>
            <w:r w:rsidR="00B67E6E" w:rsidRPr="00F6658B">
              <w:rPr>
                <w:rFonts w:ascii="Times New Roman" w:hAnsi="Times New Roman"/>
              </w:rPr>
              <w:t xml:space="preserve"> o </w:t>
            </w:r>
            <w:r w:rsidRPr="00F6658B">
              <w:rPr>
                <w:rFonts w:ascii="Times New Roman" w:hAnsi="Times New Roman"/>
              </w:rPr>
              <w:t>vzájomnom započít</w:t>
            </w:r>
            <w:r w:rsidRPr="00F6658B">
              <w:rPr>
                <w:rFonts w:ascii="Times New Roman" w:hAnsi="Times New Roman"/>
              </w:rPr>
              <w:t>a</w:t>
            </w:r>
            <w:r w:rsidRPr="00F6658B">
              <w:rPr>
                <w:rFonts w:ascii="Times New Roman" w:hAnsi="Times New Roman"/>
              </w:rPr>
              <w:t>vaní (už zahrnuté</w:t>
            </w:r>
            <w:r w:rsidR="00B67E6E" w:rsidRPr="00F6658B">
              <w:rPr>
                <w:rFonts w:ascii="Times New Roman" w:hAnsi="Times New Roman"/>
              </w:rPr>
              <w:t xml:space="preserve"> v </w:t>
            </w:r>
            <w:r w:rsidRPr="00F6658B">
              <w:rPr>
                <w:rFonts w:ascii="Times New Roman" w:hAnsi="Times New Roman"/>
              </w:rPr>
              <w:t>pôvodnej expozícii pred uplatnením konverzných faktorov)</w:t>
            </w:r>
            <w:r w:rsidR="00B67E6E" w:rsidRPr="00F6658B">
              <w:rPr>
                <w:rFonts w:ascii="Times New Roman" w:hAnsi="Times New Roman"/>
              </w:rPr>
              <w:t>.</w:t>
            </w:r>
          </w:p>
          <w:p w:rsidR="00464F34" w:rsidRPr="00F6658B" w:rsidRDefault="00464F34" w:rsidP="009F5D3D">
            <w:pPr>
              <w:pStyle w:val="InstructionsText"/>
              <w:rPr>
                <w:rFonts w:ascii="Times New Roman" w:hAnsi="Times New Roman"/>
              </w:rPr>
            </w:pPr>
            <w:r w:rsidRPr="00F6658B">
              <w:rPr>
                <w:rFonts w:ascii="Times New Roman" w:hAnsi="Times New Roman"/>
              </w:rPr>
              <w:t>S dlhovými nástrojmi viazanými na úver</w:t>
            </w:r>
            <w:r w:rsidR="00B67E6E" w:rsidRPr="00F6658B">
              <w:rPr>
                <w:rFonts w:ascii="Times New Roman" w:hAnsi="Times New Roman"/>
              </w:rPr>
              <w:t xml:space="preserve"> a </w:t>
            </w:r>
            <w:r w:rsidRPr="00F6658B">
              <w:rPr>
                <w:rFonts w:ascii="Times New Roman" w:hAnsi="Times New Roman"/>
              </w:rPr>
              <w:t>pozíciami vzájomného započítavania</w:t>
            </w:r>
            <w:r w:rsidR="00B67E6E" w:rsidRPr="00F6658B">
              <w:rPr>
                <w:rFonts w:ascii="Times New Roman" w:hAnsi="Times New Roman"/>
              </w:rPr>
              <w:t xml:space="preserve"> v </w:t>
            </w:r>
            <w:r w:rsidRPr="00F6658B">
              <w:rPr>
                <w:rFonts w:ascii="Times New Roman" w:hAnsi="Times New Roman"/>
              </w:rPr>
              <w:t>súvahe vyplývajúcimi</w:t>
            </w:r>
            <w:r w:rsidR="00B67E6E" w:rsidRPr="00F6658B">
              <w:rPr>
                <w:rFonts w:ascii="Times New Roman" w:hAnsi="Times New Roman"/>
              </w:rPr>
              <w:t xml:space="preserve"> z </w:t>
            </w:r>
            <w:r w:rsidRPr="00F6658B">
              <w:rPr>
                <w:rFonts w:ascii="Times New Roman" w:hAnsi="Times New Roman"/>
              </w:rPr>
              <w:t>prípustných dohôd</w:t>
            </w:r>
            <w:r w:rsidR="00B67E6E" w:rsidRPr="00F6658B">
              <w:rPr>
                <w:rFonts w:ascii="Times New Roman" w:hAnsi="Times New Roman"/>
              </w:rPr>
              <w:t xml:space="preserve"> o </w:t>
            </w:r>
            <w:r w:rsidRPr="00F6658B">
              <w:rPr>
                <w:rFonts w:ascii="Times New Roman" w:hAnsi="Times New Roman"/>
              </w:rPr>
              <w:t>vzájomnom započítavaní</w:t>
            </w:r>
            <w:r w:rsidR="00B67E6E" w:rsidRPr="00F6658B">
              <w:rPr>
                <w:rFonts w:ascii="Times New Roman" w:hAnsi="Times New Roman"/>
              </w:rPr>
              <w:t xml:space="preserve"> v </w:t>
            </w:r>
            <w:r w:rsidRPr="00F6658B">
              <w:rPr>
                <w:rFonts w:ascii="Times New Roman" w:hAnsi="Times New Roman"/>
              </w:rPr>
              <w:t>súvahe podľa článkov 218</w:t>
            </w:r>
            <w:r w:rsidR="00B67E6E" w:rsidRPr="00F6658B">
              <w:rPr>
                <w:rFonts w:ascii="Times New Roman" w:hAnsi="Times New Roman"/>
              </w:rPr>
              <w:t xml:space="preserve"> a </w:t>
            </w:r>
            <w:r w:rsidRPr="00F6658B">
              <w:rPr>
                <w:rFonts w:ascii="Times New Roman" w:hAnsi="Times New Roman"/>
              </w:rPr>
              <w:t>219 CRR sa zaobchádza ako</w:t>
            </w:r>
            <w:r w:rsidR="00B67E6E" w:rsidRPr="00F6658B">
              <w:rPr>
                <w:rFonts w:ascii="Times New Roman" w:hAnsi="Times New Roman"/>
              </w:rPr>
              <w:t xml:space="preserve"> s </w:t>
            </w:r>
            <w:r w:rsidRPr="00F6658B">
              <w:rPr>
                <w:rFonts w:ascii="Times New Roman" w:hAnsi="Times New Roman"/>
              </w:rPr>
              <w:t>peňažným kolaterálom.</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070</w:t>
            </w:r>
          </w:p>
        </w:tc>
        <w:tc>
          <w:tcPr>
            <w:tcW w:w="8640" w:type="dxa"/>
          </w:tcPr>
          <w:p w:rsidR="00464F34" w:rsidRPr="00F6658B" w:rsidRDefault="00464F34" w:rsidP="009F5D3D">
            <w:pPr>
              <w:pStyle w:val="InstructionsText"/>
              <w:rPr>
                <w:rFonts w:ascii="Times New Roman" w:hAnsi="Times New Roman"/>
              </w:rPr>
            </w:pPr>
            <w:r w:rsidRPr="00F6658B">
              <w:rPr>
                <w:rStyle w:val="InstructionsTabelleberschrift"/>
                <w:rFonts w:ascii="Times New Roman" w:hAnsi="Times New Roman"/>
                <w:sz w:val="24"/>
              </w:rPr>
              <w:t>Finančný kolaterál: jednoduchá metóda</w:t>
            </w:r>
          </w:p>
          <w:p w:rsidR="00464F34" w:rsidRPr="00F6658B" w:rsidRDefault="00464F34" w:rsidP="009F5D3D">
            <w:pPr>
              <w:pStyle w:val="InstructionsText"/>
              <w:rPr>
                <w:rFonts w:ascii="Times New Roman" w:hAnsi="Times New Roman"/>
              </w:rPr>
            </w:pPr>
            <w:r w:rsidRPr="00F6658B">
              <w:rPr>
                <w:rFonts w:ascii="Times New Roman" w:hAnsi="Times New Roman"/>
              </w:rPr>
              <w:t>článok 222 ods. 1 až 2 CRR</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080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Iné financované zabezpečenie</w:t>
            </w:r>
          </w:p>
          <w:p w:rsidR="00464F34" w:rsidRPr="00F6658B" w:rsidRDefault="00464F34" w:rsidP="009F5D3D">
            <w:pPr>
              <w:pStyle w:val="InstructionsText"/>
              <w:rPr>
                <w:rFonts w:ascii="Times New Roman" w:hAnsi="Times New Roman"/>
              </w:rPr>
            </w:pPr>
            <w:r w:rsidRPr="00F6658B">
              <w:rPr>
                <w:rFonts w:ascii="Times New Roman" w:hAnsi="Times New Roman"/>
              </w:rPr>
              <w:t>článok 232 CRR</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090 – 100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SUBSTITÚCIA EXPOZÍCIE NA ZÁKLADE ZMIERŇOVANIA KREDITNÉHO RIZIKA</w:t>
            </w:r>
          </w:p>
          <w:p w:rsidR="00464F34" w:rsidRPr="00F6658B" w:rsidRDefault="00464F34" w:rsidP="009F5D3D">
            <w:pPr>
              <w:pStyle w:val="InstructionsText"/>
              <w:rPr>
                <w:rFonts w:ascii="Times New Roman" w:hAnsi="Times New Roman"/>
              </w:rPr>
            </w:pPr>
            <w:r w:rsidRPr="00F6658B">
              <w:rPr>
                <w:rFonts w:ascii="Times New Roman" w:hAnsi="Times New Roman"/>
              </w:rPr>
              <w:t>článok 222 ods. 3, článok 235 ods. 1 až 2</w:t>
            </w:r>
            <w:r w:rsidR="00B67E6E" w:rsidRPr="00F6658B">
              <w:rPr>
                <w:rFonts w:ascii="Times New Roman" w:hAnsi="Times New Roman"/>
              </w:rPr>
              <w:t xml:space="preserve"> a </w:t>
            </w:r>
            <w:r w:rsidRPr="00F6658B">
              <w:rPr>
                <w:rFonts w:ascii="Times New Roman" w:hAnsi="Times New Roman"/>
              </w:rPr>
              <w:t>článok 236 CRR</w:t>
            </w:r>
          </w:p>
          <w:p w:rsidR="00464F34" w:rsidRPr="00F6658B" w:rsidRDefault="00464F34" w:rsidP="009F5D3D">
            <w:pPr>
              <w:pStyle w:val="InstructionsText"/>
              <w:rPr>
                <w:rFonts w:ascii="Times New Roman" w:hAnsi="Times New Roman"/>
              </w:rPr>
            </w:pPr>
            <w:r w:rsidRPr="00F6658B">
              <w:rPr>
                <w:rFonts w:ascii="Times New Roman" w:hAnsi="Times New Roman"/>
              </w:rPr>
              <w:t>Záporné toky zodpovedajú krytej časti pôvodnej expozície pred uplatnením konverzných faktorov, ktorá sa odpočíta od triedy expozícií dlžníka</w:t>
            </w:r>
            <w:r w:rsidR="00B67E6E" w:rsidRPr="00F6658B">
              <w:rPr>
                <w:rFonts w:ascii="Times New Roman" w:hAnsi="Times New Roman"/>
              </w:rPr>
              <w:t xml:space="preserve"> a </w:t>
            </w:r>
            <w:r w:rsidRPr="00F6658B">
              <w:rPr>
                <w:rFonts w:ascii="Times New Roman" w:hAnsi="Times New Roman"/>
              </w:rPr>
              <w:t>potom sa zaradí do triedy expozícií poskytovateľa zabezpečenia. Táto hodnota sa považuje za kladný tok do triedy expozícií p</w:t>
            </w:r>
            <w:r w:rsidRPr="00F6658B">
              <w:rPr>
                <w:rFonts w:ascii="Times New Roman" w:hAnsi="Times New Roman"/>
              </w:rPr>
              <w:t>o</w:t>
            </w:r>
            <w:r w:rsidRPr="00F6658B">
              <w:rPr>
                <w:rFonts w:ascii="Times New Roman" w:hAnsi="Times New Roman"/>
              </w:rPr>
              <w:t>skytovateľa zabezpečenia.</w:t>
            </w:r>
          </w:p>
          <w:p w:rsidR="00464F34" w:rsidRPr="00F6658B" w:rsidRDefault="00464F34" w:rsidP="009F5D3D">
            <w:pPr>
              <w:pStyle w:val="InstructionsText"/>
              <w:rPr>
                <w:rFonts w:ascii="Times New Roman" w:hAnsi="Times New Roman"/>
                <w:b/>
              </w:rPr>
            </w:pPr>
            <w:r w:rsidRPr="00F6658B">
              <w:rPr>
                <w:rFonts w:ascii="Times New Roman" w:hAnsi="Times New Roman"/>
              </w:rPr>
              <w:t>Vykazujú sa kladné toky</w:t>
            </w:r>
            <w:r w:rsidR="00B67E6E" w:rsidRPr="00F6658B">
              <w:rPr>
                <w:rFonts w:ascii="Times New Roman" w:hAnsi="Times New Roman"/>
              </w:rPr>
              <w:t xml:space="preserve"> a </w:t>
            </w:r>
            <w:r w:rsidRPr="00F6658B">
              <w:rPr>
                <w:rFonts w:ascii="Times New Roman" w:hAnsi="Times New Roman"/>
              </w:rPr>
              <w:t>aj záporné toky</w:t>
            </w:r>
            <w:r w:rsidR="00B67E6E" w:rsidRPr="00F6658B">
              <w:rPr>
                <w:rFonts w:ascii="Times New Roman" w:hAnsi="Times New Roman"/>
              </w:rPr>
              <w:t xml:space="preserve"> v </w:t>
            </w:r>
            <w:r w:rsidRPr="00F6658B">
              <w:rPr>
                <w:rFonts w:ascii="Times New Roman" w:hAnsi="Times New Roman"/>
              </w:rPr>
              <w:t>rámci rovnakých tried expozícií.</w:t>
            </w:r>
          </w:p>
          <w:p w:rsidR="00464F34" w:rsidRPr="00F6658B" w:rsidRDefault="00464F34" w:rsidP="009F5D3D">
            <w:pPr>
              <w:pStyle w:val="InstructionsText"/>
              <w:rPr>
                <w:rFonts w:ascii="Times New Roman" w:hAnsi="Times New Roman"/>
              </w:rPr>
            </w:pPr>
            <w:r w:rsidRPr="00F6658B">
              <w:rPr>
                <w:rFonts w:ascii="Times New Roman" w:hAnsi="Times New Roman"/>
              </w:rPr>
              <w:t>Zohľadnia sa expozície pochádzajúce</w:t>
            </w:r>
            <w:r w:rsidR="00B67E6E" w:rsidRPr="00F6658B">
              <w:rPr>
                <w:rFonts w:ascii="Times New Roman" w:hAnsi="Times New Roman"/>
              </w:rPr>
              <w:t xml:space="preserve"> z </w:t>
            </w:r>
            <w:r w:rsidRPr="00F6658B">
              <w:rPr>
                <w:rFonts w:ascii="Times New Roman" w:hAnsi="Times New Roman"/>
              </w:rPr>
              <w:t>možných kladných</w:t>
            </w:r>
            <w:r w:rsidR="00B67E6E" w:rsidRPr="00F6658B">
              <w:rPr>
                <w:rFonts w:ascii="Times New Roman" w:hAnsi="Times New Roman"/>
              </w:rPr>
              <w:t xml:space="preserve"> a </w:t>
            </w:r>
            <w:r w:rsidRPr="00F6658B">
              <w:rPr>
                <w:rFonts w:ascii="Times New Roman" w:hAnsi="Times New Roman"/>
              </w:rPr>
              <w:t>záporných tokov</w:t>
            </w:r>
            <w:r w:rsidR="00B67E6E" w:rsidRPr="00F6658B">
              <w:rPr>
                <w:rFonts w:ascii="Times New Roman" w:hAnsi="Times New Roman"/>
              </w:rPr>
              <w:t xml:space="preserve"> z a </w:t>
            </w:r>
            <w:r w:rsidRPr="00F6658B">
              <w:rPr>
                <w:rFonts w:ascii="Times New Roman" w:hAnsi="Times New Roman"/>
              </w:rPr>
              <w:t>do iných vzorov.</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110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ČISTÁ EXPOZÍCIA PO ÚČINKOCH SUBSTITÚCIE CRM PRED KONVER</w:t>
            </w:r>
            <w:r w:rsidRPr="00F6658B">
              <w:rPr>
                <w:rStyle w:val="InstructionsTabelleberschrift"/>
                <w:rFonts w:ascii="Times New Roman" w:hAnsi="Times New Roman"/>
                <w:sz w:val="24"/>
              </w:rPr>
              <w:t>Z</w:t>
            </w:r>
            <w:r w:rsidRPr="00F6658B">
              <w:rPr>
                <w:rStyle w:val="InstructionsTabelleberschrift"/>
                <w:rFonts w:ascii="Times New Roman" w:hAnsi="Times New Roman"/>
                <w:sz w:val="24"/>
              </w:rPr>
              <w:t>NÝMI FAKTORMI</w:t>
            </w:r>
          </w:p>
          <w:p w:rsidR="00464F34" w:rsidRPr="00F6658B" w:rsidRDefault="00464F34" w:rsidP="009F5D3D">
            <w:pPr>
              <w:pStyle w:val="InstructionsText"/>
              <w:rPr>
                <w:rFonts w:ascii="Times New Roman" w:hAnsi="Times New Roman"/>
              </w:rPr>
            </w:pPr>
            <w:r w:rsidRPr="00F6658B">
              <w:rPr>
                <w:rFonts w:ascii="Times New Roman" w:hAnsi="Times New Roman"/>
              </w:rPr>
              <w:t>Hodnota expozície po odpočítaní úprav ocenení po zohľadnení záporných tokov</w:t>
            </w:r>
            <w:r w:rsidR="00B67E6E" w:rsidRPr="00F6658B">
              <w:rPr>
                <w:rFonts w:ascii="Times New Roman" w:hAnsi="Times New Roman"/>
              </w:rPr>
              <w:t xml:space="preserve"> a </w:t>
            </w:r>
            <w:r w:rsidRPr="00F6658B">
              <w:rPr>
                <w:rFonts w:ascii="Times New Roman" w:hAnsi="Times New Roman"/>
              </w:rPr>
              <w:t>kladných tokov na základe POSTUPOV NA ZMIERŇOVANIE KREDITNÉHO RIZIKA (CRM)</w:t>
            </w:r>
            <w:r w:rsidR="00B67E6E" w:rsidRPr="00F6658B">
              <w:rPr>
                <w:rFonts w:ascii="Times New Roman" w:hAnsi="Times New Roman"/>
              </w:rPr>
              <w:t xml:space="preserve"> S </w:t>
            </w:r>
            <w:r w:rsidRPr="00F6658B">
              <w:rPr>
                <w:rFonts w:ascii="Times New Roman" w:hAnsi="Times New Roman"/>
              </w:rPr>
              <w:t>ÚČINKAMI SUBSTITÚCIE NA EXPOZÍCIU</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120 – 140</w:t>
            </w:r>
          </w:p>
        </w:tc>
        <w:tc>
          <w:tcPr>
            <w:tcW w:w="8640" w:type="dxa"/>
          </w:tcPr>
          <w:p w:rsidR="00464F34" w:rsidRPr="00F6658B" w:rsidRDefault="00464F34" w:rsidP="009F5D3D">
            <w:pPr>
              <w:pStyle w:val="InstructionsText"/>
              <w:rPr>
                <w:rFonts w:ascii="Times New Roman" w:hAnsi="Times New Roman"/>
              </w:rPr>
            </w:pPr>
            <w:r w:rsidRPr="00F6658B">
              <w:rPr>
                <w:rStyle w:val="InstructionsTabelleberschrift"/>
                <w:rFonts w:ascii="Times New Roman" w:hAnsi="Times New Roman"/>
                <w:sz w:val="24"/>
              </w:rPr>
              <w:t>POSTUPY NA ZMIERŇOVANIE KREDITNÉHO RIZIKA OVPLYVŇUJÚCE HODNOTU EXPOZÍCIE. FINANCOVANÉ ZABEZPEČENIE, SÚHRNNÁ M</w:t>
            </w:r>
            <w:r w:rsidRPr="00F6658B">
              <w:rPr>
                <w:rStyle w:val="InstructionsTabelleberschrift"/>
                <w:rFonts w:ascii="Times New Roman" w:hAnsi="Times New Roman"/>
                <w:sz w:val="24"/>
              </w:rPr>
              <w:t>E</w:t>
            </w:r>
            <w:r w:rsidRPr="00F6658B">
              <w:rPr>
                <w:rStyle w:val="InstructionsTabelleberschrift"/>
                <w:rFonts w:ascii="Times New Roman" w:hAnsi="Times New Roman"/>
                <w:sz w:val="24"/>
              </w:rPr>
              <w:t>TÓDA NAKLADANIA</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FINANČNÝM KOLATERÁLOM</w:t>
            </w:r>
          </w:p>
          <w:p w:rsidR="00464F34" w:rsidRPr="00F6658B" w:rsidRDefault="00464F34" w:rsidP="009F5D3D">
            <w:pPr>
              <w:pStyle w:val="InstructionsText"/>
              <w:rPr>
                <w:rFonts w:ascii="Times New Roman" w:hAnsi="Times New Roman"/>
              </w:rPr>
            </w:pPr>
            <w:r w:rsidRPr="00F6658B">
              <w:rPr>
                <w:rFonts w:ascii="Times New Roman" w:hAnsi="Times New Roman"/>
              </w:rPr>
              <w:t>Články 223, 224, 225, 226, 227</w:t>
            </w:r>
            <w:r w:rsidR="00B67E6E" w:rsidRPr="00F6658B">
              <w:rPr>
                <w:rFonts w:ascii="Times New Roman" w:hAnsi="Times New Roman"/>
              </w:rPr>
              <w:t xml:space="preserve"> a </w:t>
            </w:r>
            <w:r w:rsidRPr="00F6658B">
              <w:rPr>
                <w:rFonts w:ascii="Times New Roman" w:hAnsi="Times New Roman"/>
              </w:rPr>
              <w:t>228 CRR. Zahŕňa aj dlhové nástroje viazané na úver (čl</w:t>
            </w:r>
            <w:r w:rsidRPr="00F6658B">
              <w:rPr>
                <w:rFonts w:ascii="Times New Roman" w:hAnsi="Times New Roman"/>
              </w:rPr>
              <w:t>á</w:t>
            </w:r>
            <w:r w:rsidRPr="00F6658B">
              <w:rPr>
                <w:rFonts w:ascii="Times New Roman" w:hAnsi="Times New Roman"/>
              </w:rPr>
              <w:t>nok 218 CRR).</w:t>
            </w:r>
          </w:p>
          <w:p w:rsidR="00464F34" w:rsidRPr="00F6658B" w:rsidRDefault="00464F34" w:rsidP="009F5D3D">
            <w:pPr>
              <w:pStyle w:val="InstructionsText"/>
              <w:rPr>
                <w:rFonts w:ascii="Times New Roman" w:hAnsi="Times New Roman"/>
              </w:rPr>
            </w:pPr>
            <w:r w:rsidRPr="00F6658B">
              <w:rPr>
                <w:rFonts w:ascii="Times New Roman" w:hAnsi="Times New Roman"/>
              </w:rPr>
              <w:t>S dlhovými nástrojmi viazanými na úver</w:t>
            </w:r>
            <w:r w:rsidR="00B67E6E" w:rsidRPr="00F6658B">
              <w:rPr>
                <w:rFonts w:ascii="Times New Roman" w:hAnsi="Times New Roman"/>
              </w:rPr>
              <w:t xml:space="preserve"> a </w:t>
            </w:r>
            <w:r w:rsidRPr="00F6658B">
              <w:rPr>
                <w:rFonts w:ascii="Times New Roman" w:hAnsi="Times New Roman"/>
              </w:rPr>
              <w:t>pozíciami vzájomného započítavania</w:t>
            </w:r>
            <w:r w:rsidR="00B67E6E" w:rsidRPr="00F6658B">
              <w:rPr>
                <w:rFonts w:ascii="Times New Roman" w:hAnsi="Times New Roman"/>
              </w:rPr>
              <w:t xml:space="preserve"> v </w:t>
            </w:r>
            <w:r w:rsidRPr="00F6658B">
              <w:rPr>
                <w:rFonts w:ascii="Times New Roman" w:hAnsi="Times New Roman"/>
              </w:rPr>
              <w:t>súvahe vyplývajúcimi</w:t>
            </w:r>
            <w:r w:rsidR="00B67E6E" w:rsidRPr="00F6658B">
              <w:rPr>
                <w:rFonts w:ascii="Times New Roman" w:hAnsi="Times New Roman"/>
              </w:rPr>
              <w:t xml:space="preserve"> z </w:t>
            </w:r>
            <w:r w:rsidRPr="00F6658B">
              <w:rPr>
                <w:rFonts w:ascii="Times New Roman" w:hAnsi="Times New Roman"/>
              </w:rPr>
              <w:t>prípustných dohôd</w:t>
            </w:r>
            <w:r w:rsidR="00B67E6E" w:rsidRPr="00F6658B">
              <w:rPr>
                <w:rFonts w:ascii="Times New Roman" w:hAnsi="Times New Roman"/>
              </w:rPr>
              <w:t xml:space="preserve"> o </w:t>
            </w:r>
            <w:r w:rsidRPr="00F6658B">
              <w:rPr>
                <w:rFonts w:ascii="Times New Roman" w:hAnsi="Times New Roman"/>
              </w:rPr>
              <w:t>vzájomnom započítavaní</w:t>
            </w:r>
            <w:r w:rsidR="00B67E6E" w:rsidRPr="00F6658B">
              <w:rPr>
                <w:rFonts w:ascii="Times New Roman" w:hAnsi="Times New Roman"/>
              </w:rPr>
              <w:t xml:space="preserve"> v </w:t>
            </w:r>
            <w:r w:rsidRPr="00F6658B">
              <w:rPr>
                <w:rFonts w:ascii="Times New Roman" w:hAnsi="Times New Roman"/>
              </w:rPr>
              <w:t>súvahe podľa článkov 218</w:t>
            </w:r>
            <w:r w:rsidR="00B67E6E" w:rsidRPr="00F6658B">
              <w:rPr>
                <w:rFonts w:ascii="Times New Roman" w:hAnsi="Times New Roman"/>
              </w:rPr>
              <w:t xml:space="preserve"> a </w:t>
            </w:r>
            <w:r w:rsidRPr="00F6658B">
              <w:rPr>
                <w:rFonts w:ascii="Times New Roman" w:hAnsi="Times New Roman"/>
              </w:rPr>
              <w:t>219 CRR sa zaobchádza ako</w:t>
            </w:r>
            <w:r w:rsidR="00B67E6E" w:rsidRPr="00F6658B">
              <w:rPr>
                <w:rFonts w:ascii="Times New Roman" w:hAnsi="Times New Roman"/>
              </w:rPr>
              <w:t xml:space="preserve"> s </w:t>
            </w:r>
            <w:r w:rsidRPr="00F6658B">
              <w:rPr>
                <w:rFonts w:ascii="Times New Roman" w:hAnsi="Times New Roman"/>
              </w:rPr>
              <w:t>peňažným kolaterálom.</w:t>
            </w:r>
          </w:p>
          <w:p w:rsidR="00464F34" w:rsidRPr="00F6658B" w:rsidRDefault="00464F34" w:rsidP="009F5D3D">
            <w:pPr>
              <w:pStyle w:val="InstructionsText"/>
              <w:rPr>
                <w:rFonts w:ascii="Times New Roman" w:hAnsi="Times New Roman"/>
              </w:rPr>
            </w:pPr>
            <w:r w:rsidRPr="00F6658B">
              <w:rPr>
                <w:rFonts w:ascii="Times New Roman" w:hAnsi="Times New Roman"/>
              </w:rPr>
              <w:t>Účinok kolateralizácie súhrnnej metódy nakladania</w:t>
            </w:r>
            <w:r w:rsidR="00B67E6E" w:rsidRPr="00F6658B">
              <w:rPr>
                <w:rFonts w:ascii="Times New Roman" w:hAnsi="Times New Roman"/>
              </w:rPr>
              <w:t xml:space="preserve"> s </w:t>
            </w:r>
            <w:r w:rsidRPr="00F6658B">
              <w:rPr>
                <w:rFonts w:ascii="Times New Roman" w:hAnsi="Times New Roman"/>
              </w:rPr>
              <w:t>finančným kolaterálom uplatnenej na expozíciu, ktorá je zabezpečená prípustným finančným kolaterálom, sa vypočíta podľa člá</w:t>
            </w:r>
            <w:r w:rsidRPr="00F6658B">
              <w:rPr>
                <w:rFonts w:ascii="Times New Roman" w:hAnsi="Times New Roman"/>
              </w:rPr>
              <w:t>n</w:t>
            </w:r>
            <w:r w:rsidRPr="00F6658B">
              <w:rPr>
                <w:rFonts w:ascii="Times New Roman" w:hAnsi="Times New Roman"/>
              </w:rPr>
              <w:lastRenderedPageBreak/>
              <w:t>kov 223, 224, 225, 226, 227</w:t>
            </w:r>
            <w:r w:rsidR="00B67E6E" w:rsidRPr="00F6658B">
              <w:rPr>
                <w:rFonts w:ascii="Times New Roman" w:hAnsi="Times New Roman"/>
              </w:rPr>
              <w:t xml:space="preserve"> a </w:t>
            </w:r>
            <w:r w:rsidRPr="00F6658B">
              <w:rPr>
                <w:rFonts w:ascii="Times New Roman" w:hAnsi="Times New Roman"/>
              </w:rPr>
              <w:t xml:space="preserve">228 CRR. </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lastRenderedPageBreak/>
              <w:t>120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Úprava expozície</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dôvodu volatility</w:t>
            </w:r>
          </w:p>
          <w:p w:rsidR="00B67E6E" w:rsidRPr="00F6658B" w:rsidRDefault="00464F34" w:rsidP="009F5D3D">
            <w:pPr>
              <w:pStyle w:val="InstructionsText"/>
              <w:rPr>
                <w:rFonts w:ascii="Times New Roman" w:hAnsi="Times New Roman"/>
              </w:rPr>
            </w:pPr>
            <w:r w:rsidRPr="00F6658B">
              <w:rPr>
                <w:rFonts w:ascii="Times New Roman" w:hAnsi="Times New Roman"/>
              </w:rPr>
              <w:t>článok 223 ods. 2 až 3 CRR</w:t>
            </w:r>
          </w:p>
          <w:p w:rsidR="00464F34" w:rsidRPr="00F6658B" w:rsidRDefault="00464F34" w:rsidP="009F5D3D">
            <w:pPr>
              <w:pStyle w:val="InstructionsText"/>
              <w:rPr>
                <w:rFonts w:ascii="Times New Roman" w:hAnsi="Times New Roman"/>
              </w:rPr>
            </w:pPr>
            <w:r w:rsidRPr="00F6658B">
              <w:rPr>
                <w:rFonts w:ascii="Times New Roman" w:hAnsi="Times New Roman"/>
              </w:rPr>
              <w:t>Hodnota, ktorá sa má vykázať, je daná vplyvom úpravy expozície</w:t>
            </w:r>
            <w:r w:rsidR="00B67E6E" w:rsidRPr="00F6658B">
              <w:rPr>
                <w:rFonts w:ascii="Times New Roman" w:hAnsi="Times New Roman"/>
              </w:rPr>
              <w:t xml:space="preserve"> z </w:t>
            </w:r>
            <w:r w:rsidRPr="00F6658B">
              <w:rPr>
                <w:rFonts w:ascii="Times New Roman" w:hAnsi="Times New Roman"/>
              </w:rPr>
              <w:t>dôvodu volatility (EVA – E) = E*He</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130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 Hodnota kolaterálu upravená</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dôvodu volatility (Cvam)</w:t>
            </w:r>
          </w:p>
          <w:p w:rsidR="00464F34" w:rsidRPr="00F6658B" w:rsidRDefault="00464F34" w:rsidP="009F5D3D">
            <w:pPr>
              <w:pStyle w:val="InstructionsText"/>
              <w:rPr>
                <w:rFonts w:ascii="Times New Roman" w:hAnsi="Times New Roman"/>
              </w:rPr>
            </w:pPr>
            <w:r w:rsidRPr="00F6658B">
              <w:rPr>
                <w:rFonts w:ascii="Times New Roman" w:hAnsi="Times New Roman"/>
              </w:rPr>
              <w:t>článok 239 ods. 2 CRR</w:t>
            </w:r>
          </w:p>
          <w:p w:rsidR="00B67E6E" w:rsidRPr="00F6658B" w:rsidRDefault="00464F34" w:rsidP="009F5D3D">
            <w:pPr>
              <w:pStyle w:val="InstructionsText"/>
              <w:rPr>
                <w:rFonts w:ascii="Times New Roman" w:hAnsi="Times New Roman"/>
              </w:rPr>
            </w:pPr>
            <w:r w:rsidRPr="00F6658B">
              <w:rPr>
                <w:rFonts w:ascii="Times New Roman" w:hAnsi="Times New Roman"/>
              </w:rPr>
              <w:t>Pre operácie</w:t>
            </w:r>
            <w:r w:rsidR="00B67E6E" w:rsidRPr="00F6658B">
              <w:rPr>
                <w:rFonts w:ascii="Times New Roman" w:hAnsi="Times New Roman"/>
              </w:rPr>
              <w:t xml:space="preserve"> v </w:t>
            </w:r>
            <w:r w:rsidRPr="00F6658B">
              <w:rPr>
                <w:rFonts w:ascii="Times New Roman" w:hAnsi="Times New Roman"/>
              </w:rPr>
              <w:t>obchodnej knihe obsahuje finančný kolaterál</w:t>
            </w:r>
            <w:r w:rsidR="00B67E6E" w:rsidRPr="00F6658B">
              <w:rPr>
                <w:rFonts w:ascii="Times New Roman" w:hAnsi="Times New Roman"/>
              </w:rPr>
              <w:t xml:space="preserve"> a </w:t>
            </w:r>
            <w:r w:rsidRPr="00F6658B">
              <w:rPr>
                <w:rFonts w:ascii="Times New Roman" w:hAnsi="Times New Roman"/>
              </w:rPr>
              <w:t>komodity prípustné pre exp</w:t>
            </w:r>
            <w:r w:rsidRPr="00F6658B">
              <w:rPr>
                <w:rFonts w:ascii="Times New Roman" w:hAnsi="Times New Roman"/>
              </w:rPr>
              <w:t>o</w:t>
            </w:r>
            <w:r w:rsidRPr="00F6658B">
              <w:rPr>
                <w:rFonts w:ascii="Times New Roman" w:hAnsi="Times New Roman"/>
              </w:rPr>
              <w:t>zície</w:t>
            </w:r>
            <w:r w:rsidR="00B67E6E" w:rsidRPr="00F6658B">
              <w:rPr>
                <w:rFonts w:ascii="Times New Roman" w:hAnsi="Times New Roman"/>
              </w:rPr>
              <w:t xml:space="preserve"> v </w:t>
            </w:r>
            <w:r w:rsidRPr="00F6658B">
              <w:rPr>
                <w:rFonts w:ascii="Times New Roman" w:hAnsi="Times New Roman"/>
              </w:rPr>
              <w:t>obchodnej knihe podľa článku 299 ods. 2 písm. c) až f) CRR</w:t>
            </w:r>
            <w:r w:rsidR="00B67E6E" w:rsidRPr="00F6658B">
              <w:rPr>
                <w:rFonts w:ascii="Times New Roman" w:hAnsi="Times New Roman"/>
              </w:rPr>
              <w:t>.</w:t>
            </w:r>
          </w:p>
          <w:p w:rsidR="00464F34" w:rsidRPr="00F6658B" w:rsidRDefault="00464F34" w:rsidP="009F5D3D">
            <w:pPr>
              <w:pStyle w:val="InstructionsText"/>
              <w:rPr>
                <w:rFonts w:ascii="Times New Roman" w:hAnsi="Times New Roman"/>
              </w:rPr>
            </w:pPr>
            <w:r w:rsidRPr="00F6658B">
              <w:rPr>
                <w:rFonts w:ascii="Times New Roman" w:hAnsi="Times New Roman"/>
              </w:rPr>
              <w:t>Hodnota, ktorá sa má vykázať, zodpovedá Cvam = C * (1 – Hc – Hfx) * (t – t*)/(T – t*). Vymedzenie C, Hc, Hfx, t, T</w:t>
            </w:r>
            <w:r w:rsidR="00B67E6E" w:rsidRPr="00F6658B">
              <w:rPr>
                <w:rFonts w:ascii="Times New Roman" w:hAnsi="Times New Roman"/>
              </w:rPr>
              <w:t xml:space="preserve"> a </w:t>
            </w:r>
            <w:r w:rsidRPr="00F6658B">
              <w:rPr>
                <w:rFonts w:ascii="Times New Roman" w:hAnsi="Times New Roman"/>
              </w:rPr>
              <w:t>t* je uvedené</w:t>
            </w:r>
            <w:r w:rsidR="00B67E6E" w:rsidRPr="00F6658B">
              <w:rPr>
                <w:rFonts w:ascii="Times New Roman" w:hAnsi="Times New Roman"/>
              </w:rPr>
              <w:t xml:space="preserve"> v </w:t>
            </w:r>
            <w:r w:rsidRPr="00F6658B">
              <w:rPr>
                <w:rFonts w:ascii="Times New Roman" w:hAnsi="Times New Roman"/>
              </w:rPr>
              <w:t>tretej časti hlavy II kapitoly 4 oddielu 4</w:t>
            </w:r>
            <w:r w:rsidR="00B67E6E" w:rsidRPr="00F6658B">
              <w:rPr>
                <w:rFonts w:ascii="Times New Roman" w:hAnsi="Times New Roman"/>
              </w:rPr>
              <w:t xml:space="preserve"> a </w:t>
            </w:r>
            <w:r w:rsidRPr="00F6658B">
              <w:rPr>
                <w:rFonts w:ascii="Times New Roman" w:hAnsi="Times New Roman"/>
              </w:rPr>
              <w:t>oddielu 5 CRR.</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140</w:t>
            </w:r>
          </w:p>
        </w:tc>
        <w:tc>
          <w:tcPr>
            <w:tcW w:w="8640" w:type="dxa"/>
          </w:tcPr>
          <w:p w:rsidR="00464F34" w:rsidRPr="00F6658B" w:rsidRDefault="008932B5"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čoho: úprava</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dôvodu volatility</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úprava</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dôvodu splatnosti</w:t>
            </w:r>
          </w:p>
          <w:p w:rsidR="00B67E6E" w:rsidRPr="00F6658B" w:rsidRDefault="00464F34" w:rsidP="009F5D3D">
            <w:pPr>
              <w:pStyle w:val="InstructionsText"/>
              <w:rPr>
                <w:rFonts w:ascii="Times New Roman" w:hAnsi="Times New Roman"/>
              </w:rPr>
            </w:pPr>
            <w:r w:rsidRPr="00F6658B">
              <w:rPr>
                <w:rFonts w:ascii="Times New Roman" w:hAnsi="Times New Roman"/>
              </w:rPr>
              <w:t>článok 223 ods. 1 CRR</w:t>
            </w:r>
            <w:r w:rsidR="00B67E6E" w:rsidRPr="00F6658B">
              <w:rPr>
                <w:rFonts w:ascii="Times New Roman" w:hAnsi="Times New Roman"/>
              </w:rPr>
              <w:t xml:space="preserve"> a </w:t>
            </w:r>
            <w:r w:rsidRPr="00F6658B">
              <w:rPr>
                <w:rFonts w:ascii="Times New Roman" w:hAnsi="Times New Roman"/>
              </w:rPr>
              <w:t>článok 239 ods. 2 CRR</w:t>
            </w:r>
          </w:p>
          <w:p w:rsidR="00464F34" w:rsidRPr="00F6658B" w:rsidRDefault="00464F34" w:rsidP="009F5D3D">
            <w:pPr>
              <w:pStyle w:val="InstructionsText"/>
              <w:rPr>
                <w:rFonts w:ascii="Times New Roman" w:hAnsi="Times New Roman"/>
              </w:rPr>
            </w:pPr>
            <w:r w:rsidRPr="00F6658B">
              <w:rPr>
                <w:rFonts w:ascii="Times New Roman" w:hAnsi="Times New Roman"/>
              </w:rPr>
              <w:t>Hodnota, ktorá sa má vykázať, je spoločný vplyv úpravy</w:t>
            </w:r>
            <w:r w:rsidR="00B67E6E" w:rsidRPr="00F6658B">
              <w:rPr>
                <w:rFonts w:ascii="Times New Roman" w:hAnsi="Times New Roman"/>
              </w:rPr>
              <w:t xml:space="preserve"> z </w:t>
            </w:r>
            <w:r w:rsidRPr="00F6658B">
              <w:rPr>
                <w:rFonts w:ascii="Times New Roman" w:hAnsi="Times New Roman"/>
              </w:rPr>
              <w:t>dôvodu volatility</w:t>
            </w:r>
            <w:r w:rsidR="00B67E6E" w:rsidRPr="00F6658B">
              <w:rPr>
                <w:rFonts w:ascii="Times New Roman" w:hAnsi="Times New Roman"/>
              </w:rPr>
              <w:t xml:space="preserve"> a </w:t>
            </w:r>
            <w:r w:rsidRPr="00F6658B">
              <w:rPr>
                <w:rFonts w:ascii="Times New Roman" w:hAnsi="Times New Roman"/>
              </w:rPr>
              <w:t>úpravy</w:t>
            </w:r>
            <w:r w:rsidR="00B67E6E" w:rsidRPr="00F6658B">
              <w:rPr>
                <w:rFonts w:ascii="Times New Roman" w:hAnsi="Times New Roman"/>
              </w:rPr>
              <w:t xml:space="preserve"> z </w:t>
            </w:r>
            <w:r w:rsidRPr="00F6658B">
              <w:rPr>
                <w:rFonts w:ascii="Times New Roman" w:hAnsi="Times New Roman"/>
              </w:rPr>
              <w:t>dôvodu splatnosti (Cvam – C) = C * [(1 – Hc – Hfx) * (t – t*)/(T – t*) – 1], keď vplyv úpravy</w:t>
            </w:r>
            <w:r w:rsidR="00B67E6E" w:rsidRPr="00F6658B">
              <w:rPr>
                <w:rFonts w:ascii="Times New Roman" w:hAnsi="Times New Roman"/>
              </w:rPr>
              <w:t xml:space="preserve"> z </w:t>
            </w:r>
            <w:r w:rsidRPr="00F6658B">
              <w:rPr>
                <w:rFonts w:ascii="Times New Roman" w:hAnsi="Times New Roman"/>
              </w:rPr>
              <w:t>dôvodu volatility (Cva – C) = C * [(1 – Hc – Hfx) – 1]</w:t>
            </w:r>
            <w:r w:rsidR="00B67E6E" w:rsidRPr="00F6658B">
              <w:rPr>
                <w:rFonts w:ascii="Times New Roman" w:hAnsi="Times New Roman"/>
              </w:rPr>
              <w:t xml:space="preserve"> a </w:t>
            </w:r>
            <w:r w:rsidRPr="00F6658B">
              <w:rPr>
                <w:rFonts w:ascii="Times New Roman" w:hAnsi="Times New Roman"/>
              </w:rPr>
              <w:t>vplyv</w:t>
            </w:r>
            <w:r w:rsidR="00B67E6E" w:rsidRPr="00F6658B">
              <w:rPr>
                <w:rFonts w:ascii="Times New Roman" w:hAnsi="Times New Roman"/>
              </w:rPr>
              <w:t xml:space="preserve"> z </w:t>
            </w:r>
            <w:r w:rsidRPr="00F6658B">
              <w:rPr>
                <w:rFonts w:ascii="Times New Roman" w:hAnsi="Times New Roman"/>
              </w:rPr>
              <w:t>dôvodu splatnosti je (Cvam – Cva) = C * (1 – Hc – Hfx) * [(t – t*)/(T – t*) – 1].</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150</w:t>
            </w:r>
          </w:p>
        </w:tc>
        <w:tc>
          <w:tcPr>
            <w:tcW w:w="8640" w:type="dxa"/>
          </w:tcPr>
          <w:p w:rsidR="00464F34" w:rsidRPr="00F6658B" w:rsidRDefault="00464F34" w:rsidP="009F5D3D">
            <w:pPr>
              <w:pStyle w:val="InstructionsText"/>
              <w:rPr>
                <w:rFonts w:ascii="Times New Roman" w:hAnsi="Times New Roman"/>
              </w:rPr>
            </w:pPr>
            <w:r w:rsidRPr="00F6658B">
              <w:rPr>
                <w:rStyle w:val="InstructionsTabelleberschrift"/>
                <w:rFonts w:ascii="Times New Roman" w:hAnsi="Times New Roman"/>
                <w:sz w:val="24"/>
              </w:rPr>
              <w:t>Plne upravená hodnota expozície (E*)</w:t>
            </w:r>
          </w:p>
          <w:p w:rsidR="00464F34" w:rsidRPr="00F6658B" w:rsidRDefault="00464F34" w:rsidP="009F5D3D">
            <w:pPr>
              <w:pStyle w:val="InstructionsText"/>
              <w:rPr>
                <w:rFonts w:ascii="Times New Roman" w:hAnsi="Times New Roman"/>
                <w:b/>
                <w:u w:val="single"/>
              </w:rPr>
            </w:pPr>
            <w:r w:rsidRPr="00F6658B">
              <w:rPr>
                <w:rFonts w:ascii="Times New Roman" w:hAnsi="Times New Roman"/>
              </w:rPr>
              <w:t>článok 220 ods. 4, článok 223 ods. 2 až ods. 5</w:t>
            </w:r>
            <w:r w:rsidR="00B67E6E" w:rsidRPr="00F6658B">
              <w:rPr>
                <w:rFonts w:ascii="Times New Roman" w:hAnsi="Times New Roman"/>
              </w:rPr>
              <w:t xml:space="preserve"> a </w:t>
            </w:r>
            <w:r w:rsidRPr="00F6658B">
              <w:rPr>
                <w:rFonts w:ascii="Times New Roman" w:hAnsi="Times New Roman"/>
              </w:rPr>
              <w:t>článok 228 ods. 1 CRR</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160 – 190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Rozčlenenie plne upravenej hodnoty expozície podsúvahových položiek podľa ko</w:t>
            </w:r>
            <w:r w:rsidRPr="00F6658B">
              <w:rPr>
                <w:rStyle w:val="InstructionsTabelleberschrift"/>
                <w:rFonts w:ascii="Times New Roman" w:hAnsi="Times New Roman"/>
                <w:sz w:val="24"/>
              </w:rPr>
              <w:t>n</w:t>
            </w:r>
            <w:r w:rsidRPr="00F6658B">
              <w:rPr>
                <w:rStyle w:val="InstructionsTabelleberschrift"/>
                <w:rFonts w:ascii="Times New Roman" w:hAnsi="Times New Roman"/>
                <w:sz w:val="24"/>
              </w:rPr>
              <w:t>verzných faktorov</w:t>
            </w:r>
          </w:p>
          <w:p w:rsidR="00464F34" w:rsidRPr="00F6658B" w:rsidRDefault="00464F34" w:rsidP="009F5D3D">
            <w:pPr>
              <w:pStyle w:val="InstructionsText"/>
              <w:rPr>
                <w:rFonts w:ascii="Times New Roman" w:hAnsi="Times New Roman"/>
              </w:rPr>
            </w:pPr>
            <w:r w:rsidRPr="00F6658B">
              <w:rPr>
                <w:rFonts w:ascii="Times New Roman" w:hAnsi="Times New Roman"/>
              </w:rPr>
              <w:t>článok 111 ods. 1</w:t>
            </w:r>
            <w:r w:rsidR="00B67E6E" w:rsidRPr="00F6658B">
              <w:rPr>
                <w:rFonts w:ascii="Times New Roman" w:hAnsi="Times New Roman"/>
              </w:rPr>
              <w:t xml:space="preserve"> a </w:t>
            </w:r>
            <w:r w:rsidRPr="00F6658B">
              <w:rPr>
                <w:rFonts w:ascii="Times New Roman" w:hAnsi="Times New Roman"/>
              </w:rPr>
              <w:t>článok 4 ods. 56 CRR Pozri aj článok 222 ods. 3</w:t>
            </w:r>
            <w:r w:rsidR="00B67E6E" w:rsidRPr="00F6658B">
              <w:rPr>
                <w:rFonts w:ascii="Times New Roman" w:hAnsi="Times New Roman"/>
              </w:rPr>
              <w:t xml:space="preserve"> a </w:t>
            </w:r>
            <w:r w:rsidRPr="00F6658B">
              <w:rPr>
                <w:rFonts w:ascii="Times New Roman" w:hAnsi="Times New Roman"/>
              </w:rPr>
              <w:t>článok 228 ods. 1 CRR.</w:t>
            </w:r>
          </w:p>
          <w:p w:rsidR="000A4C10" w:rsidRPr="00F6658B" w:rsidRDefault="000A4C10" w:rsidP="009F5D3D">
            <w:pPr>
              <w:pStyle w:val="InstructionsText"/>
              <w:rPr>
                <w:rFonts w:ascii="Times New Roman" w:hAnsi="Times New Roman"/>
                <w:b/>
                <w:u w:val="single"/>
              </w:rPr>
            </w:pPr>
            <w:r w:rsidRPr="00F6658B">
              <w:rPr>
                <w:rFonts w:ascii="Times New Roman" w:hAnsi="Times New Roman"/>
              </w:rPr>
              <w:t>Vykazované čísla sú plne upravené hodnoty expozície pre uplatnením konverzného faktora.</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200</w:t>
            </w:r>
          </w:p>
        </w:tc>
        <w:tc>
          <w:tcPr>
            <w:tcW w:w="8640" w:type="dxa"/>
          </w:tcPr>
          <w:p w:rsidR="00464F34" w:rsidRPr="00F6658B" w:rsidRDefault="00464F34" w:rsidP="009F5D3D">
            <w:pPr>
              <w:pStyle w:val="InstructionsText"/>
              <w:rPr>
                <w:rFonts w:ascii="Times New Roman" w:hAnsi="Times New Roman"/>
              </w:rPr>
            </w:pPr>
            <w:r w:rsidRPr="00F6658B">
              <w:rPr>
                <w:rStyle w:val="InstructionsTabelleberschrift"/>
                <w:rFonts w:ascii="Times New Roman" w:hAnsi="Times New Roman"/>
                <w:sz w:val="24"/>
              </w:rPr>
              <w:t>Hodnota expozície</w:t>
            </w:r>
          </w:p>
          <w:p w:rsidR="00464F34" w:rsidRPr="00F6658B" w:rsidRDefault="00531FC9" w:rsidP="009F5D3D">
            <w:pPr>
              <w:pStyle w:val="InstructionsText"/>
              <w:rPr>
                <w:rFonts w:ascii="Times New Roman" w:hAnsi="Times New Roman"/>
              </w:rPr>
            </w:pPr>
            <w:r w:rsidRPr="00F6658B">
              <w:rPr>
                <w:rFonts w:ascii="Times New Roman" w:hAnsi="Times New Roman"/>
              </w:rPr>
              <w:t>článok 111 CRR</w:t>
            </w:r>
            <w:r w:rsidR="00B67E6E" w:rsidRPr="00F6658B">
              <w:rPr>
                <w:rFonts w:ascii="Times New Roman" w:hAnsi="Times New Roman"/>
              </w:rPr>
              <w:t xml:space="preserve"> a </w:t>
            </w:r>
            <w:r w:rsidRPr="00F6658B">
              <w:rPr>
                <w:rFonts w:ascii="Times New Roman" w:hAnsi="Times New Roman"/>
              </w:rPr>
              <w:t>tretia časť hlava II kapitola 4 CRR</w:t>
            </w:r>
          </w:p>
          <w:p w:rsidR="00464F34" w:rsidRPr="00F6658B" w:rsidRDefault="00464F34" w:rsidP="009F5D3D">
            <w:pPr>
              <w:pStyle w:val="InstructionsText"/>
              <w:rPr>
                <w:rFonts w:ascii="Times New Roman" w:hAnsi="Times New Roman"/>
              </w:rPr>
            </w:pPr>
            <w:r w:rsidRPr="00F6658B">
              <w:rPr>
                <w:rFonts w:ascii="Times New Roman" w:hAnsi="Times New Roman"/>
              </w:rPr>
              <w:t>Hodnota expozície po zohľadnení úprav ocenení, všetkých zmiernení kreditného rizika</w:t>
            </w:r>
            <w:r w:rsidR="00B67E6E" w:rsidRPr="00F6658B">
              <w:rPr>
                <w:rFonts w:ascii="Times New Roman" w:hAnsi="Times New Roman"/>
              </w:rPr>
              <w:t xml:space="preserve"> a </w:t>
            </w:r>
            <w:r w:rsidRPr="00F6658B">
              <w:rPr>
                <w:rFonts w:ascii="Times New Roman" w:hAnsi="Times New Roman"/>
              </w:rPr>
              <w:t>konverzných faktorov, ktorá sa má priradiť rizikovým váham podľa článku 113</w:t>
            </w:r>
            <w:r w:rsidR="00B67E6E" w:rsidRPr="00F6658B">
              <w:rPr>
                <w:rFonts w:ascii="Times New Roman" w:hAnsi="Times New Roman"/>
              </w:rPr>
              <w:t xml:space="preserve"> a </w:t>
            </w:r>
            <w:r w:rsidRPr="00F6658B">
              <w:rPr>
                <w:rFonts w:ascii="Times New Roman" w:hAnsi="Times New Roman"/>
              </w:rPr>
              <w:t>tretej ča</w:t>
            </w:r>
            <w:r w:rsidRPr="00F6658B">
              <w:rPr>
                <w:rFonts w:ascii="Times New Roman" w:hAnsi="Times New Roman"/>
              </w:rPr>
              <w:t>s</w:t>
            </w:r>
            <w:r w:rsidRPr="00F6658B">
              <w:rPr>
                <w:rFonts w:ascii="Times New Roman" w:hAnsi="Times New Roman"/>
              </w:rPr>
              <w:t>ti hlavy II kapitoly 2 oddielu 2 CRR.</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210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 čoho: vyplývajúca</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kreditného rizika protistrany</w:t>
            </w:r>
          </w:p>
          <w:p w:rsidR="00464F34" w:rsidRPr="00F6658B" w:rsidRDefault="00464F34" w:rsidP="009F5D3D">
            <w:pPr>
              <w:pStyle w:val="InstructionsText"/>
              <w:rPr>
                <w:rFonts w:ascii="Times New Roman" w:hAnsi="Times New Roman"/>
                <w:b/>
                <w:u w:val="single"/>
              </w:rPr>
            </w:pPr>
            <w:r w:rsidRPr="00F6658B">
              <w:rPr>
                <w:rFonts w:ascii="Times New Roman" w:hAnsi="Times New Roman"/>
              </w:rPr>
              <w:t>Pre derivátové nástroje, repo transakcie, transakcie požičiavania alebo vypožičiavania ce</w:t>
            </w:r>
            <w:r w:rsidRPr="00F6658B">
              <w:rPr>
                <w:rFonts w:ascii="Times New Roman" w:hAnsi="Times New Roman"/>
              </w:rPr>
              <w:t>n</w:t>
            </w:r>
            <w:r w:rsidRPr="00F6658B">
              <w:rPr>
                <w:rFonts w:ascii="Times New Roman" w:hAnsi="Times New Roman"/>
              </w:rPr>
              <w:t>ných papierov alebo komodít, transakcie</w:t>
            </w:r>
            <w:r w:rsidR="00B67E6E" w:rsidRPr="00F6658B">
              <w:rPr>
                <w:rFonts w:ascii="Times New Roman" w:hAnsi="Times New Roman"/>
              </w:rPr>
              <w:t xml:space="preserve"> s </w:t>
            </w:r>
            <w:r w:rsidRPr="00F6658B">
              <w:rPr>
                <w:rFonts w:ascii="Times New Roman" w:hAnsi="Times New Roman"/>
              </w:rPr>
              <w:t>dlhou dobou vyrovnania</w:t>
            </w:r>
            <w:r w:rsidR="00B67E6E" w:rsidRPr="00F6658B">
              <w:rPr>
                <w:rFonts w:ascii="Times New Roman" w:hAnsi="Times New Roman"/>
              </w:rPr>
              <w:t xml:space="preserve"> a </w:t>
            </w:r>
            <w:r w:rsidRPr="00F6658B">
              <w:rPr>
                <w:rFonts w:ascii="Times New Roman" w:hAnsi="Times New Roman"/>
              </w:rPr>
              <w:t>transakcie požičiavania</w:t>
            </w:r>
            <w:r w:rsidR="00B67E6E" w:rsidRPr="00F6658B">
              <w:rPr>
                <w:rFonts w:ascii="Times New Roman" w:hAnsi="Times New Roman"/>
              </w:rPr>
              <w:t xml:space="preserve"> s </w:t>
            </w:r>
            <w:r w:rsidRPr="00F6658B">
              <w:rPr>
                <w:rFonts w:ascii="Times New Roman" w:hAnsi="Times New Roman"/>
              </w:rPr>
              <w:t>dozabezpečením podľa tretej časti hlavy II kapitoly 6 CRR hodnota expozície pre kreditné riziko protistrany vypočítaná podľa postupov stanovených</w:t>
            </w:r>
            <w:r w:rsidR="00B67E6E" w:rsidRPr="00F6658B">
              <w:rPr>
                <w:rFonts w:ascii="Times New Roman" w:hAnsi="Times New Roman"/>
              </w:rPr>
              <w:t xml:space="preserve"> v </w:t>
            </w:r>
            <w:r w:rsidRPr="00F6658B">
              <w:rPr>
                <w:rFonts w:ascii="Times New Roman" w:hAnsi="Times New Roman"/>
              </w:rPr>
              <w:t>tretej časti hlavy II kapitoly 6 oddielov 2, 3, 4, 5 CRR.</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215</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Hodnota rizikovo vážených expozícií pred uplatnením koeficientu na podporu malých</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stredných podnikov (MSP)</w:t>
            </w:r>
          </w:p>
          <w:p w:rsidR="00464F34" w:rsidRPr="00F6658B" w:rsidRDefault="00464F34" w:rsidP="009F5D3D">
            <w:pPr>
              <w:pStyle w:val="InstructionsText"/>
              <w:rPr>
                <w:rFonts w:ascii="Times New Roman" w:hAnsi="Times New Roman"/>
                <w:b/>
                <w:u w:val="single"/>
              </w:rPr>
            </w:pPr>
            <w:r w:rsidRPr="00F6658B">
              <w:rPr>
                <w:rFonts w:ascii="Times New Roman" w:hAnsi="Times New Roman"/>
              </w:rPr>
              <w:t>článok 113 ods. 1 až 5 CRR bez zohľadnenia koeficientu na podporu MSP podľa článku 501 CRR</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lastRenderedPageBreak/>
              <w:t>220</w:t>
            </w:r>
          </w:p>
        </w:tc>
        <w:tc>
          <w:tcPr>
            <w:tcW w:w="8640"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Hodnota rizikovo vážených expozícií po uplatnení koeficientu na podporu MSP</w:t>
            </w:r>
          </w:p>
          <w:p w:rsidR="00464F34" w:rsidRPr="00F6658B" w:rsidRDefault="00464F34" w:rsidP="009F5D3D">
            <w:pPr>
              <w:pStyle w:val="InstructionsText"/>
              <w:rPr>
                <w:rFonts w:ascii="Times New Roman" w:hAnsi="Times New Roman"/>
                <w:b/>
                <w:u w:val="single"/>
              </w:rPr>
            </w:pPr>
            <w:r w:rsidRPr="00F6658B">
              <w:rPr>
                <w:rFonts w:ascii="Times New Roman" w:hAnsi="Times New Roman"/>
              </w:rPr>
              <w:t>článok 113 ods. 1 až 5 CRR so zohľadnením koeficientu na podporu MSP podľa článku 500 CRR</w:t>
            </w:r>
          </w:p>
        </w:tc>
      </w:tr>
      <w:tr w:rsidR="00464F34" w:rsidRPr="00F6658B" w:rsidTr="00672D2A">
        <w:tc>
          <w:tcPr>
            <w:tcW w:w="1188" w:type="dxa"/>
            <w:shd w:val="clear" w:color="auto" w:fill="auto"/>
          </w:tcPr>
          <w:p w:rsidR="00464F34" w:rsidRPr="00F6658B" w:rsidRDefault="00464F34" w:rsidP="009F5D3D">
            <w:pPr>
              <w:pStyle w:val="InstructionsText"/>
              <w:rPr>
                <w:rFonts w:ascii="Times New Roman" w:hAnsi="Times New Roman"/>
              </w:rPr>
            </w:pPr>
            <w:r w:rsidRPr="00F6658B">
              <w:rPr>
                <w:rFonts w:ascii="Times New Roman" w:hAnsi="Times New Roman"/>
              </w:rPr>
              <w:t>230</w:t>
            </w:r>
          </w:p>
        </w:tc>
        <w:tc>
          <w:tcPr>
            <w:tcW w:w="8640" w:type="dxa"/>
            <w:shd w:val="clear" w:color="auto" w:fill="auto"/>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 čoho:</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ratingovým hodnotením nominovanej ECAI</w:t>
            </w:r>
          </w:p>
          <w:p w:rsidR="003812AC" w:rsidRPr="00F6658B" w:rsidRDefault="003812AC" w:rsidP="009F5D3D">
            <w:pPr>
              <w:pStyle w:val="InstructionsText"/>
              <w:rPr>
                <w:rFonts w:ascii="Times New Roman" w:hAnsi="Times New Roman"/>
              </w:rPr>
            </w:pPr>
            <w:r w:rsidRPr="00F6658B">
              <w:rPr>
                <w:rFonts w:ascii="Times New Roman" w:hAnsi="Times New Roman"/>
              </w:rPr>
              <w:t>článok 112 písm. a) až d), písm. f), g), l), n), o)</w:t>
            </w:r>
            <w:r w:rsidR="00B67E6E" w:rsidRPr="00F6658B">
              <w:rPr>
                <w:rFonts w:ascii="Times New Roman" w:hAnsi="Times New Roman"/>
              </w:rPr>
              <w:t xml:space="preserve"> a </w:t>
            </w:r>
            <w:r w:rsidRPr="00F6658B">
              <w:rPr>
                <w:rFonts w:ascii="Times New Roman" w:hAnsi="Times New Roman"/>
              </w:rPr>
              <w:t>q) nariadenia CRR</w:t>
            </w:r>
          </w:p>
        </w:tc>
      </w:tr>
      <w:tr w:rsidR="00464F34" w:rsidRPr="00F6658B" w:rsidTr="00672D2A">
        <w:tc>
          <w:tcPr>
            <w:tcW w:w="1188" w:type="dxa"/>
            <w:shd w:val="clear" w:color="auto" w:fill="auto"/>
          </w:tcPr>
          <w:p w:rsidR="00464F34" w:rsidRPr="00F6658B" w:rsidRDefault="00464F34" w:rsidP="009F5D3D">
            <w:pPr>
              <w:pStyle w:val="InstructionsText"/>
              <w:rPr>
                <w:rFonts w:ascii="Times New Roman" w:hAnsi="Times New Roman"/>
              </w:rPr>
            </w:pPr>
            <w:r w:rsidRPr="00F6658B">
              <w:rPr>
                <w:rFonts w:ascii="Times New Roman" w:hAnsi="Times New Roman"/>
              </w:rPr>
              <w:t>240</w:t>
            </w:r>
          </w:p>
        </w:tc>
        <w:tc>
          <w:tcPr>
            <w:tcW w:w="8640" w:type="dxa"/>
            <w:shd w:val="clear" w:color="auto" w:fill="auto"/>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 čoho:</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ratingovým hodnotením odvodeným od ústrednej vlády</w:t>
            </w:r>
          </w:p>
          <w:p w:rsidR="003812AC" w:rsidRPr="00F6658B" w:rsidRDefault="003812AC" w:rsidP="009F5D3D">
            <w:pPr>
              <w:pStyle w:val="InstructionsText"/>
              <w:rPr>
                <w:rFonts w:ascii="Times New Roman" w:hAnsi="Times New Roman"/>
              </w:rPr>
            </w:pPr>
            <w:r w:rsidRPr="00F6658B">
              <w:rPr>
                <w:rFonts w:ascii="Times New Roman" w:hAnsi="Times New Roman"/>
              </w:rPr>
              <w:t>článok 112 písm. b) až d), písm. f), g), l),</w:t>
            </w:r>
            <w:r w:rsidR="00B67E6E" w:rsidRPr="00F6658B">
              <w:rPr>
                <w:rFonts w:ascii="Times New Roman" w:hAnsi="Times New Roman"/>
              </w:rPr>
              <w:t xml:space="preserve"> a </w:t>
            </w:r>
            <w:r w:rsidRPr="00F6658B">
              <w:rPr>
                <w:rFonts w:ascii="Times New Roman" w:hAnsi="Times New Roman"/>
              </w:rPr>
              <w:t>o) nariadenia CRR</w:t>
            </w:r>
          </w:p>
        </w:tc>
      </w:tr>
    </w:tbl>
    <w:p w:rsidR="00464F34" w:rsidRPr="00F6658B" w:rsidRDefault="00464F34" w:rsidP="009F5D3D">
      <w:pPr>
        <w:pStyle w:val="InstructionsText"/>
        <w:rPr>
          <w:rFonts w:ascii="Times New Roman" w:hAnsi="Times New Roman"/>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F6658B" w:rsidTr="00672D2A">
        <w:tc>
          <w:tcPr>
            <w:tcW w:w="1188" w:type="dxa"/>
            <w:shd w:val="clear" w:color="auto" w:fill="CCCCCC"/>
          </w:tcPr>
          <w:p w:rsidR="00464F34" w:rsidRPr="00F6658B" w:rsidRDefault="007106FB" w:rsidP="009F5D3D">
            <w:pPr>
              <w:pStyle w:val="InstructionsText"/>
              <w:rPr>
                <w:rFonts w:ascii="Times New Roman" w:hAnsi="Times New Roman"/>
              </w:rPr>
            </w:pPr>
            <w:r w:rsidRPr="00F6658B">
              <w:rPr>
                <w:rFonts w:ascii="Times New Roman" w:hAnsi="Times New Roman"/>
              </w:rPr>
              <w:t>Riadky</w:t>
            </w:r>
          </w:p>
        </w:tc>
        <w:tc>
          <w:tcPr>
            <w:tcW w:w="8701" w:type="dxa"/>
            <w:shd w:val="clear" w:color="auto" w:fill="CCCCCC"/>
          </w:tcPr>
          <w:p w:rsidR="00464F34" w:rsidRPr="00F6658B" w:rsidRDefault="00464F34" w:rsidP="009F5D3D">
            <w:pPr>
              <w:pStyle w:val="InstructionsText"/>
              <w:rPr>
                <w:rFonts w:ascii="Times New Roman" w:hAnsi="Times New Roman"/>
              </w:rPr>
            </w:pPr>
            <w:r w:rsidRPr="00F6658B">
              <w:rPr>
                <w:rFonts w:ascii="Times New Roman" w:hAnsi="Times New Roman"/>
              </w:rPr>
              <w:t>Pokyny</w:t>
            </w:r>
          </w:p>
        </w:tc>
      </w:tr>
      <w:tr w:rsidR="00464F34" w:rsidRPr="00F6658B" w:rsidTr="00672D2A">
        <w:tc>
          <w:tcPr>
            <w:tcW w:w="1188" w:type="dxa"/>
          </w:tcPr>
          <w:p w:rsidR="00464F34" w:rsidRPr="00F6658B" w:rsidRDefault="00464F34" w:rsidP="009F5D3D">
            <w:pPr>
              <w:pStyle w:val="InstructionsText"/>
              <w:rPr>
                <w:rFonts w:ascii="Times New Roman" w:hAnsi="Times New Roman"/>
              </w:rPr>
            </w:pPr>
            <w:r w:rsidRPr="00F6658B">
              <w:rPr>
                <w:rFonts w:ascii="Times New Roman" w:hAnsi="Times New Roman"/>
              </w:rPr>
              <w:t>010</w:t>
            </w:r>
          </w:p>
        </w:tc>
        <w:tc>
          <w:tcPr>
            <w:tcW w:w="8701" w:type="dxa"/>
          </w:tcPr>
          <w:p w:rsidR="00464F34" w:rsidRPr="00F6658B" w:rsidRDefault="00464F34" w:rsidP="009F5D3D">
            <w:pPr>
              <w:pStyle w:val="InstructionsText"/>
              <w:rPr>
                <w:rFonts w:ascii="Times New Roman" w:hAnsi="Times New Roman"/>
              </w:rPr>
            </w:pPr>
            <w:r w:rsidRPr="00F6658B">
              <w:rPr>
                <w:rStyle w:val="InstructionsTabelleberschrift"/>
                <w:rFonts w:ascii="Times New Roman" w:hAnsi="Times New Roman"/>
                <w:sz w:val="24"/>
              </w:rPr>
              <w:t>Celkové expozície</w:t>
            </w:r>
          </w:p>
        </w:tc>
      </w:tr>
      <w:tr w:rsidR="00610B56" w:rsidRPr="00F6658B" w:rsidTr="00672D2A">
        <w:tc>
          <w:tcPr>
            <w:tcW w:w="1188" w:type="dxa"/>
          </w:tcPr>
          <w:p w:rsidR="00610B56" w:rsidRPr="00F6658B" w:rsidRDefault="00610B56" w:rsidP="009F5D3D">
            <w:pPr>
              <w:pStyle w:val="InstructionsText"/>
              <w:rPr>
                <w:rFonts w:ascii="Times New Roman" w:hAnsi="Times New Roman"/>
              </w:rPr>
            </w:pPr>
            <w:r w:rsidRPr="00F6658B">
              <w:rPr>
                <w:rFonts w:ascii="Times New Roman" w:hAnsi="Times New Roman"/>
              </w:rPr>
              <w:t>015</w:t>
            </w:r>
          </w:p>
        </w:tc>
        <w:tc>
          <w:tcPr>
            <w:tcW w:w="8701" w:type="dxa"/>
          </w:tcPr>
          <w:p w:rsidR="00610B56" w:rsidRPr="00F6658B" w:rsidRDefault="00610B56"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 čoho: Expozície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stave zlyhania</w:t>
            </w:r>
          </w:p>
          <w:p w:rsidR="00610B56" w:rsidRPr="00F6658B" w:rsidRDefault="00610B56" w:rsidP="009F5D3D">
            <w:pPr>
              <w:pStyle w:val="InstructionsText"/>
              <w:rPr>
                <w:rFonts w:ascii="Times New Roman" w:hAnsi="Times New Roman"/>
              </w:rPr>
            </w:pPr>
            <w:r w:rsidRPr="00F6658B">
              <w:rPr>
                <w:rFonts w:ascii="Times New Roman" w:hAnsi="Times New Roman"/>
              </w:rPr>
              <w:t>článok 127 CRR</w:t>
            </w:r>
          </w:p>
          <w:p w:rsidR="00610B56" w:rsidRPr="00F6658B" w:rsidRDefault="00610B56" w:rsidP="009F5D3D">
            <w:pPr>
              <w:pStyle w:val="InstructionsText"/>
              <w:rPr>
                <w:rFonts w:ascii="Times New Roman" w:hAnsi="Times New Roman"/>
              </w:rPr>
            </w:pPr>
            <w:r w:rsidRPr="00F6658B">
              <w:rPr>
                <w:rFonts w:ascii="Times New Roman" w:hAnsi="Times New Roman"/>
              </w:rPr>
              <w:t>Tento riadok sa vypĺňa len pre triedy expozícií „položky,</w:t>
            </w:r>
            <w:r w:rsidR="00B67E6E" w:rsidRPr="00F6658B">
              <w:rPr>
                <w:rFonts w:ascii="Times New Roman" w:hAnsi="Times New Roman"/>
              </w:rPr>
              <w:t xml:space="preserve"> s </w:t>
            </w:r>
            <w:r w:rsidRPr="00F6658B">
              <w:rPr>
                <w:rFonts w:ascii="Times New Roman" w:hAnsi="Times New Roman"/>
              </w:rPr>
              <w:t>ktorými súvisí osobitne vysoké r</w:t>
            </w:r>
            <w:r w:rsidRPr="00F6658B">
              <w:rPr>
                <w:rFonts w:ascii="Times New Roman" w:hAnsi="Times New Roman"/>
              </w:rPr>
              <w:t>i</w:t>
            </w:r>
            <w:r w:rsidRPr="00F6658B">
              <w:rPr>
                <w:rFonts w:ascii="Times New Roman" w:hAnsi="Times New Roman"/>
              </w:rPr>
              <w:t>ziko“</w:t>
            </w:r>
            <w:r w:rsidR="00B67E6E" w:rsidRPr="00F6658B">
              <w:rPr>
                <w:rFonts w:ascii="Times New Roman" w:hAnsi="Times New Roman"/>
              </w:rPr>
              <w:t xml:space="preserve"> a </w:t>
            </w:r>
            <w:r w:rsidRPr="00F6658B">
              <w:rPr>
                <w:rFonts w:ascii="Times New Roman" w:hAnsi="Times New Roman"/>
              </w:rPr>
              <w:t>„kapitálové expozície“.</w:t>
            </w:r>
          </w:p>
          <w:p w:rsidR="00761891" w:rsidRPr="00F6658B" w:rsidRDefault="00761891" w:rsidP="009F5D3D">
            <w:pPr>
              <w:pStyle w:val="InstructionsText"/>
              <w:rPr>
                <w:rFonts w:ascii="Times New Roman" w:hAnsi="Times New Roman"/>
              </w:rPr>
            </w:pPr>
            <w:r w:rsidRPr="00F6658B">
              <w:rPr>
                <w:rFonts w:ascii="Times New Roman" w:hAnsi="Times New Roman"/>
              </w:rPr>
              <w:t>V prípade, že expozícia sa buď uvádza</w:t>
            </w:r>
            <w:r w:rsidR="00B67E6E" w:rsidRPr="00F6658B">
              <w:rPr>
                <w:rFonts w:ascii="Times New Roman" w:hAnsi="Times New Roman"/>
              </w:rPr>
              <w:t xml:space="preserve"> v </w:t>
            </w:r>
            <w:r w:rsidRPr="00F6658B">
              <w:rPr>
                <w:rFonts w:ascii="Times New Roman" w:hAnsi="Times New Roman"/>
              </w:rPr>
              <w:t>článku 128 ods. 2 CRR, alebo spĺňa kritériá stan</w:t>
            </w:r>
            <w:r w:rsidRPr="00F6658B">
              <w:rPr>
                <w:rFonts w:ascii="Times New Roman" w:hAnsi="Times New Roman"/>
              </w:rPr>
              <w:t>o</w:t>
            </w:r>
            <w:r w:rsidRPr="00F6658B">
              <w:rPr>
                <w:rFonts w:ascii="Times New Roman" w:hAnsi="Times New Roman"/>
              </w:rPr>
              <w:t>vené</w:t>
            </w:r>
            <w:r w:rsidR="00B67E6E" w:rsidRPr="00F6658B">
              <w:rPr>
                <w:rFonts w:ascii="Times New Roman" w:hAnsi="Times New Roman"/>
              </w:rPr>
              <w:t xml:space="preserve"> v </w:t>
            </w:r>
            <w:r w:rsidRPr="00F6658B">
              <w:rPr>
                <w:rFonts w:ascii="Times New Roman" w:hAnsi="Times New Roman"/>
              </w:rPr>
              <w:t>článku 128 ods. 3 alebo článku 133 CRR, je priradená</w:t>
            </w:r>
            <w:r w:rsidR="00B67E6E" w:rsidRPr="00F6658B">
              <w:rPr>
                <w:rFonts w:ascii="Times New Roman" w:hAnsi="Times New Roman"/>
              </w:rPr>
              <w:t xml:space="preserve"> k </w:t>
            </w:r>
            <w:r w:rsidRPr="00F6658B">
              <w:rPr>
                <w:rFonts w:ascii="Times New Roman" w:hAnsi="Times New Roman"/>
              </w:rPr>
              <w:t>triede expozícií „položky,</w:t>
            </w:r>
            <w:r w:rsidR="00B67E6E" w:rsidRPr="00F6658B">
              <w:rPr>
                <w:rFonts w:ascii="Times New Roman" w:hAnsi="Times New Roman"/>
              </w:rPr>
              <w:t xml:space="preserve"> s </w:t>
            </w:r>
            <w:r w:rsidRPr="00F6658B">
              <w:rPr>
                <w:rFonts w:ascii="Times New Roman" w:hAnsi="Times New Roman"/>
              </w:rPr>
              <w:t>ktorými súvisí osobitne vysoké riziko“ alebo „kapitálové expozície“. Nemá teda existovať žiadne ďalšie pridelenie,</w:t>
            </w:r>
            <w:r w:rsidR="00B67E6E" w:rsidRPr="00F6658B">
              <w:rPr>
                <w:rFonts w:ascii="Times New Roman" w:hAnsi="Times New Roman"/>
              </w:rPr>
              <w:t xml:space="preserve"> a </w:t>
            </w:r>
            <w:r w:rsidRPr="00F6658B">
              <w:rPr>
                <w:rFonts w:ascii="Times New Roman" w:hAnsi="Times New Roman"/>
              </w:rPr>
              <w:t>to ani</w:t>
            </w:r>
            <w:r w:rsidR="00B67E6E" w:rsidRPr="00F6658B">
              <w:rPr>
                <w:rFonts w:ascii="Times New Roman" w:hAnsi="Times New Roman"/>
              </w:rPr>
              <w:t xml:space="preserve"> v </w:t>
            </w:r>
            <w:r w:rsidRPr="00F6658B">
              <w:rPr>
                <w:rFonts w:ascii="Times New Roman" w:hAnsi="Times New Roman"/>
              </w:rPr>
              <w:t>prípade, že expozícia je</w:t>
            </w:r>
            <w:r w:rsidR="00B67E6E" w:rsidRPr="00F6658B">
              <w:rPr>
                <w:rFonts w:ascii="Times New Roman" w:hAnsi="Times New Roman"/>
              </w:rPr>
              <w:t xml:space="preserve"> v </w:t>
            </w:r>
            <w:r w:rsidRPr="00F6658B">
              <w:rPr>
                <w:rFonts w:ascii="Times New Roman" w:hAnsi="Times New Roman"/>
              </w:rPr>
              <w:t>stave zlyhania podľa článku 127 CRR.</w:t>
            </w:r>
          </w:p>
        </w:tc>
      </w:tr>
      <w:tr w:rsidR="00464F34" w:rsidRPr="00F6658B" w:rsidTr="00672D2A">
        <w:tc>
          <w:tcPr>
            <w:tcW w:w="1188" w:type="dxa"/>
            <w:shd w:val="clear" w:color="auto" w:fill="auto"/>
          </w:tcPr>
          <w:p w:rsidR="00464F34" w:rsidRPr="00F6658B" w:rsidRDefault="00462BAB" w:rsidP="009F5D3D">
            <w:pPr>
              <w:pStyle w:val="InstructionsText"/>
              <w:rPr>
                <w:rFonts w:ascii="Times New Roman" w:hAnsi="Times New Roman"/>
              </w:rPr>
            </w:pPr>
            <w:r w:rsidRPr="00F6658B">
              <w:rPr>
                <w:rFonts w:ascii="Times New Roman" w:hAnsi="Times New Roman"/>
              </w:rPr>
              <w:t>020</w:t>
            </w:r>
          </w:p>
        </w:tc>
        <w:tc>
          <w:tcPr>
            <w:tcW w:w="8701" w:type="dxa"/>
            <w:shd w:val="clear" w:color="auto" w:fill="auto"/>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 čoho: MSP</w:t>
            </w:r>
          </w:p>
          <w:p w:rsidR="00464F34" w:rsidRPr="00F6658B" w:rsidRDefault="00464F34" w:rsidP="009F5D3D">
            <w:pPr>
              <w:pStyle w:val="InstructionsText"/>
              <w:rPr>
                <w:rFonts w:ascii="Times New Roman" w:hAnsi="Times New Roman"/>
              </w:rPr>
            </w:pPr>
            <w:r w:rsidRPr="00F6658B">
              <w:rPr>
                <w:rFonts w:ascii="Times New Roman" w:hAnsi="Times New Roman"/>
              </w:rPr>
              <w:t xml:space="preserve">Vykazujú sa tu všetky expozície voči MSP. </w:t>
            </w:r>
          </w:p>
        </w:tc>
      </w:tr>
      <w:tr w:rsidR="00464F34" w:rsidRPr="00F6658B" w:rsidTr="00672D2A">
        <w:tc>
          <w:tcPr>
            <w:tcW w:w="1188" w:type="dxa"/>
            <w:shd w:val="clear" w:color="auto" w:fill="auto"/>
          </w:tcPr>
          <w:p w:rsidR="00464F34" w:rsidRPr="00F6658B" w:rsidRDefault="00462BAB" w:rsidP="009F5D3D">
            <w:pPr>
              <w:pStyle w:val="InstructionsText"/>
              <w:rPr>
                <w:rFonts w:ascii="Times New Roman" w:hAnsi="Times New Roman"/>
              </w:rPr>
            </w:pPr>
            <w:r w:rsidRPr="00F6658B">
              <w:rPr>
                <w:rFonts w:ascii="Times New Roman" w:hAnsi="Times New Roman"/>
              </w:rPr>
              <w:t>030</w:t>
            </w:r>
          </w:p>
        </w:tc>
        <w:tc>
          <w:tcPr>
            <w:tcW w:w="8701" w:type="dxa"/>
            <w:shd w:val="clear" w:color="auto" w:fill="auto"/>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 čoho: Expozície, na ktoré sa uplatňuje koeficient na podporu MSP</w:t>
            </w:r>
          </w:p>
          <w:p w:rsidR="00464F34" w:rsidRPr="00F6658B" w:rsidRDefault="00464F34" w:rsidP="009F5D3D">
            <w:pPr>
              <w:pStyle w:val="InstructionsText"/>
              <w:rPr>
                <w:rFonts w:ascii="Times New Roman" w:hAnsi="Times New Roman"/>
              </w:rPr>
            </w:pPr>
            <w:r w:rsidRPr="00F6658B">
              <w:rPr>
                <w:rFonts w:ascii="Times New Roman" w:hAnsi="Times New Roman"/>
              </w:rPr>
              <w:t xml:space="preserve">Vykazujú sa tu len expozície, ktoré spĺňajú požiadavky článku 501 CRR. </w:t>
            </w:r>
          </w:p>
        </w:tc>
      </w:tr>
      <w:tr w:rsidR="00464F34" w:rsidRPr="00F6658B" w:rsidTr="00672D2A">
        <w:tc>
          <w:tcPr>
            <w:tcW w:w="1188" w:type="dxa"/>
            <w:shd w:val="clear" w:color="auto" w:fill="auto"/>
          </w:tcPr>
          <w:p w:rsidR="00464F34" w:rsidRPr="00F6658B" w:rsidRDefault="00462BAB" w:rsidP="009F5D3D">
            <w:pPr>
              <w:pStyle w:val="InstructionsText"/>
              <w:rPr>
                <w:rFonts w:ascii="Times New Roman" w:hAnsi="Times New Roman"/>
              </w:rPr>
            </w:pPr>
            <w:r w:rsidRPr="00F6658B">
              <w:rPr>
                <w:rFonts w:ascii="Times New Roman" w:hAnsi="Times New Roman"/>
              </w:rPr>
              <w:t>040</w:t>
            </w:r>
          </w:p>
        </w:tc>
        <w:tc>
          <w:tcPr>
            <w:tcW w:w="8701" w:type="dxa"/>
            <w:shd w:val="clear" w:color="auto" w:fill="auto"/>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 čoho: zabezpečené hypotékami na nehnuteľný majetok – určený na bývanie</w:t>
            </w:r>
          </w:p>
          <w:p w:rsidR="00464F34" w:rsidRPr="00F6658B" w:rsidRDefault="00464F34" w:rsidP="009F5D3D">
            <w:pPr>
              <w:pStyle w:val="InstructionsText"/>
              <w:rPr>
                <w:rFonts w:ascii="Times New Roman" w:hAnsi="Times New Roman"/>
              </w:rPr>
            </w:pPr>
            <w:r w:rsidRPr="00F6658B">
              <w:rPr>
                <w:rFonts w:ascii="Times New Roman" w:hAnsi="Times New Roman"/>
              </w:rPr>
              <w:t>článok 125 CRR</w:t>
            </w:r>
          </w:p>
          <w:p w:rsidR="00464F34" w:rsidRPr="00F6658B" w:rsidRDefault="00464F34" w:rsidP="009F5D3D">
            <w:pPr>
              <w:pStyle w:val="InstructionsText"/>
              <w:rPr>
                <w:rFonts w:ascii="Times New Roman" w:hAnsi="Times New Roman"/>
                <w:b/>
                <w:u w:val="single"/>
              </w:rPr>
            </w:pPr>
            <w:r w:rsidRPr="00F6658B">
              <w:rPr>
                <w:rFonts w:ascii="Times New Roman" w:hAnsi="Times New Roman"/>
              </w:rPr>
              <w:t>Vykazuje sa len</w:t>
            </w:r>
            <w:r w:rsidR="00B67E6E" w:rsidRPr="00F6658B">
              <w:rPr>
                <w:rFonts w:ascii="Times New Roman" w:hAnsi="Times New Roman"/>
              </w:rPr>
              <w:t xml:space="preserve"> v </w:t>
            </w:r>
            <w:r w:rsidRPr="00F6658B">
              <w:rPr>
                <w:rFonts w:ascii="Times New Roman" w:hAnsi="Times New Roman"/>
              </w:rPr>
              <w:t>triede expozícií „zabezpečené hypotékami na nehnuteľný majetok“.</w:t>
            </w:r>
          </w:p>
        </w:tc>
      </w:tr>
      <w:tr w:rsidR="00464F34" w:rsidRPr="00F6658B" w:rsidTr="00672D2A">
        <w:tc>
          <w:tcPr>
            <w:tcW w:w="1188" w:type="dxa"/>
            <w:shd w:val="clear" w:color="auto" w:fill="auto"/>
          </w:tcPr>
          <w:p w:rsidR="00464F34" w:rsidRPr="00F6658B" w:rsidRDefault="00462BAB" w:rsidP="009F5D3D">
            <w:pPr>
              <w:pStyle w:val="InstructionsText"/>
              <w:rPr>
                <w:rFonts w:ascii="Times New Roman" w:hAnsi="Times New Roman"/>
              </w:rPr>
            </w:pPr>
            <w:r w:rsidRPr="00F6658B">
              <w:rPr>
                <w:rFonts w:ascii="Times New Roman" w:hAnsi="Times New Roman"/>
              </w:rPr>
              <w:t>050</w:t>
            </w:r>
          </w:p>
        </w:tc>
        <w:tc>
          <w:tcPr>
            <w:tcW w:w="8701" w:type="dxa"/>
            <w:shd w:val="clear" w:color="auto" w:fill="auto"/>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 čoho: expozície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trvalom čiastočnom používaní štandardizovaného prístupu</w:t>
            </w:r>
          </w:p>
          <w:p w:rsidR="00464F34" w:rsidRPr="00F6658B" w:rsidRDefault="00464F34" w:rsidP="009F5D3D">
            <w:pPr>
              <w:pStyle w:val="InstructionsText"/>
              <w:rPr>
                <w:rFonts w:ascii="Times New Roman" w:hAnsi="Times New Roman"/>
              </w:rPr>
            </w:pPr>
            <w:r w:rsidRPr="00F6658B">
              <w:rPr>
                <w:rFonts w:ascii="Times New Roman" w:hAnsi="Times New Roman"/>
              </w:rPr>
              <w:t>Expozície,</w:t>
            </w:r>
            <w:r w:rsidR="00B67E6E" w:rsidRPr="00F6658B">
              <w:rPr>
                <w:rFonts w:ascii="Times New Roman" w:hAnsi="Times New Roman"/>
              </w:rPr>
              <w:t xml:space="preserve"> s </w:t>
            </w:r>
            <w:r w:rsidRPr="00F6658B">
              <w:rPr>
                <w:rFonts w:ascii="Times New Roman" w:hAnsi="Times New Roman"/>
              </w:rPr>
              <w:t>ktorými sa zaobchádza podľa článku 150 ods. 1 CRR</w:t>
            </w:r>
          </w:p>
        </w:tc>
      </w:tr>
      <w:tr w:rsidR="00464F34" w:rsidRPr="00F6658B" w:rsidTr="00672D2A">
        <w:tc>
          <w:tcPr>
            <w:tcW w:w="1188" w:type="dxa"/>
            <w:shd w:val="clear" w:color="auto" w:fill="auto"/>
          </w:tcPr>
          <w:p w:rsidR="00464F34" w:rsidRPr="00F6658B" w:rsidRDefault="00462BAB" w:rsidP="009F5D3D">
            <w:pPr>
              <w:pStyle w:val="InstructionsText"/>
              <w:rPr>
                <w:rFonts w:ascii="Times New Roman" w:hAnsi="Times New Roman"/>
              </w:rPr>
            </w:pPr>
            <w:r w:rsidRPr="00F6658B">
              <w:rPr>
                <w:rFonts w:ascii="Times New Roman" w:hAnsi="Times New Roman"/>
              </w:rPr>
              <w:t>060</w:t>
            </w:r>
          </w:p>
        </w:tc>
        <w:tc>
          <w:tcPr>
            <w:tcW w:w="8701" w:type="dxa"/>
            <w:shd w:val="clear" w:color="auto" w:fill="auto"/>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 čoho: expozície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rámci štandardizovaného prístupu</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predchádzajúcim povolením postupne uplatňovať IRB</w:t>
            </w:r>
          </w:p>
          <w:p w:rsidR="00464F34" w:rsidRPr="00F6658B" w:rsidRDefault="00464F34" w:rsidP="009F5D3D">
            <w:pPr>
              <w:pStyle w:val="InstructionsText"/>
              <w:rPr>
                <w:rFonts w:ascii="Times New Roman" w:hAnsi="Times New Roman"/>
              </w:rPr>
            </w:pPr>
            <w:r w:rsidRPr="00F6658B">
              <w:rPr>
                <w:rFonts w:ascii="Times New Roman" w:hAnsi="Times New Roman"/>
              </w:rPr>
              <w:t>Expozície,</w:t>
            </w:r>
            <w:r w:rsidR="00B67E6E" w:rsidRPr="00F6658B">
              <w:rPr>
                <w:rFonts w:ascii="Times New Roman" w:hAnsi="Times New Roman"/>
              </w:rPr>
              <w:t xml:space="preserve"> s </w:t>
            </w:r>
            <w:r w:rsidRPr="00F6658B">
              <w:rPr>
                <w:rFonts w:ascii="Times New Roman" w:hAnsi="Times New Roman"/>
              </w:rPr>
              <w:t>ktorými sa zaobchádza podľa článku 148 ods. 1 CRR</w:t>
            </w:r>
          </w:p>
        </w:tc>
      </w:tr>
      <w:tr w:rsidR="00464F34" w:rsidRPr="00F6658B" w:rsidTr="00672D2A">
        <w:tc>
          <w:tcPr>
            <w:tcW w:w="1188" w:type="dxa"/>
          </w:tcPr>
          <w:p w:rsidR="00464F34" w:rsidRPr="00F6658B" w:rsidRDefault="00462BAB" w:rsidP="009F5D3D">
            <w:pPr>
              <w:pStyle w:val="InstructionsText"/>
              <w:rPr>
                <w:rFonts w:ascii="Times New Roman" w:hAnsi="Times New Roman"/>
              </w:rPr>
            </w:pPr>
            <w:r w:rsidRPr="00F6658B">
              <w:rPr>
                <w:rFonts w:ascii="Times New Roman" w:hAnsi="Times New Roman"/>
              </w:rPr>
              <w:t>070 – 130</w:t>
            </w:r>
          </w:p>
        </w:tc>
        <w:tc>
          <w:tcPr>
            <w:tcW w:w="8701"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ROZČLENENIE CELKOVÝCH EXPOZÍCIÍ PODĽA DRUHOV EXPOZÍCIÍ</w:t>
            </w:r>
          </w:p>
          <w:p w:rsidR="00B67E6E" w:rsidRPr="00F6658B" w:rsidRDefault="00464F34" w:rsidP="009F5D3D">
            <w:pPr>
              <w:pStyle w:val="InstructionsText"/>
              <w:rPr>
                <w:rFonts w:ascii="Times New Roman" w:hAnsi="Times New Roman"/>
              </w:rPr>
            </w:pPr>
            <w:r w:rsidRPr="00F6658B">
              <w:rPr>
                <w:rFonts w:ascii="Times New Roman" w:hAnsi="Times New Roman"/>
              </w:rPr>
              <w:t>Pozície vykazujúcej inštitúcie</w:t>
            </w:r>
            <w:r w:rsidR="00B67E6E" w:rsidRPr="00F6658B">
              <w:rPr>
                <w:rFonts w:ascii="Times New Roman" w:hAnsi="Times New Roman"/>
              </w:rPr>
              <w:t xml:space="preserve"> v </w:t>
            </w:r>
            <w:r w:rsidRPr="00F6658B">
              <w:rPr>
                <w:rFonts w:ascii="Times New Roman" w:hAnsi="Times New Roman"/>
              </w:rPr>
              <w:t>„bankovej knihe“ sa rozčlenia na základe kritérií uvedených nižšie na súvahové expozície vystavené kreditnému riziku, podsúvahové expozície vystavené kreditnému riziku</w:t>
            </w:r>
            <w:r w:rsidR="00B67E6E" w:rsidRPr="00F6658B">
              <w:rPr>
                <w:rFonts w:ascii="Times New Roman" w:hAnsi="Times New Roman"/>
              </w:rPr>
              <w:t xml:space="preserve"> a </w:t>
            </w:r>
            <w:r w:rsidRPr="00F6658B">
              <w:rPr>
                <w:rFonts w:ascii="Times New Roman" w:hAnsi="Times New Roman"/>
              </w:rPr>
              <w:t>expozície vystavené kreditnému riziku protistrany</w:t>
            </w:r>
            <w:r w:rsidR="00B67E6E" w:rsidRPr="00F6658B">
              <w:rPr>
                <w:rFonts w:ascii="Times New Roman" w:hAnsi="Times New Roman"/>
              </w:rPr>
              <w:t>.</w:t>
            </w:r>
          </w:p>
          <w:p w:rsidR="00464F34" w:rsidRPr="00F6658B" w:rsidRDefault="00464F34" w:rsidP="009F5D3D">
            <w:pPr>
              <w:pStyle w:val="InstructionsText"/>
              <w:rPr>
                <w:rFonts w:ascii="Times New Roman" w:hAnsi="Times New Roman"/>
              </w:rPr>
            </w:pPr>
            <w:r w:rsidRPr="00F6658B">
              <w:rPr>
                <w:rFonts w:ascii="Times New Roman" w:hAnsi="Times New Roman"/>
              </w:rPr>
              <w:t>Pozície kreditného rizika protistrany vykazujúcej inštitúcie</w:t>
            </w:r>
            <w:r w:rsidR="00B67E6E" w:rsidRPr="00F6658B">
              <w:rPr>
                <w:rFonts w:ascii="Times New Roman" w:hAnsi="Times New Roman"/>
              </w:rPr>
              <w:t xml:space="preserve"> v </w:t>
            </w:r>
            <w:r w:rsidRPr="00F6658B">
              <w:rPr>
                <w:rFonts w:ascii="Times New Roman" w:hAnsi="Times New Roman"/>
              </w:rPr>
              <w:t>„bankovej knihe“ podľa článku 92 ods. 3 písm. f)</w:t>
            </w:r>
            <w:r w:rsidR="00B67E6E" w:rsidRPr="00F6658B">
              <w:rPr>
                <w:rFonts w:ascii="Times New Roman" w:hAnsi="Times New Roman"/>
              </w:rPr>
              <w:t xml:space="preserve"> a </w:t>
            </w:r>
            <w:r w:rsidRPr="00F6658B">
              <w:rPr>
                <w:rFonts w:ascii="Times New Roman" w:hAnsi="Times New Roman"/>
              </w:rPr>
              <w:t>článku 299 ods. 2 CRR sa priradia expozíciám vystaveným kreditnému riziku protistrany. Inštitúcie, ktoré uplatňujú článok 94 ods. 1 CRR, rozčlenia aj svoje pozície</w:t>
            </w:r>
            <w:r w:rsidR="00B67E6E" w:rsidRPr="00F6658B">
              <w:rPr>
                <w:rFonts w:ascii="Times New Roman" w:hAnsi="Times New Roman"/>
              </w:rPr>
              <w:t xml:space="preserve"> </w:t>
            </w:r>
            <w:r w:rsidR="00B67E6E" w:rsidRPr="00F6658B">
              <w:rPr>
                <w:rFonts w:ascii="Times New Roman" w:hAnsi="Times New Roman"/>
              </w:rPr>
              <w:lastRenderedPageBreak/>
              <w:t>v </w:t>
            </w:r>
            <w:r w:rsidRPr="00F6658B">
              <w:rPr>
                <w:rFonts w:ascii="Times New Roman" w:hAnsi="Times New Roman"/>
              </w:rPr>
              <w:t>„obchodnej knihe“ na základe kritérií uvedených nižšie na súvahové expozície vystavené kreditnému riziku, podsúvahové expozície vystavené kreditnému riziku</w:t>
            </w:r>
            <w:r w:rsidR="00B67E6E" w:rsidRPr="00F6658B">
              <w:rPr>
                <w:rFonts w:ascii="Times New Roman" w:hAnsi="Times New Roman"/>
              </w:rPr>
              <w:t xml:space="preserve"> a </w:t>
            </w:r>
            <w:r w:rsidRPr="00F6658B">
              <w:rPr>
                <w:rFonts w:ascii="Times New Roman" w:hAnsi="Times New Roman"/>
              </w:rPr>
              <w:t>expozície vystav</w:t>
            </w:r>
            <w:r w:rsidRPr="00F6658B">
              <w:rPr>
                <w:rFonts w:ascii="Times New Roman" w:hAnsi="Times New Roman"/>
              </w:rPr>
              <w:t>e</w:t>
            </w:r>
            <w:r w:rsidRPr="00F6658B">
              <w:rPr>
                <w:rFonts w:ascii="Times New Roman" w:hAnsi="Times New Roman"/>
              </w:rPr>
              <w:t>né kreditnému riziku protistrany.</w:t>
            </w:r>
          </w:p>
        </w:tc>
      </w:tr>
      <w:tr w:rsidR="00464F34" w:rsidRPr="00F6658B" w:rsidTr="00672D2A">
        <w:tc>
          <w:tcPr>
            <w:tcW w:w="1188" w:type="dxa"/>
          </w:tcPr>
          <w:p w:rsidR="00464F34" w:rsidRPr="00F6658B" w:rsidRDefault="00462BAB" w:rsidP="009F5D3D">
            <w:pPr>
              <w:pStyle w:val="InstructionsText"/>
              <w:rPr>
                <w:rFonts w:ascii="Times New Roman" w:hAnsi="Times New Roman"/>
              </w:rPr>
            </w:pPr>
            <w:r w:rsidRPr="00F6658B">
              <w:rPr>
                <w:rFonts w:ascii="Times New Roman" w:hAnsi="Times New Roman"/>
              </w:rPr>
              <w:lastRenderedPageBreak/>
              <w:t>070</w:t>
            </w:r>
          </w:p>
        </w:tc>
        <w:tc>
          <w:tcPr>
            <w:tcW w:w="8701" w:type="dxa"/>
          </w:tcPr>
          <w:p w:rsidR="00B67E6E"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Súvahové expozície vystavené kreditnému riziku</w:t>
            </w:r>
          </w:p>
          <w:p w:rsidR="00464F34" w:rsidRPr="00F6658B" w:rsidRDefault="00464F34" w:rsidP="009F5D3D">
            <w:pPr>
              <w:pStyle w:val="InstructionsText"/>
              <w:rPr>
                <w:rFonts w:ascii="Times New Roman" w:hAnsi="Times New Roman"/>
              </w:rPr>
            </w:pPr>
            <w:r w:rsidRPr="00F6658B">
              <w:rPr>
                <w:rFonts w:ascii="Times New Roman" w:hAnsi="Times New Roman"/>
              </w:rPr>
              <w:t>Aktíva uvedené</w:t>
            </w:r>
            <w:r w:rsidR="00B67E6E" w:rsidRPr="00F6658B">
              <w:rPr>
                <w:rFonts w:ascii="Times New Roman" w:hAnsi="Times New Roman"/>
              </w:rPr>
              <w:t xml:space="preserve"> v </w:t>
            </w:r>
            <w:r w:rsidRPr="00F6658B">
              <w:rPr>
                <w:rFonts w:ascii="Times New Roman" w:hAnsi="Times New Roman"/>
              </w:rPr>
              <w:t>článku 24 CRR nezahrnuté</w:t>
            </w:r>
            <w:r w:rsidR="00B67E6E" w:rsidRPr="00F6658B">
              <w:rPr>
                <w:rFonts w:ascii="Times New Roman" w:hAnsi="Times New Roman"/>
              </w:rPr>
              <w:t xml:space="preserve"> v </w:t>
            </w:r>
            <w:r w:rsidRPr="00F6658B">
              <w:rPr>
                <w:rFonts w:ascii="Times New Roman" w:hAnsi="Times New Roman"/>
              </w:rPr>
              <w:t>inej kategórii.</w:t>
            </w:r>
          </w:p>
          <w:p w:rsidR="00464F34" w:rsidRPr="00F6658B" w:rsidRDefault="00464F34" w:rsidP="009F5D3D">
            <w:pPr>
              <w:pStyle w:val="InstructionsText"/>
              <w:rPr>
                <w:rFonts w:ascii="Times New Roman" w:hAnsi="Times New Roman"/>
              </w:rPr>
            </w:pPr>
            <w:r w:rsidRPr="00F6658B">
              <w:rPr>
                <w:rFonts w:ascii="Times New Roman" w:hAnsi="Times New Roman"/>
              </w:rPr>
              <w:t>Expozície, ktoré sú súvahovými položkami</w:t>
            </w:r>
            <w:r w:rsidR="00B67E6E" w:rsidRPr="00F6658B">
              <w:rPr>
                <w:rFonts w:ascii="Times New Roman" w:hAnsi="Times New Roman"/>
              </w:rPr>
              <w:t xml:space="preserve"> a </w:t>
            </w:r>
            <w:r w:rsidRPr="00F6658B">
              <w:rPr>
                <w:rFonts w:ascii="Times New Roman" w:hAnsi="Times New Roman"/>
              </w:rPr>
              <w:t>ktoré sú zahrnuté ako transakcie spočívajúce vo financovaní cenných papierov, deriváty</w:t>
            </w:r>
            <w:r w:rsidR="00B67E6E" w:rsidRPr="00F6658B">
              <w:rPr>
                <w:rFonts w:ascii="Times New Roman" w:hAnsi="Times New Roman"/>
              </w:rPr>
              <w:t xml:space="preserve"> a </w:t>
            </w:r>
            <w:r w:rsidRPr="00F6658B">
              <w:rPr>
                <w:rFonts w:ascii="Times New Roman" w:hAnsi="Times New Roman"/>
              </w:rPr>
              <w:t>transakcie</w:t>
            </w:r>
            <w:r w:rsidR="00B67E6E" w:rsidRPr="00F6658B">
              <w:rPr>
                <w:rFonts w:ascii="Times New Roman" w:hAnsi="Times New Roman"/>
              </w:rPr>
              <w:t xml:space="preserve"> s </w:t>
            </w:r>
            <w:r w:rsidRPr="00F6658B">
              <w:rPr>
                <w:rFonts w:ascii="Times New Roman" w:hAnsi="Times New Roman"/>
              </w:rPr>
              <w:t>dlhou dobou vyrovnania alebo expoz</w:t>
            </w:r>
            <w:r w:rsidRPr="00F6658B">
              <w:rPr>
                <w:rFonts w:ascii="Times New Roman" w:hAnsi="Times New Roman"/>
              </w:rPr>
              <w:t>í</w:t>
            </w:r>
            <w:r w:rsidRPr="00F6658B">
              <w:rPr>
                <w:rFonts w:ascii="Times New Roman" w:hAnsi="Times New Roman"/>
              </w:rPr>
              <w:t>cie zo vzájomného krížového započítania produktov, sa vykazujú</w:t>
            </w:r>
            <w:r w:rsidR="00B67E6E" w:rsidRPr="00F6658B">
              <w:rPr>
                <w:rFonts w:ascii="Times New Roman" w:hAnsi="Times New Roman"/>
              </w:rPr>
              <w:t xml:space="preserve"> v </w:t>
            </w:r>
            <w:r w:rsidRPr="00F6658B">
              <w:rPr>
                <w:rFonts w:ascii="Times New Roman" w:hAnsi="Times New Roman"/>
              </w:rPr>
              <w:t>riadkoch 090, 110</w:t>
            </w:r>
            <w:r w:rsidR="00B67E6E" w:rsidRPr="00F6658B">
              <w:rPr>
                <w:rFonts w:ascii="Times New Roman" w:hAnsi="Times New Roman"/>
              </w:rPr>
              <w:t xml:space="preserve"> a </w:t>
            </w:r>
            <w:r w:rsidRPr="00F6658B">
              <w:rPr>
                <w:rFonts w:ascii="Times New Roman" w:hAnsi="Times New Roman"/>
              </w:rPr>
              <w:t>130,</w:t>
            </w:r>
            <w:r w:rsidR="00B67E6E" w:rsidRPr="00F6658B">
              <w:rPr>
                <w:rFonts w:ascii="Times New Roman" w:hAnsi="Times New Roman"/>
              </w:rPr>
              <w:t xml:space="preserve"> a </w:t>
            </w:r>
            <w:r w:rsidRPr="00F6658B">
              <w:rPr>
                <w:rFonts w:ascii="Times New Roman" w:hAnsi="Times New Roman"/>
              </w:rPr>
              <w:t>preto sa nevykazujú</w:t>
            </w:r>
            <w:r w:rsidR="00B67E6E" w:rsidRPr="00F6658B">
              <w:rPr>
                <w:rFonts w:ascii="Times New Roman" w:hAnsi="Times New Roman"/>
              </w:rPr>
              <w:t xml:space="preserve"> v </w:t>
            </w:r>
            <w:r w:rsidRPr="00F6658B">
              <w:rPr>
                <w:rFonts w:ascii="Times New Roman" w:hAnsi="Times New Roman"/>
              </w:rPr>
              <w:t>tomto riadku.</w:t>
            </w:r>
          </w:p>
          <w:p w:rsidR="00464F34" w:rsidRPr="00F6658B" w:rsidRDefault="00464F34" w:rsidP="009F5D3D">
            <w:pPr>
              <w:pStyle w:val="InstructionsText"/>
              <w:rPr>
                <w:rFonts w:ascii="Times New Roman" w:hAnsi="Times New Roman"/>
              </w:rPr>
            </w:pPr>
            <w:r w:rsidRPr="00F6658B">
              <w:rPr>
                <w:rFonts w:ascii="Times New Roman" w:hAnsi="Times New Roman"/>
              </w:rPr>
              <w:t>Bezodplatné dodania podľa článku 379 ods. 1 CRR (keď sa neodpočítavajú) síce nepredst</w:t>
            </w:r>
            <w:r w:rsidRPr="00F6658B">
              <w:rPr>
                <w:rFonts w:ascii="Times New Roman" w:hAnsi="Times New Roman"/>
              </w:rPr>
              <w:t>a</w:t>
            </w:r>
            <w:r w:rsidRPr="00F6658B">
              <w:rPr>
                <w:rFonts w:ascii="Times New Roman" w:hAnsi="Times New Roman"/>
              </w:rPr>
              <w:t>vujú súvahovú položku, ale aj tak sa vykazujú</w:t>
            </w:r>
            <w:r w:rsidR="00B67E6E" w:rsidRPr="00F6658B">
              <w:rPr>
                <w:rFonts w:ascii="Times New Roman" w:hAnsi="Times New Roman"/>
              </w:rPr>
              <w:t xml:space="preserve"> v </w:t>
            </w:r>
            <w:r w:rsidRPr="00F6658B">
              <w:rPr>
                <w:rFonts w:ascii="Times New Roman" w:hAnsi="Times New Roman"/>
              </w:rPr>
              <w:t>tomto riadku.</w:t>
            </w:r>
          </w:p>
          <w:p w:rsidR="00464F34" w:rsidRPr="00F6658B" w:rsidRDefault="00464F34" w:rsidP="009F5D3D">
            <w:pPr>
              <w:pStyle w:val="InstructionsText"/>
              <w:rPr>
                <w:rFonts w:ascii="Times New Roman" w:hAnsi="Times New Roman"/>
                <w:b/>
                <w:u w:val="single"/>
              </w:rPr>
            </w:pPr>
            <w:r w:rsidRPr="00F6658B">
              <w:rPr>
                <w:rFonts w:ascii="Times New Roman" w:hAnsi="Times New Roman"/>
              </w:rPr>
              <w:t>Expozície vyplývajúce</w:t>
            </w:r>
            <w:r w:rsidR="00B67E6E" w:rsidRPr="00F6658B">
              <w:rPr>
                <w:rFonts w:ascii="Times New Roman" w:hAnsi="Times New Roman"/>
              </w:rPr>
              <w:t xml:space="preserve"> z </w:t>
            </w:r>
            <w:r w:rsidRPr="00F6658B">
              <w:rPr>
                <w:rFonts w:ascii="Times New Roman" w:hAnsi="Times New Roman"/>
              </w:rPr>
              <w:t>aktív poskytnutých CCP podľa článku 4 ods. 90 CRR</w:t>
            </w:r>
            <w:r w:rsidR="00B67E6E" w:rsidRPr="00F6658B">
              <w:rPr>
                <w:rFonts w:ascii="Times New Roman" w:hAnsi="Times New Roman"/>
              </w:rPr>
              <w:t xml:space="preserve"> a </w:t>
            </w:r>
            <w:r w:rsidRPr="00F6658B">
              <w:rPr>
                <w:rFonts w:ascii="Times New Roman" w:hAnsi="Times New Roman"/>
              </w:rPr>
              <w:t>expozície fondu pre prípad zlyhania podľa článku 4 ods. 89 CRR sa zahrnú, ak sa nevykazujú</w:t>
            </w:r>
            <w:r w:rsidR="00B67E6E" w:rsidRPr="00F6658B">
              <w:rPr>
                <w:rFonts w:ascii="Times New Roman" w:hAnsi="Times New Roman"/>
              </w:rPr>
              <w:t xml:space="preserve"> v </w:t>
            </w:r>
            <w:r w:rsidRPr="00F6658B">
              <w:rPr>
                <w:rFonts w:ascii="Times New Roman" w:hAnsi="Times New Roman"/>
              </w:rPr>
              <w:t xml:space="preserve">riadku 030. </w:t>
            </w:r>
          </w:p>
        </w:tc>
      </w:tr>
      <w:tr w:rsidR="00464F34" w:rsidRPr="00F6658B" w:rsidTr="00672D2A">
        <w:tc>
          <w:tcPr>
            <w:tcW w:w="1188" w:type="dxa"/>
          </w:tcPr>
          <w:p w:rsidR="00464F34" w:rsidRPr="00F6658B" w:rsidRDefault="00462BAB" w:rsidP="009F5D3D">
            <w:pPr>
              <w:pStyle w:val="InstructionsText"/>
              <w:rPr>
                <w:rFonts w:ascii="Times New Roman" w:hAnsi="Times New Roman"/>
              </w:rPr>
            </w:pPr>
            <w:r w:rsidRPr="00F6658B">
              <w:rPr>
                <w:rFonts w:ascii="Times New Roman" w:hAnsi="Times New Roman"/>
              </w:rPr>
              <w:t>080</w:t>
            </w:r>
          </w:p>
        </w:tc>
        <w:tc>
          <w:tcPr>
            <w:tcW w:w="8701"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Podsúvahové expozície vystavené kreditnému riziku</w:t>
            </w:r>
          </w:p>
          <w:p w:rsidR="00464F34" w:rsidRPr="00F6658B" w:rsidRDefault="00464F34" w:rsidP="009F5D3D">
            <w:pPr>
              <w:pStyle w:val="InstructionsText"/>
              <w:rPr>
                <w:rFonts w:ascii="Times New Roman" w:hAnsi="Times New Roman"/>
              </w:rPr>
            </w:pPr>
            <w:r w:rsidRPr="00F6658B">
              <w:rPr>
                <w:rFonts w:ascii="Times New Roman" w:hAnsi="Times New Roman"/>
              </w:rPr>
              <w:t>Podsúvahové položky tvoria položky uvedené</w:t>
            </w:r>
            <w:r w:rsidR="00B67E6E" w:rsidRPr="00F6658B">
              <w:rPr>
                <w:rFonts w:ascii="Times New Roman" w:hAnsi="Times New Roman"/>
              </w:rPr>
              <w:t xml:space="preserve"> v </w:t>
            </w:r>
            <w:r w:rsidRPr="00F6658B">
              <w:rPr>
                <w:rFonts w:ascii="Times New Roman" w:hAnsi="Times New Roman"/>
              </w:rPr>
              <w:t>prílohe I CRR.</w:t>
            </w:r>
          </w:p>
          <w:p w:rsidR="00464F34" w:rsidRPr="00F6658B" w:rsidRDefault="00464F34" w:rsidP="009F5D3D">
            <w:pPr>
              <w:pStyle w:val="InstructionsText"/>
              <w:rPr>
                <w:rFonts w:ascii="Times New Roman" w:hAnsi="Times New Roman"/>
              </w:rPr>
            </w:pPr>
            <w:r w:rsidRPr="00F6658B">
              <w:rPr>
                <w:rFonts w:ascii="Times New Roman" w:hAnsi="Times New Roman"/>
              </w:rPr>
              <w:t>Expozície, ktoré sú podsúvahovými položkami</w:t>
            </w:r>
            <w:r w:rsidR="00B67E6E" w:rsidRPr="00F6658B">
              <w:rPr>
                <w:rFonts w:ascii="Times New Roman" w:hAnsi="Times New Roman"/>
              </w:rPr>
              <w:t xml:space="preserve"> a </w:t>
            </w:r>
            <w:r w:rsidRPr="00F6658B">
              <w:rPr>
                <w:rFonts w:ascii="Times New Roman" w:hAnsi="Times New Roman"/>
              </w:rPr>
              <w:t>ktoré sú zahrnuté ako transakcie spočívajúce vo financovaní cenných papierov, deriváty</w:t>
            </w:r>
            <w:r w:rsidR="00B67E6E" w:rsidRPr="00F6658B">
              <w:rPr>
                <w:rFonts w:ascii="Times New Roman" w:hAnsi="Times New Roman"/>
              </w:rPr>
              <w:t xml:space="preserve"> a </w:t>
            </w:r>
            <w:r w:rsidRPr="00F6658B">
              <w:rPr>
                <w:rFonts w:ascii="Times New Roman" w:hAnsi="Times New Roman"/>
              </w:rPr>
              <w:t>transakcie</w:t>
            </w:r>
            <w:r w:rsidR="00B67E6E" w:rsidRPr="00F6658B">
              <w:rPr>
                <w:rFonts w:ascii="Times New Roman" w:hAnsi="Times New Roman"/>
              </w:rPr>
              <w:t xml:space="preserve"> s </w:t>
            </w:r>
            <w:r w:rsidRPr="00F6658B">
              <w:rPr>
                <w:rFonts w:ascii="Times New Roman" w:hAnsi="Times New Roman"/>
              </w:rPr>
              <w:t>dlhou dobou vyrovnania alebo e</w:t>
            </w:r>
            <w:r w:rsidRPr="00F6658B">
              <w:rPr>
                <w:rFonts w:ascii="Times New Roman" w:hAnsi="Times New Roman"/>
              </w:rPr>
              <w:t>x</w:t>
            </w:r>
            <w:r w:rsidRPr="00F6658B">
              <w:rPr>
                <w:rFonts w:ascii="Times New Roman" w:hAnsi="Times New Roman"/>
              </w:rPr>
              <w:t>pozície zo vzájomného krížového započítania produktov, sa vykazujú</w:t>
            </w:r>
            <w:r w:rsidR="00B67E6E" w:rsidRPr="00F6658B">
              <w:rPr>
                <w:rFonts w:ascii="Times New Roman" w:hAnsi="Times New Roman"/>
              </w:rPr>
              <w:t xml:space="preserve"> v </w:t>
            </w:r>
            <w:r w:rsidRPr="00F6658B">
              <w:rPr>
                <w:rFonts w:ascii="Times New Roman" w:hAnsi="Times New Roman"/>
              </w:rPr>
              <w:t>riadkoch 040</w:t>
            </w:r>
            <w:r w:rsidR="00B67E6E" w:rsidRPr="00F6658B">
              <w:rPr>
                <w:rFonts w:ascii="Times New Roman" w:hAnsi="Times New Roman"/>
              </w:rPr>
              <w:t xml:space="preserve"> a </w:t>
            </w:r>
            <w:r w:rsidRPr="00F6658B">
              <w:rPr>
                <w:rFonts w:ascii="Times New Roman" w:hAnsi="Times New Roman"/>
              </w:rPr>
              <w:t>060,</w:t>
            </w:r>
            <w:r w:rsidR="00B67E6E" w:rsidRPr="00F6658B">
              <w:rPr>
                <w:rFonts w:ascii="Times New Roman" w:hAnsi="Times New Roman"/>
              </w:rPr>
              <w:t xml:space="preserve"> a </w:t>
            </w:r>
            <w:r w:rsidRPr="00F6658B">
              <w:rPr>
                <w:rFonts w:ascii="Times New Roman" w:hAnsi="Times New Roman"/>
              </w:rPr>
              <w:t>preto sa nevykazujú</w:t>
            </w:r>
            <w:r w:rsidR="00B67E6E" w:rsidRPr="00F6658B">
              <w:rPr>
                <w:rFonts w:ascii="Times New Roman" w:hAnsi="Times New Roman"/>
              </w:rPr>
              <w:t xml:space="preserve"> v </w:t>
            </w:r>
            <w:r w:rsidRPr="00F6658B">
              <w:rPr>
                <w:rFonts w:ascii="Times New Roman" w:hAnsi="Times New Roman"/>
              </w:rPr>
              <w:t>tomto riadku.</w:t>
            </w:r>
          </w:p>
          <w:p w:rsidR="00464F34" w:rsidRPr="00F6658B" w:rsidRDefault="00464F34" w:rsidP="009F5D3D">
            <w:pPr>
              <w:pStyle w:val="InstructionsText"/>
              <w:rPr>
                <w:rFonts w:ascii="Times New Roman" w:hAnsi="Times New Roman"/>
                <w:b/>
                <w:u w:val="single"/>
              </w:rPr>
            </w:pPr>
            <w:r w:rsidRPr="00F6658B">
              <w:rPr>
                <w:rFonts w:ascii="Times New Roman" w:hAnsi="Times New Roman"/>
              </w:rPr>
              <w:t>Expozície vyplývajúce</w:t>
            </w:r>
            <w:r w:rsidR="00B67E6E" w:rsidRPr="00F6658B">
              <w:rPr>
                <w:rFonts w:ascii="Times New Roman" w:hAnsi="Times New Roman"/>
              </w:rPr>
              <w:t xml:space="preserve"> z </w:t>
            </w:r>
            <w:r w:rsidRPr="00F6658B">
              <w:rPr>
                <w:rFonts w:ascii="Times New Roman" w:hAnsi="Times New Roman"/>
              </w:rPr>
              <w:t>aktív poskytnutých CCP podľa článku 4 ods. 90 CRR</w:t>
            </w:r>
            <w:r w:rsidR="00B67E6E" w:rsidRPr="00F6658B">
              <w:rPr>
                <w:rFonts w:ascii="Times New Roman" w:hAnsi="Times New Roman"/>
              </w:rPr>
              <w:t xml:space="preserve"> a </w:t>
            </w:r>
            <w:r w:rsidRPr="00F6658B">
              <w:rPr>
                <w:rFonts w:ascii="Times New Roman" w:hAnsi="Times New Roman"/>
              </w:rPr>
              <w:t>expozície fondu pre prípad zlyhania podľa článku 4 ods. 89 CRR sa zahrnú, ak sa považujú za pods</w:t>
            </w:r>
            <w:r w:rsidRPr="00F6658B">
              <w:rPr>
                <w:rFonts w:ascii="Times New Roman" w:hAnsi="Times New Roman"/>
              </w:rPr>
              <w:t>ú</w:t>
            </w:r>
            <w:r w:rsidRPr="00F6658B">
              <w:rPr>
                <w:rFonts w:ascii="Times New Roman" w:hAnsi="Times New Roman"/>
              </w:rPr>
              <w:t>vahové položky.</w:t>
            </w:r>
          </w:p>
        </w:tc>
      </w:tr>
      <w:tr w:rsidR="003C3168" w:rsidRPr="00F6658B" w:rsidTr="00672D2A">
        <w:tc>
          <w:tcPr>
            <w:tcW w:w="1188" w:type="dxa"/>
            <w:tcBorders>
              <w:top w:val="single" w:sz="4" w:space="0" w:color="auto"/>
              <w:left w:val="single" w:sz="4" w:space="0" w:color="auto"/>
              <w:bottom w:val="single" w:sz="4" w:space="0" w:color="auto"/>
              <w:right w:val="single" w:sz="4" w:space="0" w:color="auto"/>
            </w:tcBorders>
          </w:tcPr>
          <w:p w:rsidR="003C3168" w:rsidRPr="00F6658B" w:rsidRDefault="003C3168" w:rsidP="009F5D3D">
            <w:pPr>
              <w:pStyle w:val="InstructionsText"/>
              <w:rPr>
                <w:rFonts w:ascii="Times New Roman" w:hAnsi="Times New Roman"/>
              </w:rPr>
            </w:pPr>
            <w:r w:rsidRPr="00F6658B">
              <w:rPr>
                <w:rFonts w:ascii="Times New Roman" w:hAnsi="Times New Roman"/>
              </w:rPr>
              <w:t>090 – 130</w:t>
            </w:r>
          </w:p>
        </w:tc>
        <w:tc>
          <w:tcPr>
            <w:tcW w:w="8701" w:type="dxa"/>
            <w:tcBorders>
              <w:top w:val="single" w:sz="4" w:space="0" w:color="auto"/>
              <w:left w:val="single" w:sz="4" w:space="0" w:color="auto"/>
              <w:bottom w:val="single" w:sz="4" w:space="0" w:color="auto"/>
              <w:right w:val="single" w:sz="4" w:space="0" w:color="auto"/>
            </w:tcBorders>
          </w:tcPr>
          <w:p w:rsidR="003C3168" w:rsidRPr="00F6658B" w:rsidRDefault="003C3168" w:rsidP="009F5D3D">
            <w:pPr>
              <w:pStyle w:val="InstructionsText"/>
              <w:rPr>
                <w:rFonts w:ascii="Times New Roman" w:hAnsi="Times New Roman"/>
              </w:rPr>
            </w:pPr>
            <w:r w:rsidRPr="00F6658B">
              <w:rPr>
                <w:rStyle w:val="InstructionsTabelleberschrift"/>
                <w:rFonts w:ascii="Times New Roman" w:hAnsi="Times New Roman"/>
                <w:sz w:val="24"/>
              </w:rPr>
              <w:t>Expozície/transakcie vystavené kreditnému riziku protistrany</w:t>
            </w:r>
          </w:p>
        </w:tc>
      </w:tr>
      <w:tr w:rsidR="00464F34" w:rsidRPr="00F6658B" w:rsidTr="00672D2A">
        <w:tc>
          <w:tcPr>
            <w:tcW w:w="1188" w:type="dxa"/>
          </w:tcPr>
          <w:p w:rsidR="00464F34" w:rsidRPr="00F6658B" w:rsidRDefault="00462BAB" w:rsidP="009F5D3D">
            <w:pPr>
              <w:pStyle w:val="InstructionsText"/>
              <w:rPr>
                <w:rFonts w:ascii="Times New Roman" w:hAnsi="Times New Roman"/>
              </w:rPr>
            </w:pPr>
            <w:r w:rsidRPr="00F6658B">
              <w:rPr>
                <w:rFonts w:ascii="Times New Roman" w:hAnsi="Times New Roman"/>
              </w:rPr>
              <w:t>090</w:t>
            </w:r>
          </w:p>
        </w:tc>
        <w:tc>
          <w:tcPr>
            <w:tcW w:w="8701" w:type="dxa"/>
          </w:tcPr>
          <w:p w:rsidR="00B67E6E"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Transakcie spočívajúce vo financovaní cenných papierov</w:t>
            </w:r>
          </w:p>
          <w:p w:rsidR="00464F34" w:rsidRPr="00F6658B" w:rsidRDefault="00464F34" w:rsidP="009F5D3D">
            <w:pPr>
              <w:pStyle w:val="InstructionsText"/>
              <w:rPr>
                <w:rFonts w:ascii="Times New Roman" w:hAnsi="Times New Roman"/>
              </w:rPr>
            </w:pPr>
            <w:r w:rsidRPr="00F6658B">
              <w:rPr>
                <w:rFonts w:ascii="Times New Roman" w:hAnsi="Times New Roman"/>
              </w:rPr>
              <w:t>Transakcie spočívajúce vo financovaní cenných papierov (SFT) vymedzené</w:t>
            </w:r>
            <w:r w:rsidR="00B67E6E" w:rsidRPr="00F6658B">
              <w:rPr>
                <w:rFonts w:ascii="Times New Roman" w:hAnsi="Times New Roman"/>
              </w:rPr>
              <w:t xml:space="preserve"> v </w:t>
            </w:r>
            <w:r w:rsidRPr="00F6658B">
              <w:rPr>
                <w:rFonts w:ascii="Times New Roman" w:hAnsi="Times New Roman"/>
              </w:rPr>
              <w:t>odseku 17 d</w:t>
            </w:r>
            <w:r w:rsidRPr="00F6658B">
              <w:rPr>
                <w:rFonts w:ascii="Times New Roman" w:hAnsi="Times New Roman"/>
              </w:rPr>
              <w:t>o</w:t>
            </w:r>
            <w:r w:rsidRPr="00F6658B">
              <w:rPr>
                <w:rFonts w:ascii="Times New Roman" w:hAnsi="Times New Roman"/>
              </w:rPr>
              <w:t>kumentu Bazilejského výboru</w:t>
            </w:r>
            <w:r w:rsidR="00B67E6E" w:rsidRPr="00F6658B">
              <w:rPr>
                <w:rFonts w:ascii="Times New Roman" w:hAnsi="Times New Roman"/>
              </w:rPr>
              <w:t xml:space="preserve"> s </w:t>
            </w:r>
            <w:r w:rsidRPr="00F6658B">
              <w:rPr>
                <w:rFonts w:ascii="Times New Roman" w:hAnsi="Times New Roman"/>
              </w:rPr>
              <w:t>názvom „Uplatňovanie Bazileja II na obchodné činnosti</w:t>
            </w:r>
            <w:r w:rsidR="00B67E6E" w:rsidRPr="00F6658B">
              <w:rPr>
                <w:rFonts w:ascii="Times New Roman" w:hAnsi="Times New Roman"/>
              </w:rPr>
              <w:t xml:space="preserve"> a </w:t>
            </w:r>
            <w:r w:rsidRPr="00F6658B">
              <w:rPr>
                <w:rFonts w:ascii="Times New Roman" w:hAnsi="Times New Roman"/>
              </w:rPr>
              <w:t>zaobchádzanie</w:t>
            </w:r>
            <w:r w:rsidR="00B67E6E" w:rsidRPr="00F6658B">
              <w:rPr>
                <w:rFonts w:ascii="Times New Roman" w:hAnsi="Times New Roman"/>
              </w:rPr>
              <w:t xml:space="preserve"> s </w:t>
            </w:r>
            <w:r w:rsidRPr="00F6658B">
              <w:rPr>
                <w:rFonts w:ascii="Times New Roman" w:hAnsi="Times New Roman"/>
              </w:rPr>
              <w:t>účinkami dvojitého zlyhania“ zahŕňajú: i) zmluvy</w:t>
            </w:r>
            <w:r w:rsidR="00B67E6E" w:rsidRPr="00F6658B">
              <w:rPr>
                <w:rFonts w:ascii="Times New Roman" w:hAnsi="Times New Roman"/>
              </w:rPr>
              <w:t xml:space="preserve"> o </w:t>
            </w:r>
            <w:r w:rsidRPr="00F6658B">
              <w:rPr>
                <w:rFonts w:ascii="Times New Roman" w:hAnsi="Times New Roman"/>
              </w:rPr>
              <w:t>repo transakciách</w:t>
            </w:r>
            <w:r w:rsidR="00B67E6E" w:rsidRPr="00F6658B">
              <w:rPr>
                <w:rFonts w:ascii="Times New Roman" w:hAnsi="Times New Roman"/>
              </w:rPr>
              <w:t xml:space="preserve"> a </w:t>
            </w:r>
            <w:r w:rsidRPr="00F6658B">
              <w:rPr>
                <w:rFonts w:ascii="Times New Roman" w:hAnsi="Times New Roman"/>
              </w:rPr>
              <w:t>zmluvy</w:t>
            </w:r>
            <w:r w:rsidR="00B67E6E" w:rsidRPr="00F6658B">
              <w:rPr>
                <w:rFonts w:ascii="Times New Roman" w:hAnsi="Times New Roman"/>
              </w:rPr>
              <w:t xml:space="preserve"> o </w:t>
            </w:r>
            <w:r w:rsidRPr="00F6658B">
              <w:rPr>
                <w:rFonts w:ascii="Times New Roman" w:hAnsi="Times New Roman"/>
              </w:rPr>
              <w:t>obrátených repo transakciách vymedzené</w:t>
            </w:r>
            <w:r w:rsidR="00B67E6E" w:rsidRPr="00F6658B">
              <w:rPr>
                <w:rFonts w:ascii="Times New Roman" w:hAnsi="Times New Roman"/>
              </w:rPr>
              <w:t xml:space="preserve"> v </w:t>
            </w:r>
            <w:r w:rsidRPr="00F6658B">
              <w:rPr>
                <w:rFonts w:ascii="Times New Roman" w:hAnsi="Times New Roman"/>
              </w:rPr>
              <w:t>článku 4 ods. 82 CRR</w:t>
            </w:r>
            <w:r w:rsidR="00B67E6E" w:rsidRPr="00F6658B">
              <w:rPr>
                <w:rFonts w:ascii="Times New Roman" w:hAnsi="Times New Roman"/>
              </w:rPr>
              <w:t xml:space="preserve"> a </w:t>
            </w:r>
            <w:r w:rsidRPr="00F6658B">
              <w:rPr>
                <w:rFonts w:ascii="Times New Roman" w:hAnsi="Times New Roman"/>
              </w:rPr>
              <w:t>aj transakcie požičiavania alebo vypožičiavania cenných papierov alebo komodít; ii) transakcie požičiav</w:t>
            </w:r>
            <w:r w:rsidRPr="00F6658B">
              <w:rPr>
                <w:rFonts w:ascii="Times New Roman" w:hAnsi="Times New Roman"/>
              </w:rPr>
              <w:t>a</w:t>
            </w:r>
            <w:r w:rsidRPr="00F6658B">
              <w:rPr>
                <w:rFonts w:ascii="Times New Roman" w:hAnsi="Times New Roman"/>
              </w:rPr>
              <w:t>nia</w:t>
            </w:r>
            <w:r w:rsidR="00B67E6E" w:rsidRPr="00F6658B">
              <w:rPr>
                <w:rFonts w:ascii="Times New Roman" w:hAnsi="Times New Roman"/>
              </w:rPr>
              <w:t xml:space="preserve"> s </w:t>
            </w:r>
            <w:r w:rsidRPr="00F6658B">
              <w:rPr>
                <w:rFonts w:ascii="Times New Roman" w:hAnsi="Times New Roman"/>
              </w:rPr>
              <w:t>dozabezpečením podľa vymedzenia</w:t>
            </w:r>
            <w:r w:rsidR="00B67E6E" w:rsidRPr="00F6658B">
              <w:rPr>
                <w:rFonts w:ascii="Times New Roman" w:hAnsi="Times New Roman"/>
              </w:rPr>
              <w:t xml:space="preserve"> v </w:t>
            </w:r>
            <w:r w:rsidRPr="00F6658B">
              <w:rPr>
                <w:rFonts w:ascii="Times New Roman" w:hAnsi="Times New Roman"/>
              </w:rPr>
              <w:t>článku 272 ods. 3 CRR.</w:t>
            </w:r>
          </w:p>
        </w:tc>
      </w:tr>
      <w:tr w:rsidR="00464F34" w:rsidRPr="00F6658B" w:rsidTr="00672D2A">
        <w:tc>
          <w:tcPr>
            <w:tcW w:w="1188" w:type="dxa"/>
          </w:tcPr>
          <w:p w:rsidR="00464F34" w:rsidRPr="00F6658B" w:rsidRDefault="00462BAB" w:rsidP="009F5D3D">
            <w:pPr>
              <w:pStyle w:val="InstructionsText"/>
              <w:rPr>
                <w:rFonts w:ascii="Times New Roman" w:hAnsi="Times New Roman"/>
              </w:rPr>
            </w:pPr>
            <w:r w:rsidRPr="00F6658B">
              <w:rPr>
                <w:rFonts w:ascii="Times New Roman" w:hAnsi="Times New Roman"/>
              </w:rPr>
              <w:t>100</w:t>
            </w:r>
          </w:p>
        </w:tc>
        <w:tc>
          <w:tcPr>
            <w:tcW w:w="8701"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 čoho: centrálne zúčtované prostredníctvom kvalifikovanej CCP</w:t>
            </w:r>
          </w:p>
          <w:p w:rsidR="00464F34" w:rsidRPr="00F6658B" w:rsidRDefault="00464F34" w:rsidP="009F5D3D">
            <w:pPr>
              <w:pStyle w:val="InstructionsText"/>
              <w:rPr>
                <w:rFonts w:ascii="Times New Roman" w:hAnsi="Times New Roman"/>
              </w:rPr>
            </w:pPr>
            <w:r w:rsidRPr="00F6658B">
              <w:rPr>
                <w:rFonts w:ascii="Times New Roman" w:hAnsi="Times New Roman"/>
              </w:rPr>
              <w:t>článok 306 CRR pre kvalifikované CCP podľa článku 4 ods. 88</w:t>
            </w:r>
            <w:r w:rsidR="00B67E6E" w:rsidRPr="00F6658B">
              <w:rPr>
                <w:rFonts w:ascii="Times New Roman" w:hAnsi="Times New Roman"/>
              </w:rPr>
              <w:t xml:space="preserve"> v </w:t>
            </w:r>
            <w:r w:rsidRPr="00F6658B">
              <w:rPr>
                <w:rFonts w:ascii="Times New Roman" w:hAnsi="Times New Roman"/>
              </w:rPr>
              <w:t>spojení</w:t>
            </w:r>
            <w:r w:rsidR="00B67E6E" w:rsidRPr="00F6658B">
              <w:rPr>
                <w:rFonts w:ascii="Times New Roman" w:hAnsi="Times New Roman"/>
              </w:rPr>
              <w:t xml:space="preserve"> s </w:t>
            </w:r>
            <w:r w:rsidRPr="00F6658B">
              <w:rPr>
                <w:rFonts w:ascii="Times New Roman" w:hAnsi="Times New Roman"/>
              </w:rPr>
              <w:t>článkom 301 ods. 2 CRR</w:t>
            </w:r>
          </w:p>
          <w:p w:rsidR="00464F34" w:rsidRPr="00F6658B" w:rsidRDefault="00D02E89" w:rsidP="009F5D3D">
            <w:pPr>
              <w:pStyle w:val="InstructionsText"/>
              <w:rPr>
                <w:rFonts w:ascii="Times New Roman" w:hAnsi="Times New Roman"/>
              </w:rPr>
            </w:pPr>
            <w:r w:rsidRPr="00F6658B">
              <w:rPr>
                <w:rFonts w:ascii="Times New Roman" w:hAnsi="Times New Roman"/>
              </w:rPr>
              <w:t>obchodné expozície voči CCP podľa článku 4 ods. 91 CRR</w:t>
            </w:r>
          </w:p>
        </w:tc>
      </w:tr>
      <w:tr w:rsidR="00464F34" w:rsidRPr="00F6658B" w:rsidTr="00672D2A">
        <w:tc>
          <w:tcPr>
            <w:tcW w:w="1188" w:type="dxa"/>
          </w:tcPr>
          <w:p w:rsidR="00464F34" w:rsidRPr="00F6658B" w:rsidRDefault="00462BAB" w:rsidP="009F5D3D">
            <w:pPr>
              <w:pStyle w:val="InstructionsText"/>
              <w:rPr>
                <w:rFonts w:ascii="Times New Roman" w:hAnsi="Times New Roman"/>
              </w:rPr>
            </w:pPr>
            <w:r w:rsidRPr="00F6658B">
              <w:rPr>
                <w:rFonts w:ascii="Times New Roman" w:hAnsi="Times New Roman"/>
              </w:rPr>
              <w:t>110</w:t>
            </w:r>
          </w:p>
        </w:tc>
        <w:tc>
          <w:tcPr>
            <w:tcW w:w="8701" w:type="dxa"/>
          </w:tcPr>
          <w:p w:rsidR="00B67E6E"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Deriváty</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transakcie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dlhou dobou vyrovnania</w:t>
            </w:r>
          </w:p>
          <w:p w:rsidR="00464F34" w:rsidRPr="00F6658B" w:rsidRDefault="00464F34" w:rsidP="009F5D3D">
            <w:pPr>
              <w:pStyle w:val="InstructionsText"/>
              <w:rPr>
                <w:rFonts w:ascii="Times New Roman" w:hAnsi="Times New Roman"/>
              </w:rPr>
            </w:pPr>
            <w:r w:rsidRPr="00F6658B">
              <w:rPr>
                <w:rFonts w:ascii="Times New Roman" w:hAnsi="Times New Roman"/>
              </w:rPr>
              <w:t>Deriváty tvoria zmluvy uvedené</w:t>
            </w:r>
            <w:r w:rsidR="00B67E6E" w:rsidRPr="00F6658B">
              <w:rPr>
                <w:rFonts w:ascii="Times New Roman" w:hAnsi="Times New Roman"/>
              </w:rPr>
              <w:t xml:space="preserve"> v </w:t>
            </w:r>
            <w:r w:rsidRPr="00F6658B">
              <w:rPr>
                <w:rFonts w:ascii="Times New Roman" w:hAnsi="Times New Roman"/>
              </w:rPr>
              <w:t>prílohe II CRR.</w:t>
            </w:r>
          </w:p>
          <w:p w:rsidR="00464F34" w:rsidRPr="00F6658B" w:rsidRDefault="00464F34" w:rsidP="009F5D3D">
            <w:pPr>
              <w:pStyle w:val="InstructionsText"/>
              <w:rPr>
                <w:rFonts w:ascii="Times New Roman" w:hAnsi="Times New Roman"/>
              </w:rPr>
            </w:pPr>
            <w:r w:rsidRPr="00F6658B">
              <w:rPr>
                <w:rFonts w:ascii="Times New Roman" w:hAnsi="Times New Roman"/>
              </w:rPr>
              <w:t>Transakcie</w:t>
            </w:r>
            <w:r w:rsidR="00B67E6E" w:rsidRPr="00F6658B">
              <w:rPr>
                <w:rFonts w:ascii="Times New Roman" w:hAnsi="Times New Roman"/>
              </w:rPr>
              <w:t xml:space="preserve"> s </w:t>
            </w:r>
            <w:r w:rsidRPr="00F6658B">
              <w:rPr>
                <w:rFonts w:ascii="Times New Roman" w:hAnsi="Times New Roman"/>
              </w:rPr>
              <w:t>dlhou dobou vyrovnania podľa vymedzenia</w:t>
            </w:r>
            <w:r w:rsidR="00B67E6E" w:rsidRPr="00F6658B">
              <w:rPr>
                <w:rFonts w:ascii="Times New Roman" w:hAnsi="Times New Roman"/>
              </w:rPr>
              <w:t xml:space="preserve"> v </w:t>
            </w:r>
            <w:r w:rsidRPr="00F6658B">
              <w:rPr>
                <w:rFonts w:ascii="Times New Roman" w:hAnsi="Times New Roman"/>
              </w:rPr>
              <w:t>článku 272 ods. 2 CRR.</w:t>
            </w:r>
          </w:p>
          <w:p w:rsidR="00464F34" w:rsidRPr="00F6658B" w:rsidRDefault="00464F34" w:rsidP="009F5D3D">
            <w:pPr>
              <w:pStyle w:val="InstructionsText"/>
              <w:rPr>
                <w:rFonts w:ascii="Times New Roman" w:hAnsi="Times New Roman"/>
              </w:rPr>
            </w:pPr>
            <w:r w:rsidRPr="00F6658B">
              <w:rPr>
                <w:rFonts w:ascii="Times New Roman" w:hAnsi="Times New Roman"/>
              </w:rPr>
              <w:t>Deriváty</w:t>
            </w:r>
            <w:r w:rsidR="00B67E6E" w:rsidRPr="00F6658B">
              <w:rPr>
                <w:rFonts w:ascii="Times New Roman" w:hAnsi="Times New Roman"/>
              </w:rPr>
              <w:t xml:space="preserve"> a </w:t>
            </w:r>
            <w:r w:rsidRPr="00F6658B">
              <w:rPr>
                <w:rFonts w:ascii="Times New Roman" w:hAnsi="Times New Roman"/>
              </w:rPr>
              <w:t>transakcie</w:t>
            </w:r>
            <w:r w:rsidR="00B67E6E" w:rsidRPr="00F6658B">
              <w:rPr>
                <w:rFonts w:ascii="Times New Roman" w:hAnsi="Times New Roman"/>
              </w:rPr>
              <w:t xml:space="preserve"> s </w:t>
            </w:r>
            <w:r w:rsidRPr="00F6658B">
              <w:rPr>
                <w:rFonts w:ascii="Times New Roman" w:hAnsi="Times New Roman"/>
              </w:rPr>
              <w:t>dlhou dobou vyrovnania, ktoré sú zahrnuté vo vzájomnom krížovom započítavaní produktov,</w:t>
            </w:r>
            <w:r w:rsidR="00B67E6E" w:rsidRPr="00F6658B">
              <w:rPr>
                <w:rFonts w:ascii="Times New Roman" w:hAnsi="Times New Roman"/>
              </w:rPr>
              <w:t xml:space="preserve"> a </w:t>
            </w:r>
            <w:r w:rsidRPr="00F6658B">
              <w:rPr>
                <w:rFonts w:ascii="Times New Roman" w:hAnsi="Times New Roman"/>
              </w:rPr>
              <w:t>preto vykazované</w:t>
            </w:r>
            <w:r w:rsidR="00B67E6E" w:rsidRPr="00F6658B">
              <w:rPr>
                <w:rFonts w:ascii="Times New Roman" w:hAnsi="Times New Roman"/>
              </w:rPr>
              <w:t xml:space="preserve"> v </w:t>
            </w:r>
            <w:r w:rsidRPr="00F6658B">
              <w:rPr>
                <w:rFonts w:ascii="Times New Roman" w:hAnsi="Times New Roman"/>
              </w:rPr>
              <w:t>riadku 130, sa nevykazujú</w:t>
            </w:r>
            <w:r w:rsidR="00B67E6E" w:rsidRPr="00F6658B">
              <w:rPr>
                <w:rFonts w:ascii="Times New Roman" w:hAnsi="Times New Roman"/>
              </w:rPr>
              <w:t xml:space="preserve"> v </w:t>
            </w:r>
            <w:r w:rsidRPr="00F6658B">
              <w:rPr>
                <w:rFonts w:ascii="Times New Roman" w:hAnsi="Times New Roman"/>
              </w:rPr>
              <w:t>tomto riadku.</w:t>
            </w:r>
          </w:p>
        </w:tc>
      </w:tr>
      <w:tr w:rsidR="00464F34" w:rsidRPr="00F6658B" w:rsidTr="00672D2A">
        <w:tc>
          <w:tcPr>
            <w:tcW w:w="1188" w:type="dxa"/>
          </w:tcPr>
          <w:p w:rsidR="00464F34" w:rsidRPr="00F6658B" w:rsidRDefault="00462BAB" w:rsidP="009F5D3D">
            <w:pPr>
              <w:pStyle w:val="InstructionsText"/>
              <w:rPr>
                <w:rFonts w:ascii="Times New Roman" w:hAnsi="Times New Roman"/>
              </w:rPr>
            </w:pPr>
            <w:r w:rsidRPr="00F6658B">
              <w:rPr>
                <w:rFonts w:ascii="Times New Roman" w:hAnsi="Times New Roman"/>
              </w:rPr>
              <w:t>120</w:t>
            </w:r>
          </w:p>
        </w:tc>
        <w:tc>
          <w:tcPr>
            <w:tcW w:w="8701" w:type="dxa"/>
          </w:tcPr>
          <w:p w:rsidR="00464F34" w:rsidRPr="00F6658B" w:rsidRDefault="00464F34" w:rsidP="009F5D3D">
            <w:pPr>
              <w:pStyle w:val="InstructionsText"/>
              <w:rPr>
                <w:rFonts w:ascii="Times New Roman" w:hAnsi="Times New Roman"/>
              </w:rPr>
            </w:pPr>
            <w:r w:rsidRPr="00F6658B">
              <w:rPr>
                <w:rStyle w:val="InstructionsTabelleberschrift"/>
                <w:rFonts w:ascii="Times New Roman" w:hAnsi="Times New Roman"/>
                <w:sz w:val="24"/>
              </w:rPr>
              <w:t>Z čoho: centrálne zúčtované prostredníctvom kvalifikovanej CCP</w:t>
            </w:r>
          </w:p>
          <w:p w:rsidR="00464F34" w:rsidRPr="00F6658B" w:rsidRDefault="00464F34" w:rsidP="009F5D3D">
            <w:pPr>
              <w:pStyle w:val="InstructionsText"/>
              <w:rPr>
                <w:rFonts w:ascii="Times New Roman" w:hAnsi="Times New Roman"/>
              </w:rPr>
            </w:pPr>
            <w:r w:rsidRPr="00F6658B">
              <w:rPr>
                <w:rFonts w:ascii="Times New Roman" w:hAnsi="Times New Roman"/>
              </w:rPr>
              <w:lastRenderedPageBreak/>
              <w:t>článok 306 CRR pre kvalifikované CCP podľa článku 4 ods. 88</w:t>
            </w:r>
            <w:r w:rsidR="00B67E6E" w:rsidRPr="00F6658B">
              <w:rPr>
                <w:rFonts w:ascii="Times New Roman" w:hAnsi="Times New Roman"/>
              </w:rPr>
              <w:t xml:space="preserve"> v </w:t>
            </w:r>
            <w:r w:rsidRPr="00F6658B">
              <w:rPr>
                <w:rFonts w:ascii="Times New Roman" w:hAnsi="Times New Roman"/>
              </w:rPr>
              <w:t>spojení</w:t>
            </w:r>
            <w:r w:rsidR="00B67E6E" w:rsidRPr="00F6658B">
              <w:rPr>
                <w:rFonts w:ascii="Times New Roman" w:hAnsi="Times New Roman"/>
              </w:rPr>
              <w:t xml:space="preserve"> s </w:t>
            </w:r>
            <w:r w:rsidRPr="00F6658B">
              <w:rPr>
                <w:rFonts w:ascii="Times New Roman" w:hAnsi="Times New Roman"/>
              </w:rPr>
              <w:t>článkom 301 ods. 2 CRR</w:t>
            </w:r>
          </w:p>
          <w:p w:rsidR="00464F34" w:rsidRPr="00F6658B" w:rsidRDefault="00770830" w:rsidP="009F5D3D">
            <w:pPr>
              <w:pStyle w:val="InstructionsText"/>
              <w:rPr>
                <w:rFonts w:ascii="Times New Roman" w:hAnsi="Times New Roman"/>
                <w:b/>
                <w:u w:val="single"/>
              </w:rPr>
            </w:pPr>
            <w:r w:rsidRPr="00F6658B">
              <w:rPr>
                <w:rFonts w:ascii="Times New Roman" w:hAnsi="Times New Roman"/>
              </w:rPr>
              <w:t>obchodné expozície voči CCP podľa článku 4 ods. 91 CRR</w:t>
            </w:r>
          </w:p>
        </w:tc>
      </w:tr>
      <w:tr w:rsidR="00464F34" w:rsidRPr="00F6658B" w:rsidTr="00672D2A">
        <w:tc>
          <w:tcPr>
            <w:tcW w:w="1188" w:type="dxa"/>
          </w:tcPr>
          <w:p w:rsidR="00464F34" w:rsidRPr="00F6658B" w:rsidRDefault="00462BAB" w:rsidP="009F5D3D">
            <w:pPr>
              <w:pStyle w:val="InstructionsText"/>
              <w:rPr>
                <w:rFonts w:ascii="Times New Roman" w:hAnsi="Times New Roman"/>
              </w:rPr>
            </w:pPr>
            <w:r w:rsidRPr="00F6658B">
              <w:rPr>
                <w:rFonts w:ascii="Times New Roman" w:hAnsi="Times New Roman"/>
              </w:rPr>
              <w:lastRenderedPageBreak/>
              <w:t>130</w:t>
            </w:r>
          </w:p>
        </w:tc>
        <w:tc>
          <w:tcPr>
            <w:tcW w:w="8701"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Zo vzájomného krížového započítavania produktov</w:t>
            </w:r>
          </w:p>
          <w:p w:rsidR="00464F34" w:rsidRPr="00F6658B" w:rsidRDefault="00464F34" w:rsidP="009F5D3D">
            <w:pPr>
              <w:pStyle w:val="InstructionsText"/>
              <w:rPr>
                <w:rFonts w:ascii="Times New Roman" w:hAnsi="Times New Roman"/>
              </w:rPr>
            </w:pPr>
            <w:r w:rsidRPr="00F6658B">
              <w:rPr>
                <w:rFonts w:ascii="Times New Roman" w:hAnsi="Times New Roman"/>
              </w:rPr>
              <w:t>Expozície, ktoré sa</w:t>
            </w:r>
            <w:r w:rsidR="00B67E6E" w:rsidRPr="00F6658B">
              <w:rPr>
                <w:rFonts w:ascii="Times New Roman" w:hAnsi="Times New Roman"/>
              </w:rPr>
              <w:t xml:space="preserve"> z </w:t>
            </w:r>
            <w:r w:rsidRPr="00F6658B">
              <w:rPr>
                <w:rFonts w:ascii="Times New Roman" w:hAnsi="Times New Roman"/>
              </w:rPr>
              <w:t>dôvodu existencie vzájomného krížového započítania produktov (v zmysle vymedzenia</w:t>
            </w:r>
            <w:r w:rsidR="00B67E6E" w:rsidRPr="00F6658B">
              <w:rPr>
                <w:rFonts w:ascii="Times New Roman" w:hAnsi="Times New Roman"/>
              </w:rPr>
              <w:t xml:space="preserve"> v </w:t>
            </w:r>
            <w:r w:rsidRPr="00F6658B">
              <w:rPr>
                <w:rFonts w:ascii="Times New Roman" w:hAnsi="Times New Roman"/>
              </w:rPr>
              <w:t>článku 272 ods. 11 CRR) nemôžu zaradiť do derivátov</w:t>
            </w:r>
            <w:r w:rsidR="00B67E6E" w:rsidRPr="00F6658B">
              <w:rPr>
                <w:rFonts w:ascii="Times New Roman" w:hAnsi="Times New Roman"/>
              </w:rPr>
              <w:t xml:space="preserve"> a </w:t>
            </w:r>
            <w:r w:rsidRPr="00F6658B">
              <w:rPr>
                <w:rFonts w:ascii="Times New Roman" w:hAnsi="Times New Roman"/>
              </w:rPr>
              <w:t>transakcií</w:t>
            </w:r>
            <w:r w:rsidR="00B67E6E" w:rsidRPr="00F6658B">
              <w:rPr>
                <w:rFonts w:ascii="Times New Roman" w:hAnsi="Times New Roman"/>
              </w:rPr>
              <w:t xml:space="preserve"> s </w:t>
            </w:r>
            <w:r w:rsidRPr="00F6658B">
              <w:rPr>
                <w:rFonts w:ascii="Times New Roman" w:hAnsi="Times New Roman"/>
              </w:rPr>
              <w:t>dlhou dobou vyrovnania alebo transakcií spočívajúcich vo financovaní cenných papierov, sa začlenia do tohto riadku.</w:t>
            </w:r>
          </w:p>
        </w:tc>
      </w:tr>
      <w:tr w:rsidR="00464F34" w:rsidRPr="00F6658B" w:rsidTr="00672D2A">
        <w:tc>
          <w:tcPr>
            <w:tcW w:w="1188" w:type="dxa"/>
          </w:tcPr>
          <w:p w:rsidR="00464F34" w:rsidRPr="00F6658B" w:rsidRDefault="00462BAB" w:rsidP="009F5D3D">
            <w:pPr>
              <w:pStyle w:val="InstructionsText"/>
              <w:rPr>
                <w:rFonts w:ascii="Times New Roman" w:hAnsi="Times New Roman"/>
              </w:rPr>
            </w:pPr>
            <w:r w:rsidRPr="00F6658B">
              <w:rPr>
                <w:rFonts w:ascii="Times New Roman" w:hAnsi="Times New Roman"/>
              </w:rPr>
              <w:t>140 – 280</w:t>
            </w:r>
          </w:p>
        </w:tc>
        <w:tc>
          <w:tcPr>
            <w:tcW w:w="8701" w:type="dxa"/>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ROZČLENENIE EXPOZÍCIÍ PODĽA RIZIKOVÝCH VÁH</w:t>
            </w:r>
          </w:p>
          <w:p w:rsidR="00464F34" w:rsidRPr="00F6658B" w:rsidRDefault="00464F34" w:rsidP="009F5D3D">
            <w:pPr>
              <w:pStyle w:val="InstructionsText"/>
              <w:rPr>
                <w:rFonts w:ascii="Times New Roman" w:hAnsi="Times New Roman"/>
              </w:rPr>
            </w:pPr>
          </w:p>
        </w:tc>
      </w:tr>
      <w:tr w:rsidR="00464F34" w:rsidRPr="00F6658B" w:rsidTr="00672D2A">
        <w:tc>
          <w:tcPr>
            <w:tcW w:w="1188" w:type="dxa"/>
            <w:shd w:val="clear" w:color="auto" w:fill="auto"/>
          </w:tcPr>
          <w:p w:rsidR="00464F34" w:rsidRPr="00F6658B" w:rsidRDefault="00462BAB" w:rsidP="009F5D3D">
            <w:pPr>
              <w:pStyle w:val="InstructionsText"/>
              <w:rPr>
                <w:rFonts w:ascii="Times New Roman" w:hAnsi="Times New Roman"/>
              </w:rPr>
            </w:pPr>
            <w:r w:rsidRPr="00F6658B">
              <w:rPr>
                <w:rFonts w:ascii="Times New Roman" w:hAnsi="Times New Roman"/>
              </w:rPr>
              <w:t>140</w:t>
            </w:r>
          </w:p>
        </w:tc>
        <w:tc>
          <w:tcPr>
            <w:tcW w:w="8701" w:type="dxa"/>
            <w:shd w:val="clear" w:color="auto" w:fill="auto"/>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0</w:t>
            </w:r>
            <w:r w:rsidR="00B67E6E" w:rsidRPr="00F6658B">
              <w:rPr>
                <w:rStyle w:val="InstructionsTabelleberschrift"/>
                <w:rFonts w:ascii="Times New Roman" w:hAnsi="Times New Roman"/>
                <w:sz w:val="24"/>
              </w:rPr>
              <w:t> %</w:t>
            </w:r>
          </w:p>
          <w:p w:rsidR="00464F34" w:rsidRPr="00F6658B" w:rsidRDefault="00464F34" w:rsidP="009F5D3D">
            <w:pPr>
              <w:pStyle w:val="InstructionsText"/>
              <w:rPr>
                <w:rFonts w:ascii="Times New Roman" w:hAnsi="Times New Roman"/>
              </w:rPr>
            </w:pPr>
          </w:p>
        </w:tc>
      </w:tr>
      <w:tr w:rsidR="00464F34" w:rsidRPr="00F6658B" w:rsidTr="00672D2A">
        <w:tc>
          <w:tcPr>
            <w:tcW w:w="1188" w:type="dxa"/>
            <w:shd w:val="clear" w:color="auto" w:fill="auto"/>
          </w:tcPr>
          <w:p w:rsidR="00464F34" w:rsidRPr="00F6658B" w:rsidRDefault="00462BAB" w:rsidP="009F5D3D">
            <w:pPr>
              <w:pStyle w:val="InstructionsText"/>
              <w:rPr>
                <w:rFonts w:ascii="Times New Roman" w:hAnsi="Times New Roman"/>
              </w:rPr>
            </w:pPr>
            <w:r w:rsidRPr="00F6658B">
              <w:rPr>
                <w:rFonts w:ascii="Times New Roman" w:hAnsi="Times New Roman"/>
              </w:rPr>
              <w:t>150</w:t>
            </w:r>
          </w:p>
        </w:tc>
        <w:tc>
          <w:tcPr>
            <w:tcW w:w="8701" w:type="dxa"/>
            <w:shd w:val="clear" w:color="auto" w:fill="auto"/>
          </w:tcPr>
          <w:p w:rsidR="00464F34" w:rsidRPr="00F6658B" w:rsidRDefault="00464F34"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2</w:t>
            </w:r>
            <w:r w:rsidR="00B67E6E" w:rsidRPr="00F6658B">
              <w:rPr>
                <w:rStyle w:val="InstructionsTabelleberschrift"/>
                <w:rFonts w:ascii="Times New Roman" w:hAnsi="Times New Roman"/>
                <w:sz w:val="24"/>
              </w:rPr>
              <w:t> %</w:t>
            </w:r>
          </w:p>
          <w:p w:rsidR="00464F34" w:rsidRPr="00F6658B" w:rsidRDefault="00464F34" w:rsidP="009F5D3D">
            <w:pPr>
              <w:pStyle w:val="InstructionsText"/>
              <w:rPr>
                <w:rFonts w:ascii="Times New Roman" w:hAnsi="Times New Roman"/>
                <w:b/>
              </w:rPr>
            </w:pPr>
            <w:r w:rsidRPr="00F6658B">
              <w:rPr>
                <w:rFonts w:ascii="Times New Roman" w:hAnsi="Times New Roman"/>
              </w:rPr>
              <w:t>článok 306 ods. 1 CRR</w:t>
            </w: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160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4</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b/>
                <w:u w:val="single"/>
              </w:rPr>
            </w:pPr>
            <w:r w:rsidRPr="00F6658B">
              <w:rPr>
                <w:rFonts w:ascii="Times New Roman" w:hAnsi="Times New Roman"/>
              </w:rPr>
              <w:t>článok 305 ods. 3 CRR</w:t>
            </w: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170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10</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rPr>
            </w:pP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180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20</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rPr>
            </w:pP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190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35</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rPr>
            </w:pP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200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50</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rPr>
            </w:pP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210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70</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rPr>
            </w:pPr>
            <w:r w:rsidRPr="00F6658B">
              <w:rPr>
                <w:rFonts w:ascii="Times New Roman" w:hAnsi="Times New Roman"/>
              </w:rPr>
              <w:t>článok 232 ods. 3 písm. c) CRR</w:t>
            </w: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220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75</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rPr>
            </w:pP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230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100</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rPr>
            </w:pP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240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150</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rPr>
            </w:pP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250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250</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rPr>
            </w:pPr>
            <w:r w:rsidRPr="00F6658B">
              <w:rPr>
                <w:rFonts w:ascii="Times New Roman" w:hAnsi="Times New Roman"/>
              </w:rPr>
              <w:t>článok 133 ods. 2</w:t>
            </w:r>
            <w:r w:rsidR="00B67E6E" w:rsidRPr="00F6658B">
              <w:rPr>
                <w:rFonts w:ascii="Times New Roman" w:hAnsi="Times New Roman"/>
              </w:rPr>
              <w:t xml:space="preserve"> a </w:t>
            </w:r>
            <w:r w:rsidRPr="00F6658B">
              <w:rPr>
                <w:rFonts w:ascii="Times New Roman" w:hAnsi="Times New Roman"/>
              </w:rPr>
              <w:t>článok 48 ods. 4 CRR</w:t>
            </w: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260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370</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b/>
                <w:u w:val="single"/>
              </w:rPr>
            </w:pPr>
            <w:r w:rsidRPr="00F6658B">
              <w:rPr>
                <w:rFonts w:ascii="Times New Roman" w:hAnsi="Times New Roman"/>
              </w:rPr>
              <w:t>článok 471 CRR</w:t>
            </w: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lastRenderedPageBreak/>
              <w:t>270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1250</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b/>
                <w:u w:val="single"/>
              </w:rPr>
            </w:pPr>
            <w:r w:rsidRPr="00F6658B">
              <w:rPr>
                <w:rFonts w:ascii="Times New Roman" w:hAnsi="Times New Roman"/>
              </w:rPr>
              <w:t>článok 133 ods. 2, článok 379 CRR</w:t>
            </w: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280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Iné rizikové váhy</w:t>
            </w:r>
          </w:p>
          <w:p w:rsidR="00462BAB" w:rsidRPr="00F6658B" w:rsidRDefault="00462BAB" w:rsidP="009F5D3D">
            <w:pPr>
              <w:pStyle w:val="InstructionsText"/>
              <w:rPr>
                <w:rFonts w:ascii="Times New Roman" w:hAnsi="Times New Roman"/>
              </w:rPr>
            </w:pPr>
            <w:r w:rsidRPr="00F6658B">
              <w:rPr>
                <w:rFonts w:ascii="Times New Roman" w:hAnsi="Times New Roman"/>
              </w:rPr>
              <w:t>Tento riadok nie je</w:t>
            </w:r>
            <w:r w:rsidR="00B67E6E" w:rsidRPr="00F6658B">
              <w:rPr>
                <w:rFonts w:ascii="Times New Roman" w:hAnsi="Times New Roman"/>
              </w:rPr>
              <w:t xml:space="preserve"> k </w:t>
            </w:r>
            <w:r w:rsidRPr="00F6658B">
              <w:rPr>
                <w:rFonts w:ascii="Times New Roman" w:hAnsi="Times New Roman"/>
              </w:rPr>
              <w:t>dispozícii pre triedy expozícií: vlády, podnikateľské subjekty, inštitúcie</w:t>
            </w:r>
            <w:r w:rsidR="00B67E6E" w:rsidRPr="00F6658B">
              <w:rPr>
                <w:rFonts w:ascii="Times New Roman" w:hAnsi="Times New Roman"/>
              </w:rPr>
              <w:t xml:space="preserve"> a </w:t>
            </w:r>
            <w:r w:rsidRPr="00F6658B">
              <w:rPr>
                <w:rFonts w:ascii="Times New Roman" w:hAnsi="Times New Roman"/>
              </w:rPr>
              <w:t>retail.</w:t>
            </w:r>
          </w:p>
          <w:p w:rsidR="00462BAB" w:rsidRPr="00F6658B" w:rsidRDefault="00462BAB" w:rsidP="009F5D3D">
            <w:pPr>
              <w:pStyle w:val="InstructionsText"/>
              <w:rPr>
                <w:rFonts w:ascii="Times New Roman" w:hAnsi="Times New Roman"/>
              </w:rPr>
            </w:pPr>
          </w:p>
          <w:p w:rsidR="00462BAB" w:rsidRPr="00F6658B" w:rsidRDefault="00462BAB" w:rsidP="009F5D3D">
            <w:pPr>
              <w:pStyle w:val="InstructionsText"/>
              <w:rPr>
                <w:rFonts w:ascii="Times New Roman" w:hAnsi="Times New Roman"/>
              </w:rPr>
            </w:pPr>
            <w:r w:rsidRPr="00F6658B">
              <w:rPr>
                <w:rFonts w:ascii="Times New Roman" w:hAnsi="Times New Roman"/>
              </w:rPr>
              <w:t>Na vykazovanie týchto expozícií, na ktoré sa neuplatňujú rizikové váhy uvedené vo vzore.</w:t>
            </w:r>
          </w:p>
          <w:p w:rsidR="00B67E6E" w:rsidRPr="00F6658B" w:rsidRDefault="00462BAB" w:rsidP="009F5D3D">
            <w:pPr>
              <w:pStyle w:val="InstructionsText"/>
              <w:rPr>
                <w:rFonts w:ascii="Times New Roman" w:hAnsi="Times New Roman"/>
              </w:rPr>
            </w:pPr>
            <w:r w:rsidRPr="00F6658B">
              <w:rPr>
                <w:rFonts w:ascii="Times New Roman" w:hAnsi="Times New Roman"/>
              </w:rPr>
              <w:t>článok 113 ods. 1 až 5 CRR</w:t>
            </w:r>
          </w:p>
          <w:p w:rsidR="00462BAB" w:rsidRPr="00F6658B" w:rsidRDefault="00462BAB" w:rsidP="009F5D3D">
            <w:pPr>
              <w:pStyle w:val="InstructionsText"/>
              <w:rPr>
                <w:rFonts w:ascii="Times New Roman" w:hAnsi="Times New Roman"/>
              </w:rPr>
            </w:pPr>
          </w:p>
          <w:p w:rsidR="00462BAB" w:rsidRPr="00F6658B" w:rsidRDefault="00462BAB" w:rsidP="009F5D3D">
            <w:pPr>
              <w:pStyle w:val="InstructionsText"/>
              <w:rPr>
                <w:rFonts w:ascii="Times New Roman" w:hAnsi="Times New Roman"/>
              </w:rPr>
            </w:pPr>
            <w:r w:rsidRPr="00F6658B">
              <w:rPr>
                <w:rFonts w:ascii="Times New Roman" w:hAnsi="Times New Roman"/>
              </w:rPr>
              <w:t>Kreditné deriváty pre n-té zlyhanie bez ratingu</w:t>
            </w:r>
            <w:r w:rsidR="00B67E6E" w:rsidRPr="00F6658B">
              <w:rPr>
                <w:rFonts w:ascii="Times New Roman" w:hAnsi="Times New Roman"/>
              </w:rPr>
              <w:t xml:space="preserve"> v </w:t>
            </w:r>
            <w:r w:rsidRPr="00F6658B">
              <w:rPr>
                <w:rFonts w:ascii="Times New Roman" w:hAnsi="Times New Roman"/>
              </w:rPr>
              <w:t>rámci štandardizovaného prístupu (článok 134 ods. 6 CRR) sa vykazujú</w:t>
            </w:r>
            <w:r w:rsidR="00B67E6E" w:rsidRPr="00F6658B">
              <w:rPr>
                <w:rFonts w:ascii="Times New Roman" w:hAnsi="Times New Roman"/>
              </w:rPr>
              <w:t xml:space="preserve"> v </w:t>
            </w:r>
            <w:r w:rsidRPr="00F6658B">
              <w:rPr>
                <w:rFonts w:ascii="Times New Roman" w:hAnsi="Times New Roman"/>
              </w:rPr>
              <w:t>tomto riadku</w:t>
            </w:r>
            <w:r w:rsidR="00B67E6E" w:rsidRPr="00F6658B">
              <w:rPr>
                <w:rFonts w:ascii="Times New Roman" w:hAnsi="Times New Roman"/>
              </w:rPr>
              <w:t xml:space="preserve"> v </w:t>
            </w:r>
            <w:r w:rsidRPr="00F6658B">
              <w:rPr>
                <w:rFonts w:ascii="Times New Roman" w:hAnsi="Times New Roman"/>
              </w:rPr>
              <w:t>triede expozícií „iné položky“.</w:t>
            </w:r>
          </w:p>
          <w:p w:rsidR="00462BAB" w:rsidRPr="00F6658B" w:rsidRDefault="00462BAB" w:rsidP="009F5D3D">
            <w:pPr>
              <w:pStyle w:val="InstructionsText"/>
              <w:rPr>
                <w:rFonts w:ascii="Times New Roman" w:hAnsi="Times New Roman"/>
              </w:rPr>
            </w:pPr>
            <w:r w:rsidRPr="00F6658B">
              <w:rPr>
                <w:rFonts w:ascii="Times New Roman" w:hAnsi="Times New Roman"/>
              </w:rPr>
              <w:t>Pozri aj článok 124 ods. 2</w:t>
            </w:r>
            <w:r w:rsidR="00B67E6E" w:rsidRPr="00F6658B">
              <w:rPr>
                <w:rFonts w:ascii="Times New Roman" w:hAnsi="Times New Roman"/>
              </w:rPr>
              <w:t xml:space="preserve"> a </w:t>
            </w:r>
            <w:r w:rsidRPr="00F6658B">
              <w:rPr>
                <w:rFonts w:ascii="Times New Roman" w:hAnsi="Times New Roman"/>
              </w:rPr>
              <w:t xml:space="preserve">článok 152 ods. 2 písm. b) CRR. </w:t>
            </w: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290 – 320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Doplňujúce položky</w:t>
            </w:r>
          </w:p>
          <w:p w:rsidR="00462BAB" w:rsidRPr="00F6658B" w:rsidRDefault="00462BAB" w:rsidP="009F5D3D">
            <w:pPr>
              <w:pStyle w:val="InstructionsText"/>
              <w:rPr>
                <w:rFonts w:ascii="Times New Roman" w:hAnsi="Times New Roman"/>
                <w:b/>
                <w:u w:val="single"/>
              </w:rPr>
            </w:pPr>
            <w:r w:rsidRPr="00F6658B">
              <w:rPr>
                <w:rFonts w:ascii="Times New Roman" w:hAnsi="Times New Roman"/>
              </w:rPr>
              <w:t>Pozri aj vysvetlenie účelu doplňujúcich položiek vo všeobecnom oddiele vzoru CR SA.</w:t>
            </w: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290</w:t>
            </w:r>
          </w:p>
          <w:p w:rsidR="00462BAB" w:rsidRPr="00F6658B" w:rsidRDefault="00462BAB" w:rsidP="009F5D3D">
            <w:pPr>
              <w:pStyle w:val="InstructionsText"/>
              <w:rPr>
                <w:rFonts w:ascii="Times New Roman" w:hAnsi="Times New Roman"/>
              </w:rPr>
            </w:pP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Expozície zabezpečené hypotékami na nehnuteľný majetok určený na podnikanie</w:t>
            </w:r>
          </w:p>
          <w:p w:rsidR="00462BAB" w:rsidRPr="00F6658B" w:rsidRDefault="00462BAB" w:rsidP="009F5D3D">
            <w:pPr>
              <w:pStyle w:val="InstructionsText"/>
              <w:rPr>
                <w:rFonts w:ascii="Times New Roman" w:hAnsi="Times New Roman"/>
              </w:rPr>
            </w:pPr>
            <w:r w:rsidRPr="00F6658B">
              <w:rPr>
                <w:rFonts w:ascii="Times New Roman" w:hAnsi="Times New Roman"/>
              </w:rPr>
              <w:t>článok 112 písm. i) CRR</w:t>
            </w:r>
          </w:p>
          <w:p w:rsidR="00462BAB" w:rsidRPr="00F6658B" w:rsidRDefault="00462BAB" w:rsidP="009F5D3D">
            <w:pPr>
              <w:pStyle w:val="InstructionsText"/>
              <w:rPr>
                <w:rFonts w:ascii="Times New Roman" w:hAnsi="Times New Roman"/>
              </w:rPr>
            </w:pPr>
            <w:r w:rsidRPr="00F6658B">
              <w:rPr>
                <w:rFonts w:ascii="Times New Roman" w:hAnsi="Times New Roman"/>
              </w:rPr>
              <w:t>Ide len</w:t>
            </w:r>
            <w:r w:rsidR="00B67E6E" w:rsidRPr="00F6658B">
              <w:rPr>
                <w:rFonts w:ascii="Times New Roman" w:hAnsi="Times New Roman"/>
              </w:rPr>
              <w:t xml:space="preserve"> o </w:t>
            </w:r>
            <w:r w:rsidRPr="00F6658B">
              <w:rPr>
                <w:rFonts w:ascii="Times New Roman" w:hAnsi="Times New Roman"/>
              </w:rPr>
              <w:t>doplňujúcu položku. Nezávisle od výpočtu hodnôt rizikových expozícií zabezpeč</w:t>
            </w:r>
            <w:r w:rsidRPr="00F6658B">
              <w:rPr>
                <w:rFonts w:ascii="Times New Roman" w:hAnsi="Times New Roman"/>
              </w:rPr>
              <w:t>e</w:t>
            </w:r>
            <w:r w:rsidRPr="00F6658B">
              <w:rPr>
                <w:rFonts w:ascii="Times New Roman" w:hAnsi="Times New Roman"/>
              </w:rPr>
              <w:t>ných nehnuteľným majetkom určeným na podnikanie podľa článkov 124</w:t>
            </w:r>
            <w:r w:rsidR="00B67E6E" w:rsidRPr="00F6658B">
              <w:rPr>
                <w:rFonts w:ascii="Times New Roman" w:hAnsi="Times New Roman"/>
              </w:rPr>
              <w:t xml:space="preserve"> a </w:t>
            </w:r>
            <w:r w:rsidRPr="00F6658B">
              <w:rPr>
                <w:rFonts w:ascii="Times New Roman" w:hAnsi="Times New Roman"/>
              </w:rPr>
              <w:t>126 CRR sa e</w:t>
            </w:r>
            <w:r w:rsidRPr="00F6658B">
              <w:rPr>
                <w:rFonts w:ascii="Times New Roman" w:hAnsi="Times New Roman"/>
              </w:rPr>
              <w:t>x</w:t>
            </w:r>
            <w:r w:rsidRPr="00F6658B">
              <w:rPr>
                <w:rFonts w:ascii="Times New Roman" w:hAnsi="Times New Roman"/>
              </w:rPr>
              <w:t>pozície rozčlenia</w:t>
            </w:r>
            <w:r w:rsidR="00B67E6E" w:rsidRPr="00F6658B">
              <w:rPr>
                <w:rFonts w:ascii="Times New Roman" w:hAnsi="Times New Roman"/>
              </w:rPr>
              <w:t xml:space="preserve"> a </w:t>
            </w:r>
            <w:r w:rsidRPr="00F6658B">
              <w:rPr>
                <w:rFonts w:ascii="Times New Roman" w:hAnsi="Times New Roman"/>
              </w:rPr>
              <w:t>vykazujú</w:t>
            </w:r>
            <w:r w:rsidR="00B67E6E" w:rsidRPr="00F6658B">
              <w:rPr>
                <w:rFonts w:ascii="Times New Roman" w:hAnsi="Times New Roman"/>
              </w:rPr>
              <w:t xml:space="preserve"> v </w:t>
            </w:r>
            <w:r w:rsidRPr="00F6658B">
              <w:rPr>
                <w:rFonts w:ascii="Times New Roman" w:hAnsi="Times New Roman"/>
              </w:rPr>
              <w:t>tomto riadku na základe kritérií, či sú expozície zabezpečené nehnuteľným majetkom určeným na podnikanie.</w:t>
            </w: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300</w:t>
            </w:r>
          </w:p>
        </w:tc>
        <w:tc>
          <w:tcPr>
            <w:tcW w:w="8701" w:type="dxa"/>
            <w:shd w:val="clear" w:color="auto" w:fill="auto"/>
          </w:tcPr>
          <w:p w:rsidR="00462BAB"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Expozície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stave zlyhania, na ktoré sa uplatňuje riziková váha 100</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rPr>
            </w:pPr>
            <w:r w:rsidRPr="00F6658B">
              <w:rPr>
                <w:rFonts w:ascii="Times New Roman" w:hAnsi="Times New Roman"/>
              </w:rPr>
              <w:t>článok 112 písm. j) CRR</w:t>
            </w:r>
          </w:p>
          <w:p w:rsidR="00462BAB" w:rsidRPr="00F6658B" w:rsidRDefault="00462BAB" w:rsidP="009F5D3D">
            <w:pPr>
              <w:pStyle w:val="InstructionsText"/>
              <w:rPr>
                <w:rFonts w:ascii="Times New Roman" w:hAnsi="Times New Roman"/>
              </w:rPr>
            </w:pPr>
            <w:r w:rsidRPr="00F6658B">
              <w:rPr>
                <w:rFonts w:ascii="Times New Roman" w:hAnsi="Times New Roman"/>
              </w:rPr>
              <w:t>Expozície zaradené</w:t>
            </w:r>
            <w:r w:rsidR="00B67E6E" w:rsidRPr="00F6658B">
              <w:rPr>
                <w:rFonts w:ascii="Times New Roman" w:hAnsi="Times New Roman"/>
              </w:rPr>
              <w:t xml:space="preserve"> v </w:t>
            </w:r>
            <w:r w:rsidRPr="00F6658B">
              <w:rPr>
                <w:rFonts w:ascii="Times New Roman" w:hAnsi="Times New Roman"/>
              </w:rPr>
              <w:t>triede expozícií „expozície</w:t>
            </w:r>
            <w:r w:rsidR="00B67E6E" w:rsidRPr="00F6658B">
              <w:rPr>
                <w:rFonts w:ascii="Times New Roman" w:hAnsi="Times New Roman"/>
              </w:rPr>
              <w:t xml:space="preserve"> v </w:t>
            </w:r>
            <w:r w:rsidRPr="00F6658B">
              <w:rPr>
                <w:rFonts w:ascii="Times New Roman" w:hAnsi="Times New Roman"/>
              </w:rPr>
              <w:t>stave zlyhania“, ktoré sa zaradia do tejto triedy expozícií, ak neboli</w:t>
            </w:r>
            <w:r w:rsidR="00B67E6E" w:rsidRPr="00F6658B">
              <w:rPr>
                <w:rFonts w:ascii="Times New Roman" w:hAnsi="Times New Roman"/>
              </w:rPr>
              <w:t xml:space="preserve"> v </w:t>
            </w:r>
            <w:r w:rsidRPr="00F6658B">
              <w:rPr>
                <w:rFonts w:ascii="Times New Roman" w:hAnsi="Times New Roman"/>
              </w:rPr>
              <w:t>stave zlyhania.</w:t>
            </w: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310</w:t>
            </w:r>
          </w:p>
        </w:tc>
        <w:tc>
          <w:tcPr>
            <w:tcW w:w="8701" w:type="dxa"/>
            <w:shd w:val="clear" w:color="auto" w:fill="auto"/>
          </w:tcPr>
          <w:p w:rsidR="00B67E6E"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Expozície zabezpečené hypotékami na nehnuteľný majetok určený na bývanie</w:t>
            </w:r>
          </w:p>
          <w:p w:rsidR="00462BAB" w:rsidRPr="00F6658B" w:rsidRDefault="00462BAB" w:rsidP="009F5D3D">
            <w:pPr>
              <w:pStyle w:val="InstructionsText"/>
              <w:rPr>
                <w:rFonts w:ascii="Times New Roman" w:hAnsi="Times New Roman"/>
              </w:rPr>
            </w:pPr>
            <w:r w:rsidRPr="00F6658B">
              <w:rPr>
                <w:rFonts w:ascii="Times New Roman" w:hAnsi="Times New Roman"/>
              </w:rPr>
              <w:t>článok 112 písm. i) CRR</w:t>
            </w:r>
          </w:p>
          <w:p w:rsidR="00462BAB" w:rsidRPr="00F6658B" w:rsidRDefault="00462BAB" w:rsidP="009F5D3D">
            <w:pPr>
              <w:pStyle w:val="InstructionsText"/>
              <w:rPr>
                <w:rFonts w:ascii="Times New Roman" w:hAnsi="Times New Roman"/>
                <w:b/>
                <w:u w:val="single"/>
              </w:rPr>
            </w:pPr>
            <w:r w:rsidRPr="00F6658B">
              <w:rPr>
                <w:rFonts w:ascii="Times New Roman" w:hAnsi="Times New Roman"/>
              </w:rPr>
              <w:t>Ide len</w:t>
            </w:r>
            <w:r w:rsidR="00B67E6E" w:rsidRPr="00F6658B">
              <w:rPr>
                <w:rFonts w:ascii="Times New Roman" w:hAnsi="Times New Roman"/>
              </w:rPr>
              <w:t xml:space="preserve"> o </w:t>
            </w:r>
            <w:r w:rsidRPr="00F6658B">
              <w:rPr>
                <w:rFonts w:ascii="Times New Roman" w:hAnsi="Times New Roman"/>
              </w:rPr>
              <w:t>doplňujúcu položku. Nezávisle od výpočtu hodnôt rizikových expozícií zabezpeč</w:t>
            </w:r>
            <w:r w:rsidRPr="00F6658B">
              <w:rPr>
                <w:rFonts w:ascii="Times New Roman" w:hAnsi="Times New Roman"/>
              </w:rPr>
              <w:t>e</w:t>
            </w:r>
            <w:r w:rsidRPr="00F6658B">
              <w:rPr>
                <w:rFonts w:ascii="Times New Roman" w:hAnsi="Times New Roman"/>
              </w:rPr>
              <w:t>ných hypotékami na nehnuteľný majetok určený na bývanie podľa článkov 124</w:t>
            </w:r>
            <w:r w:rsidR="00B67E6E" w:rsidRPr="00F6658B">
              <w:rPr>
                <w:rFonts w:ascii="Times New Roman" w:hAnsi="Times New Roman"/>
              </w:rPr>
              <w:t xml:space="preserve"> a </w:t>
            </w:r>
            <w:r w:rsidRPr="00F6658B">
              <w:rPr>
                <w:rFonts w:ascii="Times New Roman" w:hAnsi="Times New Roman"/>
              </w:rPr>
              <w:t>125 CRR sa expozície rozčlenia</w:t>
            </w:r>
            <w:r w:rsidR="00B67E6E" w:rsidRPr="00F6658B">
              <w:rPr>
                <w:rFonts w:ascii="Times New Roman" w:hAnsi="Times New Roman"/>
              </w:rPr>
              <w:t xml:space="preserve"> a </w:t>
            </w:r>
            <w:r w:rsidRPr="00F6658B">
              <w:rPr>
                <w:rFonts w:ascii="Times New Roman" w:hAnsi="Times New Roman"/>
              </w:rPr>
              <w:t>vykazujú</w:t>
            </w:r>
            <w:r w:rsidR="00B67E6E" w:rsidRPr="00F6658B">
              <w:rPr>
                <w:rFonts w:ascii="Times New Roman" w:hAnsi="Times New Roman"/>
              </w:rPr>
              <w:t xml:space="preserve"> v </w:t>
            </w:r>
            <w:r w:rsidRPr="00F6658B">
              <w:rPr>
                <w:rFonts w:ascii="Times New Roman" w:hAnsi="Times New Roman"/>
              </w:rPr>
              <w:t>tomto riadku na základe kritérií, či sú expozície zabezp</w:t>
            </w:r>
            <w:r w:rsidRPr="00F6658B">
              <w:rPr>
                <w:rFonts w:ascii="Times New Roman" w:hAnsi="Times New Roman"/>
              </w:rPr>
              <w:t>e</w:t>
            </w:r>
            <w:r w:rsidRPr="00F6658B">
              <w:rPr>
                <w:rFonts w:ascii="Times New Roman" w:hAnsi="Times New Roman"/>
              </w:rPr>
              <w:t>čené nehnuteľným majetkom.</w:t>
            </w:r>
          </w:p>
        </w:tc>
      </w:tr>
      <w:tr w:rsidR="00462BAB" w:rsidRPr="00F6658B" w:rsidTr="00672D2A">
        <w:tc>
          <w:tcPr>
            <w:tcW w:w="1188" w:type="dxa"/>
            <w:shd w:val="clear" w:color="auto" w:fill="auto"/>
          </w:tcPr>
          <w:p w:rsidR="00462BAB" w:rsidRPr="00F6658B" w:rsidRDefault="00462BAB" w:rsidP="009F5D3D">
            <w:pPr>
              <w:pStyle w:val="InstructionsText"/>
              <w:rPr>
                <w:rFonts w:ascii="Times New Roman" w:hAnsi="Times New Roman"/>
              </w:rPr>
            </w:pPr>
            <w:r w:rsidRPr="00F6658B">
              <w:rPr>
                <w:rFonts w:ascii="Times New Roman" w:hAnsi="Times New Roman"/>
              </w:rPr>
              <w:t>320</w:t>
            </w:r>
          </w:p>
        </w:tc>
        <w:tc>
          <w:tcPr>
            <w:tcW w:w="8701" w:type="dxa"/>
            <w:shd w:val="clear" w:color="auto" w:fill="auto"/>
          </w:tcPr>
          <w:p w:rsidR="00B67E6E" w:rsidRPr="00F6658B" w:rsidRDefault="00462BAB" w:rsidP="009F5D3D">
            <w:pPr>
              <w:pStyle w:val="InstructionsText"/>
              <w:rPr>
                <w:rStyle w:val="InstructionsTabelleberschrift"/>
                <w:rFonts w:ascii="Times New Roman" w:hAnsi="Times New Roman"/>
                <w:sz w:val="24"/>
              </w:rPr>
            </w:pPr>
            <w:r w:rsidRPr="00F6658B">
              <w:rPr>
                <w:rStyle w:val="InstructionsTabelleberschrift"/>
                <w:rFonts w:ascii="Times New Roman" w:hAnsi="Times New Roman"/>
                <w:sz w:val="24"/>
              </w:rPr>
              <w:t>Expozície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stave zlyhania, na ktoré sa uplatňuje riziková váha 150</w:t>
            </w:r>
            <w:r w:rsidR="00B67E6E" w:rsidRPr="00F6658B">
              <w:rPr>
                <w:rStyle w:val="InstructionsTabelleberschrift"/>
                <w:rFonts w:ascii="Times New Roman" w:hAnsi="Times New Roman"/>
                <w:sz w:val="24"/>
              </w:rPr>
              <w:t> %</w:t>
            </w:r>
          </w:p>
          <w:p w:rsidR="00462BAB" w:rsidRPr="00F6658B" w:rsidRDefault="00462BAB" w:rsidP="009F5D3D">
            <w:pPr>
              <w:pStyle w:val="InstructionsText"/>
              <w:rPr>
                <w:rFonts w:ascii="Times New Roman" w:hAnsi="Times New Roman"/>
              </w:rPr>
            </w:pPr>
            <w:r w:rsidRPr="00F6658B">
              <w:rPr>
                <w:rFonts w:ascii="Times New Roman" w:hAnsi="Times New Roman"/>
              </w:rPr>
              <w:t>článok 112 písm. j) CRR</w:t>
            </w:r>
          </w:p>
          <w:p w:rsidR="00462BAB" w:rsidRPr="00F6658B" w:rsidRDefault="00462BAB" w:rsidP="009F5D3D">
            <w:pPr>
              <w:pStyle w:val="InstructionsText"/>
              <w:rPr>
                <w:rFonts w:ascii="Times New Roman" w:hAnsi="Times New Roman"/>
              </w:rPr>
            </w:pPr>
            <w:r w:rsidRPr="00F6658B">
              <w:rPr>
                <w:rFonts w:ascii="Times New Roman" w:hAnsi="Times New Roman"/>
              </w:rPr>
              <w:t>Expozície zaradené</w:t>
            </w:r>
            <w:r w:rsidR="00B67E6E" w:rsidRPr="00F6658B">
              <w:rPr>
                <w:rFonts w:ascii="Times New Roman" w:hAnsi="Times New Roman"/>
              </w:rPr>
              <w:t xml:space="preserve"> v </w:t>
            </w:r>
            <w:r w:rsidRPr="00F6658B">
              <w:rPr>
                <w:rFonts w:ascii="Times New Roman" w:hAnsi="Times New Roman"/>
              </w:rPr>
              <w:t>triede expozícií „expozície</w:t>
            </w:r>
            <w:r w:rsidR="00B67E6E" w:rsidRPr="00F6658B">
              <w:rPr>
                <w:rFonts w:ascii="Times New Roman" w:hAnsi="Times New Roman"/>
              </w:rPr>
              <w:t xml:space="preserve"> v </w:t>
            </w:r>
            <w:r w:rsidRPr="00F6658B">
              <w:rPr>
                <w:rFonts w:ascii="Times New Roman" w:hAnsi="Times New Roman"/>
              </w:rPr>
              <w:t>stave zlyhania“, ktoré sa zaradia do tejto triedy expozícií, ak neboli</w:t>
            </w:r>
            <w:r w:rsidR="00B67E6E" w:rsidRPr="00F6658B">
              <w:rPr>
                <w:rFonts w:ascii="Times New Roman" w:hAnsi="Times New Roman"/>
              </w:rPr>
              <w:t xml:space="preserve"> v </w:t>
            </w:r>
            <w:r w:rsidRPr="00F6658B">
              <w:rPr>
                <w:rFonts w:ascii="Times New Roman" w:hAnsi="Times New Roman"/>
              </w:rPr>
              <w:t>stave zlyhania.</w:t>
            </w:r>
          </w:p>
        </w:tc>
      </w:tr>
    </w:tbl>
    <w:p w:rsidR="001C7AB7" w:rsidRPr="00F6658B" w:rsidRDefault="001C7AB7">
      <w:pPr>
        <w:spacing w:before="0" w:after="0"/>
        <w:jc w:val="left"/>
        <w:rPr>
          <w:rFonts w:ascii="Times New Roman" w:hAnsi="Times New Roman"/>
          <w:bCs/>
          <w:sz w:val="24"/>
        </w:rPr>
      </w:pPr>
    </w:p>
    <w:p w:rsidR="001C7AB7" w:rsidRPr="00F6658B" w:rsidRDefault="00125707" w:rsidP="0023700C">
      <w:pPr>
        <w:pStyle w:val="Instructionsberschrift2"/>
        <w:numPr>
          <w:ilvl w:val="0"/>
          <w:numId w:val="0"/>
        </w:numPr>
        <w:ind w:left="357" w:hanging="357"/>
        <w:rPr>
          <w:rFonts w:ascii="Times New Roman" w:hAnsi="Times New Roman" w:cs="Times New Roman"/>
          <w:sz w:val="24"/>
        </w:rPr>
      </w:pPr>
      <w:bookmarkStart w:id="259" w:name="_Toc360188357"/>
      <w:bookmarkStart w:id="260" w:name="_Toc516210641"/>
      <w:bookmarkStart w:id="261" w:name="_Toc473560906"/>
      <w:bookmarkStart w:id="262" w:name="_Toc524005812"/>
      <w:r w:rsidRPr="00F6658B">
        <w:rPr>
          <w:rFonts w:ascii="Times New Roman" w:hAnsi="Times New Roman"/>
          <w:sz w:val="24"/>
          <w:u w:val="none"/>
        </w:rPr>
        <w:lastRenderedPageBreak/>
        <w:t>3.3</w:t>
      </w:r>
      <w:r w:rsidR="00B67E6E" w:rsidRPr="00F6658B">
        <w:rPr>
          <w:rFonts w:ascii="Times New Roman" w:hAnsi="Times New Roman"/>
          <w:u w:val="none"/>
        </w:rPr>
        <w:tab/>
      </w:r>
      <w:r w:rsidRPr="00F6658B">
        <w:rPr>
          <w:rFonts w:ascii="Times New Roman" w:hAnsi="Times New Roman"/>
          <w:sz w:val="24"/>
        </w:rPr>
        <w:t>Kreditné riziko</w:t>
      </w:r>
      <w:r w:rsidR="00B67E6E" w:rsidRPr="00F6658B">
        <w:rPr>
          <w:rFonts w:ascii="Times New Roman" w:hAnsi="Times New Roman"/>
          <w:sz w:val="24"/>
        </w:rPr>
        <w:t xml:space="preserve"> a </w:t>
      </w:r>
      <w:r w:rsidRPr="00F6658B">
        <w:rPr>
          <w:rFonts w:ascii="Times New Roman" w:hAnsi="Times New Roman"/>
          <w:sz w:val="24"/>
        </w:rPr>
        <w:t>kreditné riziko protistrany</w:t>
      </w:r>
      <w:r w:rsidR="00B67E6E" w:rsidRPr="00F6658B">
        <w:rPr>
          <w:rFonts w:ascii="Times New Roman" w:hAnsi="Times New Roman"/>
          <w:sz w:val="24"/>
        </w:rPr>
        <w:t xml:space="preserve"> a </w:t>
      </w:r>
      <w:r w:rsidRPr="00F6658B">
        <w:rPr>
          <w:rFonts w:ascii="Times New Roman" w:hAnsi="Times New Roman"/>
          <w:sz w:val="24"/>
        </w:rPr>
        <w:t>bezodplatné dodanie: Prístup IRB</w:t>
      </w:r>
      <w:r w:rsidR="00B67E6E" w:rsidRPr="00F6658B">
        <w:rPr>
          <w:rFonts w:ascii="Times New Roman" w:hAnsi="Times New Roman"/>
          <w:sz w:val="24"/>
        </w:rPr>
        <w:t xml:space="preserve"> k </w:t>
      </w:r>
      <w:r w:rsidRPr="00F6658B">
        <w:rPr>
          <w:rFonts w:ascii="Times New Roman" w:hAnsi="Times New Roman"/>
          <w:sz w:val="24"/>
        </w:rPr>
        <w:t>požiadavkám na vlastné zdroje</w:t>
      </w:r>
      <w:bookmarkEnd w:id="259"/>
      <w:r w:rsidRPr="00F6658B">
        <w:rPr>
          <w:rFonts w:ascii="Times New Roman" w:hAnsi="Times New Roman"/>
          <w:sz w:val="24"/>
        </w:rPr>
        <w:t xml:space="preserve"> (CR IRB)</w:t>
      </w:r>
      <w:bookmarkEnd w:id="260"/>
      <w:bookmarkEnd w:id="261"/>
      <w:bookmarkEnd w:id="262"/>
    </w:p>
    <w:p w:rsidR="001C7AB7" w:rsidRPr="00F6658B" w:rsidRDefault="00125707" w:rsidP="0023700C">
      <w:pPr>
        <w:pStyle w:val="Instructionsberschrift2"/>
        <w:numPr>
          <w:ilvl w:val="0"/>
          <w:numId w:val="0"/>
        </w:numPr>
        <w:ind w:left="357" w:hanging="357"/>
        <w:rPr>
          <w:rFonts w:ascii="Times New Roman" w:hAnsi="Times New Roman" w:cs="Times New Roman"/>
          <w:sz w:val="24"/>
        </w:rPr>
      </w:pPr>
      <w:bookmarkStart w:id="263" w:name="_Toc360188358"/>
      <w:bookmarkStart w:id="264" w:name="_Toc516210642"/>
      <w:bookmarkStart w:id="265" w:name="_Toc473560907"/>
      <w:bookmarkStart w:id="266" w:name="_Toc524005813"/>
      <w:r w:rsidRPr="00F6658B">
        <w:rPr>
          <w:rFonts w:ascii="Times New Roman" w:hAnsi="Times New Roman"/>
          <w:sz w:val="24"/>
          <w:u w:val="none"/>
        </w:rPr>
        <w:t>3.3.1</w:t>
      </w:r>
      <w:r w:rsidR="00B67E6E" w:rsidRPr="00F6658B">
        <w:rPr>
          <w:rFonts w:ascii="Times New Roman" w:hAnsi="Times New Roman"/>
          <w:u w:val="none"/>
        </w:rPr>
        <w:tab/>
      </w:r>
      <w:r w:rsidRPr="00F6658B">
        <w:rPr>
          <w:rFonts w:ascii="Times New Roman" w:hAnsi="Times New Roman"/>
          <w:sz w:val="24"/>
        </w:rPr>
        <w:t>Rozsah vzoru CR IRB</w:t>
      </w:r>
      <w:bookmarkEnd w:id="263"/>
      <w:bookmarkEnd w:id="264"/>
      <w:bookmarkEnd w:id="265"/>
      <w:bookmarkEnd w:id="266"/>
    </w:p>
    <w:p w:rsidR="001C7AB7"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74.</w:t>
      </w:r>
      <w:r w:rsidRPr="00F6658B">
        <w:rPr>
          <w:rFonts w:ascii="Times New Roman" w:hAnsi="Times New Roman"/>
        </w:rPr>
        <w:tab/>
        <w:t>Rozsah vzoru CR IRB pokrýva požiadavky na vlastné zdroje pre:</w:t>
      </w:r>
    </w:p>
    <w:p w:rsidR="001C7AB7"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i)</w:t>
      </w:r>
      <w:r w:rsidRPr="00F6658B">
        <w:rPr>
          <w:rFonts w:ascii="Times New Roman" w:hAnsi="Times New Roman"/>
        </w:rPr>
        <w:tab/>
        <w:t>kreditné riziko</w:t>
      </w:r>
      <w:r w:rsidR="00B67E6E" w:rsidRPr="00F6658B">
        <w:rPr>
          <w:rFonts w:ascii="Times New Roman" w:hAnsi="Times New Roman"/>
        </w:rPr>
        <w:t xml:space="preserve"> v </w:t>
      </w:r>
      <w:r w:rsidRPr="00F6658B">
        <w:rPr>
          <w:rFonts w:ascii="Times New Roman" w:hAnsi="Times New Roman"/>
        </w:rPr>
        <w:t>bankovej knihe vrátane:</w:t>
      </w:r>
    </w:p>
    <w:p w:rsidR="001C7AB7" w:rsidRPr="00D81AF5" w:rsidRDefault="00D81AF5" w:rsidP="00D81AF5">
      <w:pPr>
        <w:ind w:left="2484" w:hanging="360"/>
        <w:rPr>
          <w:rFonts w:ascii="Times New Roman" w:hAnsi="Times New Roman"/>
          <w:sz w:val="24"/>
        </w:rPr>
      </w:pPr>
      <w:r w:rsidRPr="00F6658B">
        <w:rPr>
          <w:rFonts w:ascii="Symbol" w:hAnsi="Symbol"/>
          <w:sz w:val="24"/>
        </w:rPr>
        <w:t></w:t>
      </w:r>
      <w:r w:rsidRPr="00F6658B">
        <w:rPr>
          <w:rFonts w:ascii="Symbol" w:hAnsi="Symbol"/>
          <w:sz w:val="24"/>
        </w:rPr>
        <w:tab/>
      </w:r>
      <w:r w:rsidR="00125707" w:rsidRPr="00D81AF5">
        <w:rPr>
          <w:rFonts w:ascii="Times New Roman" w:hAnsi="Times New Roman"/>
          <w:sz w:val="24"/>
        </w:rPr>
        <w:t>kreditného rizika protistrany</w:t>
      </w:r>
      <w:r w:rsidR="00B67E6E" w:rsidRPr="00D81AF5">
        <w:rPr>
          <w:rFonts w:ascii="Times New Roman" w:hAnsi="Times New Roman"/>
          <w:sz w:val="24"/>
        </w:rPr>
        <w:t xml:space="preserve"> v </w:t>
      </w:r>
      <w:r w:rsidR="00125707" w:rsidRPr="00D81AF5">
        <w:rPr>
          <w:rFonts w:ascii="Times New Roman" w:hAnsi="Times New Roman"/>
          <w:sz w:val="24"/>
        </w:rPr>
        <w:t>bankovej knihe,</w:t>
      </w:r>
    </w:p>
    <w:p w:rsidR="001C7AB7" w:rsidRPr="00D81AF5" w:rsidRDefault="00D81AF5" w:rsidP="00D81AF5">
      <w:pPr>
        <w:ind w:left="2484" w:hanging="360"/>
        <w:rPr>
          <w:rFonts w:ascii="Times New Roman" w:hAnsi="Times New Roman"/>
          <w:sz w:val="24"/>
        </w:rPr>
      </w:pPr>
      <w:r w:rsidRPr="00F6658B">
        <w:rPr>
          <w:rFonts w:ascii="Symbol" w:hAnsi="Symbol"/>
          <w:sz w:val="24"/>
        </w:rPr>
        <w:t></w:t>
      </w:r>
      <w:r w:rsidRPr="00F6658B">
        <w:rPr>
          <w:rFonts w:ascii="Symbol" w:hAnsi="Symbol"/>
          <w:sz w:val="24"/>
        </w:rPr>
        <w:tab/>
      </w:r>
      <w:r w:rsidR="00125707" w:rsidRPr="00D81AF5">
        <w:rPr>
          <w:rFonts w:ascii="Times New Roman" w:hAnsi="Times New Roman"/>
          <w:sz w:val="24"/>
        </w:rPr>
        <w:t>rizika zníženia kvality odkúpených pohľadávok</w:t>
      </w:r>
      <w:r w:rsidR="00B67E6E" w:rsidRPr="00D81AF5">
        <w:rPr>
          <w:rFonts w:ascii="Times New Roman" w:hAnsi="Times New Roman"/>
          <w:sz w:val="24"/>
        </w:rPr>
        <w:t xml:space="preserve"> z </w:t>
      </w:r>
      <w:r w:rsidR="00125707" w:rsidRPr="00D81AF5">
        <w:rPr>
          <w:rFonts w:ascii="Times New Roman" w:hAnsi="Times New Roman"/>
          <w:sz w:val="24"/>
        </w:rPr>
        <w:t>iných ako kredi</w:t>
      </w:r>
      <w:r w:rsidR="00125707" w:rsidRPr="00D81AF5">
        <w:rPr>
          <w:rFonts w:ascii="Times New Roman" w:hAnsi="Times New Roman"/>
          <w:sz w:val="24"/>
        </w:rPr>
        <w:t>t</w:t>
      </w:r>
      <w:r w:rsidR="00125707" w:rsidRPr="00D81AF5">
        <w:rPr>
          <w:rFonts w:ascii="Times New Roman" w:hAnsi="Times New Roman"/>
          <w:sz w:val="24"/>
        </w:rPr>
        <w:t>ných dôvodov;</w:t>
      </w:r>
    </w:p>
    <w:p w:rsidR="001C7AB7"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ii)</w:t>
      </w:r>
      <w:r w:rsidRPr="00F6658B">
        <w:rPr>
          <w:rFonts w:ascii="Times New Roman" w:hAnsi="Times New Roman"/>
        </w:rPr>
        <w:tab/>
        <w:t>kreditné riziko protistrany</w:t>
      </w:r>
      <w:r w:rsidR="00B67E6E" w:rsidRPr="00F6658B">
        <w:rPr>
          <w:rFonts w:ascii="Times New Roman" w:hAnsi="Times New Roman"/>
        </w:rPr>
        <w:t xml:space="preserve"> v </w:t>
      </w:r>
      <w:r w:rsidRPr="00F6658B">
        <w:rPr>
          <w:rFonts w:ascii="Times New Roman" w:hAnsi="Times New Roman"/>
        </w:rPr>
        <w:t>obchodnej knihe;</w:t>
      </w:r>
    </w:p>
    <w:p w:rsidR="001C7AB7"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iii)</w:t>
      </w:r>
      <w:r w:rsidRPr="00F6658B">
        <w:rPr>
          <w:rFonts w:ascii="Times New Roman" w:hAnsi="Times New Roman"/>
        </w:rPr>
        <w:tab/>
        <w:t>bezodplatné dodanie vyplývajúce zo všetkých obchodných činností.</w:t>
      </w:r>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75.</w:t>
      </w:r>
      <w:r w:rsidRPr="00F6658B">
        <w:rPr>
          <w:rFonts w:ascii="Times New Roman" w:hAnsi="Times New Roman"/>
        </w:rPr>
        <w:tab/>
        <w:t>Rozsah vzoru sa vzťahuje na expozície, pre ktoré sa hodnoty rizikovo vážených e</w:t>
      </w:r>
      <w:r w:rsidRPr="00F6658B">
        <w:rPr>
          <w:rFonts w:ascii="Times New Roman" w:hAnsi="Times New Roman"/>
        </w:rPr>
        <w:t>x</w:t>
      </w:r>
      <w:r w:rsidRPr="00F6658B">
        <w:rPr>
          <w:rFonts w:ascii="Times New Roman" w:hAnsi="Times New Roman"/>
        </w:rPr>
        <w:t>pozícií vypočítavajú podľa tretej časti hlavy II kapitoly 3 článkov 151 až 157 CRR (pr</w:t>
      </w:r>
      <w:r w:rsidRPr="00F6658B">
        <w:rPr>
          <w:rFonts w:ascii="Times New Roman" w:hAnsi="Times New Roman"/>
        </w:rPr>
        <w:t>í</w:t>
      </w:r>
      <w:r w:rsidRPr="00F6658B">
        <w:rPr>
          <w:rFonts w:ascii="Times New Roman" w:hAnsi="Times New Roman"/>
        </w:rPr>
        <w:t>stup IRB)</w:t>
      </w:r>
      <w:r w:rsidR="00B67E6E" w:rsidRPr="00F6658B">
        <w:rPr>
          <w:rFonts w:ascii="Times New Roman" w:hAnsi="Times New Roman"/>
        </w:rPr>
        <w:t>.</w:t>
      </w:r>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76.</w:t>
      </w:r>
      <w:r w:rsidRPr="00F6658B">
        <w:rPr>
          <w:rFonts w:ascii="Times New Roman" w:hAnsi="Times New Roman"/>
        </w:rPr>
        <w:tab/>
        <w:t>Vzor CR IRB sa nevzťahuje na tieto údaje</w:t>
      </w:r>
      <w:r w:rsidR="00B67E6E" w:rsidRPr="00F6658B">
        <w:rPr>
          <w:rFonts w:ascii="Times New Roman" w:hAnsi="Times New Roman"/>
        </w:rPr>
        <w:t>:</w:t>
      </w:r>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i)</w:t>
      </w:r>
      <w:r w:rsidRPr="00F6658B">
        <w:rPr>
          <w:rFonts w:ascii="Times New Roman" w:hAnsi="Times New Roman"/>
        </w:rPr>
        <w:tab/>
        <w:t>kapitálové expozície, ktoré sa vykazujú vo vzore CR EQU IRB</w:t>
      </w:r>
      <w:r w:rsidR="00B67E6E" w:rsidRPr="00F6658B">
        <w:rPr>
          <w:rFonts w:ascii="Times New Roman" w:hAnsi="Times New Roman"/>
        </w:rPr>
        <w:t>;</w:t>
      </w:r>
    </w:p>
    <w:p w:rsidR="001C7AB7"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ii)</w:t>
      </w:r>
      <w:r w:rsidRPr="00F6658B">
        <w:rPr>
          <w:rFonts w:ascii="Times New Roman" w:hAnsi="Times New Roman"/>
        </w:rPr>
        <w:tab/>
        <w:t>sekuritizačné pozície, ktoré sa vykazujú vo vzoroch CR SEC SA, CR SEC IRB a/alebo</w:t>
      </w:r>
      <w:r w:rsidR="00B67E6E" w:rsidRPr="00F6658B">
        <w:rPr>
          <w:rFonts w:ascii="Times New Roman" w:hAnsi="Times New Roman"/>
        </w:rPr>
        <w:t xml:space="preserve"> v </w:t>
      </w:r>
      <w:r w:rsidRPr="00F6658B">
        <w:rPr>
          <w:rFonts w:ascii="Times New Roman" w:hAnsi="Times New Roman"/>
        </w:rPr>
        <w:t>podrobnom vzore CR SEC;</w:t>
      </w:r>
    </w:p>
    <w:p w:rsidR="001C7AB7"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iii)</w:t>
      </w:r>
      <w:r w:rsidRPr="00F6658B">
        <w:rPr>
          <w:rFonts w:ascii="Times New Roman" w:hAnsi="Times New Roman"/>
        </w:rPr>
        <w:tab/>
        <w:t xml:space="preserve"> „iné aktíva, ktoré nemajú povahu kreditného záväzku“ podľa článku 147 ods. 2 písm. g) CRR. Riziková váha tejto triedy expozície sa musí nastaviť na 100</w:t>
      </w:r>
      <w:r w:rsidR="00B67E6E" w:rsidRPr="00F6658B">
        <w:rPr>
          <w:rFonts w:ascii="Times New Roman" w:hAnsi="Times New Roman"/>
        </w:rPr>
        <w:t> %</w:t>
      </w:r>
      <w:r w:rsidRPr="00F6658B">
        <w:rPr>
          <w:rFonts w:ascii="Times New Roman" w:hAnsi="Times New Roman"/>
        </w:rPr>
        <w:t xml:space="preserve"> kedyko</w:t>
      </w:r>
      <w:r w:rsidRPr="00F6658B">
        <w:rPr>
          <w:rFonts w:ascii="Times New Roman" w:hAnsi="Times New Roman"/>
        </w:rPr>
        <w:t>ľ</w:t>
      </w:r>
      <w:r w:rsidRPr="00F6658B">
        <w:rPr>
          <w:rFonts w:ascii="Times New Roman" w:hAnsi="Times New Roman"/>
        </w:rPr>
        <w:t>vek okrem hotovosti, rovnocenných hotovostných prostriedkov</w:t>
      </w:r>
      <w:r w:rsidR="00B67E6E" w:rsidRPr="00F6658B">
        <w:rPr>
          <w:rFonts w:ascii="Times New Roman" w:hAnsi="Times New Roman"/>
        </w:rPr>
        <w:t xml:space="preserve"> a </w:t>
      </w:r>
      <w:r w:rsidRPr="00F6658B">
        <w:rPr>
          <w:rFonts w:ascii="Times New Roman" w:hAnsi="Times New Roman"/>
        </w:rPr>
        <w:t>expozícií, ktoré sú zo</w:t>
      </w:r>
      <w:r w:rsidRPr="00F6658B">
        <w:rPr>
          <w:rFonts w:ascii="Times New Roman" w:hAnsi="Times New Roman"/>
        </w:rPr>
        <w:t>s</w:t>
      </w:r>
      <w:r w:rsidRPr="00F6658B">
        <w:rPr>
          <w:rFonts w:ascii="Times New Roman" w:hAnsi="Times New Roman"/>
        </w:rPr>
        <w:t>tatkové hodnoty prenajatého majetku, podľa článku 156 CRR. Hodnoty rizikovo váž</w:t>
      </w:r>
      <w:r w:rsidRPr="00F6658B">
        <w:rPr>
          <w:rFonts w:ascii="Times New Roman" w:hAnsi="Times New Roman"/>
        </w:rPr>
        <w:t>e</w:t>
      </w:r>
      <w:r w:rsidRPr="00F6658B">
        <w:rPr>
          <w:rFonts w:ascii="Times New Roman" w:hAnsi="Times New Roman"/>
        </w:rPr>
        <w:t>ných expozícií pre túto triedu expozícií sa vykazujú priamo vo vzore CA;</w:t>
      </w:r>
    </w:p>
    <w:p w:rsidR="001C7AB7"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iv)</w:t>
      </w:r>
      <w:r w:rsidRPr="00F6658B">
        <w:rPr>
          <w:rFonts w:ascii="Times New Roman" w:hAnsi="Times New Roman"/>
        </w:rPr>
        <w:tab/>
        <w:t>riziko úpravy ocenenia pohľadávok, ktoré sa vykazujú vo vzore pre riziko CVA.</w:t>
      </w:r>
    </w:p>
    <w:p w:rsidR="00B67E6E" w:rsidRPr="00F6658B" w:rsidRDefault="001C7AB7" w:rsidP="001C7AB7">
      <w:pPr>
        <w:autoSpaceDE w:val="0"/>
        <w:autoSpaceDN w:val="0"/>
        <w:adjustRightInd w:val="0"/>
        <w:spacing w:before="0" w:after="240"/>
        <w:ind w:left="1440"/>
        <w:jc w:val="left"/>
        <w:rPr>
          <w:rFonts w:ascii="Times New Roman" w:hAnsi="Times New Roman"/>
          <w:sz w:val="24"/>
        </w:rPr>
      </w:pPr>
      <w:r w:rsidRPr="00F6658B">
        <w:rPr>
          <w:rFonts w:ascii="Times New Roman" w:hAnsi="Times New Roman"/>
          <w:sz w:val="24"/>
        </w:rPr>
        <w:t>Vo vzore CR IRB sa nevyžaduje geografické rozčlenenie expozícií IRB podľa sídla protistrany. Toto rozčlenenie sa vykazuje vo vzore CR GB</w:t>
      </w:r>
      <w:r w:rsidR="00B67E6E" w:rsidRPr="00F6658B">
        <w:rPr>
          <w:rFonts w:ascii="Times New Roman" w:hAnsi="Times New Roman"/>
          <w:sz w:val="24"/>
        </w:rPr>
        <w:t>.</w:t>
      </w:r>
    </w:p>
    <w:p w:rsidR="001C7AB7"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77.</w:t>
      </w:r>
      <w:r w:rsidRPr="00F6658B">
        <w:rPr>
          <w:rFonts w:ascii="Times New Roman" w:hAnsi="Times New Roman"/>
        </w:rPr>
        <w:tab/>
        <w:t>Na vyjasnenie toho, či inštitúcia používa svoje vlastné odhady pre LGD a/alebo kr</w:t>
      </w:r>
      <w:r w:rsidRPr="00F6658B">
        <w:rPr>
          <w:rFonts w:ascii="Times New Roman" w:hAnsi="Times New Roman"/>
        </w:rPr>
        <w:t>e</w:t>
      </w:r>
      <w:r w:rsidRPr="00F6658B">
        <w:rPr>
          <w:rFonts w:ascii="Times New Roman" w:hAnsi="Times New Roman"/>
        </w:rPr>
        <w:t>ditné konverzné faktory, sa pre každú vykazovanú triedu expozícií uvedú tieto inform</w:t>
      </w:r>
      <w:r w:rsidRPr="00F6658B">
        <w:rPr>
          <w:rFonts w:ascii="Times New Roman" w:hAnsi="Times New Roman"/>
        </w:rPr>
        <w:t>á</w:t>
      </w:r>
      <w:r w:rsidRPr="00F6658B">
        <w:rPr>
          <w:rFonts w:ascii="Times New Roman" w:hAnsi="Times New Roman"/>
        </w:rPr>
        <w:t>cie:</w:t>
      </w:r>
    </w:p>
    <w:p w:rsidR="001C7AB7" w:rsidRPr="00F6658B" w:rsidRDefault="001C7AB7" w:rsidP="001C7AB7">
      <w:pPr>
        <w:autoSpaceDE w:val="0"/>
        <w:autoSpaceDN w:val="0"/>
        <w:adjustRightInd w:val="0"/>
        <w:spacing w:before="0" w:after="240"/>
        <w:ind w:left="709"/>
        <w:jc w:val="left"/>
        <w:rPr>
          <w:rFonts w:ascii="Times New Roman" w:hAnsi="Times New Roman"/>
          <w:sz w:val="24"/>
        </w:rPr>
      </w:pPr>
      <w:r w:rsidRPr="00F6658B">
        <w:rPr>
          <w:rFonts w:ascii="Times New Roman" w:hAnsi="Times New Roman"/>
          <w:sz w:val="24"/>
        </w:rPr>
        <w:t>„NIE“ =</w:t>
      </w:r>
      <w:r w:rsidR="00B67E6E" w:rsidRPr="00F6658B">
        <w:rPr>
          <w:rFonts w:ascii="Times New Roman" w:hAnsi="Times New Roman"/>
          <w:sz w:val="24"/>
        </w:rPr>
        <w:t xml:space="preserve"> v </w:t>
      </w:r>
      <w:r w:rsidRPr="00F6658B">
        <w:rPr>
          <w:rFonts w:ascii="Times New Roman" w:hAnsi="Times New Roman"/>
          <w:sz w:val="24"/>
        </w:rPr>
        <w:t>prípade používania odhadov LGD</w:t>
      </w:r>
      <w:r w:rsidR="00B67E6E" w:rsidRPr="00F6658B">
        <w:rPr>
          <w:rFonts w:ascii="Times New Roman" w:hAnsi="Times New Roman"/>
          <w:sz w:val="24"/>
        </w:rPr>
        <w:t xml:space="preserve"> a </w:t>
      </w:r>
      <w:r w:rsidRPr="00F6658B">
        <w:rPr>
          <w:rFonts w:ascii="Times New Roman" w:hAnsi="Times New Roman"/>
          <w:sz w:val="24"/>
        </w:rPr>
        <w:t>kreditných konverzných faktorov od orgánov dohľadu (základný IRB)</w:t>
      </w:r>
    </w:p>
    <w:p w:rsidR="00B67E6E" w:rsidRPr="00F6658B" w:rsidRDefault="001C7AB7" w:rsidP="001C7AB7">
      <w:pPr>
        <w:autoSpaceDE w:val="0"/>
        <w:autoSpaceDN w:val="0"/>
        <w:adjustRightInd w:val="0"/>
        <w:spacing w:before="0" w:after="240"/>
        <w:ind w:left="709"/>
        <w:jc w:val="left"/>
        <w:rPr>
          <w:rFonts w:ascii="Times New Roman" w:hAnsi="Times New Roman"/>
          <w:sz w:val="24"/>
        </w:rPr>
      </w:pPr>
      <w:r w:rsidRPr="00F6658B">
        <w:rPr>
          <w:rFonts w:ascii="Times New Roman" w:hAnsi="Times New Roman"/>
          <w:sz w:val="24"/>
        </w:rPr>
        <w:t>„ÁNO“ =</w:t>
      </w:r>
      <w:r w:rsidR="00B67E6E" w:rsidRPr="00F6658B">
        <w:rPr>
          <w:rFonts w:ascii="Times New Roman" w:hAnsi="Times New Roman"/>
          <w:sz w:val="24"/>
        </w:rPr>
        <w:t xml:space="preserve"> v </w:t>
      </w:r>
      <w:r w:rsidRPr="00F6658B">
        <w:rPr>
          <w:rFonts w:ascii="Times New Roman" w:hAnsi="Times New Roman"/>
          <w:sz w:val="24"/>
        </w:rPr>
        <w:t>prípade používania vlastných odhadov LGD</w:t>
      </w:r>
      <w:r w:rsidR="00B67E6E" w:rsidRPr="00F6658B">
        <w:rPr>
          <w:rFonts w:ascii="Times New Roman" w:hAnsi="Times New Roman"/>
          <w:sz w:val="24"/>
        </w:rPr>
        <w:t xml:space="preserve"> a </w:t>
      </w:r>
      <w:r w:rsidRPr="00F6658B">
        <w:rPr>
          <w:rFonts w:ascii="Times New Roman" w:hAnsi="Times New Roman"/>
          <w:sz w:val="24"/>
        </w:rPr>
        <w:t>kreditných konverzných faktorov (pokročilý IRB)</w:t>
      </w:r>
    </w:p>
    <w:p w:rsidR="001C7AB7" w:rsidRPr="00F6658B" w:rsidRDefault="001C7AB7" w:rsidP="001C7AB7">
      <w:pPr>
        <w:autoSpaceDE w:val="0"/>
        <w:autoSpaceDN w:val="0"/>
        <w:adjustRightInd w:val="0"/>
        <w:spacing w:before="0" w:after="240"/>
        <w:ind w:left="709"/>
        <w:jc w:val="left"/>
        <w:rPr>
          <w:rFonts w:ascii="Times New Roman" w:hAnsi="Times New Roman"/>
          <w:sz w:val="24"/>
        </w:rPr>
      </w:pPr>
      <w:r w:rsidRPr="00F6658B">
        <w:rPr>
          <w:rFonts w:ascii="Times New Roman" w:hAnsi="Times New Roman"/>
          <w:sz w:val="24"/>
        </w:rPr>
        <w:t>V každom prípade sa pre vykazovanie retailových portfólií musí vykázať „ÁNO“.</w:t>
      </w:r>
    </w:p>
    <w:p w:rsidR="001C7AB7" w:rsidRPr="00F6658B" w:rsidRDefault="001C7AB7" w:rsidP="00D85E8C">
      <w:pPr>
        <w:autoSpaceDE w:val="0"/>
        <w:autoSpaceDN w:val="0"/>
        <w:adjustRightInd w:val="0"/>
        <w:spacing w:before="0" w:after="240"/>
        <w:ind w:left="709"/>
        <w:jc w:val="left"/>
        <w:rPr>
          <w:rFonts w:ascii="Times New Roman" w:hAnsi="Times New Roman"/>
          <w:spacing w:val="-2"/>
          <w:sz w:val="24"/>
        </w:rPr>
      </w:pPr>
      <w:r w:rsidRPr="00F6658B">
        <w:rPr>
          <w:rFonts w:ascii="Times New Roman" w:hAnsi="Times New Roman"/>
          <w:spacing w:val="-2"/>
          <w:sz w:val="24"/>
        </w:rPr>
        <w:lastRenderedPageBreak/>
        <w:t xml:space="preserve">Keď inštitúcia používa vlastné odhady LGD na výpočet </w:t>
      </w:r>
      <w:r w:rsidRPr="00F6658B">
        <w:rPr>
          <w:rStyle w:val="InstructionsTabelleText"/>
          <w:rFonts w:ascii="Times New Roman" w:hAnsi="Times New Roman"/>
          <w:spacing w:val="-2"/>
          <w:sz w:val="24"/>
        </w:rPr>
        <w:t>hodnôt rizikovo vážených e</w:t>
      </w:r>
      <w:r w:rsidRPr="00F6658B">
        <w:rPr>
          <w:rStyle w:val="InstructionsTabelleText"/>
          <w:rFonts w:ascii="Times New Roman" w:hAnsi="Times New Roman"/>
          <w:spacing w:val="-2"/>
          <w:sz w:val="24"/>
        </w:rPr>
        <w:t>x</w:t>
      </w:r>
      <w:r w:rsidRPr="00F6658B">
        <w:rPr>
          <w:rStyle w:val="InstructionsTabelleText"/>
          <w:rFonts w:ascii="Times New Roman" w:hAnsi="Times New Roman"/>
          <w:spacing w:val="-2"/>
          <w:sz w:val="24"/>
        </w:rPr>
        <w:t>pozícií</w:t>
      </w:r>
      <w:r w:rsidRPr="00F6658B">
        <w:rPr>
          <w:rFonts w:ascii="Times New Roman" w:hAnsi="Times New Roman"/>
          <w:spacing w:val="-2"/>
          <w:sz w:val="24"/>
        </w:rPr>
        <w:t xml:space="preserve"> pre časť svojich expozícií IRB</w:t>
      </w:r>
      <w:r w:rsidR="00B67E6E" w:rsidRPr="00F6658B">
        <w:rPr>
          <w:rFonts w:ascii="Times New Roman" w:hAnsi="Times New Roman"/>
          <w:spacing w:val="-2"/>
          <w:sz w:val="24"/>
        </w:rPr>
        <w:t xml:space="preserve"> a </w:t>
      </w:r>
      <w:r w:rsidRPr="00F6658B">
        <w:rPr>
          <w:rFonts w:ascii="Times New Roman" w:hAnsi="Times New Roman"/>
          <w:spacing w:val="-2"/>
          <w:sz w:val="24"/>
        </w:rPr>
        <w:t xml:space="preserve">používa aj LGD od orgánov dohľadu na výpočet </w:t>
      </w:r>
      <w:r w:rsidRPr="00F6658B">
        <w:rPr>
          <w:rStyle w:val="InstructionsTabelleText"/>
          <w:rFonts w:ascii="Times New Roman" w:hAnsi="Times New Roman"/>
          <w:spacing w:val="-2"/>
          <w:sz w:val="24"/>
        </w:rPr>
        <w:t>hodnôt rizikovo vážených expozícií</w:t>
      </w:r>
      <w:r w:rsidRPr="00F6658B">
        <w:rPr>
          <w:rFonts w:ascii="Times New Roman" w:hAnsi="Times New Roman"/>
          <w:spacing w:val="-2"/>
          <w:sz w:val="24"/>
        </w:rPr>
        <w:t xml:space="preserve"> pre zvyšnú časť svojich expozícií IRB, vypĺňajú sa vzory CR IRB spolu pre F-IRB pozície</w:t>
      </w:r>
      <w:r w:rsidR="00B67E6E" w:rsidRPr="00F6658B">
        <w:rPr>
          <w:rFonts w:ascii="Times New Roman" w:hAnsi="Times New Roman"/>
          <w:spacing w:val="-2"/>
          <w:sz w:val="24"/>
        </w:rPr>
        <w:t xml:space="preserve"> a </w:t>
      </w:r>
      <w:r w:rsidRPr="00F6658B">
        <w:rPr>
          <w:rFonts w:ascii="Times New Roman" w:hAnsi="Times New Roman"/>
          <w:spacing w:val="-2"/>
          <w:sz w:val="24"/>
        </w:rPr>
        <w:t>jeden vzor CR IRB spolu pre A-IRB pozície.</w:t>
      </w:r>
    </w:p>
    <w:p w:rsidR="001C7AB7" w:rsidRPr="00F6658B" w:rsidRDefault="00125707" w:rsidP="00D85E8C">
      <w:pPr>
        <w:pStyle w:val="Instructionsberschrift2"/>
        <w:keepNext w:val="0"/>
        <w:numPr>
          <w:ilvl w:val="0"/>
          <w:numId w:val="0"/>
        </w:numPr>
        <w:ind w:left="357" w:hanging="357"/>
        <w:rPr>
          <w:rFonts w:ascii="Times New Roman" w:hAnsi="Times New Roman" w:cs="Times New Roman"/>
          <w:sz w:val="24"/>
        </w:rPr>
      </w:pPr>
      <w:bookmarkStart w:id="267" w:name="_Toc262568037"/>
      <w:bookmarkStart w:id="268" w:name="_Toc264038435"/>
      <w:bookmarkStart w:id="269" w:name="_Toc295829865"/>
      <w:bookmarkStart w:id="270" w:name="_Toc308155142"/>
      <w:bookmarkStart w:id="271" w:name="_Toc310415028"/>
      <w:bookmarkStart w:id="272" w:name="_Toc360188359"/>
      <w:bookmarkStart w:id="273" w:name="_Toc516210643"/>
      <w:bookmarkStart w:id="274" w:name="_Toc473560908"/>
      <w:bookmarkStart w:id="275" w:name="_Toc524005814"/>
      <w:r w:rsidRPr="00F6658B">
        <w:rPr>
          <w:rFonts w:ascii="Times New Roman" w:hAnsi="Times New Roman"/>
          <w:sz w:val="24"/>
          <w:u w:val="none"/>
        </w:rPr>
        <w:t>3.3.2</w:t>
      </w:r>
      <w:r w:rsidR="00B67E6E" w:rsidRPr="00F6658B">
        <w:rPr>
          <w:rFonts w:ascii="Times New Roman" w:hAnsi="Times New Roman"/>
          <w:u w:val="none"/>
        </w:rPr>
        <w:tab/>
      </w:r>
      <w:r w:rsidRPr="00F6658B">
        <w:rPr>
          <w:rFonts w:ascii="Times New Roman" w:hAnsi="Times New Roman"/>
          <w:sz w:val="24"/>
        </w:rPr>
        <w:t>Prehľad vzoru CR IRB</w:t>
      </w:r>
      <w:bookmarkEnd w:id="267"/>
      <w:bookmarkEnd w:id="268"/>
      <w:bookmarkEnd w:id="269"/>
      <w:bookmarkEnd w:id="270"/>
      <w:bookmarkEnd w:id="271"/>
      <w:bookmarkEnd w:id="272"/>
      <w:bookmarkEnd w:id="273"/>
      <w:bookmarkEnd w:id="274"/>
      <w:bookmarkEnd w:id="275"/>
    </w:p>
    <w:p w:rsidR="001C7AB7" w:rsidRPr="00F6658B" w:rsidRDefault="00D81AF5" w:rsidP="00D81AF5">
      <w:pPr>
        <w:pStyle w:val="InstructionsText2"/>
        <w:numPr>
          <w:ilvl w:val="0"/>
          <w:numId w:val="0"/>
        </w:numPr>
        <w:ind w:left="1353" w:hanging="360"/>
        <w:rPr>
          <w:rFonts w:ascii="Times New Roman" w:hAnsi="Times New Roman"/>
        </w:rPr>
      </w:pPr>
      <w:r w:rsidRPr="00F6658B">
        <w:rPr>
          <w:rFonts w:ascii="Times New Roman" w:hAnsi="Times New Roman"/>
        </w:rPr>
        <w:t>1.</w:t>
      </w:r>
      <w:r w:rsidRPr="00F6658B">
        <w:rPr>
          <w:rFonts w:ascii="Times New Roman" w:hAnsi="Times New Roman"/>
        </w:rPr>
        <w:tab/>
      </w:r>
      <w:r w:rsidR="00125707" w:rsidRPr="00F6658B">
        <w:rPr>
          <w:rFonts w:ascii="Times New Roman" w:hAnsi="Times New Roman"/>
        </w:rPr>
        <w:t>78.</w:t>
      </w:r>
      <w:r w:rsidR="00125707" w:rsidRPr="00F6658B">
        <w:rPr>
          <w:rFonts w:ascii="Times New Roman" w:hAnsi="Times New Roman"/>
        </w:rPr>
        <w:tab/>
        <w:t>Vzor CR IRB tvoria dva vzory. Vzor CR IRB 1 poskytuje všeobecný pr</w:t>
      </w:r>
      <w:r w:rsidR="00125707" w:rsidRPr="00F6658B">
        <w:rPr>
          <w:rFonts w:ascii="Times New Roman" w:hAnsi="Times New Roman"/>
        </w:rPr>
        <w:t>e</w:t>
      </w:r>
      <w:r w:rsidR="00125707" w:rsidRPr="00F6658B">
        <w:rPr>
          <w:rFonts w:ascii="Times New Roman" w:hAnsi="Times New Roman"/>
        </w:rPr>
        <w:t>hľad expozícií IRB</w:t>
      </w:r>
      <w:r w:rsidR="00B67E6E" w:rsidRPr="00F6658B">
        <w:rPr>
          <w:rFonts w:ascii="Times New Roman" w:hAnsi="Times New Roman"/>
        </w:rPr>
        <w:t xml:space="preserve"> a </w:t>
      </w:r>
      <w:r w:rsidR="00125707" w:rsidRPr="00F6658B">
        <w:rPr>
          <w:rFonts w:ascii="Times New Roman" w:hAnsi="Times New Roman"/>
        </w:rPr>
        <w:t>rôznych spôsobov výpočtu celkových hodnôt rizikových exp</w:t>
      </w:r>
      <w:r w:rsidR="00125707" w:rsidRPr="00F6658B">
        <w:rPr>
          <w:rFonts w:ascii="Times New Roman" w:hAnsi="Times New Roman"/>
        </w:rPr>
        <w:t>o</w:t>
      </w:r>
      <w:r w:rsidR="00125707" w:rsidRPr="00F6658B">
        <w:rPr>
          <w:rFonts w:ascii="Times New Roman" w:hAnsi="Times New Roman"/>
        </w:rPr>
        <w:t>zícií, ako aj rozčlenenie celkových expozícií podľa druhov expozícií. Vo vzore CR IRB 2 sa uvádza rozčlenenie celkových expozícií zaradených do ratingových stu</w:t>
      </w:r>
      <w:r w:rsidR="00125707" w:rsidRPr="00F6658B">
        <w:rPr>
          <w:rFonts w:ascii="Times New Roman" w:hAnsi="Times New Roman"/>
        </w:rPr>
        <w:t>p</w:t>
      </w:r>
      <w:r w:rsidR="00125707" w:rsidRPr="00F6658B">
        <w:rPr>
          <w:rFonts w:ascii="Times New Roman" w:hAnsi="Times New Roman"/>
        </w:rPr>
        <w:t>ňov alebo skupín dlžníkov. Vzory CR IRB 1</w:t>
      </w:r>
      <w:r w:rsidR="00B67E6E" w:rsidRPr="00F6658B">
        <w:rPr>
          <w:rFonts w:ascii="Times New Roman" w:hAnsi="Times New Roman"/>
        </w:rPr>
        <w:t xml:space="preserve"> a </w:t>
      </w:r>
      <w:r w:rsidR="00125707" w:rsidRPr="00F6658B">
        <w:rPr>
          <w:rFonts w:ascii="Times New Roman" w:hAnsi="Times New Roman"/>
        </w:rPr>
        <w:t>CR IRB 2 sa vypĺňajú osobitne pre tieto triedy expozícií</w:t>
      </w:r>
      <w:r w:rsidR="00B67E6E" w:rsidRPr="00F6658B">
        <w:rPr>
          <w:rFonts w:ascii="Times New Roman" w:hAnsi="Times New Roman"/>
        </w:rPr>
        <w:t xml:space="preserve"> a </w:t>
      </w:r>
      <w:r w:rsidR="00125707" w:rsidRPr="00F6658B">
        <w:rPr>
          <w:rFonts w:ascii="Times New Roman" w:hAnsi="Times New Roman"/>
        </w:rPr>
        <w:t>podexpozícií:</w:t>
      </w:r>
    </w:p>
    <w:p w:rsidR="001C7AB7" w:rsidRPr="00F6658B" w:rsidRDefault="001C7AB7" w:rsidP="00D85E8C">
      <w:pPr>
        <w:autoSpaceDE w:val="0"/>
        <w:autoSpaceDN w:val="0"/>
        <w:adjustRightInd w:val="0"/>
        <w:spacing w:before="0" w:after="0"/>
        <w:ind w:left="1428" w:hanging="720"/>
        <w:jc w:val="left"/>
        <w:rPr>
          <w:rFonts w:ascii="Times New Roman" w:hAnsi="Times New Roman"/>
          <w:sz w:val="24"/>
        </w:rPr>
      </w:pPr>
      <w:r w:rsidRPr="00F6658B">
        <w:rPr>
          <w:rFonts w:ascii="Times New Roman" w:hAnsi="Times New Roman"/>
          <w:sz w:val="24"/>
        </w:rPr>
        <w:t>1.</w:t>
      </w:r>
      <w:r w:rsidRPr="00F6658B">
        <w:rPr>
          <w:rFonts w:ascii="Times New Roman" w:hAnsi="Times New Roman"/>
        </w:rPr>
        <w:tab/>
      </w:r>
      <w:r w:rsidRPr="00F6658B">
        <w:rPr>
          <w:rFonts w:ascii="Times New Roman" w:hAnsi="Times New Roman"/>
          <w:sz w:val="24"/>
        </w:rPr>
        <w:t>Spolu</w:t>
      </w:r>
    </w:p>
    <w:p w:rsidR="001C7AB7" w:rsidRPr="00F6658B" w:rsidRDefault="001C7AB7" w:rsidP="00D85E8C">
      <w:pPr>
        <w:autoSpaceDE w:val="0"/>
        <w:autoSpaceDN w:val="0"/>
        <w:adjustRightInd w:val="0"/>
        <w:spacing w:before="0" w:after="0"/>
        <w:ind w:left="1428" w:hanging="720"/>
        <w:jc w:val="left"/>
        <w:rPr>
          <w:rFonts w:ascii="Times New Roman" w:hAnsi="Times New Roman"/>
          <w:sz w:val="24"/>
        </w:rPr>
      </w:pPr>
      <w:r w:rsidRPr="00F6658B">
        <w:rPr>
          <w:rFonts w:ascii="Times New Roman" w:hAnsi="Times New Roman"/>
        </w:rPr>
        <w:tab/>
      </w:r>
      <w:r w:rsidRPr="00F6658B">
        <w:rPr>
          <w:rFonts w:ascii="Times New Roman" w:hAnsi="Times New Roman"/>
          <w:sz w:val="24"/>
        </w:rPr>
        <w:t>(Vzor Spolu sa vykazuje pre základný IRB</w:t>
      </w:r>
      <w:r w:rsidR="00B67E6E" w:rsidRPr="00F6658B">
        <w:rPr>
          <w:rFonts w:ascii="Times New Roman" w:hAnsi="Times New Roman"/>
          <w:sz w:val="24"/>
        </w:rPr>
        <w:t xml:space="preserve"> a </w:t>
      </w:r>
      <w:r w:rsidRPr="00F6658B">
        <w:rPr>
          <w:rFonts w:ascii="Times New Roman" w:hAnsi="Times New Roman"/>
          <w:sz w:val="24"/>
        </w:rPr>
        <w:t>osobitne pre pokročilý prístup IRB.)</w:t>
      </w:r>
    </w:p>
    <w:p w:rsidR="00B67E6E" w:rsidRPr="00F6658B" w:rsidRDefault="001C7AB7" w:rsidP="00D85E8C">
      <w:pPr>
        <w:autoSpaceDE w:val="0"/>
        <w:autoSpaceDN w:val="0"/>
        <w:adjustRightInd w:val="0"/>
        <w:spacing w:before="0" w:after="0"/>
        <w:ind w:left="1428" w:hanging="720"/>
        <w:jc w:val="left"/>
        <w:rPr>
          <w:rFonts w:ascii="Times New Roman" w:hAnsi="Times New Roman"/>
          <w:sz w:val="24"/>
        </w:rPr>
      </w:pPr>
      <w:r w:rsidRPr="00F6658B">
        <w:rPr>
          <w:rFonts w:ascii="Times New Roman" w:hAnsi="Times New Roman"/>
          <w:sz w:val="24"/>
        </w:rPr>
        <w:t>2.</w:t>
      </w:r>
      <w:r w:rsidRPr="00F6658B">
        <w:rPr>
          <w:rFonts w:ascii="Times New Roman" w:hAnsi="Times New Roman"/>
        </w:rPr>
        <w:tab/>
      </w:r>
      <w:r w:rsidRPr="00F6658B">
        <w:rPr>
          <w:rFonts w:ascii="Times New Roman" w:hAnsi="Times New Roman"/>
          <w:sz w:val="24"/>
        </w:rPr>
        <w:t>Ústredné vlády</w:t>
      </w:r>
      <w:r w:rsidR="00B67E6E" w:rsidRPr="00F6658B">
        <w:rPr>
          <w:rFonts w:ascii="Times New Roman" w:hAnsi="Times New Roman"/>
          <w:sz w:val="24"/>
        </w:rPr>
        <w:t xml:space="preserve"> a </w:t>
      </w:r>
      <w:r w:rsidRPr="00F6658B">
        <w:rPr>
          <w:rFonts w:ascii="Times New Roman" w:hAnsi="Times New Roman"/>
          <w:sz w:val="24"/>
        </w:rPr>
        <w:t>centrálne banky</w:t>
      </w:r>
    </w:p>
    <w:p w:rsidR="001C7AB7" w:rsidRPr="00F6658B" w:rsidRDefault="001C7AB7" w:rsidP="00D85E8C">
      <w:pPr>
        <w:autoSpaceDE w:val="0"/>
        <w:autoSpaceDN w:val="0"/>
        <w:adjustRightInd w:val="0"/>
        <w:spacing w:before="0" w:after="0"/>
        <w:ind w:left="1428"/>
        <w:jc w:val="left"/>
        <w:rPr>
          <w:rFonts w:ascii="Times New Roman" w:hAnsi="Times New Roman"/>
          <w:sz w:val="24"/>
        </w:rPr>
      </w:pPr>
      <w:r w:rsidRPr="00F6658B">
        <w:rPr>
          <w:rFonts w:ascii="Times New Roman" w:hAnsi="Times New Roman"/>
          <w:sz w:val="24"/>
        </w:rPr>
        <w:t>[článok 147 ods. 2 písm. a) CRR]</w:t>
      </w:r>
    </w:p>
    <w:p w:rsidR="001C7AB7" w:rsidRPr="00F6658B" w:rsidRDefault="001C7AB7" w:rsidP="00D85E8C">
      <w:pPr>
        <w:autoSpaceDE w:val="0"/>
        <w:autoSpaceDN w:val="0"/>
        <w:adjustRightInd w:val="0"/>
        <w:spacing w:before="0" w:after="0"/>
        <w:ind w:left="708"/>
        <w:rPr>
          <w:rFonts w:ascii="Times New Roman" w:hAnsi="Times New Roman"/>
          <w:sz w:val="24"/>
        </w:rPr>
      </w:pPr>
      <w:r w:rsidRPr="00F6658B">
        <w:rPr>
          <w:rFonts w:ascii="Times New Roman" w:hAnsi="Times New Roman"/>
          <w:sz w:val="24"/>
        </w:rPr>
        <w:t>3.</w:t>
      </w:r>
      <w:r w:rsidRPr="00F6658B">
        <w:rPr>
          <w:rFonts w:ascii="Times New Roman" w:hAnsi="Times New Roman"/>
        </w:rPr>
        <w:tab/>
      </w:r>
      <w:r w:rsidRPr="00F6658B">
        <w:rPr>
          <w:rFonts w:ascii="Times New Roman" w:hAnsi="Times New Roman"/>
          <w:sz w:val="24"/>
        </w:rPr>
        <w:t>Inštitúcie</w:t>
      </w:r>
    </w:p>
    <w:p w:rsidR="001C7AB7" w:rsidRPr="00F6658B" w:rsidRDefault="001C7AB7" w:rsidP="00D85E8C">
      <w:pPr>
        <w:autoSpaceDE w:val="0"/>
        <w:autoSpaceDN w:val="0"/>
        <w:adjustRightInd w:val="0"/>
        <w:spacing w:before="0" w:after="0"/>
        <w:ind w:left="708" w:firstLine="720"/>
        <w:rPr>
          <w:rFonts w:ascii="Times New Roman" w:hAnsi="Times New Roman"/>
          <w:sz w:val="24"/>
        </w:rPr>
      </w:pPr>
      <w:r w:rsidRPr="00F6658B">
        <w:rPr>
          <w:rFonts w:ascii="Times New Roman" w:hAnsi="Times New Roman"/>
          <w:sz w:val="24"/>
        </w:rPr>
        <w:t>[článok 147 ods. 2 písm. b) CRR]</w:t>
      </w:r>
    </w:p>
    <w:p w:rsidR="001C7AB7" w:rsidRPr="00F6658B" w:rsidRDefault="001C7AB7" w:rsidP="00D85E8C">
      <w:pPr>
        <w:autoSpaceDE w:val="0"/>
        <w:autoSpaceDN w:val="0"/>
        <w:adjustRightInd w:val="0"/>
        <w:spacing w:before="0" w:after="0"/>
        <w:ind w:left="1428" w:hanging="720"/>
        <w:jc w:val="left"/>
        <w:rPr>
          <w:rFonts w:ascii="Times New Roman" w:hAnsi="Times New Roman"/>
          <w:sz w:val="24"/>
        </w:rPr>
      </w:pPr>
      <w:r w:rsidRPr="00F6658B">
        <w:rPr>
          <w:rFonts w:ascii="Times New Roman" w:hAnsi="Times New Roman"/>
          <w:sz w:val="24"/>
        </w:rPr>
        <w:t>4.1</w:t>
      </w:r>
      <w:r w:rsidRPr="00F6658B">
        <w:rPr>
          <w:rFonts w:ascii="Times New Roman" w:hAnsi="Times New Roman"/>
        </w:rPr>
        <w:tab/>
      </w:r>
      <w:r w:rsidRPr="00F6658B">
        <w:rPr>
          <w:rFonts w:ascii="Times New Roman" w:hAnsi="Times New Roman"/>
          <w:sz w:val="24"/>
        </w:rPr>
        <w:t>Podnikateľské subjekty – MSP</w:t>
      </w:r>
    </w:p>
    <w:p w:rsidR="00B67E6E" w:rsidRPr="00F6658B" w:rsidRDefault="001C7AB7" w:rsidP="00D85E8C">
      <w:pPr>
        <w:autoSpaceDE w:val="0"/>
        <w:autoSpaceDN w:val="0"/>
        <w:adjustRightInd w:val="0"/>
        <w:spacing w:before="0" w:after="0"/>
        <w:ind w:left="1428"/>
        <w:jc w:val="left"/>
        <w:rPr>
          <w:rFonts w:ascii="Times New Roman" w:hAnsi="Times New Roman"/>
          <w:sz w:val="24"/>
        </w:rPr>
      </w:pPr>
      <w:r w:rsidRPr="00F6658B">
        <w:rPr>
          <w:rFonts w:ascii="Times New Roman" w:hAnsi="Times New Roman"/>
          <w:sz w:val="24"/>
        </w:rPr>
        <w:t>[článok 147 ods. 2 písm. c) CRR]</w:t>
      </w:r>
    </w:p>
    <w:p w:rsidR="001C7AB7" w:rsidRPr="00F6658B" w:rsidRDefault="001C7AB7" w:rsidP="00D85E8C">
      <w:pPr>
        <w:autoSpaceDE w:val="0"/>
        <w:autoSpaceDN w:val="0"/>
        <w:adjustRightInd w:val="0"/>
        <w:spacing w:before="0" w:after="0"/>
        <w:ind w:left="708"/>
        <w:jc w:val="left"/>
        <w:rPr>
          <w:rFonts w:ascii="Times New Roman" w:hAnsi="Times New Roman"/>
          <w:sz w:val="24"/>
        </w:rPr>
      </w:pPr>
      <w:r w:rsidRPr="00F6658B">
        <w:rPr>
          <w:rFonts w:ascii="Times New Roman" w:hAnsi="Times New Roman"/>
          <w:sz w:val="24"/>
        </w:rPr>
        <w:t>4.2</w:t>
      </w:r>
      <w:r w:rsidRPr="00F6658B">
        <w:rPr>
          <w:rFonts w:ascii="Times New Roman" w:hAnsi="Times New Roman"/>
        </w:rPr>
        <w:tab/>
      </w:r>
      <w:r w:rsidRPr="00F6658B">
        <w:rPr>
          <w:rFonts w:ascii="Times New Roman" w:hAnsi="Times New Roman"/>
          <w:sz w:val="24"/>
        </w:rPr>
        <w:t>Podnikateľské subjekty – špecializované financovanie</w:t>
      </w:r>
    </w:p>
    <w:p w:rsidR="001C7AB7" w:rsidRPr="00F6658B" w:rsidRDefault="001C7AB7" w:rsidP="00D85E8C">
      <w:pPr>
        <w:autoSpaceDE w:val="0"/>
        <w:autoSpaceDN w:val="0"/>
        <w:adjustRightInd w:val="0"/>
        <w:spacing w:before="0" w:after="0"/>
        <w:ind w:left="1428"/>
        <w:jc w:val="left"/>
        <w:rPr>
          <w:rFonts w:ascii="Times New Roman" w:hAnsi="Times New Roman"/>
          <w:sz w:val="24"/>
        </w:rPr>
      </w:pPr>
      <w:r w:rsidRPr="00F6658B">
        <w:rPr>
          <w:rFonts w:ascii="Times New Roman" w:hAnsi="Times New Roman"/>
          <w:sz w:val="24"/>
        </w:rPr>
        <w:t>(článok 147 ods. 8 CRR)</w:t>
      </w:r>
    </w:p>
    <w:p w:rsidR="00B67E6E" w:rsidRPr="00F6658B" w:rsidRDefault="001C7AB7" w:rsidP="00D85E8C">
      <w:pPr>
        <w:autoSpaceDE w:val="0"/>
        <w:autoSpaceDN w:val="0"/>
        <w:adjustRightInd w:val="0"/>
        <w:spacing w:before="0" w:after="0"/>
        <w:ind w:left="708"/>
        <w:jc w:val="left"/>
        <w:rPr>
          <w:rFonts w:ascii="Times New Roman" w:hAnsi="Times New Roman"/>
          <w:sz w:val="24"/>
        </w:rPr>
      </w:pPr>
      <w:r w:rsidRPr="00F6658B">
        <w:rPr>
          <w:rFonts w:ascii="Times New Roman" w:hAnsi="Times New Roman"/>
          <w:sz w:val="24"/>
        </w:rPr>
        <w:t>4.3</w:t>
      </w:r>
      <w:r w:rsidRPr="00F6658B">
        <w:rPr>
          <w:rFonts w:ascii="Times New Roman" w:hAnsi="Times New Roman"/>
        </w:rPr>
        <w:tab/>
      </w:r>
      <w:r w:rsidRPr="00F6658B">
        <w:rPr>
          <w:rFonts w:ascii="Times New Roman" w:hAnsi="Times New Roman"/>
          <w:sz w:val="24"/>
        </w:rPr>
        <w:t>Podnikateľské subjekty – iné</w:t>
      </w:r>
    </w:p>
    <w:p w:rsidR="001C7AB7" w:rsidRPr="00F6658B" w:rsidRDefault="001C7AB7" w:rsidP="00D85E8C">
      <w:pPr>
        <w:autoSpaceDE w:val="0"/>
        <w:autoSpaceDN w:val="0"/>
        <w:adjustRightInd w:val="0"/>
        <w:spacing w:before="0" w:after="0"/>
        <w:ind w:left="1428"/>
        <w:jc w:val="left"/>
        <w:rPr>
          <w:rFonts w:ascii="Times New Roman" w:hAnsi="Times New Roman"/>
          <w:sz w:val="24"/>
        </w:rPr>
      </w:pPr>
      <w:r w:rsidRPr="00F6658B">
        <w:rPr>
          <w:rFonts w:ascii="Times New Roman" w:hAnsi="Times New Roman"/>
          <w:sz w:val="24"/>
        </w:rPr>
        <w:t>[Všetky podnikateľské subjekty podľa článku 147 ods. 2 písm. c), ktoré sa n</w:t>
      </w:r>
      <w:r w:rsidRPr="00F6658B">
        <w:rPr>
          <w:rFonts w:ascii="Times New Roman" w:hAnsi="Times New Roman"/>
          <w:sz w:val="24"/>
        </w:rPr>
        <w:t>e</w:t>
      </w:r>
      <w:r w:rsidRPr="00F6658B">
        <w:rPr>
          <w:rFonts w:ascii="Times New Roman" w:hAnsi="Times New Roman"/>
          <w:sz w:val="24"/>
        </w:rPr>
        <w:t>vykazujú</w:t>
      </w:r>
      <w:r w:rsidR="00B67E6E" w:rsidRPr="00F6658B">
        <w:rPr>
          <w:rFonts w:ascii="Times New Roman" w:hAnsi="Times New Roman"/>
          <w:sz w:val="24"/>
        </w:rPr>
        <w:t xml:space="preserve"> v </w:t>
      </w:r>
      <w:r w:rsidRPr="00F6658B">
        <w:rPr>
          <w:rFonts w:ascii="Times New Roman" w:hAnsi="Times New Roman"/>
          <w:sz w:val="24"/>
        </w:rPr>
        <w:t>bodoch 4.1</w:t>
      </w:r>
      <w:r w:rsidR="00B67E6E" w:rsidRPr="00F6658B">
        <w:rPr>
          <w:rFonts w:ascii="Times New Roman" w:hAnsi="Times New Roman"/>
          <w:sz w:val="24"/>
        </w:rPr>
        <w:t xml:space="preserve"> a </w:t>
      </w:r>
      <w:r w:rsidRPr="00F6658B">
        <w:rPr>
          <w:rFonts w:ascii="Times New Roman" w:hAnsi="Times New Roman"/>
          <w:sz w:val="24"/>
        </w:rPr>
        <w:t>4.2].</w:t>
      </w:r>
    </w:p>
    <w:p w:rsidR="001C7AB7" w:rsidRPr="00F6658B" w:rsidRDefault="001C7AB7" w:rsidP="00D85E8C">
      <w:pPr>
        <w:autoSpaceDE w:val="0"/>
        <w:autoSpaceDN w:val="0"/>
        <w:adjustRightInd w:val="0"/>
        <w:spacing w:before="0" w:after="0"/>
        <w:ind w:left="708"/>
        <w:jc w:val="left"/>
        <w:rPr>
          <w:rFonts w:ascii="Times New Roman" w:hAnsi="Times New Roman"/>
          <w:sz w:val="24"/>
        </w:rPr>
      </w:pPr>
      <w:r w:rsidRPr="00F6658B">
        <w:rPr>
          <w:rFonts w:ascii="Times New Roman" w:hAnsi="Times New Roman"/>
          <w:sz w:val="24"/>
        </w:rPr>
        <w:t>5.1</w:t>
      </w:r>
      <w:r w:rsidRPr="00F6658B">
        <w:rPr>
          <w:rFonts w:ascii="Times New Roman" w:hAnsi="Times New Roman"/>
        </w:rPr>
        <w:tab/>
      </w:r>
      <w:r w:rsidRPr="00F6658B">
        <w:rPr>
          <w:rFonts w:ascii="Times New Roman" w:hAnsi="Times New Roman"/>
          <w:sz w:val="24"/>
        </w:rPr>
        <w:t>Retail – zabezpečené nehnuteľným majetkom MSP</w:t>
      </w:r>
    </w:p>
    <w:p w:rsidR="001C7AB7" w:rsidRPr="00F6658B" w:rsidRDefault="001C7AB7" w:rsidP="00D85E8C">
      <w:pPr>
        <w:autoSpaceDE w:val="0"/>
        <w:autoSpaceDN w:val="0"/>
        <w:adjustRightInd w:val="0"/>
        <w:spacing w:before="0" w:after="0"/>
        <w:ind w:left="1428"/>
        <w:jc w:val="left"/>
        <w:rPr>
          <w:rFonts w:ascii="Times New Roman" w:hAnsi="Times New Roman"/>
          <w:sz w:val="24"/>
        </w:rPr>
      </w:pPr>
      <w:r w:rsidRPr="00F6658B">
        <w:rPr>
          <w:rFonts w:ascii="Times New Roman" w:hAnsi="Times New Roman"/>
          <w:sz w:val="24"/>
        </w:rPr>
        <w:t>[Expozície so zreteľom na článok 147 ods. 2 písm. d)</w:t>
      </w:r>
      <w:r w:rsidR="00B67E6E" w:rsidRPr="00F6658B">
        <w:rPr>
          <w:rFonts w:ascii="Times New Roman" w:hAnsi="Times New Roman"/>
          <w:sz w:val="24"/>
        </w:rPr>
        <w:t xml:space="preserve"> v </w:t>
      </w:r>
      <w:r w:rsidRPr="00F6658B">
        <w:rPr>
          <w:rFonts w:ascii="Times New Roman" w:hAnsi="Times New Roman"/>
          <w:sz w:val="24"/>
        </w:rPr>
        <w:t>spojení</w:t>
      </w:r>
      <w:r w:rsidR="00B67E6E" w:rsidRPr="00F6658B">
        <w:rPr>
          <w:rFonts w:ascii="Times New Roman" w:hAnsi="Times New Roman"/>
          <w:sz w:val="24"/>
        </w:rPr>
        <w:t xml:space="preserve"> s </w:t>
      </w:r>
      <w:r w:rsidRPr="00F6658B">
        <w:rPr>
          <w:rFonts w:ascii="Times New Roman" w:hAnsi="Times New Roman"/>
          <w:sz w:val="24"/>
        </w:rPr>
        <w:t>článkom 154 ods. 3 CRR, ktoré sú zabezpečené nehnuteľným majetkom].</w:t>
      </w:r>
    </w:p>
    <w:p w:rsidR="001C7AB7" w:rsidRPr="00F6658B" w:rsidRDefault="001C7AB7" w:rsidP="00D85E8C">
      <w:pPr>
        <w:autoSpaceDE w:val="0"/>
        <w:autoSpaceDN w:val="0"/>
        <w:adjustRightInd w:val="0"/>
        <w:spacing w:before="0" w:after="0"/>
        <w:ind w:left="708"/>
        <w:jc w:val="left"/>
        <w:rPr>
          <w:rFonts w:ascii="Times New Roman" w:hAnsi="Times New Roman"/>
          <w:sz w:val="24"/>
        </w:rPr>
      </w:pPr>
      <w:r w:rsidRPr="00F6658B">
        <w:rPr>
          <w:rFonts w:ascii="Times New Roman" w:hAnsi="Times New Roman"/>
          <w:sz w:val="24"/>
        </w:rPr>
        <w:t>5.2</w:t>
      </w:r>
      <w:r w:rsidRPr="00F6658B">
        <w:rPr>
          <w:rFonts w:ascii="Times New Roman" w:hAnsi="Times New Roman"/>
        </w:rPr>
        <w:tab/>
      </w:r>
      <w:r w:rsidRPr="00F6658B">
        <w:rPr>
          <w:rFonts w:ascii="Times New Roman" w:hAnsi="Times New Roman"/>
          <w:sz w:val="24"/>
        </w:rPr>
        <w:t>Retail – zabezpečené nehnuteľným majetkom subjektov iných než MSP</w:t>
      </w:r>
    </w:p>
    <w:p w:rsidR="001C7AB7" w:rsidRPr="00F6658B" w:rsidRDefault="001C7AB7" w:rsidP="00D85E8C">
      <w:pPr>
        <w:autoSpaceDE w:val="0"/>
        <w:autoSpaceDN w:val="0"/>
        <w:adjustRightInd w:val="0"/>
        <w:spacing w:before="0" w:after="0"/>
        <w:ind w:left="1428"/>
        <w:jc w:val="left"/>
        <w:rPr>
          <w:rFonts w:ascii="Times New Roman" w:hAnsi="Times New Roman"/>
          <w:sz w:val="24"/>
        </w:rPr>
      </w:pPr>
      <w:r w:rsidRPr="00F6658B">
        <w:rPr>
          <w:rFonts w:ascii="Times New Roman" w:hAnsi="Times New Roman"/>
          <w:sz w:val="24"/>
        </w:rPr>
        <w:t>[Expozície so zreteľom na článok 147 ods. 2 písm. d) CRR, ktoré sú zabezp</w:t>
      </w:r>
      <w:r w:rsidRPr="00F6658B">
        <w:rPr>
          <w:rFonts w:ascii="Times New Roman" w:hAnsi="Times New Roman"/>
          <w:sz w:val="24"/>
        </w:rPr>
        <w:t>e</w:t>
      </w:r>
      <w:r w:rsidRPr="00F6658B">
        <w:rPr>
          <w:rFonts w:ascii="Times New Roman" w:hAnsi="Times New Roman"/>
          <w:sz w:val="24"/>
        </w:rPr>
        <w:t>čené nehnuteľným majetkom</w:t>
      </w:r>
      <w:r w:rsidR="00B67E6E" w:rsidRPr="00F6658B">
        <w:rPr>
          <w:rFonts w:ascii="Times New Roman" w:hAnsi="Times New Roman"/>
          <w:sz w:val="24"/>
        </w:rPr>
        <w:t xml:space="preserve"> a </w:t>
      </w:r>
      <w:r w:rsidRPr="00F6658B">
        <w:rPr>
          <w:rFonts w:ascii="Times New Roman" w:hAnsi="Times New Roman"/>
          <w:sz w:val="24"/>
        </w:rPr>
        <w:t>nevykazujú sa</w:t>
      </w:r>
      <w:r w:rsidR="00B67E6E" w:rsidRPr="00F6658B">
        <w:rPr>
          <w:rFonts w:ascii="Times New Roman" w:hAnsi="Times New Roman"/>
          <w:sz w:val="24"/>
        </w:rPr>
        <w:t xml:space="preserve"> v </w:t>
      </w:r>
      <w:r w:rsidRPr="00F6658B">
        <w:rPr>
          <w:rFonts w:ascii="Times New Roman" w:hAnsi="Times New Roman"/>
          <w:sz w:val="24"/>
        </w:rPr>
        <w:t>bode 5.1].</w:t>
      </w:r>
    </w:p>
    <w:p w:rsidR="001C7AB7" w:rsidRPr="00F6658B" w:rsidRDefault="001C7AB7" w:rsidP="00D85E8C">
      <w:pPr>
        <w:autoSpaceDE w:val="0"/>
        <w:autoSpaceDN w:val="0"/>
        <w:adjustRightInd w:val="0"/>
        <w:spacing w:before="0" w:after="0"/>
        <w:ind w:left="708"/>
        <w:jc w:val="left"/>
        <w:rPr>
          <w:rFonts w:ascii="Times New Roman" w:hAnsi="Times New Roman"/>
          <w:sz w:val="24"/>
        </w:rPr>
      </w:pPr>
      <w:r w:rsidRPr="00F6658B">
        <w:rPr>
          <w:rFonts w:ascii="Times New Roman" w:hAnsi="Times New Roman"/>
          <w:sz w:val="24"/>
        </w:rPr>
        <w:t>5.3</w:t>
      </w:r>
      <w:r w:rsidRPr="00F6658B">
        <w:rPr>
          <w:rFonts w:ascii="Times New Roman" w:hAnsi="Times New Roman"/>
        </w:rPr>
        <w:tab/>
      </w:r>
      <w:r w:rsidRPr="00F6658B">
        <w:rPr>
          <w:rFonts w:ascii="Times New Roman" w:hAnsi="Times New Roman"/>
          <w:sz w:val="24"/>
        </w:rPr>
        <w:t>Retail – kvalifikovaný revolving</w:t>
      </w:r>
    </w:p>
    <w:p w:rsidR="00B67E6E" w:rsidRPr="00F6658B" w:rsidRDefault="001C7AB7" w:rsidP="00D85E8C">
      <w:pPr>
        <w:autoSpaceDE w:val="0"/>
        <w:autoSpaceDN w:val="0"/>
        <w:adjustRightInd w:val="0"/>
        <w:spacing w:before="0" w:after="0"/>
        <w:ind w:left="1428"/>
        <w:jc w:val="left"/>
        <w:rPr>
          <w:rFonts w:ascii="Times New Roman" w:hAnsi="Times New Roman"/>
          <w:sz w:val="24"/>
        </w:rPr>
      </w:pPr>
      <w:r w:rsidRPr="00F6658B">
        <w:rPr>
          <w:rFonts w:ascii="Times New Roman" w:hAnsi="Times New Roman"/>
          <w:sz w:val="24"/>
        </w:rPr>
        <w:t>[článok 147 ods. 2 písm. d)</w:t>
      </w:r>
      <w:r w:rsidR="00B67E6E" w:rsidRPr="00F6658B">
        <w:rPr>
          <w:rFonts w:ascii="Times New Roman" w:hAnsi="Times New Roman"/>
          <w:sz w:val="24"/>
        </w:rPr>
        <w:t xml:space="preserve"> v </w:t>
      </w:r>
      <w:r w:rsidRPr="00F6658B">
        <w:rPr>
          <w:rFonts w:ascii="Times New Roman" w:hAnsi="Times New Roman"/>
          <w:sz w:val="24"/>
        </w:rPr>
        <w:t>spojení</w:t>
      </w:r>
      <w:r w:rsidR="00B67E6E" w:rsidRPr="00F6658B">
        <w:rPr>
          <w:rFonts w:ascii="Times New Roman" w:hAnsi="Times New Roman"/>
          <w:sz w:val="24"/>
        </w:rPr>
        <w:t xml:space="preserve"> s </w:t>
      </w:r>
      <w:r w:rsidRPr="00F6658B">
        <w:rPr>
          <w:rFonts w:ascii="Times New Roman" w:hAnsi="Times New Roman"/>
          <w:sz w:val="24"/>
        </w:rPr>
        <w:t>článkom 154 ods. 4 CRR]</w:t>
      </w:r>
    </w:p>
    <w:p w:rsidR="001C7AB7" w:rsidRPr="00F6658B" w:rsidRDefault="001C7AB7" w:rsidP="00D85E8C">
      <w:pPr>
        <w:autoSpaceDE w:val="0"/>
        <w:autoSpaceDN w:val="0"/>
        <w:adjustRightInd w:val="0"/>
        <w:spacing w:before="0" w:after="0"/>
        <w:ind w:left="708"/>
        <w:jc w:val="left"/>
        <w:rPr>
          <w:rFonts w:ascii="Times New Roman" w:hAnsi="Times New Roman"/>
          <w:sz w:val="24"/>
        </w:rPr>
      </w:pPr>
      <w:r w:rsidRPr="00F6658B">
        <w:rPr>
          <w:rFonts w:ascii="Times New Roman" w:hAnsi="Times New Roman"/>
          <w:sz w:val="24"/>
        </w:rPr>
        <w:t>5.4</w:t>
      </w:r>
      <w:r w:rsidRPr="00F6658B">
        <w:rPr>
          <w:rFonts w:ascii="Times New Roman" w:hAnsi="Times New Roman"/>
        </w:rPr>
        <w:tab/>
      </w:r>
      <w:r w:rsidRPr="00F6658B">
        <w:rPr>
          <w:rFonts w:ascii="Times New Roman" w:hAnsi="Times New Roman"/>
          <w:sz w:val="24"/>
        </w:rPr>
        <w:t>Retail – ostatné malé</w:t>
      </w:r>
      <w:r w:rsidR="00B67E6E" w:rsidRPr="00F6658B">
        <w:rPr>
          <w:rFonts w:ascii="Times New Roman" w:hAnsi="Times New Roman"/>
          <w:sz w:val="24"/>
        </w:rPr>
        <w:t xml:space="preserve"> a </w:t>
      </w:r>
      <w:r w:rsidRPr="00F6658B">
        <w:rPr>
          <w:rFonts w:ascii="Times New Roman" w:hAnsi="Times New Roman"/>
          <w:sz w:val="24"/>
        </w:rPr>
        <w:t>stredné podniky</w:t>
      </w:r>
    </w:p>
    <w:p w:rsidR="001C7AB7" w:rsidRPr="00F6658B" w:rsidRDefault="001C7AB7" w:rsidP="00D85E8C">
      <w:pPr>
        <w:autoSpaceDE w:val="0"/>
        <w:autoSpaceDN w:val="0"/>
        <w:adjustRightInd w:val="0"/>
        <w:spacing w:before="0" w:after="0"/>
        <w:ind w:left="1428"/>
        <w:jc w:val="left"/>
        <w:rPr>
          <w:rFonts w:ascii="Times New Roman" w:hAnsi="Times New Roman"/>
          <w:sz w:val="24"/>
        </w:rPr>
      </w:pPr>
      <w:r w:rsidRPr="00F6658B">
        <w:rPr>
          <w:rFonts w:ascii="Times New Roman" w:hAnsi="Times New Roman"/>
          <w:sz w:val="24"/>
        </w:rPr>
        <w:t>[článok 147 ods. 2 písm. d), ktoré sa nevykazujú</w:t>
      </w:r>
      <w:r w:rsidR="00B67E6E" w:rsidRPr="00F6658B">
        <w:rPr>
          <w:rFonts w:ascii="Times New Roman" w:hAnsi="Times New Roman"/>
          <w:sz w:val="24"/>
        </w:rPr>
        <w:t xml:space="preserve"> v </w:t>
      </w:r>
      <w:r w:rsidRPr="00F6658B">
        <w:rPr>
          <w:rFonts w:ascii="Times New Roman" w:hAnsi="Times New Roman"/>
          <w:sz w:val="24"/>
        </w:rPr>
        <w:t>bodoch 5.1</w:t>
      </w:r>
      <w:r w:rsidR="00B67E6E" w:rsidRPr="00F6658B">
        <w:rPr>
          <w:rFonts w:ascii="Times New Roman" w:hAnsi="Times New Roman"/>
          <w:sz w:val="24"/>
        </w:rPr>
        <w:t xml:space="preserve"> a </w:t>
      </w:r>
      <w:r w:rsidRPr="00F6658B">
        <w:rPr>
          <w:rFonts w:ascii="Times New Roman" w:hAnsi="Times New Roman"/>
          <w:sz w:val="24"/>
        </w:rPr>
        <w:t>5.3]</w:t>
      </w:r>
    </w:p>
    <w:p w:rsidR="001C7AB7" w:rsidRPr="00F6658B" w:rsidRDefault="00125707" w:rsidP="00D85E8C">
      <w:pPr>
        <w:pStyle w:val="ListParagraph1"/>
        <w:autoSpaceDE w:val="0"/>
        <w:autoSpaceDN w:val="0"/>
        <w:adjustRightInd w:val="0"/>
        <w:spacing w:before="0" w:after="0"/>
        <w:ind w:left="1428" w:hanging="720"/>
        <w:jc w:val="left"/>
        <w:rPr>
          <w:rFonts w:ascii="Times New Roman" w:hAnsi="Times New Roman"/>
          <w:sz w:val="24"/>
        </w:rPr>
      </w:pPr>
      <w:r w:rsidRPr="00F6658B">
        <w:rPr>
          <w:rFonts w:ascii="Times New Roman" w:hAnsi="Times New Roman"/>
          <w:sz w:val="24"/>
        </w:rPr>
        <w:t>5.5</w:t>
      </w:r>
      <w:r w:rsidRPr="00F6658B">
        <w:rPr>
          <w:rFonts w:ascii="Times New Roman" w:hAnsi="Times New Roman"/>
        </w:rPr>
        <w:tab/>
      </w:r>
      <w:r w:rsidRPr="00F6658B">
        <w:rPr>
          <w:rFonts w:ascii="Times New Roman" w:hAnsi="Times New Roman"/>
          <w:sz w:val="24"/>
        </w:rPr>
        <w:t>Retail – ostatné subjekty iné než MSP</w:t>
      </w:r>
    </w:p>
    <w:p w:rsidR="001C7AB7" w:rsidRPr="00F6658B" w:rsidRDefault="001C7AB7" w:rsidP="00D85E8C">
      <w:pPr>
        <w:autoSpaceDE w:val="0"/>
        <w:autoSpaceDN w:val="0"/>
        <w:adjustRightInd w:val="0"/>
        <w:spacing w:before="0" w:after="0"/>
        <w:ind w:left="1428"/>
        <w:jc w:val="left"/>
        <w:rPr>
          <w:rFonts w:ascii="Times New Roman" w:hAnsi="Times New Roman"/>
          <w:sz w:val="24"/>
        </w:rPr>
      </w:pPr>
      <w:r w:rsidRPr="00F6658B">
        <w:rPr>
          <w:rFonts w:ascii="Times New Roman" w:hAnsi="Times New Roman"/>
          <w:sz w:val="24"/>
        </w:rPr>
        <w:t>[článok 147 ods. 2 písm. d) CRR, ktoré sa nevykazujú</w:t>
      </w:r>
      <w:r w:rsidR="00B67E6E" w:rsidRPr="00F6658B">
        <w:rPr>
          <w:rFonts w:ascii="Times New Roman" w:hAnsi="Times New Roman"/>
          <w:sz w:val="24"/>
        </w:rPr>
        <w:t xml:space="preserve"> v </w:t>
      </w:r>
      <w:r w:rsidRPr="00F6658B">
        <w:rPr>
          <w:rFonts w:ascii="Times New Roman" w:hAnsi="Times New Roman"/>
          <w:sz w:val="24"/>
        </w:rPr>
        <w:t>bodoch 5.2</w:t>
      </w:r>
      <w:r w:rsidR="00B67E6E" w:rsidRPr="00F6658B">
        <w:rPr>
          <w:rFonts w:ascii="Times New Roman" w:hAnsi="Times New Roman"/>
          <w:sz w:val="24"/>
        </w:rPr>
        <w:t xml:space="preserve"> a </w:t>
      </w:r>
      <w:r w:rsidRPr="00F6658B">
        <w:rPr>
          <w:rFonts w:ascii="Times New Roman" w:hAnsi="Times New Roman"/>
          <w:sz w:val="24"/>
        </w:rPr>
        <w:t>5.3]</w:t>
      </w:r>
    </w:p>
    <w:p w:rsidR="001C7AB7" w:rsidRPr="00F6658B" w:rsidRDefault="001C7AB7" w:rsidP="00D85E8C">
      <w:pPr>
        <w:autoSpaceDE w:val="0"/>
        <w:autoSpaceDN w:val="0"/>
        <w:adjustRightInd w:val="0"/>
        <w:spacing w:before="0" w:after="0"/>
        <w:jc w:val="left"/>
        <w:rPr>
          <w:rFonts w:ascii="Times New Roman" w:hAnsi="Times New Roman"/>
          <w:sz w:val="12"/>
          <w:szCs w:val="12"/>
        </w:rPr>
      </w:pPr>
    </w:p>
    <w:p w:rsidR="00206687" w:rsidRPr="00F6658B" w:rsidRDefault="00125707" w:rsidP="00D85E8C">
      <w:pPr>
        <w:pStyle w:val="Instructionsberschrift2"/>
        <w:keepNext w:val="0"/>
        <w:numPr>
          <w:ilvl w:val="0"/>
          <w:numId w:val="0"/>
        </w:numPr>
        <w:ind w:left="357" w:hanging="357"/>
        <w:rPr>
          <w:rFonts w:ascii="Times New Roman" w:hAnsi="Times New Roman" w:cs="Times New Roman"/>
          <w:sz w:val="24"/>
        </w:rPr>
      </w:pPr>
      <w:bookmarkStart w:id="276" w:name="_Toc516210644"/>
      <w:bookmarkStart w:id="277" w:name="_Toc473560909"/>
      <w:bookmarkStart w:id="278" w:name="_Toc524005815"/>
      <w:bookmarkStart w:id="279" w:name="_Toc239157380"/>
      <w:bookmarkStart w:id="280" w:name="_Toc262568038"/>
      <w:bookmarkStart w:id="281" w:name="_Toc264038436"/>
      <w:bookmarkStart w:id="282" w:name="_Toc295829866"/>
      <w:bookmarkStart w:id="283" w:name="_Toc308155143"/>
      <w:bookmarkStart w:id="284" w:name="_Toc310415030"/>
      <w:bookmarkStart w:id="285" w:name="_Toc360188360"/>
      <w:r w:rsidRPr="00F6658B">
        <w:rPr>
          <w:rFonts w:ascii="Times New Roman" w:hAnsi="Times New Roman"/>
          <w:sz w:val="24"/>
          <w:u w:val="none"/>
        </w:rPr>
        <w:t>3.3.3</w:t>
      </w:r>
      <w:r w:rsidR="00B67E6E" w:rsidRPr="00F6658B">
        <w:rPr>
          <w:rFonts w:ascii="Times New Roman" w:hAnsi="Times New Roman"/>
          <w:u w:val="none"/>
        </w:rPr>
        <w:tab/>
      </w:r>
      <w:r w:rsidRPr="00F6658B">
        <w:rPr>
          <w:rFonts w:ascii="Times New Roman" w:hAnsi="Times New Roman"/>
          <w:sz w:val="24"/>
        </w:rPr>
        <w:t>C 08.01 – Kreditné riziko</w:t>
      </w:r>
      <w:r w:rsidR="00B67E6E" w:rsidRPr="00F6658B">
        <w:rPr>
          <w:rFonts w:ascii="Times New Roman" w:hAnsi="Times New Roman"/>
          <w:sz w:val="24"/>
        </w:rPr>
        <w:t xml:space="preserve"> a </w:t>
      </w:r>
      <w:r w:rsidRPr="00F6658B">
        <w:rPr>
          <w:rFonts w:ascii="Times New Roman" w:hAnsi="Times New Roman"/>
          <w:sz w:val="24"/>
        </w:rPr>
        <w:t>kreditné riziko protistrany</w:t>
      </w:r>
      <w:r w:rsidR="00B67E6E" w:rsidRPr="00F6658B">
        <w:rPr>
          <w:rFonts w:ascii="Times New Roman" w:hAnsi="Times New Roman"/>
          <w:sz w:val="24"/>
        </w:rPr>
        <w:t xml:space="preserve"> a </w:t>
      </w:r>
      <w:r w:rsidRPr="00F6658B">
        <w:rPr>
          <w:rFonts w:ascii="Times New Roman" w:hAnsi="Times New Roman"/>
          <w:sz w:val="24"/>
        </w:rPr>
        <w:t>bezodplatné dodanie: Prístup IRB ku kapitálovým požiadavkám (CR IRB 1)</w:t>
      </w:r>
      <w:bookmarkEnd w:id="276"/>
      <w:bookmarkEnd w:id="277"/>
      <w:bookmarkEnd w:id="278"/>
    </w:p>
    <w:p w:rsidR="001C7AB7" w:rsidRPr="00F6658B" w:rsidRDefault="00125707" w:rsidP="00D85E8C">
      <w:pPr>
        <w:pStyle w:val="Instructionsberschrift2"/>
        <w:keepLines/>
        <w:numPr>
          <w:ilvl w:val="0"/>
          <w:numId w:val="0"/>
        </w:numPr>
        <w:ind w:left="709" w:hanging="720"/>
        <w:rPr>
          <w:rFonts w:ascii="Times New Roman" w:hAnsi="Times New Roman" w:cs="Times New Roman"/>
          <w:sz w:val="24"/>
        </w:rPr>
      </w:pPr>
      <w:bookmarkStart w:id="286" w:name="_Toc516210645"/>
      <w:bookmarkStart w:id="287" w:name="_Toc473560910"/>
      <w:bookmarkStart w:id="288" w:name="_Toc524005816"/>
      <w:r w:rsidRPr="00F6658B">
        <w:rPr>
          <w:rFonts w:ascii="Times New Roman" w:hAnsi="Times New Roman"/>
          <w:sz w:val="24"/>
          <w:u w:val="none"/>
        </w:rPr>
        <w:lastRenderedPageBreak/>
        <w:t>3.3.3.1</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279"/>
      <w:bookmarkEnd w:id="280"/>
      <w:bookmarkEnd w:id="281"/>
      <w:bookmarkEnd w:id="282"/>
      <w:bookmarkEnd w:id="283"/>
      <w:bookmarkEnd w:id="284"/>
      <w:bookmarkEnd w:id="285"/>
      <w:bookmarkEnd w:id="286"/>
      <w:bookmarkEnd w:id="287"/>
      <w:bookmarkEnd w:id="2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F6658B" w:rsidTr="00672D2A">
        <w:tc>
          <w:tcPr>
            <w:tcW w:w="1188" w:type="dxa"/>
            <w:shd w:val="clear" w:color="auto" w:fill="CCCCCC"/>
          </w:tcPr>
          <w:p w:rsidR="001C7AB7" w:rsidRPr="00F6658B" w:rsidRDefault="001C7AB7" w:rsidP="00D85E8C">
            <w:pPr>
              <w:keepNext/>
              <w:keepLines/>
              <w:rPr>
                <w:rFonts w:ascii="Times New Roman" w:hAnsi="Times New Roman"/>
                <w:sz w:val="24"/>
              </w:rPr>
            </w:pPr>
            <w:r w:rsidRPr="00F6658B">
              <w:rPr>
                <w:rFonts w:ascii="Times New Roman" w:hAnsi="Times New Roman"/>
                <w:sz w:val="24"/>
              </w:rPr>
              <w:t>Stĺpce</w:t>
            </w:r>
          </w:p>
        </w:tc>
        <w:tc>
          <w:tcPr>
            <w:tcW w:w="8843" w:type="dxa"/>
            <w:shd w:val="clear" w:color="auto" w:fill="CCCCCC"/>
          </w:tcPr>
          <w:p w:rsidR="001C7AB7" w:rsidRPr="00F6658B" w:rsidRDefault="001C7AB7" w:rsidP="00D85E8C">
            <w:pPr>
              <w:keepNext/>
              <w:keepLines/>
              <w:rPr>
                <w:rFonts w:ascii="Times New Roman" w:hAnsi="Times New Roman"/>
                <w:sz w:val="24"/>
              </w:rPr>
            </w:pPr>
            <w:r w:rsidRPr="00F6658B">
              <w:rPr>
                <w:rFonts w:ascii="Times New Roman" w:hAnsi="Times New Roman"/>
                <w:sz w:val="24"/>
              </w:rPr>
              <w:t>Pokyny</w:t>
            </w:r>
          </w:p>
        </w:tc>
      </w:tr>
      <w:tr w:rsidR="001C7AB7" w:rsidRPr="00F6658B" w:rsidTr="00672D2A">
        <w:tc>
          <w:tcPr>
            <w:tcW w:w="1188" w:type="dxa"/>
          </w:tcPr>
          <w:p w:rsidR="001C7AB7" w:rsidRPr="00F6658B" w:rsidRDefault="001C7AB7" w:rsidP="00D85E8C">
            <w:pPr>
              <w:keepNext/>
              <w:keepLines/>
              <w:rPr>
                <w:rFonts w:ascii="Times New Roman" w:hAnsi="Times New Roman"/>
                <w:sz w:val="24"/>
              </w:rPr>
            </w:pPr>
            <w:r w:rsidRPr="00F6658B">
              <w:rPr>
                <w:rFonts w:ascii="Times New Roman" w:hAnsi="Times New Roman"/>
                <w:sz w:val="24"/>
              </w:rPr>
              <w:t>010</w:t>
            </w:r>
          </w:p>
        </w:tc>
        <w:tc>
          <w:tcPr>
            <w:tcW w:w="8843" w:type="dxa"/>
          </w:tcPr>
          <w:p w:rsidR="001C7AB7" w:rsidRPr="00F6658B" w:rsidRDefault="001C7AB7" w:rsidP="00D85E8C">
            <w:pPr>
              <w:keepNext/>
              <w:keepLines/>
              <w:rPr>
                <w:rStyle w:val="InstructionsTabelleberschrift"/>
                <w:rFonts w:ascii="Times New Roman" w:hAnsi="Times New Roman"/>
                <w:sz w:val="24"/>
              </w:rPr>
            </w:pPr>
            <w:r w:rsidRPr="00F6658B">
              <w:rPr>
                <w:rStyle w:val="InstructionsTabelleberschrift"/>
                <w:rFonts w:ascii="Times New Roman" w:hAnsi="Times New Roman"/>
                <w:sz w:val="24"/>
              </w:rPr>
              <w:t>INTERNÝ RATINGOVÝ SYSTÉM/PD PRIRADENÁ RATINGOVÉMU STUPŇU ALEBO SKUPINE DLŽNÍKOV (%)</w:t>
            </w:r>
          </w:p>
          <w:p w:rsidR="001C7AB7" w:rsidRPr="00F6658B" w:rsidRDefault="001C7AB7" w:rsidP="00D85E8C">
            <w:pPr>
              <w:keepNext/>
              <w:keepLines/>
              <w:rPr>
                <w:rFonts w:ascii="Times New Roman" w:hAnsi="Times New Roman"/>
                <w:sz w:val="24"/>
              </w:rPr>
            </w:pPr>
            <w:r w:rsidRPr="00F6658B">
              <w:rPr>
                <w:rStyle w:val="InstructionsTabelleText"/>
                <w:rFonts w:ascii="Times New Roman" w:hAnsi="Times New Roman"/>
                <w:sz w:val="24"/>
              </w:rPr>
              <w:t>Vykazovaná PD priradená ratingovému stupňu alebo skupine dlžníkov PD je založená na ustanoveniach stanovených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180 CRR. Vykazuje sa PD priradená konkrétnemu ratingovému stupňu alebo skupine dlžníkov pre každý jednotlivý ratingový stupeň alebo jednotlivú skupinu. Pre čísla zodpovedajúce súhrnu ratingových stupňov alebo skupín dlžníkov (napr. celkové expozície) sa zadávajú expozíciami vážené priemerné PD prir</w:t>
            </w:r>
            <w:r w:rsidRPr="00F6658B">
              <w:rPr>
                <w:rStyle w:val="InstructionsTabelleText"/>
                <w:rFonts w:ascii="Times New Roman" w:hAnsi="Times New Roman"/>
                <w:sz w:val="24"/>
              </w:rPr>
              <w:t>a</w:t>
            </w:r>
            <w:r w:rsidRPr="00F6658B">
              <w:rPr>
                <w:rStyle w:val="InstructionsTabelleText"/>
                <w:rFonts w:ascii="Times New Roman" w:hAnsi="Times New Roman"/>
                <w:sz w:val="24"/>
              </w:rPr>
              <w:t>dené ratingovým stupňom alebo skupinám dlžníkov zaradených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súhrne. Hodnota exp</w:t>
            </w:r>
            <w:r w:rsidRPr="00F6658B">
              <w:rPr>
                <w:rStyle w:val="InstructionsTabelleText"/>
                <w:rFonts w:ascii="Times New Roman" w:hAnsi="Times New Roman"/>
                <w:sz w:val="24"/>
              </w:rPr>
              <w:t>o</w:t>
            </w:r>
            <w:r w:rsidRPr="00F6658B">
              <w:rPr>
                <w:rStyle w:val="InstructionsTabelleText"/>
                <w:rFonts w:ascii="Times New Roman" w:hAnsi="Times New Roman"/>
                <w:sz w:val="24"/>
              </w:rPr>
              <w:t>zície (stĺpec 110) sa používa na výpočet expozíciami váženej priemernej PD</w:t>
            </w:r>
            <w:r w:rsidRPr="00F6658B">
              <w:rPr>
                <w:rFonts w:ascii="Times New Roman" w:hAnsi="Times New Roman"/>
                <w:sz w:val="24"/>
              </w:rPr>
              <w:t>.</w:t>
            </w:r>
          </w:p>
          <w:p w:rsidR="001C7AB7" w:rsidRPr="00F6658B" w:rsidRDefault="001C7AB7" w:rsidP="00D85E8C">
            <w:pPr>
              <w:keepNext/>
              <w:keepLines/>
              <w:rPr>
                <w:rStyle w:val="InstructionsTabelleText"/>
                <w:rFonts w:ascii="Times New Roman" w:hAnsi="Times New Roman"/>
                <w:sz w:val="24"/>
              </w:rPr>
            </w:pPr>
            <w:r w:rsidRPr="00F6658B">
              <w:rPr>
                <w:rStyle w:val="InstructionsTabelleText"/>
                <w:rFonts w:ascii="Times New Roman" w:hAnsi="Times New Roman"/>
                <w:sz w:val="24"/>
              </w:rPr>
              <w:t>PD priradená konkrétnemu ratingovému stupňu alebo skupine dlžníkov sa vykazuje pre každý ratingový stupeň alebo skupinu. Všetky vykazované parametre rizika sa odvodia od parametrov rizika používaných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internom ratingovom systéme schválenom príslu</w:t>
            </w:r>
            <w:r w:rsidRPr="00F6658B">
              <w:rPr>
                <w:rStyle w:val="InstructionsTabelleText"/>
                <w:rFonts w:ascii="Times New Roman" w:hAnsi="Times New Roman"/>
                <w:sz w:val="24"/>
              </w:rPr>
              <w:t>š</w:t>
            </w:r>
            <w:r w:rsidRPr="00F6658B">
              <w:rPr>
                <w:rStyle w:val="InstructionsTabelleText"/>
                <w:rFonts w:ascii="Times New Roman" w:hAnsi="Times New Roman"/>
                <w:sz w:val="24"/>
              </w:rPr>
              <w:t>ným orgánom.</w:t>
            </w:r>
          </w:p>
          <w:p w:rsidR="00B67E6E" w:rsidRPr="00F6658B" w:rsidRDefault="001C7AB7" w:rsidP="00D85E8C">
            <w:pPr>
              <w:keepNext/>
              <w:keepLines/>
              <w:rPr>
                <w:rStyle w:val="InstructionsTabelleText"/>
                <w:rFonts w:ascii="Times New Roman" w:hAnsi="Times New Roman"/>
                <w:sz w:val="24"/>
              </w:rPr>
            </w:pPr>
            <w:r w:rsidRPr="00F6658B">
              <w:rPr>
                <w:rStyle w:val="InstructionsTabelleText"/>
                <w:rFonts w:ascii="Times New Roman" w:hAnsi="Times New Roman"/>
                <w:sz w:val="24"/>
              </w:rPr>
              <w:t>Neplánuje sa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ani nie je žiaduce mať hlavnú stupnicu orgánov dohľadu. Keď vykazujúca inštitúcia uplatňuje jedinečný ratingový systém alebo vie vykazovať podľa internej hla</w:t>
            </w:r>
            <w:r w:rsidRPr="00F6658B">
              <w:rPr>
                <w:rStyle w:val="InstructionsTabelleText"/>
                <w:rFonts w:ascii="Times New Roman" w:hAnsi="Times New Roman"/>
                <w:sz w:val="24"/>
              </w:rPr>
              <w:t>v</w:t>
            </w:r>
            <w:r w:rsidRPr="00F6658B">
              <w:rPr>
                <w:rStyle w:val="InstructionsTabelleText"/>
                <w:rFonts w:ascii="Times New Roman" w:hAnsi="Times New Roman"/>
                <w:sz w:val="24"/>
              </w:rPr>
              <w:t>nej stupnice, používa sa táto stupnica</w:t>
            </w:r>
            <w:r w:rsidR="00B67E6E" w:rsidRPr="00F6658B">
              <w:rPr>
                <w:rStyle w:val="InstructionsTabelleText"/>
                <w:rFonts w:ascii="Times New Roman" w:hAnsi="Times New Roman"/>
                <w:sz w:val="24"/>
              </w:rPr>
              <w:t>.</w:t>
            </w:r>
          </w:p>
          <w:p w:rsidR="001C7AB7" w:rsidRPr="00F6658B" w:rsidRDefault="001C7AB7" w:rsidP="00D85E8C">
            <w:pPr>
              <w:keepNext/>
              <w:keepLines/>
              <w:rPr>
                <w:rStyle w:val="InstructionsTabelleText"/>
                <w:rFonts w:ascii="Times New Roman" w:hAnsi="Times New Roman"/>
                <w:sz w:val="24"/>
              </w:rPr>
            </w:pPr>
            <w:r w:rsidRPr="00F6658B">
              <w:rPr>
                <w:rStyle w:val="InstructionsTabelleText"/>
                <w:rFonts w:ascii="Times New Roman" w:hAnsi="Times New Roman"/>
                <w:sz w:val="24"/>
              </w:rPr>
              <w:t>Inak sa jednotlivé ratingové systémy zlúčia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zoradia podľa týchto kritérií: ratingové stupne dlžníkov rôznych ratingových systémov sa zoskupia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zoradia od najnižšej PD pr</w:t>
            </w:r>
            <w:r w:rsidRPr="00F6658B">
              <w:rPr>
                <w:rStyle w:val="InstructionsTabelleText"/>
                <w:rFonts w:ascii="Times New Roman" w:hAnsi="Times New Roman"/>
                <w:sz w:val="24"/>
              </w:rPr>
              <w:t>i</w:t>
            </w:r>
            <w:r w:rsidRPr="00F6658B">
              <w:rPr>
                <w:rStyle w:val="InstructionsTabelleText"/>
                <w:rFonts w:ascii="Times New Roman" w:hAnsi="Times New Roman"/>
                <w:sz w:val="24"/>
              </w:rPr>
              <w:t>radenej každému ratingovému stupňu dlžníkov po najvyššiu. Keď inštitúcia používa ve</w:t>
            </w:r>
            <w:r w:rsidRPr="00F6658B">
              <w:rPr>
                <w:rStyle w:val="InstructionsTabelleText"/>
                <w:rFonts w:ascii="Times New Roman" w:hAnsi="Times New Roman"/>
                <w:sz w:val="24"/>
              </w:rPr>
              <w:t>ľ</w:t>
            </w:r>
            <w:r w:rsidRPr="00F6658B">
              <w:rPr>
                <w:rStyle w:val="InstructionsTabelleText"/>
                <w:rFonts w:ascii="Times New Roman" w:hAnsi="Times New Roman"/>
                <w:sz w:val="24"/>
              </w:rPr>
              <w:t>ký počet ratingových stupňov alebo skupín,</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príslušnými orgánmi sa môže dohodnúť nižší počet ratingových stupňov alebo skupín.</w:t>
            </w:r>
          </w:p>
          <w:p w:rsidR="001C7AB7" w:rsidRPr="00F6658B" w:rsidRDefault="001C7AB7" w:rsidP="00D85E8C">
            <w:pPr>
              <w:keepNext/>
              <w:keepLines/>
              <w:rPr>
                <w:rStyle w:val="InstructionsTabelleText"/>
                <w:rFonts w:ascii="Times New Roman" w:hAnsi="Times New Roman"/>
                <w:sz w:val="24"/>
              </w:rPr>
            </w:pPr>
            <w:r w:rsidRPr="00F6658B">
              <w:rPr>
                <w:rStyle w:val="InstructionsTabelleText"/>
                <w:rFonts w:ascii="Times New Roman" w:hAnsi="Times New Roman"/>
                <w:sz w:val="24"/>
              </w:rPr>
              <w:t>Inštitúcie sa vopred spoja so svojím príslušným orgánom, keď chcú vykazovať iný počet ratingových stupňov</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porovnaní</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interným počtom ratingových stupňov.</w:t>
            </w:r>
          </w:p>
          <w:p w:rsidR="001C7AB7" w:rsidRPr="00F6658B" w:rsidRDefault="001C7AB7" w:rsidP="00D85E8C">
            <w:pPr>
              <w:keepNext/>
              <w:keepLines/>
              <w:rPr>
                <w:rStyle w:val="InstructionsTabelleText"/>
                <w:rFonts w:ascii="Times New Roman" w:hAnsi="Times New Roman"/>
                <w:sz w:val="24"/>
              </w:rPr>
            </w:pPr>
            <w:r w:rsidRPr="00F6658B">
              <w:rPr>
                <w:rStyle w:val="InstructionsTabelleText"/>
                <w:rFonts w:ascii="Times New Roman" w:hAnsi="Times New Roman"/>
                <w:sz w:val="24"/>
              </w:rPr>
              <w:t>Na účely priradenia váhy priemernej PD sa používa hodnota expozície vykázaná</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110. Na účely výpočtu expozíciami váženej priemernej PD (napr. pre „celkovú expoz</w:t>
            </w:r>
            <w:r w:rsidRPr="00F6658B">
              <w:rPr>
                <w:rStyle w:val="InstructionsTabelleText"/>
                <w:rFonts w:ascii="Times New Roman" w:hAnsi="Times New Roman"/>
                <w:sz w:val="24"/>
              </w:rPr>
              <w:t>í</w:t>
            </w:r>
            <w:r w:rsidRPr="00F6658B">
              <w:rPr>
                <w:rStyle w:val="InstructionsTabelleText"/>
                <w:rFonts w:ascii="Times New Roman" w:hAnsi="Times New Roman"/>
                <w:sz w:val="24"/>
              </w:rPr>
              <w:t>ciu“) sa zoberú do úvahy všetky expozície vrátane expozícií</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 Expozície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 sú tie, ktoré sú zaradené do posledného ratingového stupňa</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PD vo vý</w:t>
            </w:r>
            <w:r w:rsidRPr="00F6658B">
              <w:rPr>
                <w:rStyle w:val="InstructionsTabelleText"/>
                <w:rFonts w:ascii="Times New Roman" w:hAnsi="Times New Roman"/>
                <w:sz w:val="24"/>
              </w:rPr>
              <w:t>š</w:t>
            </w:r>
            <w:r w:rsidRPr="00F6658B">
              <w:rPr>
                <w:rStyle w:val="InstructionsTabelleText"/>
                <w:rFonts w:ascii="Times New Roman" w:hAnsi="Times New Roman"/>
                <w:sz w:val="24"/>
              </w:rPr>
              <w:t>ke 100</w:t>
            </w:r>
            <w:r w:rsidR="00B67E6E" w:rsidRPr="00F6658B">
              <w:rPr>
                <w:rStyle w:val="InstructionsTabelleText"/>
                <w:rFonts w:ascii="Times New Roman" w:hAnsi="Times New Roman"/>
                <w:sz w:val="24"/>
              </w:rPr>
              <w:t> %</w:t>
            </w:r>
            <w:r w:rsidRPr="00F6658B">
              <w:rPr>
                <w:rStyle w:val="InstructionsTabelleText"/>
                <w:rFonts w:ascii="Times New Roman" w:hAnsi="Times New Roman"/>
                <w:sz w:val="24"/>
              </w:rPr>
              <w:t>.</w:t>
            </w:r>
          </w:p>
          <w:p w:rsidR="001C7AB7" w:rsidRPr="00F6658B" w:rsidRDefault="001C7AB7" w:rsidP="00D85E8C">
            <w:pPr>
              <w:keepNext/>
              <w:keepLines/>
              <w:rPr>
                <w:rFonts w:ascii="Times New Roman" w:hAnsi="Times New Roman"/>
                <w:sz w:val="24"/>
              </w:rPr>
            </w:pP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020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PÔVODNÁ EXPOZÍCIA PRED KONVERZNÝMI FAKTORMI</w:t>
            </w:r>
          </w:p>
          <w:p w:rsidR="00B67E6E" w:rsidRPr="00F6658B" w:rsidRDefault="001C7AB7" w:rsidP="001C7AB7">
            <w:pPr>
              <w:rPr>
                <w:rFonts w:ascii="Times New Roman" w:hAnsi="Times New Roman"/>
                <w:sz w:val="24"/>
              </w:rPr>
            </w:pPr>
            <w:r w:rsidRPr="00F6658B">
              <w:rPr>
                <w:rFonts w:ascii="Times New Roman" w:hAnsi="Times New Roman"/>
                <w:sz w:val="24"/>
              </w:rPr>
              <w:t>Inštitúcie vykazujú hodnotu expozície pred zohľadnením prípadných úprav hodnoty, r</w:t>
            </w:r>
            <w:r w:rsidRPr="00F6658B">
              <w:rPr>
                <w:rFonts w:ascii="Times New Roman" w:hAnsi="Times New Roman"/>
                <w:sz w:val="24"/>
              </w:rPr>
              <w:t>e</w:t>
            </w:r>
            <w:r w:rsidRPr="00F6658B">
              <w:rPr>
                <w:rFonts w:ascii="Times New Roman" w:hAnsi="Times New Roman"/>
                <w:sz w:val="24"/>
              </w:rPr>
              <w:t>zerv, účinkov</w:t>
            </w:r>
            <w:r w:rsidR="00B67E6E" w:rsidRPr="00F6658B">
              <w:rPr>
                <w:rFonts w:ascii="Times New Roman" w:hAnsi="Times New Roman"/>
                <w:sz w:val="24"/>
              </w:rPr>
              <w:t xml:space="preserve"> z </w:t>
            </w:r>
            <w:r w:rsidRPr="00F6658B">
              <w:rPr>
                <w:rFonts w:ascii="Times New Roman" w:hAnsi="Times New Roman"/>
                <w:sz w:val="24"/>
              </w:rPr>
              <w:t>dôvodu postupov na zmierňovanie kreditného rizika alebo kreditných konverzných faktorov</w:t>
            </w:r>
            <w:r w:rsidR="00B67E6E" w:rsidRPr="00F6658B">
              <w:rPr>
                <w:rFonts w:ascii="Times New Roman" w:hAnsi="Times New Roman"/>
                <w:sz w:val="24"/>
              </w:rPr>
              <w:t>.</w:t>
            </w:r>
          </w:p>
          <w:p w:rsidR="001C7AB7" w:rsidRPr="00F6658B" w:rsidRDefault="001C7AB7" w:rsidP="001C7AB7">
            <w:pPr>
              <w:rPr>
                <w:rFonts w:ascii="Times New Roman" w:hAnsi="Times New Roman"/>
                <w:sz w:val="24"/>
              </w:rPr>
            </w:pPr>
            <w:r w:rsidRPr="00F6658B">
              <w:rPr>
                <w:rFonts w:ascii="Times New Roman" w:hAnsi="Times New Roman"/>
                <w:sz w:val="24"/>
              </w:rPr>
              <w:t>Hodnota pôvodnej expozície sa vykazuje</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24 CRR</w:t>
            </w:r>
            <w:r w:rsidR="00B67E6E" w:rsidRPr="00F6658B">
              <w:rPr>
                <w:rFonts w:ascii="Times New Roman" w:hAnsi="Times New Roman"/>
                <w:sz w:val="24"/>
              </w:rPr>
              <w:t xml:space="preserve"> a </w:t>
            </w:r>
            <w:r w:rsidRPr="00F6658B">
              <w:rPr>
                <w:rFonts w:ascii="Times New Roman" w:hAnsi="Times New Roman"/>
                <w:sz w:val="24"/>
              </w:rPr>
              <w:t>článkom 166 ods. 1</w:t>
            </w:r>
            <w:r w:rsidR="00B67E6E" w:rsidRPr="00F6658B">
              <w:rPr>
                <w:rFonts w:ascii="Times New Roman" w:hAnsi="Times New Roman"/>
                <w:sz w:val="24"/>
              </w:rPr>
              <w:t xml:space="preserve"> a </w:t>
            </w:r>
            <w:r w:rsidRPr="00F6658B">
              <w:rPr>
                <w:rFonts w:ascii="Times New Roman" w:hAnsi="Times New Roman"/>
                <w:sz w:val="24"/>
              </w:rPr>
              <w:t>2</w:t>
            </w:r>
            <w:r w:rsidR="00B67E6E" w:rsidRPr="00F6658B">
              <w:rPr>
                <w:rFonts w:ascii="Times New Roman" w:hAnsi="Times New Roman"/>
                <w:sz w:val="24"/>
              </w:rPr>
              <w:t xml:space="preserve"> a </w:t>
            </w:r>
            <w:r w:rsidRPr="00F6658B">
              <w:rPr>
                <w:rFonts w:ascii="Times New Roman" w:hAnsi="Times New Roman"/>
                <w:sz w:val="24"/>
              </w:rPr>
              <w:t>ods. 4 až ods. 7 CRR.</w:t>
            </w:r>
          </w:p>
          <w:p w:rsidR="00B67E6E" w:rsidRPr="00F6658B" w:rsidRDefault="001C7AB7" w:rsidP="001C7AB7">
            <w:pPr>
              <w:rPr>
                <w:rFonts w:ascii="Times New Roman" w:hAnsi="Times New Roman"/>
                <w:sz w:val="24"/>
              </w:rPr>
            </w:pPr>
            <w:r w:rsidRPr="00F6658B">
              <w:rPr>
                <w:rFonts w:ascii="Times New Roman" w:hAnsi="Times New Roman"/>
                <w:sz w:val="24"/>
              </w:rPr>
              <w:t>Účinok vyplývajúci</w:t>
            </w:r>
            <w:r w:rsidR="00B67E6E" w:rsidRPr="00F6658B">
              <w:rPr>
                <w:rFonts w:ascii="Times New Roman" w:hAnsi="Times New Roman"/>
                <w:sz w:val="24"/>
              </w:rPr>
              <w:t xml:space="preserve"> z </w:t>
            </w:r>
            <w:r w:rsidRPr="00F6658B">
              <w:rPr>
                <w:rFonts w:ascii="Times New Roman" w:hAnsi="Times New Roman"/>
                <w:sz w:val="24"/>
              </w:rPr>
              <w:t>článku 166 ods. 3 CRR (účinok vzájomného započítania úverov</w:t>
            </w:r>
            <w:r w:rsidR="00B67E6E" w:rsidRPr="00F6658B">
              <w:rPr>
                <w:rFonts w:ascii="Times New Roman" w:hAnsi="Times New Roman"/>
                <w:sz w:val="24"/>
              </w:rPr>
              <w:t xml:space="preserve"> a </w:t>
            </w:r>
            <w:r w:rsidRPr="00F6658B">
              <w:rPr>
                <w:rFonts w:ascii="Times New Roman" w:hAnsi="Times New Roman"/>
                <w:sz w:val="24"/>
              </w:rPr>
              <w:t>vkladov</w:t>
            </w:r>
            <w:r w:rsidR="00B67E6E" w:rsidRPr="00F6658B">
              <w:rPr>
                <w:rFonts w:ascii="Times New Roman" w:hAnsi="Times New Roman"/>
                <w:sz w:val="24"/>
              </w:rPr>
              <w:t xml:space="preserve"> v </w:t>
            </w:r>
            <w:r w:rsidRPr="00F6658B">
              <w:rPr>
                <w:rFonts w:ascii="Times New Roman" w:hAnsi="Times New Roman"/>
                <w:sz w:val="24"/>
              </w:rPr>
              <w:t>súvahe) sa vykazuje osobitne ako nefinancované zabezpečenie,</w:t>
            </w:r>
            <w:r w:rsidR="00B67E6E" w:rsidRPr="00F6658B">
              <w:rPr>
                <w:rFonts w:ascii="Times New Roman" w:hAnsi="Times New Roman"/>
                <w:sz w:val="24"/>
              </w:rPr>
              <w:t xml:space="preserve"> a </w:t>
            </w:r>
            <w:r w:rsidRPr="00F6658B">
              <w:rPr>
                <w:rFonts w:ascii="Times New Roman" w:hAnsi="Times New Roman"/>
                <w:sz w:val="24"/>
              </w:rPr>
              <w:t>preto n</w:t>
            </w:r>
            <w:r w:rsidRPr="00F6658B">
              <w:rPr>
                <w:rFonts w:ascii="Times New Roman" w:hAnsi="Times New Roman"/>
                <w:sz w:val="24"/>
              </w:rPr>
              <w:t>e</w:t>
            </w:r>
            <w:r w:rsidRPr="00F6658B">
              <w:rPr>
                <w:rFonts w:ascii="Times New Roman" w:hAnsi="Times New Roman"/>
                <w:sz w:val="24"/>
              </w:rPr>
              <w:t>znižuje pôvodnú expozíciu</w:t>
            </w:r>
            <w:r w:rsidR="00B67E6E" w:rsidRPr="00F6658B">
              <w:rPr>
                <w:rFonts w:ascii="Times New Roman" w:hAnsi="Times New Roman"/>
                <w:sz w:val="24"/>
              </w:rPr>
              <w:t>.</w:t>
            </w:r>
          </w:p>
          <w:p w:rsidR="001C7AB7" w:rsidRPr="00F6658B" w:rsidRDefault="001C7AB7" w:rsidP="001C7AB7">
            <w:pPr>
              <w:rPr>
                <w:rFonts w:ascii="Times New Roman" w:hAnsi="Times New Roman"/>
                <w:sz w:val="24"/>
              </w:rPr>
            </w:pP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lastRenderedPageBreak/>
              <w:t>030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Z ČOHO: VEĽKÉ SUBJEKTY FINANČNÉHO SEKTORA A NEREGULOVANÉ FINANČNÉ SUBJEKTY</w:t>
            </w:r>
          </w:p>
          <w:p w:rsidR="001C7AB7" w:rsidRPr="00F6658B" w:rsidRDefault="001C7AB7" w:rsidP="001C7AB7">
            <w:pPr>
              <w:rPr>
                <w:rFonts w:ascii="Times New Roman" w:hAnsi="Times New Roman"/>
                <w:b/>
                <w:sz w:val="24"/>
                <w:u w:val="single"/>
              </w:rPr>
            </w:pPr>
            <w:r w:rsidRPr="00F6658B">
              <w:rPr>
                <w:rFonts w:ascii="Times New Roman" w:hAnsi="Times New Roman"/>
                <w:sz w:val="24"/>
              </w:rPr>
              <w:t>Rozčlenenie pôvodnej expozície pred uplatnením konverzného faktora pre všetky exp</w:t>
            </w:r>
            <w:r w:rsidRPr="00F6658B">
              <w:rPr>
                <w:rFonts w:ascii="Times New Roman" w:hAnsi="Times New Roman"/>
                <w:sz w:val="24"/>
              </w:rPr>
              <w:t>o</w:t>
            </w:r>
            <w:r w:rsidRPr="00F6658B">
              <w:rPr>
                <w:rFonts w:ascii="Times New Roman" w:hAnsi="Times New Roman"/>
                <w:sz w:val="24"/>
              </w:rPr>
              <w:t>zície vymedzené podľa článku 142 ods. 4</w:t>
            </w:r>
            <w:r w:rsidR="00B67E6E" w:rsidRPr="00F6658B">
              <w:rPr>
                <w:rFonts w:ascii="Times New Roman" w:hAnsi="Times New Roman"/>
                <w:sz w:val="24"/>
              </w:rPr>
              <w:t xml:space="preserve"> a </w:t>
            </w:r>
            <w:r w:rsidRPr="00F6658B">
              <w:rPr>
                <w:rFonts w:ascii="Times New Roman" w:hAnsi="Times New Roman"/>
                <w:sz w:val="24"/>
              </w:rPr>
              <w:t>5 CRR, na ktoré sa uplatňuje vyššia korelácia podľa článku 153 ods. 2 CRR.</w:t>
            </w:r>
          </w:p>
        </w:tc>
      </w:tr>
      <w:tr w:rsidR="001C7AB7" w:rsidRPr="00F6658B" w:rsidTr="00672D2A">
        <w:tc>
          <w:tcPr>
            <w:tcW w:w="1188" w:type="dxa"/>
          </w:tcPr>
          <w:p w:rsidR="001C7AB7" w:rsidRPr="00F6658B" w:rsidRDefault="001C7AB7" w:rsidP="004F2B30">
            <w:pPr>
              <w:rPr>
                <w:rFonts w:ascii="Times New Roman" w:hAnsi="Times New Roman"/>
                <w:sz w:val="24"/>
              </w:rPr>
            </w:pPr>
            <w:r w:rsidRPr="00F6658B">
              <w:rPr>
                <w:rFonts w:ascii="Times New Roman" w:hAnsi="Times New Roman"/>
                <w:sz w:val="24"/>
              </w:rPr>
              <w:t>040 – 080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POSTUPY NA ZMIERŇOVANIE KREDITNÉHO RIZIKA (CRM)</w:t>
            </w:r>
            <w:r w:rsidR="00B67E6E" w:rsidRPr="00F6658B">
              <w:rPr>
                <w:rFonts w:ascii="Times New Roman" w:hAnsi="Times New Roman"/>
                <w:b/>
                <w:sz w:val="24"/>
                <w:u w:val="single"/>
              </w:rPr>
              <w:t xml:space="preserve"> S </w:t>
            </w:r>
            <w:r w:rsidRPr="00F6658B">
              <w:rPr>
                <w:rFonts w:ascii="Times New Roman" w:hAnsi="Times New Roman"/>
                <w:b/>
                <w:sz w:val="24"/>
                <w:u w:val="single"/>
              </w:rPr>
              <w:t>ÚČINKAMI SUBSTITÚCIE NA EXPOZÍCIU</w:t>
            </w:r>
          </w:p>
          <w:p w:rsidR="001C7AB7" w:rsidRPr="00F6658B" w:rsidRDefault="001C7AB7" w:rsidP="001C7AB7">
            <w:pPr>
              <w:rPr>
                <w:rFonts w:ascii="Times New Roman" w:hAnsi="Times New Roman"/>
                <w:sz w:val="24"/>
              </w:rPr>
            </w:pPr>
            <w:r w:rsidRPr="00F6658B">
              <w:rPr>
                <w:rFonts w:ascii="Times New Roman" w:hAnsi="Times New Roman"/>
                <w:sz w:val="24"/>
              </w:rPr>
              <w:t>Postupy na zmierňovanie kreditného rizika</w:t>
            </w:r>
            <w:r w:rsidR="00B67E6E" w:rsidRPr="00F6658B">
              <w:rPr>
                <w:rFonts w:ascii="Times New Roman" w:hAnsi="Times New Roman"/>
                <w:sz w:val="24"/>
              </w:rPr>
              <w:t xml:space="preserve"> v </w:t>
            </w:r>
            <w:r w:rsidRPr="00F6658B">
              <w:rPr>
                <w:rFonts w:ascii="Times New Roman" w:hAnsi="Times New Roman"/>
                <w:sz w:val="24"/>
              </w:rPr>
              <w:t>zmysle vymedzenia</w:t>
            </w:r>
            <w:r w:rsidR="00B67E6E" w:rsidRPr="00F6658B">
              <w:rPr>
                <w:rFonts w:ascii="Times New Roman" w:hAnsi="Times New Roman"/>
                <w:sz w:val="24"/>
              </w:rPr>
              <w:t xml:space="preserve"> v </w:t>
            </w:r>
            <w:r w:rsidRPr="00F6658B">
              <w:rPr>
                <w:rFonts w:ascii="Times New Roman" w:hAnsi="Times New Roman"/>
                <w:sz w:val="24"/>
              </w:rPr>
              <w:t>článku 4 ods. 57 CRR, ktoré znižujú kreditné riziko expozície alebo expozícií prostredníctvom substitúcie expozícií podľa nižšie uvedenej definície</w:t>
            </w:r>
            <w:r w:rsidR="00B67E6E" w:rsidRPr="00F6658B">
              <w:rPr>
                <w:rFonts w:ascii="Times New Roman" w:hAnsi="Times New Roman"/>
                <w:sz w:val="24"/>
              </w:rPr>
              <w:t xml:space="preserve"> v </w:t>
            </w:r>
            <w:r w:rsidRPr="00F6658B">
              <w:rPr>
                <w:rFonts w:ascii="Times New Roman" w:hAnsi="Times New Roman"/>
                <w:sz w:val="24"/>
              </w:rPr>
              <w:t>bode „SUBSTITÚCIA EXPOZÍCIE NA ZÁKLADE ZMIERŇOVANIA KREDITNÉHO RIZIKA“.</w:t>
            </w:r>
          </w:p>
          <w:p w:rsidR="001C7AB7" w:rsidRPr="00F6658B" w:rsidRDefault="001C7AB7" w:rsidP="001C7AB7">
            <w:pPr>
              <w:autoSpaceDE w:val="0"/>
              <w:autoSpaceDN w:val="0"/>
              <w:adjustRightInd w:val="0"/>
              <w:spacing w:before="0" w:after="0"/>
              <w:jc w:val="left"/>
              <w:rPr>
                <w:rFonts w:ascii="Times New Roman" w:hAnsi="Times New Roman"/>
                <w:sz w:val="24"/>
              </w:rPr>
            </w:pPr>
          </w:p>
        </w:tc>
      </w:tr>
      <w:tr w:rsidR="001C7AB7" w:rsidRPr="00F6658B" w:rsidTr="00672D2A">
        <w:tc>
          <w:tcPr>
            <w:tcW w:w="1188" w:type="dxa"/>
          </w:tcPr>
          <w:p w:rsidR="001C7AB7" w:rsidRPr="00F6658B" w:rsidRDefault="001C7AB7" w:rsidP="004F2B30">
            <w:pPr>
              <w:rPr>
                <w:rFonts w:ascii="Times New Roman" w:hAnsi="Times New Roman"/>
                <w:sz w:val="24"/>
              </w:rPr>
            </w:pPr>
            <w:r w:rsidRPr="00F6658B">
              <w:rPr>
                <w:rFonts w:ascii="Times New Roman" w:hAnsi="Times New Roman"/>
                <w:sz w:val="24"/>
              </w:rPr>
              <w:t>040 – 050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NEFINANCOVANÉ ZABEZPEČENIE</w:t>
            </w:r>
          </w:p>
          <w:p w:rsidR="001C7AB7" w:rsidRPr="00F6658B" w:rsidRDefault="001C7AB7" w:rsidP="001C7AB7">
            <w:pPr>
              <w:rPr>
                <w:rStyle w:val="InstructionsTabelleText"/>
                <w:rFonts w:ascii="Times New Roman" w:hAnsi="Times New Roman"/>
                <w:sz w:val="24"/>
              </w:rPr>
            </w:pPr>
            <w:r w:rsidRPr="00F6658B">
              <w:rPr>
                <w:rStyle w:val="InstructionsTabelleText"/>
                <w:rFonts w:ascii="Times New Roman" w:hAnsi="Times New Roman"/>
                <w:sz w:val="24"/>
              </w:rPr>
              <w:t>Nefinancované zabezpečenie: hodnoty vymedzené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4 ods. 59 CRR.</w:t>
            </w:r>
          </w:p>
          <w:p w:rsidR="001C7AB7" w:rsidRPr="00F6658B" w:rsidRDefault="001C7AB7" w:rsidP="001C7AB7">
            <w:pPr>
              <w:rPr>
                <w:rFonts w:ascii="Times New Roman" w:hAnsi="Times New Roman"/>
                <w:sz w:val="24"/>
              </w:rPr>
            </w:pPr>
            <w:r w:rsidRPr="00F6658B">
              <w:rPr>
                <w:rFonts w:ascii="Times New Roman" w:hAnsi="Times New Roman"/>
                <w:sz w:val="24"/>
              </w:rPr>
              <w:t>Keď kolaterál ovplyvňuje expozíciu (napr. keď sa používa pre postupy na zmierňovanie kreditného rizika</w:t>
            </w:r>
            <w:r w:rsidR="00B67E6E" w:rsidRPr="00F6658B">
              <w:rPr>
                <w:rFonts w:ascii="Times New Roman" w:hAnsi="Times New Roman"/>
                <w:sz w:val="24"/>
              </w:rPr>
              <w:t xml:space="preserve"> s </w:t>
            </w:r>
            <w:r w:rsidRPr="00F6658B">
              <w:rPr>
                <w:rFonts w:ascii="Times New Roman" w:hAnsi="Times New Roman"/>
                <w:sz w:val="24"/>
              </w:rPr>
              <w:t>účinkami substitúcie na expozíciu), obmedzí sa jeho horná výška hodnotou expozície.</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040</w:t>
            </w:r>
          </w:p>
        </w:tc>
        <w:tc>
          <w:tcPr>
            <w:tcW w:w="8843" w:type="dxa"/>
          </w:tcPr>
          <w:p w:rsidR="001C7AB7" w:rsidRPr="00F6658B" w:rsidRDefault="001C7AB7" w:rsidP="001C7AB7">
            <w:pPr>
              <w:jc w:val="left"/>
              <w:rPr>
                <w:rStyle w:val="InstructionsTabelleberschrift"/>
                <w:rFonts w:ascii="Times New Roman" w:hAnsi="Times New Roman"/>
                <w:sz w:val="24"/>
              </w:rPr>
            </w:pPr>
            <w:r w:rsidRPr="00F6658B">
              <w:rPr>
                <w:rStyle w:val="InstructionsTabelleberschrift"/>
                <w:rFonts w:ascii="Times New Roman" w:hAnsi="Times New Roman"/>
                <w:sz w:val="24"/>
              </w:rPr>
              <w:t>ZÁRUKY:</w:t>
            </w:r>
          </w:p>
          <w:p w:rsidR="001C7AB7" w:rsidRPr="00F6658B" w:rsidRDefault="001C7AB7" w:rsidP="001C7AB7">
            <w:pPr>
              <w:jc w:val="left"/>
              <w:rPr>
                <w:rFonts w:ascii="Times New Roman" w:hAnsi="Times New Roman"/>
                <w:sz w:val="24"/>
              </w:rPr>
            </w:pPr>
            <w:r w:rsidRPr="00F6658B">
              <w:rPr>
                <w:rFonts w:ascii="Times New Roman" w:hAnsi="Times New Roman"/>
                <w:sz w:val="24"/>
              </w:rPr>
              <w:t>Keď sa nepoužívajú vlastné odhady LGD, uvedie sa upravená hodnota (Ga) vymedzená</w:t>
            </w:r>
            <w:r w:rsidR="00B67E6E" w:rsidRPr="00F6658B">
              <w:rPr>
                <w:rFonts w:ascii="Times New Roman" w:hAnsi="Times New Roman"/>
                <w:sz w:val="24"/>
              </w:rPr>
              <w:t xml:space="preserve"> v </w:t>
            </w:r>
            <w:r w:rsidRPr="00F6658B">
              <w:rPr>
                <w:rFonts w:ascii="Times New Roman" w:hAnsi="Times New Roman"/>
                <w:sz w:val="24"/>
              </w:rPr>
              <w:t>článku 236 CRR.</w:t>
            </w:r>
          </w:p>
          <w:p w:rsidR="00B67E6E" w:rsidRPr="00F6658B" w:rsidRDefault="001C7AB7" w:rsidP="001C7AB7">
            <w:pPr>
              <w:jc w:val="left"/>
              <w:rPr>
                <w:rFonts w:ascii="Times New Roman" w:hAnsi="Times New Roman"/>
                <w:sz w:val="24"/>
              </w:rPr>
            </w:pPr>
            <w:r w:rsidRPr="00F6658B">
              <w:rPr>
                <w:rFonts w:ascii="Times New Roman" w:hAnsi="Times New Roman"/>
                <w:sz w:val="24"/>
              </w:rPr>
              <w:t>Keď sa používajú vlastné odhady LGD (článok 183 CRR okrem odseku 3), vykazuje sa relevantná hodnota použitá</w:t>
            </w:r>
            <w:r w:rsidR="00B67E6E" w:rsidRPr="00F6658B">
              <w:rPr>
                <w:rFonts w:ascii="Times New Roman" w:hAnsi="Times New Roman"/>
                <w:sz w:val="24"/>
              </w:rPr>
              <w:t xml:space="preserve"> v </w:t>
            </w:r>
            <w:r w:rsidRPr="00F6658B">
              <w:rPr>
                <w:rFonts w:ascii="Times New Roman" w:hAnsi="Times New Roman"/>
                <w:sz w:val="24"/>
              </w:rPr>
              <w:t>internom modeli</w:t>
            </w:r>
            <w:r w:rsidR="00B67E6E" w:rsidRPr="00F6658B">
              <w:rPr>
                <w:rFonts w:ascii="Times New Roman" w:hAnsi="Times New Roman"/>
                <w:sz w:val="24"/>
              </w:rPr>
              <w:t>.</w:t>
            </w:r>
          </w:p>
          <w:p w:rsidR="001C7AB7" w:rsidRPr="00F6658B" w:rsidRDefault="001C7AB7" w:rsidP="001C7AB7">
            <w:pPr>
              <w:jc w:val="left"/>
              <w:rPr>
                <w:rFonts w:ascii="Times New Roman" w:hAnsi="Times New Roman"/>
                <w:sz w:val="24"/>
              </w:rPr>
            </w:pPr>
            <w:r w:rsidRPr="00F6658B">
              <w:rPr>
                <w:rFonts w:ascii="Times New Roman" w:hAnsi="Times New Roman"/>
                <w:sz w:val="24"/>
              </w:rPr>
              <w:t>Záruky sa vykazujú</w:t>
            </w:r>
            <w:r w:rsidR="00B67E6E" w:rsidRPr="00F6658B">
              <w:rPr>
                <w:rFonts w:ascii="Times New Roman" w:hAnsi="Times New Roman"/>
                <w:sz w:val="24"/>
              </w:rPr>
              <w:t xml:space="preserve"> v </w:t>
            </w:r>
            <w:r w:rsidRPr="00F6658B">
              <w:rPr>
                <w:rFonts w:ascii="Times New Roman" w:hAnsi="Times New Roman"/>
                <w:sz w:val="24"/>
              </w:rPr>
              <w:t>stĺpci 040, keď sa úprava nerobí</w:t>
            </w:r>
            <w:r w:rsidR="00B67E6E" w:rsidRPr="00F6658B">
              <w:rPr>
                <w:rFonts w:ascii="Times New Roman" w:hAnsi="Times New Roman"/>
                <w:sz w:val="24"/>
              </w:rPr>
              <w:t xml:space="preserve"> v </w:t>
            </w:r>
            <w:r w:rsidRPr="00F6658B">
              <w:rPr>
                <w:rFonts w:ascii="Times New Roman" w:hAnsi="Times New Roman"/>
                <w:sz w:val="24"/>
              </w:rPr>
              <w:t>LGD. Keď sa úprava robí</w:t>
            </w:r>
            <w:r w:rsidR="00B67E6E" w:rsidRPr="00F6658B">
              <w:rPr>
                <w:rFonts w:ascii="Times New Roman" w:hAnsi="Times New Roman"/>
                <w:sz w:val="24"/>
              </w:rPr>
              <w:t xml:space="preserve"> v </w:t>
            </w:r>
            <w:r w:rsidRPr="00F6658B">
              <w:rPr>
                <w:rFonts w:ascii="Times New Roman" w:hAnsi="Times New Roman"/>
                <w:sz w:val="24"/>
              </w:rPr>
              <w:t>LGD, hodnota záruky sa vykazuje</w:t>
            </w:r>
            <w:r w:rsidR="00B67E6E" w:rsidRPr="00F6658B">
              <w:rPr>
                <w:rFonts w:ascii="Times New Roman" w:hAnsi="Times New Roman"/>
                <w:sz w:val="24"/>
              </w:rPr>
              <w:t xml:space="preserve"> v </w:t>
            </w:r>
            <w:r w:rsidRPr="00F6658B">
              <w:rPr>
                <w:rFonts w:ascii="Times New Roman" w:hAnsi="Times New Roman"/>
                <w:sz w:val="24"/>
              </w:rPr>
              <w:t>stĺpci 150.</w:t>
            </w:r>
          </w:p>
          <w:p w:rsidR="00785F3E" w:rsidRPr="00F6658B" w:rsidRDefault="00785F3E" w:rsidP="001C7AB7">
            <w:pPr>
              <w:jc w:val="left"/>
              <w:rPr>
                <w:rFonts w:ascii="Times New Roman" w:hAnsi="Times New Roman"/>
                <w:sz w:val="24"/>
              </w:rPr>
            </w:pPr>
            <w:r w:rsidRPr="00F6658B">
              <w:rPr>
                <w:rFonts w:ascii="Times New Roman" w:hAnsi="Times New Roman"/>
                <w:sz w:val="24"/>
              </w:rPr>
              <w:t>Pokiaľ ide</w:t>
            </w:r>
            <w:r w:rsidR="00B67E6E" w:rsidRPr="00F6658B">
              <w:rPr>
                <w:rFonts w:ascii="Times New Roman" w:hAnsi="Times New Roman"/>
                <w:sz w:val="24"/>
              </w:rPr>
              <w:t xml:space="preserve"> o </w:t>
            </w:r>
            <w:r w:rsidRPr="00F6658B">
              <w:rPr>
                <w:rFonts w:ascii="Times New Roman" w:hAnsi="Times New Roman"/>
                <w:sz w:val="24"/>
              </w:rPr>
              <w:t>expozície,</w:t>
            </w:r>
            <w:r w:rsidR="00B67E6E" w:rsidRPr="00F6658B">
              <w:rPr>
                <w:rFonts w:ascii="Times New Roman" w:hAnsi="Times New Roman"/>
                <w:sz w:val="24"/>
              </w:rPr>
              <w:t xml:space="preserve"> s </w:t>
            </w:r>
            <w:r w:rsidRPr="00F6658B">
              <w:rPr>
                <w:rFonts w:ascii="Times New Roman" w:hAnsi="Times New Roman"/>
                <w:sz w:val="24"/>
              </w:rPr>
              <w:t>ktorými sa zaobchádza na základe dvojnásobného zlyhania, hodnota nefinancovaného zabezpečenia sa vykáže</w:t>
            </w:r>
            <w:r w:rsidR="00B67E6E" w:rsidRPr="00F6658B">
              <w:rPr>
                <w:rFonts w:ascii="Times New Roman" w:hAnsi="Times New Roman"/>
                <w:sz w:val="24"/>
              </w:rPr>
              <w:t xml:space="preserve"> v </w:t>
            </w:r>
            <w:r w:rsidRPr="00F6658B">
              <w:rPr>
                <w:rFonts w:ascii="Times New Roman" w:hAnsi="Times New Roman"/>
                <w:sz w:val="24"/>
              </w:rPr>
              <w:t>stĺpci 220.</w:t>
            </w:r>
          </w:p>
          <w:p w:rsidR="001C7AB7" w:rsidRPr="00F6658B" w:rsidRDefault="001C7AB7" w:rsidP="001C7AB7">
            <w:pPr>
              <w:jc w:val="left"/>
              <w:rPr>
                <w:rFonts w:ascii="Times New Roman" w:hAnsi="Times New Roman"/>
                <w:sz w:val="24"/>
              </w:rPr>
            </w:pP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050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KREDITNÉ DERIVÁTY:</w:t>
            </w:r>
          </w:p>
          <w:p w:rsidR="001C7AB7" w:rsidRPr="00F6658B" w:rsidRDefault="001C7AB7" w:rsidP="001C7AB7">
            <w:pPr>
              <w:rPr>
                <w:rFonts w:ascii="Times New Roman" w:hAnsi="Times New Roman"/>
                <w:sz w:val="24"/>
              </w:rPr>
            </w:pPr>
            <w:r w:rsidRPr="00F6658B">
              <w:rPr>
                <w:rFonts w:ascii="Times New Roman" w:hAnsi="Times New Roman"/>
                <w:sz w:val="24"/>
              </w:rPr>
              <w:t>Keď sa nepoužívajú vlastné odhady LGD, uvedie sa upravená hodnota (Ga) vymedzená</w:t>
            </w:r>
            <w:r w:rsidR="00B67E6E" w:rsidRPr="00F6658B">
              <w:rPr>
                <w:rFonts w:ascii="Times New Roman" w:hAnsi="Times New Roman"/>
                <w:sz w:val="24"/>
              </w:rPr>
              <w:t xml:space="preserve"> v </w:t>
            </w:r>
            <w:r w:rsidRPr="00F6658B">
              <w:rPr>
                <w:rFonts w:ascii="Times New Roman" w:hAnsi="Times New Roman"/>
                <w:sz w:val="24"/>
              </w:rPr>
              <w:t>článku 216 CRR.</w:t>
            </w:r>
          </w:p>
          <w:p w:rsidR="00785F3E" w:rsidRPr="00F6658B" w:rsidRDefault="00785F3E" w:rsidP="001C7AB7">
            <w:pPr>
              <w:rPr>
                <w:rFonts w:ascii="Times New Roman" w:hAnsi="Times New Roman"/>
                <w:sz w:val="24"/>
              </w:rPr>
            </w:pPr>
            <w:r w:rsidRPr="00F6658B">
              <w:rPr>
                <w:rFonts w:ascii="Times New Roman" w:hAnsi="Times New Roman"/>
                <w:sz w:val="24"/>
              </w:rPr>
              <w:t>Keď sa používajú vlastné odhady LGD (článok 183 CRR), vykazuje sa relevantná hodn</w:t>
            </w:r>
            <w:r w:rsidRPr="00F6658B">
              <w:rPr>
                <w:rFonts w:ascii="Times New Roman" w:hAnsi="Times New Roman"/>
                <w:sz w:val="24"/>
              </w:rPr>
              <w:t>o</w:t>
            </w:r>
            <w:r w:rsidRPr="00F6658B">
              <w:rPr>
                <w:rFonts w:ascii="Times New Roman" w:hAnsi="Times New Roman"/>
                <w:sz w:val="24"/>
              </w:rPr>
              <w:t>ta použitá</w:t>
            </w:r>
            <w:r w:rsidR="00B67E6E" w:rsidRPr="00F6658B">
              <w:rPr>
                <w:rFonts w:ascii="Times New Roman" w:hAnsi="Times New Roman"/>
                <w:sz w:val="24"/>
              </w:rPr>
              <w:t xml:space="preserve"> v </w:t>
            </w:r>
            <w:r w:rsidRPr="00F6658B">
              <w:rPr>
                <w:rFonts w:ascii="Times New Roman" w:hAnsi="Times New Roman"/>
                <w:sz w:val="24"/>
              </w:rPr>
              <w:t>internom modelovaní.</w:t>
            </w:r>
          </w:p>
          <w:p w:rsidR="001C7AB7" w:rsidRPr="00F6658B" w:rsidRDefault="001C7AB7" w:rsidP="001C7AB7">
            <w:pPr>
              <w:rPr>
                <w:rFonts w:ascii="Times New Roman" w:hAnsi="Times New Roman"/>
                <w:sz w:val="24"/>
              </w:rPr>
            </w:pPr>
            <w:r w:rsidRPr="00F6658B">
              <w:rPr>
                <w:rFonts w:ascii="Times New Roman" w:hAnsi="Times New Roman"/>
                <w:sz w:val="24"/>
              </w:rPr>
              <w:t>Keď sa úprava robí</w:t>
            </w:r>
            <w:r w:rsidR="00B67E6E" w:rsidRPr="00F6658B">
              <w:rPr>
                <w:rFonts w:ascii="Times New Roman" w:hAnsi="Times New Roman"/>
                <w:sz w:val="24"/>
              </w:rPr>
              <w:t xml:space="preserve"> v </w:t>
            </w:r>
            <w:r w:rsidRPr="00F6658B">
              <w:rPr>
                <w:rFonts w:ascii="Times New Roman" w:hAnsi="Times New Roman"/>
                <w:sz w:val="24"/>
              </w:rPr>
              <w:t>LGD, hodnota kreditných derivátov sa uvedie</w:t>
            </w:r>
            <w:r w:rsidR="00B67E6E" w:rsidRPr="00F6658B">
              <w:rPr>
                <w:rFonts w:ascii="Times New Roman" w:hAnsi="Times New Roman"/>
                <w:sz w:val="24"/>
              </w:rPr>
              <w:t xml:space="preserve"> v </w:t>
            </w:r>
            <w:r w:rsidRPr="00F6658B">
              <w:rPr>
                <w:rFonts w:ascii="Times New Roman" w:hAnsi="Times New Roman"/>
                <w:sz w:val="24"/>
              </w:rPr>
              <w:t>stĺpci 160.</w:t>
            </w:r>
          </w:p>
          <w:p w:rsidR="001C7AB7" w:rsidRPr="00F6658B" w:rsidRDefault="001C7AB7" w:rsidP="00785F3E">
            <w:pPr>
              <w:jc w:val="left"/>
              <w:rPr>
                <w:rFonts w:ascii="Times New Roman" w:hAnsi="Times New Roman"/>
                <w:sz w:val="24"/>
              </w:rPr>
            </w:pPr>
            <w:r w:rsidRPr="00F6658B">
              <w:rPr>
                <w:rFonts w:ascii="Times New Roman" w:hAnsi="Times New Roman"/>
                <w:sz w:val="24"/>
              </w:rPr>
              <w:t>Pokiaľ ide</w:t>
            </w:r>
            <w:r w:rsidR="00B67E6E" w:rsidRPr="00F6658B">
              <w:rPr>
                <w:rFonts w:ascii="Times New Roman" w:hAnsi="Times New Roman"/>
                <w:sz w:val="24"/>
              </w:rPr>
              <w:t xml:space="preserve"> o </w:t>
            </w:r>
            <w:r w:rsidRPr="00F6658B">
              <w:rPr>
                <w:rFonts w:ascii="Times New Roman" w:hAnsi="Times New Roman"/>
                <w:sz w:val="24"/>
              </w:rPr>
              <w:t>expozície,</w:t>
            </w:r>
            <w:r w:rsidR="00B67E6E" w:rsidRPr="00F6658B">
              <w:rPr>
                <w:rFonts w:ascii="Times New Roman" w:hAnsi="Times New Roman"/>
                <w:sz w:val="24"/>
              </w:rPr>
              <w:t xml:space="preserve"> s </w:t>
            </w:r>
            <w:r w:rsidRPr="00F6658B">
              <w:rPr>
                <w:rFonts w:ascii="Times New Roman" w:hAnsi="Times New Roman"/>
                <w:sz w:val="24"/>
              </w:rPr>
              <w:t>ktorými sa zaobchádza na základe dvojnásobného zlyhania, hodnota nefinancovaného zabezpečenia sa vykáže</w:t>
            </w:r>
            <w:r w:rsidR="00B67E6E" w:rsidRPr="00F6658B">
              <w:rPr>
                <w:rFonts w:ascii="Times New Roman" w:hAnsi="Times New Roman"/>
                <w:sz w:val="24"/>
              </w:rPr>
              <w:t xml:space="preserve"> v </w:t>
            </w:r>
            <w:r w:rsidRPr="00F6658B">
              <w:rPr>
                <w:rFonts w:ascii="Times New Roman" w:hAnsi="Times New Roman"/>
                <w:sz w:val="24"/>
              </w:rPr>
              <w:t>stĺpci 220.</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060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INÉ FINANCOVANÉ ZABEZPEČENIE</w:t>
            </w:r>
          </w:p>
          <w:p w:rsidR="00785F3E" w:rsidRPr="00F6658B" w:rsidRDefault="00785F3E" w:rsidP="001C7AB7">
            <w:pPr>
              <w:rPr>
                <w:rStyle w:val="InstructionsTabelleText"/>
                <w:rFonts w:ascii="Times New Roman" w:hAnsi="Times New Roman"/>
                <w:sz w:val="24"/>
              </w:rPr>
            </w:pPr>
            <w:r w:rsidRPr="00F6658B">
              <w:rPr>
                <w:rStyle w:val="InstructionsTabelleText"/>
                <w:rFonts w:ascii="Times New Roman" w:hAnsi="Times New Roman"/>
                <w:sz w:val="24"/>
              </w:rPr>
              <w:t>Keď kolaterál ovplyvňuje expozíciu (napr. keď sa používa pre postupy na zmierňovanie kreditného rizika</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účinkami substitúcie expozície), obmedzí sa jeho horná výška hodn</w:t>
            </w:r>
            <w:r w:rsidRPr="00F6658B">
              <w:rPr>
                <w:rStyle w:val="InstructionsTabelleText"/>
                <w:rFonts w:ascii="Times New Roman" w:hAnsi="Times New Roman"/>
                <w:sz w:val="24"/>
              </w:rPr>
              <w:t>o</w:t>
            </w:r>
            <w:r w:rsidRPr="00F6658B">
              <w:rPr>
                <w:rStyle w:val="InstructionsTabelleText"/>
                <w:rFonts w:ascii="Times New Roman" w:hAnsi="Times New Roman"/>
                <w:sz w:val="24"/>
              </w:rPr>
              <w:t>tou expozície.</w:t>
            </w:r>
          </w:p>
          <w:p w:rsidR="001C7AB7" w:rsidRPr="00F6658B" w:rsidRDefault="001C7AB7" w:rsidP="001C7AB7">
            <w:pPr>
              <w:rPr>
                <w:rStyle w:val="InstructionsTabelleText"/>
                <w:rFonts w:ascii="Times New Roman" w:hAnsi="Times New Roman"/>
                <w:sz w:val="24"/>
              </w:rPr>
            </w:pPr>
            <w:r w:rsidRPr="00F6658B">
              <w:rPr>
                <w:rStyle w:val="InstructionsTabelleText"/>
                <w:rFonts w:ascii="Times New Roman" w:hAnsi="Times New Roman"/>
                <w:sz w:val="24"/>
              </w:rPr>
              <w:lastRenderedPageBreak/>
              <w:t>Keď sa nepoužívajú vlastné odhady LGD, uplatňuje sa článok 232 CRR.</w:t>
            </w:r>
          </w:p>
          <w:p w:rsidR="001C7AB7" w:rsidRPr="00F6658B" w:rsidRDefault="001C7AB7" w:rsidP="001C7AB7">
            <w:pPr>
              <w:rPr>
                <w:rStyle w:val="InstructionsTabelleText"/>
                <w:rFonts w:ascii="Times New Roman" w:hAnsi="Times New Roman"/>
                <w:sz w:val="24"/>
              </w:rPr>
            </w:pPr>
            <w:r w:rsidRPr="00F6658B">
              <w:rPr>
                <w:rStyle w:val="InstructionsTabelleText"/>
                <w:rFonts w:ascii="Times New Roman" w:hAnsi="Times New Roman"/>
                <w:sz w:val="24"/>
              </w:rPr>
              <w:t>Keď sa používajú vlastné odhady LGD, vykazujú sa tie nástroje na zmierňovanie kredi</w:t>
            </w:r>
            <w:r w:rsidRPr="00F6658B">
              <w:rPr>
                <w:rStyle w:val="InstructionsTabelleText"/>
                <w:rFonts w:ascii="Times New Roman" w:hAnsi="Times New Roman"/>
                <w:sz w:val="24"/>
              </w:rPr>
              <w:t>t</w:t>
            </w:r>
            <w:r w:rsidRPr="00F6658B">
              <w:rPr>
                <w:rStyle w:val="InstructionsTabelleText"/>
                <w:rFonts w:ascii="Times New Roman" w:hAnsi="Times New Roman"/>
                <w:sz w:val="24"/>
              </w:rPr>
              <w:t>ného rizika, ktoré sú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súlade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kritériami stanovenými</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212 CRR. Vykazuje sa relevantná hodnota použitá</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internom modeli.</w:t>
            </w:r>
          </w:p>
          <w:p w:rsidR="001C7AB7" w:rsidRPr="00F6658B" w:rsidRDefault="001C7AB7" w:rsidP="001C7AB7">
            <w:pPr>
              <w:rPr>
                <w:rFonts w:ascii="Times New Roman" w:hAnsi="Times New Roman"/>
                <w:sz w:val="24"/>
              </w:rPr>
            </w:pPr>
            <w:r w:rsidRPr="00F6658B">
              <w:rPr>
                <w:rStyle w:val="InstructionsTabelleText"/>
                <w:rFonts w:ascii="Times New Roman" w:hAnsi="Times New Roman"/>
                <w:sz w:val="24"/>
              </w:rPr>
              <w:t>Vykazuje sa</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keď sa úprava nerobí</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LGD. Keď sa robí úprava</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LGD, ho</w:t>
            </w:r>
            <w:r w:rsidRPr="00F6658B">
              <w:rPr>
                <w:rStyle w:val="InstructionsTabelleText"/>
                <w:rFonts w:ascii="Times New Roman" w:hAnsi="Times New Roman"/>
                <w:sz w:val="24"/>
              </w:rPr>
              <w:t>d</w:t>
            </w:r>
            <w:r w:rsidRPr="00F6658B">
              <w:rPr>
                <w:rStyle w:val="InstructionsTabelleText"/>
                <w:rFonts w:ascii="Times New Roman" w:hAnsi="Times New Roman"/>
                <w:sz w:val="24"/>
              </w:rPr>
              <w:t>nota sa vykazuje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170.</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lastRenderedPageBreak/>
              <w:t>070 – 080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SUBSTITÚCIA EXPOZÍCIE NA ZÁKLADE ZMIERŇOVANIA KREDITNÉHO RIZIKA</w:t>
            </w:r>
          </w:p>
          <w:p w:rsidR="001C7AB7" w:rsidRPr="00F6658B" w:rsidRDefault="001C7AB7" w:rsidP="001C7AB7">
            <w:pPr>
              <w:rPr>
                <w:rFonts w:ascii="Times New Roman" w:hAnsi="Times New Roman"/>
                <w:sz w:val="24"/>
              </w:rPr>
            </w:pPr>
            <w:r w:rsidRPr="00F6658B">
              <w:rPr>
                <w:rFonts w:ascii="Times New Roman" w:hAnsi="Times New Roman"/>
                <w:sz w:val="24"/>
              </w:rPr>
              <w:t>Záporné toky zodpovedajú krytej časti pôvodnej expozície pred uplatnením konverzných faktorov, ktorá sa odpočíta od triedy expozícií dlžníka</w:t>
            </w:r>
            <w:r w:rsidR="00B67E6E" w:rsidRPr="00F6658B">
              <w:rPr>
                <w:rFonts w:ascii="Times New Roman" w:hAnsi="Times New Roman"/>
                <w:sz w:val="24"/>
              </w:rPr>
              <w:t xml:space="preserve"> a v </w:t>
            </w:r>
            <w:r w:rsidRPr="00F6658B">
              <w:rPr>
                <w:rFonts w:ascii="Times New Roman" w:hAnsi="Times New Roman"/>
                <w:sz w:val="24"/>
              </w:rPr>
              <w:t>náležitých prípadoch rating</w:t>
            </w:r>
            <w:r w:rsidRPr="00F6658B">
              <w:rPr>
                <w:rFonts w:ascii="Times New Roman" w:hAnsi="Times New Roman"/>
                <w:sz w:val="24"/>
              </w:rPr>
              <w:t>o</w:t>
            </w:r>
            <w:r w:rsidRPr="00F6658B">
              <w:rPr>
                <w:rFonts w:ascii="Times New Roman" w:hAnsi="Times New Roman"/>
                <w:sz w:val="24"/>
              </w:rPr>
              <w:t>vého stupňa alebo skupiny dlžníkov,</w:t>
            </w:r>
            <w:r w:rsidR="00B67E6E" w:rsidRPr="00F6658B">
              <w:rPr>
                <w:rFonts w:ascii="Times New Roman" w:hAnsi="Times New Roman"/>
                <w:sz w:val="24"/>
              </w:rPr>
              <w:t xml:space="preserve"> a </w:t>
            </w:r>
            <w:r w:rsidRPr="00F6658B">
              <w:rPr>
                <w:rFonts w:ascii="Times New Roman" w:hAnsi="Times New Roman"/>
                <w:sz w:val="24"/>
              </w:rPr>
              <w:t>potom sa zaradí do triedy expozícií poskytovateľa zabezpečenia</w:t>
            </w:r>
            <w:r w:rsidR="00B67E6E" w:rsidRPr="00F6658B">
              <w:rPr>
                <w:rFonts w:ascii="Times New Roman" w:hAnsi="Times New Roman"/>
                <w:sz w:val="24"/>
              </w:rPr>
              <w:t xml:space="preserve"> a v </w:t>
            </w:r>
            <w:r w:rsidRPr="00F6658B">
              <w:rPr>
                <w:rFonts w:ascii="Times New Roman" w:hAnsi="Times New Roman"/>
                <w:sz w:val="24"/>
              </w:rPr>
              <w:t>náležitých prípadoch do ratingového stupňa alebo skupiny dlžníkov. Táto hodnota sa považuje za kladný tok do triedy expozícií poskytovateľa zabezpečenia</w:t>
            </w:r>
            <w:r w:rsidR="00B67E6E" w:rsidRPr="00F6658B">
              <w:rPr>
                <w:rFonts w:ascii="Times New Roman" w:hAnsi="Times New Roman"/>
                <w:sz w:val="24"/>
              </w:rPr>
              <w:t xml:space="preserve"> a v </w:t>
            </w:r>
            <w:r w:rsidRPr="00F6658B">
              <w:rPr>
                <w:rFonts w:ascii="Times New Roman" w:hAnsi="Times New Roman"/>
                <w:sz w:val="24"/>
              </w:rPr>
              <w:t>náležitých prípadoch do ratingových stupňov alebo skupín dlžníka.</w:t>
            </w:r>
          </w:p>
          <w:p w:rsidR="001C7AB7" w:rsidRPr="00F6658B" w:rsidRDefault="001C7AB7" w:rsidP="001C7AB7">
            <w:pPr>
              <w:rPr>
                <w:rFonts w:ascii="Times New Roman" w:hAnsi="Times New Roman"/>
                <w:b/>
                <w:sz w:val="24"/>
              </w:rPr>
            </w:pPr>
            <w:r w:rsidRPr="00F6658B">
              <w:rPr>
                <w:rFonts w:ascii="Times New Roman" w:hAnsi="Times New Roman"/>
                <w:sz w:val="24"/>
              </w:rPr>
              <w:t>Kladné toky</w:t>
            </w:r>
            <w:r w:rsidR="00B67E6E" w:rsidRPr="00F6658B">
              <w:rPr>
                <w:rFonts w:ascii="Times New Roman" w:hAnsi="Times New Roman"/>
                <w:sz w:val="24"/>
              </w:rPr>
              <w:t xml:space="preserve"> a </w:t>
            </w:r>
            <w:r w:rsidRPr="00F6658B">
              <w:rPr>
                <w:rFonts w:ascii="Times New Roman" w:hAnsi="Times New Roman"/>
                <w:sz w:val="24"/>
              </w:rPr>
              <w:t>záporné toky</w:t>
            </w:r>
            <w:r w:rsidR="00B67E6E" w:rsidRPr="00F6658B">
              <w:rPr>
                <w:rFonts w:ascii="Times New Roman" w:hAnsi="Times New Roman"/>
                <w:sz w:val="24"/>
              </w:rPr>
              <w:t xml:space="preserve"> v </w:t>
            </w:r>
            <w:r w:rsidRPr="00F6658B">
              <w:rPr>
                <w:rFonts w:ascii="Times New Roman" w:hAnsi="Times New Roman"/>
                <w:sz w:val="24"/>
              </w:rPr>
              <w:t>rámci rovnakých tried expozícií</w:t>
            </w:r>
            <w:r w:rsidR="00B67E6E" w:rsidRPr="00F6658B">
              <w:rPr>
                <w:rFonts w:ascii="Times New Roman" w:hAnsi="Times New Roman"/>
                <w:sz w:val="24"/>
              </w:rPr>
              <w:t xml:space="preserve"> a v </w:t>
            </w:r>
            <w:r w:rsidRPr="00F6658B">
              <w:rPr>
                <w:rFonts w:ascii="Times New Roman" w:hAnsi="Times New Roman"/>
                <w:sz w:val="24"/>
              </w:rPr>
              <w:t>náležitých prípadoch ratingové stupne alebo skupiny dlžníkov sa takisto berú do úvahy.</w:t>
            </w:r>
          </w:p>
          <w:p w:rsidR="001C7AB7" w:rsidRPr="00F6658B" w:rsidRDefault="001C7AB7" w:rsidP="001C7AB7">
            <w:pPr>
              <w:rPr>
                <w:rFonts w:ascii="Times New Roman" w:hAnsi="Times New Roman"/>
                <w:sz w:val="24"/>
              </w:rPr>
            </w:pPr>
            <w:r w:rsidRPr="00F6658B">
              <w:rPr>
                <w:rFonts w:ascii="Times New Roman" w:hAnsi="Times New Roman"/>
                <w:sz w:val="24"/>
              </w:rPr>
              <w:t>Zohľadnia sa expozície pochádzajúce</w:t>
            </w:r>
            <w:r w:rsidR="00B67E6E" w:rsidRPr="00F6658B">
              <w:rPr>
                <w:rFonts w:ascii="Times New Roman" w:hAnsi="Times New Roman"/>
                <w:sz w:val="24"/>
              </w:rPr>
              <w:t xml:space="preserve"> z </w:t>
            </w:r>
            <w:r w:rsidRPr="00F6658B">
              <w:rPr>
                <w:rFonts w:ascii="Times New Roman" w:hAnsi="Times New Roman"/>
                <w:sz w:val="24"/>
              </w:rPr>
              <w:t>možných kladných</w:t>
            </w:r>
            <w:r w:rsidR="00B67E6E" w:rsidRPr="00F6658B">
              <w:rPr>
                <w:rFonts w:ascii="Times New Roman" w:hAnsi="Times New Roman"/>
                <w:sz w:val="24"/>
              </w:rPr>
              <w:t xml:space="preserve"> a </w:t>
            </w:r>
            <w:r w:rsidRPr="00F6658B">
              <w:rPr>
                <w:rFonts w:ascii="Times New Roman" w:hAnsi="Times New Roman"/>
                <w:sz w:val="24"/>
              </w:rPr>
              <w:t>záporných tokov</w:t>
            </w:r>
            <w:r w:rsidR="00B67E6E" w:rsidRPr="00F6658B">
              <w:rPr>
                <w:rFonts w:ascii="Times New Roman" w:hAnsi="Times New Roman"/>
                <w:sz w:val="24"/>
              </w:rPr>
              <w:t xml:space="preserve"> z a </w:t>
            </w:r>
            <w:r w:rsidRPr="00F6658B">
              <w:rPr>
                <w:rFonts w:ascii="Times New Roman" w:hAnsi="Times New Roman"/>
                <w:sz w:val="24"/>
              </w:rPr>
              <w:t>do iných vzorov.</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090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EXPOZÍCIA PO ÚČINKOCH SUBSTITÚCIE CRM PRED UPLATNENÍM KONVERZNÝCH FAKTOROV</w:t>
            </w:r>
          </w:p>
          <w:p w:rsidR="001C7AB7" w:rsidRPr="00F6658B" w:rsidRDefault="001C7AB7" w:rsidP="001C7AB7">
            <w:pPr>
              <w:rPr>
                <w:rFonts w:ascii="Times New Roman" w:hAnsi="Times New Roman"/>
                <w:sz w:val="24"/>
              </w:rPr>
            </w:pPr>
            <w:r w:rsidRPr="00F6658B">
              <w:rPr>
                <w:rFonts w:ascii="Times New Roman" w:hAnsi="Times New Roman"/>
                <w:sz w:val="24"/>
              </w:rPr>
              <w:t>Expozícia zaradená do príslušného ratingového stupňa alebo skupiny dlžníkov po z</w:t>
            </w:r>
            <w:r w:rsidRPr="00F6658B">
              <w:rPr>
                <w:rFonts w:ascii="Times New Roman" w:hAnsi="Times New Roman"/>
                <w:sz w:val="24"/>
              </w:rPr>
              <w:t>o</w:t>
            </w:r>
            <w:r w:rsidRPr="00F6658B">
              <w:rPr>
                <w:rFonts w:ascii="Times New Roman" w:hAnsi="Times New Roman"/>
                <w:sz w:val="24"/>
              </w:rPr>
              <w:t>hľadnení záporných tokov</w:t>
            </w:r>
            <w:r w:rsidR="00B67E6E" w:rsidRPr="00F6658B">
              <w:rPr>
                <w:rFonts w:ascii="Times New Roman" w:hAnsi="Times New Roman"/>
                <w:sz w:val="24"/>
              </w:rPr>
              <w:t xml:space="preserve"> a </w:t>
            </w:r>
            <w:r w:rsidRPr="00F6658B">
              <w:rPr>
                <w:rFonts w:ascii="Times New Roman" w:hAnsi="Times New Roman"/>
                <w:sz w:val="24"/>
              </w:rPr>
              <w:t>kladných tokov na základe postupov na zmierňovanie kr</w:t>
            </w:r>
            <w:r w:rsidRPr="00F6658B">
              <w:rPr>
                <w:rFonts w:ascii="Times New Roman" w:hAnsi="Times New Roman"/>
                <w:sz w:val="24"/>
              </w:rPr>
              <w:t>e</w:t>
            </w:r>
            <w:r w:rsidRPr="00F6658B">
              <w:rPr>
                <w:rFonts w:ascii="Times New Roman" w:hAnsi="Times New Roman"/>
                <w:sz w:val="24"/>
              </w:rPr>
              <w:t>ditného rizika</w:t>
            </w:r>
            <w:r w:rsidR="00B67E6E" w:rsidRPr="00F6658B">
              <w:rPr>
                <w:rFonts w:ascii="Times New Roman" w:hAnsi="Times New Roman"/>
                <w:sz w:val="24"/>
              </w:rPr>
              <w:t xml:space="preserve"> s </w:t>
            </w:r>
            <w:r w:rsidRPr="00F6658B">
              <w:rPr>
                <w:rFonts w:ascii="Times New Roman" w:hAnsi="Times New Roman"/>
                <w:sz w:val="24"/>
              </w:rPr>
              <w:t>účinkami substitúcie na expozíciu.</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100, 120</w:t>
            </w:r>
          </w:p>
        </w:tc>
        <w:tc>
          <w:tcPr>
            <w:tcW w:w="8843" w:type="dxa"/>
          </w:tcPr>
          <w:p w:rsidR="00B67E6E" w:rsidRPr="00F6658B" w:rsidRDefault="001C7AB7" w:rsidP="001C7AB7">
            <w:pPr>
              <w:rPr>
                <w:rStyle w:val="InstructionsTabelleberschrift"/>
                <w:rFonts w:ascii="Times New Roman" w:hAnsi="Times New Roman"/>
                <w:sz w:val="24"/>
              </w:rPr>
            </w:pPr>
            <w:r w:rsidRPr="00F6658B">
              <w:rPr>
                <w:rStyle w:val="InstructionsTabelleberschrift"/>
                <w:rFonts w:ascii="Times New Roman" w:hAnsi="Times New Roman"/>
                <w:sz w:val="24"/>
              </w:rPr>
              <w:t>Z čoho: podsúvahové položky</w:t>
            </w:r>
          </w:p>
          <w:p w:rsidR="001C7AB7" w:rsidRPr="00F6658B" w:rsidRDefault="001C7AB7" w:rsidP="001C7AB7">
            <w:pPr>
              <w:rPr>
                <w:rFonts w:ascii="Times New Roman" w:hAnsi="Times New Roman"/>
                <w:sz w:val="24"/>
              </w:rPr>
            </w:pPr>
            <w:r w:rsidRPr="00F6658B">
              <w:rPr>
                <w:rFonts w:ascii="Times New Roman" w:hAnsi="Times New Roman"/>
                <w:sz w:val="24"/>
              </w:rPr>
              <w:t>Pozri pokyny</w:t>
            </w:r>
            <w:r w:rsidR="00B67E6E" w:rsidRPr="00F6658B">
              <w:rPr>
                <w:rFonts w:ascii="Times New Roman" w:hAnsi="Times New Roman"/>
                <w:sz w:val="24"/>
              </w:rPr>
              <w:t xml:space="preserve"> k </w:t>
            </w:r>
            <w:r w:rsidRPr="00F6658B">
              <w:rPr>
                <w:rFonts w:ascii="Times New Roman" w:hAnsi="Times New Roman"/>
                <w:sz w:val="24"/>
              </w:rPr>
              <w:t>vzoru CR-SA.</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110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HODNOTA EXPOZÍCIE</w:t>
            </w:r>
          </w:p>
          <w:p w:rsidR="001C7AB7" w:rsidRPr="00F6658B" w:rsidRDefault="001C7AB7" w:rsidP="001C7AB7">
            <w:pPr>
              <w:rPr>
                <w:rFonts w:ascii="Times New Roman" w:hAnsi="Times New Roman"/>
                <w:sz w:val="24"/>
              </w:rPr>
            </w:pPr>
            <w:r w:rsidRPr="00F6658B">
              <w:rPr>
                <w:rFonts w:ascii="Times New Roman" w:hAnsi="Times New Roman"/>
                <w:sz w:val="24"/>
              </w:rPr>
              <w:t>Vykazuje sa hodnota</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166 CRR</w:t>
            </w:r>
            <w:r w:rsidR="00B67E6E" w:rsidRPr="00F6658B">
              <w:rPr>
                <w:rFonts w:ascii="Times New Roman" w:hAnsi="Times New Roman"/>
                <w:sz w:val="24"/>
              </w:rPr>
              <w:t xml:space="preserve"> a </w:t>
            </w:r>
            <w:r w:rsidRPr="00F6658B">
              <w:rPr>
                <w:rFonts w:ascii="Times New Roman" w:hAnsi="Times New Roman"/>
                <w:sz w:val="24"/>
              </w:rPr>
              <w:t>článkom 230 ods. 1 druhou vetou CRR.</w:t>
            </w:r>
          </w:p>
          <w:p w:rsidR="00B67E6E" w:rsidRPr="00F6658B" w:rsidRDefault="001C7AB7" w:rsidP="001C7AB7">
            <w:pPr>
              <w:rPr>
                <w:rFonts w:ascii="Times New Roman" w:hAnsi="Times New Roman"/>
                <w:sz w:val="24"/>
              </w:rPr>
            </w:pPr>
            <w:r w:rsidRPr="00F6658B">
              <w:rPr>
                <w:rFonts w:ascii="Times New Roman" w:hAnsi="Times New Roman"/>
                <w:sz w:val="24"/>
              </w:rPr>
              <w:t>Pre nástroje</w:t>
            </w:r>
            <w:r w:rsidR="00B67E6E" w:rsidRPr="00F6658B">
              <w:rPr>
                <w:rFonts w:ascii="Times New Roman" w:hAnsi="Times New Roman"/>
                <w:sz w:val="24"/>
              </w:rPr>
              <w:t xml:space="preserve"> v </w:t>
            </w:r>
            <w:r w:rsidRPr="00F6658B">
              <w:rPr>
                <w:rFonts w:ascii="Times New Roman" w:hAnsi="Times New Roman"/>
                <w:sz w:val="24"/>
              </w:rPr>
              <w:t>zmysle vymedzenia</w:t>
            </w:r>
            <w:r w:rsidR="00B67E6E" w:rsidRPr="00F6658B">
              <w:rPr>
                <w:rFonts w:ascii="Times New Roman" w:hAnsi="Times New Roman"/>
                <w:sz w:val="24"/>
              </w:rPr>
              <w:t xml:space="preserve"> v </w:t>
            </w:r>
            <w:r w:rsidRPr="00F6658B">
              <w:rPr>
                <w:rFonts w:ascii="Times New Roman" w:hAnsi="Times New Roman"/>
                <w:sz w:val="24"/>
              </w:rPr>
              <w:t>prílohe I sa uplatňujú kreditné konverzné faktory (článok 166 ods. 8 až 10 CRR) bez ohľadu na prístup, ktorý si inštitúcia zvolila</w:t>
            </w:r>
            <w:r w:rsidR="00B67E6E" w:rsidRPr="00F6658B">
              <w:rPr>
                <w:rFonts w:ascii="Times New Roman" w:hAnsi="Times New Roman"/>
                <w:sz w:val="24"/>
              </w:rPr>
              <w:t>.</w:t>
            </w:r>
          </w:p>
          <w:p w:rsidR="001C7AB7" w:rsidRPr="00F6658B" w:rsidRDefault="001C7AB7" w:rsidP="001C7AB7">
            <w:pPr>
              <w:rPr>
                <w:rFonts w:ascii="Times New Roman" w:hAnsi="Times New Roman"/>
                <w:sz w:val="24"/>
              </w:rPr>
            </w:pPr>
            <w:r w:rsidRPr="00F6658B">
              <w:rPr>
                <w:rStyle w:val="InstructionsTabelleText"/>
                <w:rFonts w:ascii="Times New Roman" w:hAnsi="Times New Roman"/>
                <w:sz w:val="24"/>
              </w:rPr>
              <w:t>Pre riadky 040 až 060 (transakcie spočívajúce vo financovaní cenných papierov, deriváty</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transakcie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dlhou dobou vyrovnania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expozície</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dohôd</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krížovom vzájomnom z</w:t>
            </w:r>
            <w:r w:rsidRPr="00F6658B">
              <w:rPr>
                <w:rStyle w:val="InstructionsTabelleText"/>
                <w:rFonts w:ascii="Times New Roman" w:hAnsi="Times New Roman"/>
                <w:sz w:val="24"/>
              </w:rPr>
              <w:t>a</w:t>
            </w:r>
            <w:r w:rsidRPr="00F6658B">
              <w:rPr>
                <w:rStyle w:val="InstructionsTabelleText"/>
                <w:rFonts w:ascii="Times New Roman" w:hAnsi="Times New Roman"/>
                <w:sz w:val="24"/>
              </w:rPr>
              <w:t>počítavaní produktov) so zreteľom na tretiu časť hlavy II kapitoly 6 CRR je „hodnota e</w:t>
            </w:r>
            <w:r w:rsidRPr="00F6658B">
              <w:rPr>
                <w:rStyle w:val="InstructionsTabelleText"/>
                <w:rFonts w:ascii="Times New Roman" w:hAnsi="Times New Roman"/>
                <w:sz w:val="24"/>
              </w:rPr>
              <w:t>x</w:t>
            </w:r>
            <w:r w:rsidRPr="00F6658B">
              <w:rPr>
                <w:rStyle w:val="InstructionsTabelleText"/>
                <w:rFonts w:ascii="Times New Roman" w:hAnsi="Times New Roman"/>
                <w:sz w:val="24"/>
              </w:rPr>
              <w:t>pozície“ rovnaká ako „hodnota kreditného rizika protistrany“ vypočítaná podľa postupov stanovených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tretej časti hlavy II kapitoly 6 oddielov 3, 4, 5, 6</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7 CRR. Tieto hodnoty sa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stĺpci</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nie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130 „Z čoho: vyplývajúce</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kreditného rizika protistrany“.</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130</w:t>
            </w:r>
          </w:p>
        </w:tc>
        <w:tc>
          <w:tcPr>
            <w:tcW w:w="8843" w:type="dxa"/>
          </w:tcPr>
          <w:p w:rsidR="00B67E6E" w:rsidRPr="00F6658B" w:rsidRDefault="001C7AB7" w:rsidP="001C7AB7">
            <w:pPr>
              <w:rPr>
                <w:rStyle w:val="InstructionsTabelleberschrift"/>
                <w:rFonts w:ascii="Times New Roman" w:hAnsi="Times New Roman"/>
                <w:sz w:val="24"/>
              </w:rPr>
            </w:pPr>
            <w:r w:rsidRPr="00F6658B">
              <w:rPr>
                <w:rStyle w:val="InstructionsTabelleberschrift"/>
                <w:rFonts w:ascii="Times New Roman" w:hAnsi="Times New Roman"/>
                <w:sz w:val="24"/>
              </w:rPr>
              <w:t>Z čoho: vyplývajúce</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kreditného rizika protistrany</w:t>
            </w:r>
          </w:p>
          <w:p w:rsidR="001C7AB7" w:rsidRPr="00F6658B" w:rsidRDefault="001C7AB7" w:rsidP="00FD6CCB">
            <w:pPr>
              <w:rPr>
                <w:rFonts w:ascii="Times New Roman" w:hAnsi="Times New Roman"/>
                <w:sz w:val="24"/>
              </w:rPr>
            </w:pPr>
            <w:r w:rsidRPr="00F6658B">
              <w:rPr>
                <w:rFonts w:ascii="Times New Roman" w:hAnsi="Times New Roman"/>
                <w:sz w:val="24"/>
              </w:rPr>
              <w:t>Pozri pokyny</w:t>
            </w:r>
            <w:r w:rsidR="00B67E6E" w:rsidRPr="00F6658B">
              <w:rPr>
                <w:rFonts w:ascii="Times New Roman" w:hAnsi="Times New Roman"/>
                <w:sz w:val="24"/>
              </w:rPr>
              <w:t xml:space="preserve"> k </w:t>
            </w:r>
            <w:r w:rsidRPr="00F6658B">
              <w:rPr>
                <w:rFonts w:ascii="Times New Roman" w:hAnsi="Times New Roman"/>
                <w:sz w:val="24"/>
              </w:rPr>
              <w:t>vzoru CR SA.</w:t>
            </w:r>
            <w:r w:rsidRPr="00F6658B">
              <w:rPr>
                <w:rStyle w:val="InstructionsTabelleText"/>
                <w:rFonts w:ascii="Times New Roman" w:hAnsi="Times New Roman"/>
                <w:sz w:val="24"/>
              </w:rPr>
              <w:t xml:space="preserve"> </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lastRenderedPageBreak/>
              <w:t>140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Z ČOHO: VEĽKÉ SUBJEKTY FINANČNÉHO SEKTORA A NEREGULOVANÉ FINANČNÉ SUBJEKTY</w:t>
            </w:r>
          </w:p>
          <w:p w:rsidR="001C7AB7" w:rsidRPr="00F6658B" w:rsidRDefault="001C7AB7" w:rsidP="001C7AB7">
            <w:pPr>
              <w:rPr>
                <w:rFonts w:ascii="Times New Roman" w:hAnsi="Times New Roman"/>
                <w:b/>
                <w:sz w:val="24"/>
                <w:u w:val="single"/>
              </w:rPr>
            </w:pPr>
            <w:r w:rsidRPr="00F6658B">
              <w:rPr>
                <w:rFonts w:ascii="Times New Roman" w:hAnsi="Times New Roman"/>
                <w:sz w:val="24"/>
              </w:rPr>
              <w:t>Rozčlenenie hodnoty expozície pre všetky expozície vymedzené podľa článku 142 ods. 4</w:t>
            </w:r>
            <w:r w:rsidR="00B67E6E" w:rsidRPr="00F6658B">
              <w:rPr>
                <w:rFonts w:ascii="Times New Roman" w:hAnsi="Times New Roman"/>
                <w:sz w:val="24"/>
              </w:rPr>
              <w:t xml:space="preserve"> a </w:t>
            </w:r>
            <w:r w:rsidRPr="00F6658B">
              <w:rPr>
                <w:rFonts w:ascii="Times New Roman" w:hAnsi="Times New Roman"/>
                <w:sz w:val="24"/>
              </w:rPr>
              <w:t>5 CRR, na ktoré sa uplatňuje vyššia korelácia podľa článku 153 ods. 2 CRR.</w:t>
            </w:r>
          </w:p>
        </w:tc>
      </w:tr>
      <w:tr w:rsidR="001C7AB7" w:rsidRPr="00F6658B" w:rsidTr="00672D2A">
        <w:trPr>
          <w:trHeight w:val="2109"/>
        </w:trPr>
        <w:tc>
          <w:tcPr>
            <w:tcW w:w="1188" w:type="dxa"/>
          </w:tcPr>
          <w:p w:rsidR="001C7AB7" w:rsidRPr="00F6658B" w:rsidDel="001D4BE0" w:rsidRDefault="001C7AB7" w:rsidP="001C7AB7">
            <w:pPr>
              <w:rPr>
                <w:rFonts w:ascii="Times New Roman" w:hAnsi="Times New Roman"/>
                <w:sz w:val="24"/>
              </w:rPr>
            </w:pPr>
            <w:r w:rsidRPr="00F6658B">
              <w:rPr>
                <w:rFonts w:ascii="Times New Roman" w:hAnsi="Times New Roman"/>
                <w:sz w:val="24"/>
              </w:rPr>
              <w:t>150 – 210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POSTUPY NA ZMIERŇOVANIE KREDITNÉHO RIZIKA ZOHĽADNENÉ</w:t>
            </w:r>
            <w:r w:rsidR="00B67E6E" w:rsidRPr="00F6658B">
              <w:rPr>
                <w:rFonts w:ascii="Times New Roman" w:hAnsi="Times New Roman"/>
                <w:b/>
                <w:sz w:val="24"/>
                <w:u w:val="single"/>
              </w:rPr>
              <w:t xml:space="preserve"> V </w:t>
            </w:r>
            <w:r w:rsidRPr="00F6658B">
              <w:rPr>
                <w:rFonts w:ascii="Times New Roman" w:hAnsi="Times New Roman"/>
                <w:b/>
                <w:sz w:val="24"/>
                <w:u w:val="single"/>
              </w:rPr>
              <w:t>ODHADOCH LGD BEZ PRÍSTUPU DVOJNÁSOBNÉHO ZLYHANIA</w:t>
            </w:r>
          </w:p>
          <w:p w:rsidR="00B67E6E" w:rsidRPr="00F6658B" w:rsidRDefault="001C7AB7" w:rsidP="001C7AB7">
            <w:pPr>
              <w:rPr>
                <w:rFonts w:ascii="Times New Roman" w:hAnsi="Times New Roman"/>
                <w:sz w:val="24"/>
              </w:rPr>
            </w:pPr>
            <w:r w:rsidRPr="00F6658B">
              <w:rPr>
                <w:rFonts w:ascii="Times New Roman" w:hAnsi="Times New Roman"/>
                <w:sz w:val="24"/>
              </w:rPr>
              <w:t>Postupy na zmierňovanie kreditného rizika, ktoré ovplyvňujú LGD</w:t>
            </w:r>
            <w:r w:rsidR="00B67E6E" w:rsidRPr="00F6658B">
              <w:rPr>
                <w:rFonts w:ascii="Times New Roman" w:hAnsi="Times New Roman"/>
                <w:sz w:val="24"/>
              </w:rPr>
              <w:t xml:space="preserve"> v </w:t>
            </w:r>
            <w:r w:rsidRPr="00F6658B">
              <w:rPr>
                <w:rFonts w:ascii="Times New Roman" w:hAnsi="Times New Roman"/>
                <w:sz w:val="24"/>
              </w:rPr>
              <w:t>dôsledku uplatnenia účinku substitúcie postupov na zmierňovanie kreditného rizika, sa nezahŕňajú do týchto stĺpcov</w:t>
            </w:r>
            <w:r w:rsidR="00B67E6E" w:rsidRPr="00F6658B">
              <w:rPr>
                <w:rFonts w:ascii="Times New Roman" w:hAnsi="Times New Roman"/>
                <w:sz w:val="24"/>
              </w:rPr>
              <w:t>.</w:t>
            </w:r>
          </w:p>
          <w:p w:rsidR="001C7AB7" w:rsidRPr="00F6658B" w:rsidRDefault="00C61FF5" w:rsidP="001C7AB7">
            <w:pPr>
              <w:rPr>
                <w:rFonts w:ascii="Times New Roman" w:hAnsi="Times New Roman"/>
                <w:sz w:val="24"/>
              </w:rPr>
            </w:pPr>
            <w:r w:rsidRPr="00F6658B">
              <w:rPr>
                <w:rFonts w:ascii="Times New Roman" w:hAnsi="Times New Roman"/>
                <w:sz w:val="24"/>
              </w:rPr>
              <w:t>Keď sa nepoužívajú vlastné odhady LGD: článok 228 ods. 2, článok 230 ods. 1</w:t>
            </w:r>
            <w:r w:rsidR="00B67E6E" w:rsidRPr="00F6658B">
              <w:rPr>
                <w:rFonts w:ascii="Times New Roman" w:hAnsi="Times New Roman"/>
                <w:sz w:val="24"/>
              </w:rPr>
              <w:t xml:space="preserve"> a </w:t>
            </w:r>
            <w:r w:rsidRPr="00F6658B">
              <w:rPr>
                <w:rFonts w:ascii="Times New Roman" w:hAnsi="Times New Roman"/>
                <w:sz w:val="24"/>
              </w:rPr>
              <w:t>ods. 2, článok 231 CRR</w:t>
            </w:r>
          </w:p>
          <w:p w:rsidR="00B67E6E" w:rsidRPr="00F6658B" w:rsidRDefault="00C61FF5" w:rsidP="001C7AB7">
            <w:pPr>
              <w:rPr>
                <w:rFonts w:ascii="Times New Roman" w:hAnsi="Times New Roman"/>
                <w:sz w:val="24"/>
              </w:rPr>
            </w:pPr>
            <w:r w:rsidRPr="00F6658B">
              <w:rPr>
                <w:rFonts w:ascii="Times New Roman" w:hAnsi="Times New Roman"/>
                <w:sz w:val="24"/>
              </w:rPr>
              <w:t>Keď sa používajú vlastné odhady LGD</w:t>
            </w:r>
            <w:r w:rsidR="00B67E6E" w:rsidRPr="00F6658B">
              <w:rPr>
                <w:rFonts w:ascii="Times New Roman" w:hAnsi="Times New Roman"/>
                <w:sz w:val="24"/>
              </w:rPr>
              <w:t>:</w:t>
            </w:r>
          </w:p>
          <w:p w:rsidR="00B67E6E" w:rsidRPr="00F6658B" w:rsidRDefault="001C7AB7" w:rsidP="001C7AB7">
            <w:pPr>
              <w:rPr>
                <w:rFonts w:ascii="Times New Roman" w:hAnsi="Times New Roman"/>
                <w:sz w:val="24"/>
              </w:rPr>
            </w:pPr>
            <w:r w:rsidRPr="00F6658B">
              <w:rPr>
                <w:rFonts w:ascii="Times New Roman" w:hAnsi="Times New Roman"/>
                <w:sz w:val="24"/>
              </w:rPr>
              <w:t>– pokiaľ ide</w:t>
            </w:r>
            <w:r w:rsidR="00B67E6E" w:rsidRPr="00F6658B">
              <w:rPr>
                <w:rFonts w:ascii="Times New Roman" w:hAnsi="Times New Roman"/>
                <w:sz w:val="24"/>
              </w:rPr>
              <w:t xml:space="preserve"> o </w:t>
            </w:r>
            <w:r w:rsidRPr="00F6658B">
              <w:rPr>
                <w:rFonts w:ascii="Times New Roman" w:hAnsi="Times New Roman"/>
                <w:sz w:val="24"/>
              </w:rPr>
              <w:t>nefinancované zabezpečenie,</w:t>
            </w:r>
            <w:r w:rsidR="00B67E6E" w:rsidRPr="00F6658B">
              <w:rPr>
                <w:rFonts w:ascii="Times New Roman" w:hAnsi="Times New Roman"/>
                <w:sz w:val="24"/>
              </w:rPr>
              <w:t xml:space="preserve"> v </w:t>
            </w:r>
            <w:r w:rsidRPr="00F6658B">
              <w:rPr>
                <w:rFonts w:ascii="Times New Roman" w:hAnsi="Times New Roman"/>
                <w:sz w:val="24"/>
              </w:rPr>
              <w:t>prípade expozícií voči ústredným vládam</w:t>
            </w:r>
            <w:r w:rsidR="00B67E6E" w:rsidRPr="00F6658B">
              <w:rPr>
                <w:rFonts w:ascii="Times New Roman" w:hAnsi="Times New Roman"/>
                <w:sz w:val="24"/>
              </w:rPr>
              <w:t xml:space="preserve"> a </w:t>
            </w:r>
            <w:r w:rsidRPr="00F6658B">
              <w:rPr>
                <w:rFonts w:ascii="Times New Roman" w:hAnsi="Times New Roman"/>
                <w:sz w:val="24"/>
              </w:rPr>
              <w:t>centrálnym bankám, inštitúciám</w:t>
            </w:r>
            <w:r w:rsidR="00B67E6E" w:rsidRPr="00F6658B">
              <w:rPr>
                <w:rFonts w:ascii="Times New Roman" w:hAnsi="Times New Roman"/>
                <w:sz w:val="24"/>
              </w:rPr>
              <w:t xml:space="preserve"> a </w:t>
            </w:r>
            <w:r w:rsidRPr="00F6658B">
              <w:rPr>
                <w:rFonts w:ascii="Times New Roman" w:hAnsi="Times New Roman"/>
                <w:sz w:val="24"/>
              </w:rPr>
              <w:t>podnikateľským subjektom: článok 161 ods. 3 CRR. Pre retailové expozície pozri článok 164 ods. 2 CRR</w:t>
            </w:r>
            <w:r w:rsidR="00B67E6E" w:rsidRPr="00F6658B">
              <w:rPr>
                <w:rFonts w:ascii="Times New Roman" w:hAnsi="Times New Roman"/>
                <w:sz w:val="24"/>
              </w:rPr>
              <w:t>.</w:t>
            </w:r>
          </w:p>
          <w:p w:rsidR="001C7AB7" w:rsidRPr="00F6658B" w:rsidRDefault="001C7AB7" w:rsidP="00255BA9">
            <w:pPr>
              <w:rPr>
                <w:rFonts w:ascii="Times New Roman" w:hAnsi="Times New Roman"/>
                <w:b/>
                <w:sz w:val="24"/>
                <w:u w:val="single"/>
              </w:rPr>
            </w:pPr>
            <w:r w:rsidRPr="00F6658B">
              <w:rPr>
                <w:rFonts w:ascii="Times New Roman" w:hAnsi="Times New Roman"/>
                <w:sz w:val="24"/>
              </w:rPr>
              <w:t>– pokiaľ ide</w:t>
            </w:r>
            <w:r w:rsidR="00B67E6E" w:rsidRPr="00F6658B">
              <w:rPr>
                <w:rFonts w:ascii="Times New Roman" w:hAnsi="Times New Roman"/>
                <w:sz w:val="24"/>
              </w:rPr>
              <w:t xml:space="preserve"> o </w:t>
            </w:r>
            <w:r w:rsidRPr="00F6658B">
              <w:rPr>
                <w:rFonts w:ascii="Times New Roman" w:hAnsi="Times New Roman"/>
                <w:sz w:val="24"/>
              </w:rPr>
              <w:t>kolaterál financovaného zabezpečenia zohľadnený</w:t>
            </w:r>
            <w:r w:rsidR="00B67E6E" w:rsidRPr="00F6658B">
              <w:rPr>
                <w:rFonts w:ascii="Times New Roman" w:hAnsi="Times New Roman"/>
                <w:sz w:val="24"/>
              </w:rPr>
              <w:t xml:space="preserve"> v </w:t>
            </w:r>
            <w:r w:rsidRPr="00F6658B">
              <w:rPr>
                <w:rFonts w:ascii="Times New Roman" w:hAnsi="Times New Roman"/>
                <w:sz w:val="24"/>
              </w:rPr>
              <w:t>odhadoch LGD podľa článku 181 ods. 1 písm. e)</w:t>
            </w:r>
            <w:r w:rsidR="00B67E6E" w:rsidRPr="00F6658B">
              <w:rPr>
                <w:rFonts w:ascii="Times New Roman" w:hAnsi="Times New Roman"/>
                <w:sz w:val="24"/>
              </w:rPr>
              <w:t xml:space="preserve"> a </w:t>
            </w:r>
            <w:r w:rsidRPr="00F6658B">
              <w:rPr>
                <w:rFonts w:ascii="Times New Roman" w:hAnsi="Times New Roman"/>
                <w:sz w:val="24"/>
              </w:rPr>
              <w:t>písm. f) CRR.</w:t>
            </w:r>
          </w:p>
        </w:tc>
      </w:tr>
      <w:tr w:rsidR="001C7AB7" w:rsidRPr="00F6658B" w:rsidTr="00672D2A">
        <w:trPr>
          <w:trHeight w:val="957"/>
        </w:trPr>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150</w:t>
            </w:r>
          </w:p>
        </w:tc>
        <w:tc>
          <w:tcPr>
            <w:tcW w:w="8843" w:type="dxa"/>
          </w:tcPr>
          <w:p w:rsidR="00B67E6E" w:rsidRPr="00F6658B" w:rsidRDefault="001C7AB7" w:rsidP="001C7AB7">
            <w:pPr>
              <w:rPr>
                <w:rFonts w:ascii="Times New Roman" w:hAnsi="Times New Roman"/>
                <w:b/>
                <w:sz w:val="24"/>
                <w:u w:val="single"/>
              </w:rPr>
            </w:pPr>
            <w:r w:rsidRPr="00F6658B">
              <w:rPr>
                <w:rFonts w:ascii="Times New Roman" w:hAnsi="Times New Roman"/>
                <w:b/>
                <w:sz w:val="24"/>
                <w:u w:val="single"/>
              </w:rPr>
              <w:t>ZÁRUKY</w:t>
            </w:r>
          </w:p>
          <w:p w:rsidR="001C7AB7" w:rsidRPr="00F6658B" w:rsidRDefault="001C7AB7" w:rsidP="001C7AB7">
            <w:pPr>
              <w:jc w:val="left"/>
              <w:rPr>
                <w:rFonts w:ascii="Times New Roman" w:hAnsi="Times New Roman"/>
                <w:b/>
                <w:sz w:val="24"/>
                <w:u w:val="single"/>
              </w:rPr>
            </w:pPr>
            <w:r w:rsidRPr="00F6658B">
              <w:rPr>
                <w:rFonts w:ascii="Times New Roman" w:hAnsi="Times New Roman"/>
                <w:sz w:val="24"/>
              </w:rPr>
              <w:t>Pozri pokyny</w:t>
            </w:r>
            <w:r w:rsidR="00B67E6E" w:rsidRPr="00F6658B">
              <w:rPr>
                <w:rFonts w:ascii="Times New Roman" w:hAnsi="Times New Roman"/>
                <w:sz w:val="24"/>
              </w:rPr>
              <w:t xml:space="preserve"> k </w:t>
            </w:r>
            <w:r w:rsidRPr="00F6658B">
              <w:rPr>
                <w:rFonts w:ascii="Times New Roman" w:hAnsi="Times New Roman"/>
                <w:sz w:val="24"/>
              </w:rPr>
              <w:t>stĺpcu 040.</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160</w:t>
            </w:r>
          </w:p>
        </w:tc>
        <w:tc>
          <w:tcPr>
            <w:tcW w:w="8843" w:type="dxa"/>
          </w:tcPr>
          <w:p w:rsidR="00B67E6E" w:rsidRPr="00F6658B" w:rsidRDefault="001C7AB7" w:rsidP="001C7AB7">
            <w:pPr>
              <w:rPr>
                <w:rFonts w:ascii="Times New Roman" w:hAnsi="Times New Roman"/>
                <w:b/>
                <w:sz w:val="24"/>
                <w:u w:val="single"/>
              </w:rPr>
            </w:pPr>
            <w:r w:rsidRPr="00F6658B">
              <w:rPr>
                <w:rFonts w:ascii="Times New Roman" w:hAnsi="Times New Roman"/>
                <w:b/>
                <w:sz w:val="24"/>
                <w:u w:val="single"/>
              </w:rPr>
              <w:t>KREDITNÉ DERIVÁTY</w:t>
            </w:r>
          </w:p>
          <w:p w:rsidR="001C7AB7" w:rsidRPr="00F6658B" w:rsidRDefault="001C7AB7" w:rsidP="001C7AB7">
            <w:pPr>
              <w:rPr>
                <w:rFonts w:ascii="Times New Roman" w:hAnsi="Times New Roman"/>
                <w:sz w:val="24"/>
              </w:rPr>
            </w:pPr>
            <w:r w:rsidRPr="00F6658B">
              <w:rPr>
                <w:rFonts w:ascii="Times New Roman" w:hAnsi="Times New Roman"/>
                <w:sz w:val="24"/>
              </w:rPr>
              <w:t>Pozri pokyny</w:t>
            </w:r>
            <w:r w:rsidR="00B67E6E" w:rsidRPr="00F6658B">
              <w:rPr>
                <w:rFonts w:ascii="Times New Roman" w:hAnsi="Times New Roman"/>
                <w:sz w:val="24"/>
              </w:rPr>
              <w:t xml:space="preserve"> k </w:t>
            </w:r>
            <w:r w:rsidRPr="00F6658B">
              <w:rPr>
                <w:rFonts w:ascii="Times New Roman" w:hAnsi="Times New Roman"/>
                <w:sz w:val="24"/>
              </w:rPr>
              <w:t>stĺpcu 050.</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170</w:t>
            </w:r>
          </w:p>
        </w:tc>
        <w:tc>
          <w:tcPr>
            <w:tcW w:w="8843" w:type="dxa"/>
          </w:tcPr>
          <w:p w:rsidR="00B67E6E" w:rsidRPr="00F6658B" w:rsidRDefault="001C7AB7" w:rsidP="001C7AB7">
            <w:pPr>
              <w:rPr>
                <w:rFonts w:ascii="Times New Roman" w:hAnsi="Times New Roman"/>
                <w:b/>
                <w:sz w:val="24"/>
                <w:u w:val="single"/>
              </w:rPr>
            </w:pPr>
            <w:r w:rsidRPr="00F6658B">
              <w:rPr>
                <w:rFonts w:ascii="Times New Roman" w:hAnsi="Times New Roman"/>
                <w:b/>
                <w:sz w:val="24"/>
                <w:u w:val="single"/>
              </w:rPr>
              <w:t>POUŽÍVAJÚ SA VLASTNÉ ODHADY LGD: INÉ FINANCOVANÉ ZABEZP</w:t>
            </w:r>
            <w:r w:rsidRPr="00F6658B">
              <w:rPr>
                <w:rFonts w:ascii="Times New Roman" w:hAnsi="Times New Roman"/>
                <w:b/>
                <w:sz w:val="24"/>
                <w:u w:val="single"/>
              </w:rPr>
              <w:t>E</w:t>
            </w:r>
            <w:r w:rsidRPr="00F6658B">
              <w:rPr>
                <w:rFonts w:ascii="Times New Roman" w:hAnsi="Times New Roman"/>
                <w:b/>
                <w:sz w:val="24"/>
                <w:u w:val="single"/>
              </w:rPr>
              <w:t>ČENIE</w:t>
            </w:r>
          </w:p>
          <w:p w:rsidR="001C7AB7" w:rsidRPr="00F6658B" w:rsidRDefault="001C7AB7" w:rsidP="001C7AB7">
            <w:pPr>
              <w:rPr>
                <w:rStyle w:val="InstructionsTabelleText"/>
                <w:rFonts w:ascii="Times New Roman" w:hAnsi="Times New Roman"/>
                <w:sz w:val="24"/>
              </w:rPr>
            </w:pPr>
            <w:r w:rsidRPr="00F6658B">
              <w:rPr>
                <w:rStyle w:val="InstructionsTabelleText"/>
                <w:rFonts w:ascii="Times New Roman" w:hAnsi="Times New Roman"/>
                <w:sz w:val="24"/>
              </w:rPr>
              <w:t>Relevantná hodnota použitá</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internom modelovaní inštitúcie.</w:t>
            </w:r>
          </w:p>
          <w:p w:rsidR="001C7AB7" w:rsidRPr="00F6658B" w:rsidRDefault="001C7AB7" w:rsidP="00255BA9">
            <w:pPr>
              <w:rPr>
                <w:rFonts w:ascii="Times New Roman" w:hAnsi="Times New Roman"/>
                <w:sz w:val="24"/>
              </w:rPr>
            </w:pPr>
            <w:r w:rsidRPr="00F6658B">
              <w:rPr>
                <w:rFonts w:ascii="Times New Roman" w:hAnsi="Times New Roman"/>
                <w:sz w:val="24"/>
              </w:rPr>
              <w:t>Nástroje na zmierňovanie kreditného rizika, ktoré sú</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kritériami stanovenými</w:t>
            </w:r>
            <w:r w:rsidR="00B67E6E" w:rsidRPr="00F6658B">
              <w:rPr>
                <w:rFonts w:ascii="Times New Roman" w:hAnsi="Times New Roman"/>
                <w:sz w:val="24"/>
              </w:rPr>
              <w:t xml:space="preserve"> v </w:t>
            </w:r>
            <w:r w:rsidRPr="00F6658B">
              <w:rPr>
                <w:rFonts w:ascii="Times New Roman" w:hAnsi="Times New Roman"/>
                <w:sz w:val="24"/>
              </w:rPr>
              <w:t xml:space="preserve">článku 212 CRR. </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180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PRÍPUSTNÝ FINANČNÝ KOLATERÁL</w:t>
            </w:r>
          </w:p>
          <w:p w:rsidR="001C7AB7" w:rsidRPr="00F6658B" w:rsidRDefault="001C7AB7" w:rsidP="001C7AB7">
            <w:pPr>
              <w:rPr>
                <w:rFonts w:ascii="Times New Roman" w:hAnsi="Times New Roman"/>
                <w:sz w:val="24"/>
              </w:rPr>
            </w:pPr>
            <w:r w:rsidRPr="00F6658B">
              <w:rPr>
                <w:rFonts w:ascii="Times New Roman" w:hAnsi="Times New Roman"/>
                <w:sz w:val="24"/>
              </w:rPr>
              <w:t>V prípade operácií</w:t>
            </w:r>
            <w:r w:rsidR="00B67E6E" w:rsidRPr="00F6658B">
              <w:rPr>
                <w:rFonts w:ascii="Times New Roman" w:hAnsi="Times New Roman"/>
                <w:sz w:val="24"/>
              </w:rPr>
              <w:t xml:space="preserve"> v </w:t>
            </w:r>
            <w:r w:rsidRPr="00F6658B">
              <w:rPr>
                <w:rFonts w:ascii="Times New Roman" w:hAnsi="Times New Roman"/>
                <w:sz w:val="24"/>
              </w:rPr>
              <w:t>obchodnej knihe zahŕňa finančné nástroje</w:t>
            </w:r>
            <w:r w:rsidR="00B67E6E" w:rsidRPr="00F6658B">
              <w:rPr>
                <w:rFonts w:ascii="Times New Roman" w:hAnsi="Times New Roman"/>
                <w:sz w:val="24"/>
              </w:rPr>
              <w:t xml:space="preserve"> a </w:t>
            </w:r>
            <w:r w:rsidRPr="00F6658B">
              <w:rPr>
                <w:rFonts w:ascii="Times New Roman" w:hAnsi="Times New Roman"/>
                <w:sz w:val="24"/>
              </w:rPr>
              <w:t>komodity prípustné pre expozície</w:t>
            </w:r>
            <w:r w:rsidR="00B67E6E" w:rsidRPr="00F6658B">
              <w:rPr>
                <w:rFonts w:ascii="Times New Roman" w:hAnsi="Times New Roman"/>
                <w:sz w:val="24"/>
              </w:rPr>
              <w:t xml:space="preserve"> v </w:t>
            </w:r>
            <w:r w:rsidRPr="00F6658B">
              <w:rPr>
                <w:rFonts w:ascii="Times New Roman" w:hAnsi="Times New Roman"/>
                <w:sz w:val="24"/>
              </w:rPr>
              <w:t>obchodnej knihe podľa článku 299 ods. 2 písm. c) až f) CRR.</w:t>
            </w:r>
            <w:r w:rsidR="00B67E6E" w:rsidRPr="00F6658B">
              <w:rPr>
                <w:rFonts w:ascii="Times New Roman" w:hAnsi="Times New Roman"/>
                <w:sz w:val="24"/>
              </w:rPr>
              <w:t xml:space="preserve"> K </w:t>
            </w:r>
            <w:r w:rsidRPr="00F6658B">
              <w:rPr>
                <w:rFonts w:ascii="Times New Roman" w:hAnsi="Times New Roman"/>
                <w:sz w:val="24"/>
              </w:rPr>
              <w:t>dlhovým n</w:t>
            </w:r>
            <w:r w:rsidRPr="00F6658B">
              <w:rPr>
                <w:rFonts w:ascii="Times New Roman" w:hAnsi="Times New Roman"/>
                <w:sz w:val="24"/>
              </w:rPr>
              <w:t>á</w:t>
            </w:r>
            <w:r w:rsidRPr="00F6658B">
              <w:rPr>
                <w:rFonts w:ascii="Times New Roman" w:hAnsi="Times New Roman"/>
                <w:sz w:val="24"/>
              </w:rPr>
              <w:t>strojom viazaným na úver</w:t>
            </w:r>
            <w:r w:rsidR="00B67E6E" w:rsidRPr="00F6658B">
              <w:rPr>
                <w:rFonts w:ascii="Times New Roman" w:hAnsi="Times New Roman"/>
                <w:sz w:val="24"/>
              </w:rPr>
              <w:t xml:space="preserve"> a </w:t>
            </w:r>
            <w:r w:rsidRPr="00F6658B">
              <w:rPr>
                <w:rFonts w:ascii="Times New Roman" w:hAnsi="Times New Roman"/>
                <w:sz w:val="24"/>
              </w:rPr>
              <w:t>vzájomnému započítavaniu</w:t>
            </w:r>
            <w:r w:rsidR="00B67E6E" w:rsidRPr="00F6658B">
              <w:rPr>
                <w:rFonts w:ascii="Times New Roman" w:hAnsi="Times New Roman"/>
                <w:sz w:val="24"/>
              </w:rPr>
              <w:t xml:space="preserve"> v </w:t>
            </w:r>
            <w:r w:rsidRPr="00F6658B">
              <w:rPr>
                <w:rFonts w:ascii="Times New Roman" w:hAnsi="Times New Roman"/>
                <w:sz w:val="24"/>
              </w:rPr>
              <w:t>súvahe podľa tretej časti hlavy II kapitoly 4 oddielu 4 CRR sa pristupuje ako</w:t>
            </w:r>
            <w:r w:rsidR="00B67E6E" w:rsidRPr="00F6658B">
              <w:rPr>
                <w:rFonts w:ascii="Times New Roman" w:hAnsi="Times New Roman"/>
                <w:sz w:val="24"/>
              </w:rPr>
              <w:t xml:space="preserve"> k </w:t>
            </w:r>
            <w:r w:rsidRPr="00F6658B">
              <w:rPr>
                <w:rFonts w:ascii="Times New Roman" w:hAnsi="Times New Roman"/>
                <w:sz w:val="24"/>
              </w:rPr>
              <w:t>peňažnému kolaterálu.</w:t>
            </w:r>
          </w:p>
          <w:p w:rsidR="001C7AB7" w:rsidRPr="00F6658B" w:rsidRDefault="001C7AB7" w:rsidP="001C7AB7">
            <w:pPr>
              <w:rPr>
                <w:rFonts w:ascii="Times New Roman" w:hAnsi="Times New Roman"/>
                <w:sz w:val="24"/>
              </w:rPr>
            </w:pPr>
            <w:r w:rsidRPr="00F6658B">
              <w:rPr>
                <w:rFonts w:ascii="Times New Roman" w:hAnsi="Times New Roman"/>
                <w:sz w:val="24"/>
              </w:rPr>
              <w:t>Ak sa nepoužívajú vlastné odhady LGD: hodnoty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193 ods. 1 až 4</w:t>
            </w:r>
            <w:r w:rsidR="00B67E6E" w:rsidRPr="00F6658B">
              <w:rPr>
                <w:rFonts w:ascii="Times New Roman" w:hAnsi="Times New Roman"/>
                <w:sz w:val="24"/>
              </w:rPr>
              <w:t xml:space="preserve"> a </w:t>
            </w:r>
            <w:r w:rsidRPr="00F6658B">
              <w:rPr>
                <w:rFonts w:ascii="Times New Roman" w:hAnsi="Times New Roman"/>
                <w:sz w:val="24"/>
              </w:rPr>
              <w:t>článok 194 ods. 1 CRR. Vykazuje sa upravená hodnota (Cvam), ako je stanovená</w:t>
            </w:r>
            <w:r w:rsidR="00B67E6E" w:rsidRPr="00F6658B">
              <w:rPr>
                <w:rFonts w:ascii="Times New Roman" w:hAnsi="Times New Roman"/>
                <w:sz w:val="24"/>
              </w:rPr>
              <w:t xml:space="preserve"> v </w:t>
            </w:r>
            <w:r w:rsidRPr="00F6658B">
              <w:rPr>
                <w:rFonts w:ascii="Times New Roman" w:hAnsi="Times New Roman"/>
                <w:sz w:val="24"/>
              </w:rPr>
              <w:t>článku 223 ods. 2 CRR.</w:t>
            </w:r>
          </w:p>
          <w:p w:rsidR="001C7AB7" w:rsidRPr="00F6658B" w:rsidRDefault="001C7AB7" w:rsidP="00902EFC">
            <w:pPr>
              <w:rPr>
                <w:rFonts w:ascii="Times New Roman" w:hAnsi="Times New Roman"/>
                <w:b/>
                <w:sz w:val="24"/>
                <w:u w:val="single"/>
              </w:rPr>
            </w:pPr>
            <w:r w:rsidRPr="00F6658B">
              <w:rPr>
                <w:rFonts w:ascii="Times New Roman" w:hAnsi="Times New Roman"/>
                <w:sz w:val="24"/>
              </w:rPr>
              <w:t>Ak sa používajú vlastné odhady LGD: finančný kolaterál zohľadnený</w:t>
            </w:r>
            <w:r w:rsidR="00B67E6E" w:rsidRPr="00F6658B">
              <w:rPr>
                <w:rFonts w:ascii="Times New Roman" w:hAnsi="Times New Roman"/>
                <w:sz w:val="24"/>
              </w:rPr>
              <w:t xml:space="preserve"> v </w:t>
            </w:r>
            <w:r w:rsidRPr="00F6658B">
              <w:rPr>
                <w:rFonts w:ascii="Times New Roman" w:hAnsi="Times New Roman"/>
                <w:sz w:val="24"/>
              </w:rPr>
              <w:t>odhadoch LGD podľa článku 181 ods. 1 písm. e)</w:t>
            </w:r>
            <w:r w:rsidR="00B67E6E" w:rsidRPr="00F6658B">
              <w:rPr>
                <w:rFonts w:ascii="Times New Roman" w:hAnsi="Times New Roman"/>
                <w:sz w:val="24"/>
              </w:rPr>
              <w:t xml:space="preserve"> a </w:t>
            </w:r>
            <w:r w:rsidRPr="00F6658B">
              <w:rPr>
                <w:rFonts w:ascii="Times New Roman" w:hAnsi="Times New Roman"/>
                <w:sz w:val="24"/>
              </w:rPr>
              <w:t>f) CRR. Vykazovaná hodnota je odhadovaná trhová hodnota kolaterálu.</w:t>
            </w:r>
          </w:p>
        </w:tc>
      </w:tr>
      <w:tr w:rsidR="001C7AB7" w:rsidRPr="00F6658B" w:rsidTr="00672D2A">
        <w:tc>
          <w:tcPr>
            <w:tcW w:w="1188" w:type="dxa"/>
          </w:tcPr>
          <w:p w:rsidR="001C7AB7" w:rsidRPr="00F6658B" w:rsidDel="001D4BE0" w:rsidRDefault="001C7AB7" w:rsidP="00D85E8C">
            <w:pPr>
              <w:keepNext/>
              <w:keepLines/>
              <w:rPr>
                <w:rFonts w:ascii="Times New Roman" w:hAnsi="Times New Roman"/>
                <w:sz w:val="24"/>
              </w:rPr>
            </w:pPr>
            <w:r w:rsidRPr="00F6658B">
              <w:rPr>
                <w:rFonts w:ascii="Times New Roman" w:hAnsi="Times New Roman"/>
                <w:sz w:val="24"/>
              </w:rPr>
              <w:lastRenderedPageBreak/>
              <w:t>190 – 210</w:t>
            </w:r>
          </w:p>
        </w:tc>
        <w:tc>
          <w:tcPr>
            <w:tcW w:w="8843" w:type="dxa"/>
          </w:tcPr>
          <w:p w:rsidR="001C7AB7" w:rsidRPr="00F6658B" w:rsidRDefault="001C7AB7" w:rsidP="00D85E8C">
            <w:pPr>
              <w:keepNext/>
              <w:keepLines/>
              <w:rPr>
                <w:rFonts w:ascii="Times New Roman" w:hAnsi="Times New Roman"/>
                <w:b/>
                <w:sz w:val="24"/>
                <w:u w:val="single"/>
              </w:rPr>
            </w:pPr>
            <w:r w:rsidRPr="00F6658B">
              <w:rPr>
                <w:rFonts w:ascii="Times New Roman" w:hAnsi="Times New Roman"/>
                <w:b/>
                <w:sz w:val="24"/>
                <w:u w:val="single"/>
              </w:rPr>
              <w:t>INÝ PRÍPUSTNÝ KOLATERÁL</w:t>
            </w:r>
          </w:p>
          <w:p w:rsidR="001C7AB7" w:rsidRPr="00F6658B" w:rsidRDefault="00C61FF5" w:rsidP="00D85E8C">
            <w:pPr>
              <w:keepNext/>
              <w:keepLines/>
              <w:rPr>
                <w:rFonts w:ascii="Times New Roman" w:hAnsi="Times New Roman"/>
                <w:sz w:val="24"/>
              </w:rPr>
            </w:pPr>
            <w:r w:rsidRPr="00F6658B">
              <w:rPr>
                <w:rFonts w:ascii="Times New Roman" w:hAnsi="Times New Roman"/>
                <w:sz w:val="24"/>
              </w:rPr>
              <w:t>Keď sa nepoužívajú vlastné odhady LGD: článok 199 ods. 1 až 8</w:t>
            </w:r>
            <w:r w:rsidR="00B67E6E" w:rsidRPr="00F6658B">
              <w:rPr>
                <w:rFonts w:ascii="Times New Roman" w:hAnsi="Times New Roman"/>
                <w:sz w:val="24"/>
              </w:rPr>
              <w:t xml:space="preserve"> a </w:t>
            </w:r>
            <w:r w:rsidRPr="00F6658B">
              <w:rPr>
                <w:rFonts w:ascii="Times New Roman" w:hAnsi="Times New Roman"/>
                <w:sz w:val="24"/>
              </w:rPr>
              <w:t>článok 229 CRR.</w:t>
            </w:r>
          </w:p>
          <w:p w:rsidR="001C7AB7" w:rsidRPr="00F6658B" w:rsidRDefault="00C61FF5" w:rsidP="00D85E8C">
            <w:pPr>
              <w:keepNext/>
              <w:keepLines/>
              <w:rPr>
                <w:rFonts w:ascii="Times New Roman" w:hAnsi="Times New Roman"/>
                <w:b/>
                <w:sz w:val="24"/>
                <w:u w:val="single"/>
              </w:rPr>
            </w:pPr>
            <w:r w:rsidRPr="00F6658B">
              <w:rPr>
                <w:rFonts w:ascii="Times New Roman" w:hAnsi="Times New Roman"/>
                <w:sz w:val="24"/>
              </w:rPr>
              <w:t>Keď sa používajú vlastné odhady LGD: iný kolaterál zohľadnený</w:t>
            </w:r>
            <w:r w:rsidR="00B67E6E" w:rsidRPr="00F6658B">
              <w:rPr>
                <w:rFonts w:ascii="Times New Roman" w:hAnsi="Times New Roman"/>
                <w:sz w:val="24"/>
              </w:rPr>
              <w:t xml:space="preserve"> v </w:t>
            </w:r>
            <w:r w:rsidRPr="00F6658B">
              <w:rPr>
                <w:rFonts w:ascii="Times New Roman" w:hAnsi="Times New Roman"/>
                <w:sz w:val="24"/>
              </w:rPr>
              <w:t>odhadoch LGD po</w:t>
            </w:r>
            <w:r w:rsidRPr="00F6658B">
              <w:rPr>
                <w:rFonts w:ascii="Times New Roman" w:hAnsi="Times New Roman"/>
                <w:sz w:val="24"/>
              </w:rPr>
              <w:t>d</w:t>
            </w:r>
            <w:r w:rsidRPr="00F6658B">
              <w:rPr>
                <w:rFonts w:ascii="Times New Roman" w:hAnsi="Times New Roman"/>
                <w:sz w:val="24"/>
              </w:rPr>
              <w:t>ľa článku 181 ods. 1 písm. e)</w:t>
            </w:r>
            <w:r w:rsidR="00B67E6E" w:rsidRPr="00F6658B">
              <w:rPr>
                <w:rFonts w:ascii="Times New Roman" w:hAnsi="Times New Roman"/>
                <w:sz w:val="24"/>
              </w:rPr>
              <w:t xml:space="preserve"> a </w:t>
            </w:r>
            <w:r w:rsidRPr="00F6658B">
              <w:rPr>
                <w:rFonts w:ascii="Times New Roman" w:hAnsi="Times New Roman"/>
                <w:sz w:val="24"/>
              </w:rPr>
              <w:t>f) CRR.</w:t>
            </w:r>
          </w:p>
        </w:tc>
      </w:tr>
      <w:tr w:rsidR="001C7AB7" w:rsidRPr="00F6658B" w:rsidTr="00672D2A">
        <w:tc>
          <w:tcPr>
            <w:tcW w:w="1188" w:type="dxa"/>
          </w:tcPr>
          <w:p w:rsidR="001C7AB7" w:rsidRPr="00F6658B" w:rsidRDefault="001C7AB7" w:rsidP="00C61FF5">
            <w:pPr>
              <w:spacing w:line="240" w:lineRule="exact"/>
              <w:rPr>
                <w:rFonts w:ascii="Times New Roman" w:hAnsi="Times New Roman"/>
                <w:sz w:val="24"/>
              </w:rPr>
            </w:pPr>
            <w:r w:rsidRPr="00F6658B">
              <w:rPr>
                <w:rFonts w:ascii="Times New Roman" w:hAnsi="Times New Roman"/>
                <w:sz w:val="24"/>
              </w:rPr>
              <w:t>190</w:t>
            </w:r>
          </w:p>
        </w:tc>
        <w:tc>
          <w:tcPr>
            <w:tcW w:w="8843" w:type="dxa"/>
          </w:tcPr>
          <w:p w:rsidR="001C7AB7" w:rsidRPr="00F6658B" w:rsidRDefault="001C7AB7" w:rsidP="00C61FF5">
            <w:pPr>
              <w:spacing w:line="240" w:lineRule="exact"/>
              <w:rPr>
                <w:rFonts w:ascii="Times New Roman" w:hAnsi="Times New Roman"/>
                <w:sz w:val="24"/>
              </w:rPr>
            </w:pPr>
            <w:r w:rsidRPr="00F6658B">
              <w:rPr>
                <w:rFonts w:ascii="Times New Roman" w:hAnsi="Times New Roman"/>
                <w:b/>
                <w:sz w:val="24"/>
                <w:u w:val="single"/>
              </w:rPr>
              <w:t>NEHNUTEĽNÝ MAJETOK</w:t>
            </w:r>
          </w:p>
          <w:p w:rsidR="001C7AB7" w:rsidRPr="00F6658B" w:rsidRDefault="00C61FF5" w:rsidP="00C61FF5">
            <w:pPr>
              <w:spacing w:line="240" w:lineRule="exact"/>
              <w:rPr>
                <w:rFonts w:ascii="Times New Roman" w:hAnsi="Times New Roman"/>
                <w:sz w:val="24"/>
              </w:rPr>
            </w:pPr>
            <w:r w:rsidRPr="00F6658B">
              <w:rPr>
                <w:rFonts w:ascii="Times New Roman" w:hAnsi="Times New Roman"/>
                <w:sz w:val="24"/>
              </w:rPr>
              <w:t>Keď sa nepoužívajú vlastné odhady LGD, vykazujú sa hodnoty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199 ods. 2 až 4 CRR. Zahrnutý je aj prenájom nehnuteľného majetku (pozri článok 199 ods. 7 CRR). Pozri aj článok 229 CRR.</w:t>
            </w:r>
          </w:p>
          <w:p w:rsidR="001C7AB7" w:rsidRPr="00F6658B" w:rsidRDefault="001C7AB7" w:rsidP="00C61FF5">
            <w:pPr>
              <w:spacing w:line="240" w:lineRule="exact"/>
              <w:rPr>
                <w:rFonts w:ascii="Times New Roman" w:hAnsi="Times New Roman"/>
                <w:sz w:val="24"/>
              </w:rPr>
            </w:pPr>
            <w:r w:rsidRPr="00F6658B">
              <w:rPr>
                <w:rFonts w:ascii="Times New Roman" w:hAnsi="Times New Roman"/>
                <w:sz w:val="24"/>
              </w:rPr>
              <w:t>Keď sa používajú vlastné odhady LGD, vykazovaná hodnota je odhadovaná trhová ho</w:t>
            </w:r>
            <w:r w:rsidRPr="00F6658B">
              <w:rPr>
                <w:rFonts w:ascii="Times New Roman" w:hAnsi="Times New Roman"/>
                <w:sz w:val="24"/>
              </w:rPr>
              <w:t>d</w:t>
            </w:r>
            <w:r w:rsidRPr="00F6658B">
              <w:rPr>
                <w:rFonts w:ascii="Times New Roman" w:hAnsi="Times New Roman"/>
                <w:sz w:val="24"/>
              </w:rPr>
              <w:t>nota.</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200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INÝ FYZICKÝ KOLATERÁL</w:t>
            </w:r>
          </w:p>
          <w:p w:rsidR="00B67E6E" w:rsidRPr="00F6658B" w:rsidRDefault="00C61FF5" w:rsidP="001C7AB7">
            <w:pPr>
              <w:rPr>
                <w:rFonts w:ascii="Times New Roman" w:hAnsi="Times New Roman"/>
                <w:sz w:val="24"/>
              </w:rPr>
            </w:pPr>
            <w:r w:rsidRPr="00F6658B">
              <w:rPr>
                <w:rFonts w:ascii="Times New Roman" w:hAnsi="Times New Roman"/>
                <w:sz w:val="24"/>
              </w:rPr>
              <w:t>Keď sa nepoužívajú vlastné odhady LGD, vykazujú sa hodnoty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199 ods. 6</w:t>
            </w:r>
            <w:r w:rsidR="00B67E6E" w:rsidRPr="00F6658B">
              <w:rPr>
                <w:rFonts w:ascii="Times New Roman" w:hAnsi="Times New Roman"/>
                <w:sz w:val="24"/>
              </w:rPr>
              <w:t xml:space="preserve"> a </w:t>
            </w:r>
            <w:r w:rsidRPr="00F6658B">
              <w:rPr>
                <w:rFonts w:ascii="Times New Roman" w:hAnsi="Times New Roman"/>
                <w:sz w:val="24"/>
              </w:rPr>
              <w:t>8 CRR. Zahrnutý je aj prenájom majetku iného než nehnuteľnosti (pozri článok 199 ods. 7 CRR). Pozri aj článok 229 ods. 3 CRR</w:t>
            </w:r>
            <w:r w:rsidR="00B67E6E" w:rsidRPr="00F6658B">
              <w:rPr>
                <w:rFonts w:ascii="Times New Roman" w:hAnsi="Times New Roman"/>
                <w:sz w:val="24"/>
              </w:rPr>
              <w:t>.</w:t>
            </w:r>
          </w:p>
          <w:p w:rsidR="001C7AB7" w:rsidRPr="00F6658B" w:rsidRDefault="00C61FF5" w:rsidP="00C61FF5">
            <w:pPr>
              <w:rPr>
                <w:rFonts w:ascii="Times New Roman" w:hAnsi="Times New Roman"/>
                <w:b/>
                <w:sz w:val="24"/>
                <w:u w:val="single"/>
              </w:rPr>
            </w:pPr>
            <w:r w:rsidRPr="00F6658B">
              <w:rPr>
                <w:rFonts w:ascii="Times New Roman" w:hAnsi="Times New Roman"/>
                <w:sz w:val="24"/>
              </w:rPr>
              <w:t>Keď sa používajú vlastné odhady LGD, vykazovaná hodnota je odhadovaná trhová ho</w:t>
            </w:r>
            <w:r w:rsidRPr="00F6658B">
              <w:rPr>
                <w:rFonts w:ascii="Times New Roman" w:hAnsi="Times New Roman"/>
                <w:sz w:val="24"/>
              </w:rPr>
              <w:t>d</w:t>
            </w:r>
            <w:r w:rsidRPr="00F6658B">
              <w:rPr>
                <w:rFonts w:ascii="Times New Roman" w:hAnsi="Times New Roman"/>
                <w:sz w:val="24"/>
              </w:rPr>
              <w:t>nota kolaterálu.</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210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POHĽADÁVKY</w:t>
            </w:r>
          </w:p>
          <w:p w:rsidR="001C7AB7" w:rsidRPr="00F6658B" w:rsidRDefault="001C7AB7" w:rsidP="001C7AB7">
            <w:pPr>
              <w:rPr>
                <w:rFonts w:ascii="Times New Roman" w:hAnsi="Times New Roman"/>
                <w:sz w:val="24"/>
              </w:rPr>
            </w:pPr>
            <w:r w:rsidRPr="00F6658B">
              <w:rPr>
                <w:rFonts w:ascii="Times New Roman" w:hAnsi="Times New Roman"/>
                <w:sz w:val="24"/>
              </w:rPr>
              <w:t>Keď sa nepoužívajú vlastné odhady LGD, vykazujú sa hodnoty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199 ods. 5</w:t>
            </w:r>
            <w:r w:rsidR="00B67E6E" w:rsidRPr="00F6658B">
              <w:rPr>
                <w:rFonts w:ascii="Times New Roman" w:hAnsi="Times New Roman"/>
                <w:sz w:val="24"/>
              </w:rPr>
              <w:t xml:space="preserve"> a </w:t>
            </w:r>
            <w:r w:rsidRPr="00F6658B">
              <w:rPr>
                <w:rFonts w:ascii="Times New Roman" w:hAnsi="Times New Roman"/>
                <w:sz w:val="24"/>
              </w:rPr>
              <w:t>článkom 229 ods. 2 CRR.</w:t>
            </w:r>
          </w:p>
          <w:p w:rsidR="001C7AB7" w:rsidRPr="00F6658B" w:rsidRDefault="001C7AB7" w:rsidP="001C7AB7">
            <w:pPr>
              <w:rPr>
                <w:rFonts w:ascii="Times New Roman" w:hAnsi="Times New Roman"/>
                <w:b/>
                <w:sz w:val="24"/>
                <w:u w:val="single"/>
              </w:rPr>
            </w:pPr>
            <w:r w:rsidRPr="00F6658B">
              <w:rPr>
                <w:rFonts w:ascii="Times New Roman" w:hAnsi="Times New Roman"/>
                <w:sz w:val="24"/>
              </w:rPr>
              <w:t>Keď sa používajú vlastné odhady LGD, vykazovaná hodnota je odhadovaná trhová ho</w:t>
            </w:r>
            <w:r w:rsidRPr="00F6658B">
              <w:rPr>
                <w:rFonts w:ascii="Times New Roman" w:hAnsi="Times New Roman"/>
                <w:sz w:val="24"/>
              </w:rPr>
              <w:t>d</w:t>
            </w:r>
            <w:r w:rsidRPr="00F6658B">
              <w:rPr>
                <w:rFonts w:ascii="Times New Roman" w:hAnsi="Times New Roman"/>
                <w:sz w:val="24"/>
              </w:rPr>
              <w:t>nota kolaterálu.</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220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UPLATŇUJE SA DVOJNÁSOBNÉ ZLYHANIE: NEFINANCOVANÉ ZABE</w:t>
            </w:r>
            <w:r w:rsidRPr="00F6658B">
              <w:rPr>
                <w:rFonts w:ascii="Times New Roman" w:hAnsi="Times New Roman"/>
                <w:b/>
                <w:sz w:val="24"/>
                <w:u w:val="single"/>
              </w:rPr>
              <w:t>Z</w:t>
            </w:r>
            <w:r w:rsidRPr="00F6658B">
              <w:rPr>
                <w:rFonts w:ascii="Times New Roman" w:hAnsi="Times New Roman"/>
                <w:b/>
                <w:sz w:val="24"/>
                <w:u w:val="single"/>
              </w:rPr>
              <w:t>PEČENIE</w:t>
            </w:r>
          </w:p>
          <w:p w:rsidR="001C7AB7" w:rsidRPr="00F6658B" w:rsidRDefault="001C7AB7" w:rsidP="00902EFC">
            <w:pPr>
              <w:rPr>
                <w:rFonts w:ascii="Times New Roman" w:hAnsi="Times New Roman"/>
                <w:b/>
                <w:sz w:val="24"/>
                <w:u w:val="single"/>
              </w:rPr>
            </w:pPr>
            <w:r w:rsidRPr="00F6658B">
              <w:rPr>
                <w:rFonts w:ascii="Times New Roman" w:hAnsi="Times New Roman"/>
                <w:sz w:val="24"/>
              </w:rPr>
              <w:t>Záruky</w:t>
            </w:r>
            <w:r w:rsidR="00B67E6E" w:rsidRPr="00F6658B">
              <w:rPr>
                <w:rFonts w:ascii="Times New Roman" w:hAnsi="Times New Roman"/>
                <w:sz w:val="24"/>
              </w:rPr>
              <w:t xml:space="preserve"> a </w:t>
            </w:r>
            <w:r w:rsidRPr="00F6658B">
              <w:rPr>
                <w:rFonts w:ascii="Times New Roman" w:hAnsi="Times New Roman"/>
                <w:sz w:val="24"/>
              </w:rPr>
              <w:t>kreditné deriváty, ktoré pokrývajú expozície, na ktoré sa uplatňuje dvojnásobné zlyhanie so zreteľom na článok 202</w:t>
            </w:r>
            <w:r w:rsidR="00B67E6E" w:rsidRPr="00F6658B">
              <w:rPr>
                <w:rFonts w:ascii="Times New Roman" w:hAnsi="Times New Roman"/>
                <w:sz w:val="24"/>
              </w:rPr>
              <w:t xml:space="preserve"> a </w:t>
            </w:r>
            <w:r w:rsidRPr="00F6658B">
              <w:rPr>
                <w:rFonts w:ascii="Times New Roman" w:hAnsi="Times New Roman"/>
                <w:sz w:val="24"/>
              </w:rPr>
              <w:t>článok 217 ods. 1 CRR. Pozri aj stĺpce 040 „zár</w:t>
            </w:r>
            <w:r w:rsidRPr="00F6658B">
              <w:rPr>
                <w:rFonts w:ascii="Times New Roman" w:hAnsi="Times New Roman"/>
                <w:sz w:val="24"/>
              </w:rPr>
              <w:t>u</w:t>
            </w:r>
            <w:r w:rsidRPr="00F6658B">
              <w:rPr>
                <w:rFonts w:ascii="Times New Roman" w:hAnsi="Times New Roman"/>
                <w:sz w:val="24"/>
              </w:rPr>
              <w:t>ky“</w:t>
            </w:r>
            <w:r w:rsidR="00B67E6E" w:rsidRPr="00F6658B">
              <w:rPr>
                <w:rFonts w:ascii="Times New Roman" w:hAnsi="Times New Roman"/>
                <w:sz w:val="24"/>
              </w:rPr>
              <w:t xml:space="preserve"> a </w:t>
            </w:r>
            <w:r w:rsidRPr="00F6658B">
              <w:rPr>
                <w:rFonts w:ascii="Times New Roman" w:hAnsi="Times New Roman"/>
                <w:sz w:val="24"/>
              </w:rPr>
              <w:t xml:space="preserve">050 „kreditné deriváty“. </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230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EXPOZÍCIAMI VÁŽENÁ PRIEMERNÁ LGD (%)</w:t>
            </w:r>
          </w:p>
          <w:p w:rsidR="001C7AB7" w:rsidRPr="00F6658B" w:rsidRDefault="001C7AB7" w:rsidP="001C7AB7">
            <w:pPr>
              <w:rPr>
                <w:rFonts w:ascii="Times New Roman" w:hAnsi="Times New Roman"/>
                <w:sz w:val="24"/>
              </w:rPr>
            </w:pPr>
            <w:r w:rsidRPr="00F6658B">
              <w:rPr>
                <w:rFonts w:ascii="Times New Roman" w:hAnsi="Times New Roman"/>
                <w:sz w:val="24"/>
              </w:rPr>
              <w:t>Zohľadní sa celý vplyv postupov na zmierňovanie kreditného rizika na hodnoty LGD podľa ustanovení</w:t>
            </w:r>
            <w:r w:rsidR="00B67E6E" w:rsidRPr="00F6658B">
              <w:rPr>
                <w:rFonts w:ascii="Times New Roman" w:hAnsi="Times New Roman"/>
                <w:sz w:val="24"/>
              </w:rPr>
              <w:t xml:space="preserve"> v </w:t>
            </w:r>
            <w:r w:rsidRPr="00F6658B">
              <w:rPr>
                <w:rFonts w:ascii="Times New Roman" w:hAnsi="Times New Roman"/>
                <w:sz w:val="24"/>
              </w:rPr>
              <w:t>tretej časti hlavy II kapitol 3</w:t>
            </w:r>
            <w:r w:rsidR="00B67E6E" w:rsidRPr="00F6658B">
              <w:rPr>
                <w:rFonts w:ascii="Times New Roman" w:hAnsi="Times New Roman"/>
                <w:sz w:val="24"/>
              </w:rPr>
              <w:t xml:space="preserve"> a </w:t>
            </w:r>
            <w:r w:rsidRPr="00F6658B">
              <w:rPr>
                <w:rFonts w:ascii="Times New Roman" w:hAnsi="Times New Roman"/>
                <w:sz w:val="24"/>
              </w:rPr>
              <w:t>4 CRR.</w:t>
            </w:r>
            <w:r w:rsidR="00B67E6E" w:rsidRPr="00F6658B">
              <w:rPr>
                <w:rFonts w:ascii="Times New Roman" w:hAnsi="Times New Roman"/>
                <w:sz w:val="24"/>
              </w:rPr>
              <w:t xml:space="preserve"> V </w:t>
            </w:r>
            <w:r w:rsidRPr="00F6658B">
              <w:rPr>
                <w:rFonts w:ascii="Times New Roman" w:hAnsi="Times New Roman"/>
                <w:sz w:val="24"/>
              </w:rPr>
              <w:t>prípade expozícií, na ktoré sa uplatňuje dvojnásobné zlyhanie, LGD, ktorá sa má vykázať, zodpovedá LGD zvolenej podľa článku 161 ods. 4 CRR.</w:t>
            </w:r>
          </w:p>
          <w:p w:rsidR="001C7AB7" w:rsidRPr="00F6658B" w:rsidRDefault="001C7AB7" w:rsidP="001C7AB7">
            <w:pPr>
              <w:rPr>
                <w:rFonts w:ascii="Times New Roman" w:hAnsi="Times New Roman"/>
                <w:sz w:val="24"/>
              </w:rPr>
            </w:pPr>
            <w:r w:rsidRPr="00F6658B">
              <w:rPr>
                <w:rFonts w:ascii="Times New Roman" w:hAnsi="Times New Roman"/>
                <w:sz w:val="24"/>
              </w:rPr>
              <w:t>Pre expozície</w:t>
            </w:r>
            <w:r w:rsidR="00B67E6E" w:rsidRPr="00F6658B">
              <w:rPr>
                <w:rFonts w:ascii="Times New Roman" w:hAnsi="Times New Roman"/>
                <w:sz w:val="24"/>
              </w:rPr>
              <w:t xml:space="preserve"> v </w:t>
            </w:r>
            <w:r w:rsidRPr="00F6658B">
              <w:rPr>
                <w:rFonts w:ascii="Times New Roman" w:hAnsi="Times New Roman"/>
                <w:sz w:val="24"/>
              </w:rPr>
              <w:t>stave zlyhania sa zohľadňujú ustanovenia článku 181 ods. 1 písm. h) CRR.</w:t>
            </w:r>
          </w:p>
          <w:p w:rsidR="001C7AB7" w:rsidRPr="00F6658B" w:rsidRDefault="001C7AB7" w:rsidP="001C7AB7">
            <w:pPr>
              <w:rPr>
                <w:rFonts w:ascii="Times New Roman" w:hAnsi="Times New Roman"/>
                <w:sz w:val="24"/>
              </w:rPr>
            </w:pPr>
            <w:r w:rsidRPr="00F6658B">
              <w:rPr>
                <w:rFonts w:ascii="Times New Roman" w:hAnsi="Times New Roman"/>
                <w:sz w:val="24"/>
              </w:rPr>
              <w:t>Na výpočet expozíciami vážených priemerov sa použije definícia hodnoty expozície</w:t>
            </w:r>
            <w:r w:rsidR="00B67E6E" w:rsidRPr="00F6658B">
              <w:rPr>
                <w:rFonts w:ascii="Times New Roman" w:hAnsi="Times New Roman"/>
                <w:sz w:val="24"/>
              </w:rPr>
              <w:t xml:space="preserve"> v </w:t>
            </w:r>
            <w:r w:rsidRPr="00F6658B">
              <w:rPr>
                <w:rFonts w:ascii="Times New Roman" w:hAnsi="Times New Roman"/>
                <w:sz w:val="24"/>
              </w:rPr>
              <w:t>stĺpci 110.</w:t>
            </w:r>
          </w:p>
          <w:p w:rsidR="001C7AB7" w:rsidRPr="00F6658B" w:rsidRDefault="001C7AB7" w:rsidP="001C7AB7">
            <w:pPr>
              <w:rPr>
                <w:rFonts w:ascii="Times New Roman" w:hAnsi="Times New Roman"/>
                <w:sz w:val="24"/>
              </w:rPr>
            </w:pPr>
            <w:r w:rsidRPr="00F6658B">
              <w:rPr>
                <w:rFonts w:ascii="Times New Roman" w:hAnsi="Times New Roman"/>
                <w:sz w:val="24"/>
              </w:rPr>
              <w:t>Zohľadnia sa všetky účinky (takže do vykazovania sa zahrnie dolná hranica uplatniteľná na hypotéky).</w:t>
            </w:r>
          </w:p>
          <w:p w:rsidR="001C7AB7" w:rsidRPr="00F6658B" w:rsidRDefault="001C7AB7" w:rsidP="001C7AB7">
            <w:pPr>
              <w:rPr>
                <w:rFonts w:ascii="Times New Roman" w:hAnsi="Times New Roman"/>
                <w:sz w:val="24"/>
              </w:rPr>
            </w:pPr>
            <w:r w:rsidRPr="00F6658B">
              <w:rPr>
                <w:rFonts w:ascii="Times New Roman" w:hAnsi="Times New Roman"/>
                <w:sz w:val="24"/>
              </w:rPr>
              <w:t>Pre inštitúcie, ktoré uplatňujú prístup IRB, ale nepoužívajú svoje vlastné odhady LGD, sa účinky zmierňovania rizika finančného kolaterálu zohľadňujú</w:t>
            </w:r>
            <w:r w:rsidR="00B67E6E" w:rsidRPr="00F6658B">
              <w:rPr>
                <w:rFonts w:ascii="Times New Roman" w:hAnsi="Times New Roman"/>
                <w:sz w:val="24"/>
              </w:rPr>
              <w:t xml:space="preserve"> v </w:t>
            </w:r>
            <w:r w:rsidRPr="00F6658B">
              <w:rPr>
                <w:rFonts w:ascii="Times New Roman" w:hAnsi="Times New Roman"/>
                <w:sz w:val="24"/>
              </w:rPr>
              <w:t>E*, plne upravená ho</w:t>
            </w:r>
            <w:r w:rsidRPr="00F6658B">
              <w:rPr>
                <w:rFonts w:ascii="Times New Roman" w:hAnsi="Times New Roman"/>
                <w:sz w:val="24"/>
              </w:rPr>
              <w:t>d</w:t>
            </w:r>
            <w:r w:rsidRPr="00F6658B">
              <w:rPr>
                <w:rFonts w:ascii="Times New Roman" w:hAnsi="Times New Roman"/>
                <w:sz w:val="24"/>
              </w:rPr>
              <w:lastRenderedPageBreak/>
              <w:t>nota expozície,</w:t>
            </w:r>
            <w:r w:rsidR="00B67E6E" w:rsidRPr="00F6658B">
              <w:rPr>
                <w:rFonts w:ascii="Times New Roman" w:hAnsi="Times New Roman"/>
                <w:sz w:val="24"/>
              </w:rPr>
              <w:t xml:space="preserve"> a </w:t>
            </w:r>
            <w:r w:rsidRPr="00F6658B">
              <w:rPr>
                <w:rFonts w:ascii="Times New Roman" w:hAnsi="Times New Roman"/>
                <w:sz w:val="24"/>
              </w:rPr>
              <w:t>potom sa zohľadnia</w:t>
            </w:r>
            <w:r w:rsidR="00B67E6E" w:rsidRPr="00F6658B">
              <w:rPr>
                <w:rFonts w:ascii="Times New Roman" w:hAnsi="Times New Roman"/>
                <w:sz w:val="24"/>
              </w:rPr>
              <w:t xml:space="preserve"> v </w:t>
            </w:r>
            <w:r w:rsidRPr="00F6658B">
              <w:rPr>
                <w:rFonts w:ascii="Times New Roman" w:hAnsi="Times New Roman"/>
                <w:sz w:val="24"/>
              </w:rPr>
              <w:t>LGD* podľa článku 228 ods. 2 CRR.</w:t>
            </w:r>
          </w:p>
          <w:p w:rsidR="001C7AB7" w:rsidRPr="00F6658B" w:rsidRDefault="001C7AB7" w:rsidP="001C7AB7">
            <w:pPr>
              <w:rPr>
                <w:rFonts w:ascii="Times New Roman" w:hAnsi="Times New Roman"/>
                <w:sz w:val="24"/>
              </w:rPr>
            </w:pPr>
            <w:r w:rsidRPr="00F6658B">
              <w:rPr>
                <w:rFonts w:ascii="Times New Roman" w:hAnsi="Times New Roman"/>
                <w:sz w:val="24"/>
              </w:rPr>
              <w:t>Expozíciami vážená priemerná LGD spojená</w:t>
            </w:r>
            <w:r w:rsidR="00B67E6E" w:rsidRPr="00F6658B">
              <w:rPr>
                <w:rFonts w:ascii="Times New Roman" w:hAnsi="Times New Roman"/>
                <w:sz w:val="24"/>
              </w:rPr>
              <w:t xml:space="preserve"> s </w:t>
            </w:r>
            <w:r w:rsidRPr="00F6658B">
              <w:rPr>
                <w:rFonts w:ascii="Times New Roman" w:hAnsi="Times New Roman"/>
                <w:sz w:val="24"/>
              </w:rPr>
              <w:t>každou PD „ratingového stupňa alebo skupiny dlžníkov“ vyplýva</w:t>
            </w:r>
            <w:r w:rsidR="00B67E6E" w:rsidRPr="00F6658B">
              <w:rPr>
                <w:rFonts w:ascii="Times New Roman" w:hAnsi="Times New Roman"/>
                <w:sz w:val="24"/>
              </w:rPr>
              <w:t xml:space="preserve"> z </w:t>
            </w:r>
            <w:r w:rsidRPr="00F6658B">
              <w:rPr>
                <w:rFonts w:ascii="Times New Roman" w:hAnsi="Times New Roman"/>
                <w:sz w:val="24"/>
              </w:rPr>
              <w:t>priemeru prudenciálnych LGD priradených expozíciám te</w:t>
            </w:r>
            <w:r w:rsidRPr="00F6658B">
              <w:rPr>
                <w:rFonts w:ascii="Times New Roman" w:hAnsi="Times New Roman"/>
                <w:sz w:val="24"/>
              </w:rPr>
              <w:t>j</w:t>
            </w:r>
            <w:r w:rsidRPr="00F6658B">
              <w:rPr>
                <w:rFonts w:ascii="Times New Roman" w:hAnsi="Times New Roman"/>
                <w:sz w:val="24"/>
              </w:rPr>
              <w:t>to PD ratingového stupňa/skupiny, vážených príslušnou hodnotou expozície stĺpca 110.</w:t>
            </w:r>
          </w:p>
          <w:p w:rsidR="001C7AB7" w:rsidRPr="00F6658B" w:rsidRDefault="001C7AB7" w:rsidP="001C7AB7">
            <w:pPr>
              <w:rPr>
                <w:rFonts w:ascii="Times New Roman" w:hAnsi="Times New Roman"/>
                <w:sz w:val="24"/>
              </w:rPr>
            </w:pPr>
            <w:r w:rsidRPr="00F6658B">
              <w:rPr>
                <w:rFonts w:ascii="Times New Roman" w:hAnsi="Times New Roman"/>
                <w:sz w:val="24"/>
              </w:rPr>
              <w:t>Keď sa používajú odhady LGD, zohľadňuje sa článok 175</w:t>
            </w:r>
            <w:r w:rsidR="00B67E6E" w:rsidRPr="00F6658B">
              <w:rPr>
                <w:rFonts w:ascii="Times New Roman" w:hAnsi="Times New Roman"/>
                <w:sz w:val="24"/>
              </w:rPr>
              <w:t xml:space="preserve"> a </w:t>
            </w:r>
            <w:r w:rsidRPr="00F6658B">
              <w:rPr>
                <w:rFonts w:ascii="Times New Roman" w:hAnsi="Times New Roman"/>
                <w:sz w:val="24"/>
              </w:rPr>
              <w:t>článok 181 ods. 1</w:t>
            </w:r>
            <w:r w:rsidR="00B67E6E" w:rsidRPr="00F6658B">
              <w:rPr>
                <w:rFonts w:ascii="Times New Roman" w:hAnsi="Times New Roman"/>
                <w:sz w:val="24"/>
              </w:rPr>
              <w:t xml:space="preserve"> a </w:t>
            </w:r>
            <w:r w:rsidRPr="00F6658B">
              <w:rPr>
                <w:rFonts w:ascii="Times New Roman" w:hAnsi="Times New Roman"/>
                <w:sz w:val="24"/>
              </w:rPr>
              <w:t>2 CRR.</w:t>
            </w:r>
          </w:p>
          <w:p w:rsidR="001C7AB7" w:rsidRPr="00F6658B" w:rsidRDefault="001C7AB7" w:rsidP="001C7AB7">
            <w:pPr>
              <w:rPr>
                <w:rFonts w:ascii="Times New Roman" w:hAnsi="Times New Roman"/>
                <w:sz w:val="24"/>
              </w:rPr>
            </w:pPr>
            <w:r w:rsidRPr="00F6658B">
              <w:rPr>
                <w:rFonts w:ascii="Times New Roman" w:hAnsi="Times New Roman"/>
                <w:sz w:val="24"/>
              </w:rPr>
              <w:t>V prípade expozícií, na ktoré sa uplatňuje dvojnásobné zlyhanie, LGD, ktorá sa má vyk</w:t>
            </w:r>
            <w:r w:rsidRPr="00F6658B">
              <w:rPr>
                <w:rFonts w:ascii="Times New Roman" w:hAnsi="Times New Roman"/>
                <w:sz w:val="24"/>
              </w:rPr>
              <w:t>á</w:t>
            </w:r>
            <w:r w:rsidRPr="00F6658B">
              <w:rPr>
                <w:rFonts w:ascii="Times New Roman" w:hAnsi="Times New Roman"/>
                <w:sz w:val="24"/>
              </w:rPr>
              <w:t>zať, zodpovedá LGD zvolenej podľa článku 161 ods. 4 CRR.</w:t>
            </w:r>
          </w:p>
          <w:p w:rsidR="001C7AB7" w:rsidRPr="00F6658B" w:rsidRDefault="001C7AB7" w:rsidP="001C7AB7">
            <w:pPr>
              <w:rPr>
                <w:rFonts w:ascii="Times New Roman" w:hAnsi="Times New Roman"/>
                <w:sz w:val="24"/>
              </w:rPr>
            </w:pPr>
            <w:r w:rsidRPr="00F6658B">
              <w:rPr>
                <w:rFonts w:ascii="Times New Roman" w:hAnsi="Times New Roman"/>
                <w:sz w:val="24"/>
              </w:rPr>
              <w:t>Výpočet expozíciami váženej priemernej LGD je odvodený od parametrov rizika, ktoré sa</w:t>
            </w:r>
            <w:r w:rsidR="00B67E6E" w:rsidRPr="00F6658B">
              <w:rPr>
                <w:rFonts w:ascii="Times New Roman" w:hAnsi="Times New Roman"/>
                <w:sz w:val="24"/>
              </w:rPr>
              <w:t xml:space="preserve"> v </w:t>
            </w:r>
            <w:r w:rsidRPr="00F6658B">
              <w:rPr>
                <w:rFonts w:ascii="Times New Roman" w:hAnsi="Times New Roman"/>
                <w:sz w:val="24"/>
              </w:rPr>
              <w:t>skutočnosti používajú</w:t>
            </w:r>
            <w:r w:rsidR="00B67E6E" w:rsidRPr="00F6658B">
              <w:rPr>
                <w:rFonts w:ascii="Times New Roman" w:hAnsi="Times New Roman"/>
                <w:sz w:val="24"/>
              </w:rPr>
              <w:t xml:space="preserve"> v </w:t>
            </w:r>
            <w:r w:rsidRPr="00F6658B">
              <w:rPr>
                <w:rFonts w:ascii="Times New Roman" w:hAnsi="Times New Roman"/>
                <w:sz w:val="24"/>
              </w:rPr>
              <w:t>internom ratingovom systéme schválenom dotknutým pr</w:t>
            </w:r>
            <w:r w:rsidRPr="00F6658B">
              <w:rPr>
                <w:rFonts w:ascii="Times New Roman" w:hAnsi="Times New Roman"/>
                <w:sz w:val="24"/>
              </w:rPr>
              <w:t>í</w:t>
            </w:r>
            <w:r w:rsidRPr="00F6658B">
              <w:rPr>
                <w:rFonts w:ascii="Times New Roman" w:hAnsi="Times New Roman"/>
                <w:sz w:val="24"/>
              </w:rPr>
              <w:t>slušným orgánom.</w:t>
            </w:r>
          </w:p>
          <w:p w:rsidR="001C7AB7" w:rsidRPr="00F6658B" w:rsidRDefault="00224FE5" w:rsidP="001C7AB7">
            <w:pPr>
              <w:rPr>
                <w:rFonts w:ascii="Times New Roman" w:hAnsi="Times New Roman"/>
                <w:sz w:val="24"/>
              </w:rPr>
            </w:pPr>
            <w:r w:rsidRPr="00F6658B">
              <w:rPr>
                <w:rFonts w:ascii="Times New Roman" w:hAnsi="Times New Roman"/>
                <w:sz w:val="24"/>
              </w:rPr>
              <w:t>Údaje za expozície špecializovaného financovania podľa článku 153 ods. 5 sa nevykaz</w:t>
            </w:r>
            <w:r w:rsidRPr="00F6658B">
              <w:rPr>
                <w:rFonts w:ascii="Times New Roman" w:hAnsi="Times New Roman"/>
                <w:sz w:val="24"/>
              </w:rPr>
              <w:t>u</w:t>
            </w:r>
            <w:r w:rsidRPr="00F6658B">
              <w:rPr>
                <w:rFonts w:ascii="Times New Roman" w:hAnsi="Times New Roman"/>
                <w:sz w:val="24"/>
              </w:rPr>
              <w:t>jú.</w:t>
            </w:r>
          </w:p>
          <w:p w:rsidR="001C7AB7" w:rsidRPr="00F6658B" w:rsidRDefault="001C7AB7" w:rsidP="001C7AB7">
            <w:pPr>
              <w:rPr>
                <w:rFonts w:ascii="Times New Roman" w:hAnsi="Times New Roman"/>
                <w:sz w:val="24"/>
              </w:rPr>
            </w:pPr>
            <w:r w:rsidRPr="00F6658B">
              <w:rPr>
                <w:rFonts w:ascii="Times New Roman" w:hAnsi="Times New Roman"/>
                <w:sz w:val="24"/>
              </w:rPr>
              <w:t>Expozícia</w:t>
            </w:r>
            <w:r w:rsidR="00B67E6E" w:rsidRPr="00F6658B">
              <w:rPr>
                <w:rFonts w:ascii="Times New Roman" w:hAnsi="Times New Roman"/>
                <w:sz w:val="24"/>
              </w:rPr>
              <w:t xml:space="preserve"> a </w:t>
            </w:r>
            <w:r w:rsidRPr="00F6658B">
              <w:rPr>
                <w:rFonts w:ascii="Times New Roman" w:hAnsi="Times New Roman"/>
                <w:sz w:val="24"/>
              </w:rPr>
              <w:t>príslušné LGD pre veľké regulované subjekty finančného sektora</w:t>
            </w:r>
            <w:r w:rsidR="00B67E6E" w:rsidRPr="00F6658B">
              <w:rPr>
                <w:rFonts w:ascii="Times New Roman" w:hAnsi="Times New Roman"/>
                <w:sz w:val="24"/>
              </w:rPr>
              <w:t xml:space="preserve"> a </w:t>
            </w:r>
            <w:r w:rsidRPr="00F6658B">
              <w:rPr>
                <w:rFonts w:ascii="Times New Roman" w:hAnsi="Times New Roman"/>
                <w:sz w:val="24"/>
              </w:rPr>
              <w:t>neregulované finančné subjekty sa nezahrňujú do výpočtu</w:t>
            </w:r>
            <w:r w:rsidR="00B67E6E" w:rsidRPr="00F6658B">
              <w:rPr>
                <w:rFonts w:ascii="Times New Roman" w:hAnsi="Times New Roman"/>
                <w:sz w:val="24"/>
              </w:rPr>
              <w:t xml:space="preserve"> v </w:t>
            </w:r>
            <w:r w:rsidRPr="00F6658B">
              <w:rPr>
                <w:rFonts w:ascii="Times New Roman" w:hAnsi="Times New Roman"/>
                <w:sz w:val="24"/>
              </w:rPr>
              <w:t>stĺpci 230, zahrňujú sa len do výpočtu</w:t>
            </w:r>
            <w:r w:rsidR="00B67E6E" w:rsidRPr="00F6658B">
              <w:rPr>
                <w:rFonts w:ascii="Times New Roman" w:hAnsi="Times New Roman"/>
                <w:sz w:val="24"/>
              </w:rPr>
              <w:t xml:space="preserve"> v </w:t>
            </w:r>
            <w:r w:rsidRPr="00F6658B">
              <w:rPr>
                <w:rFonts w:ascii="Times New Roman" w:hAnsi="Times New Roman"/>
                <w:sz w:val="24"/>
              </w:rPr>
              <w:t xml:space="preserve">stĺpci 240. </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lastRenderedPageBreak/>
              <w:t>240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EXPOZÍCIAMI VÁŽENÁ PRIEMERNÁ LGD (%) PRE VEĽKÉ SUBJEKTY F</w:t>
            </w:r>
            <w:r w:rsidRPr="00F6658B">
              <w:rPr>
                <w:rFonts w:ascii="Times New Roman" w:hAnsi="Times New Roman"/>
                <w:b/>
                <w:sz w:val="24"/>
                <w:u w:val="single"/>
              </w:rPr>
              <w:t>I</w:t>
            </w:r>
            <w:r w:rsidRPr="00F6658B">
              <w:rPr>
                <w:rFonts w:ascii="Times New Roman" w:hAnsi="Times New Roman"/>
                <w:b/>
                <w:sz w:val="24"/>
                <w:u w:val="single"/>
              </w:rPr>
              <w:t>NANČNÉHO SEKTORA A NEREGULOVANÉ FINANČNÉ SUBJEKTY</w:t>
            </w:r>
          </w:p>
          <w:p w:rsidR="001C7AB7" w:rsidRPr="00F6658B" w:rsidRDefault="001C7AB7" w:rsidP="001C7AB7">
            <w:pPr>
              <w:rPr>
                <w:rFonts w:ascii="Times New Roman" w:hAnsi="Times New Roman"/>
                <w:sz w:val="24"/>
              </w:rPr>
            </w:pPr>
            <w:r w:rsidRPr="00F6658B">
              <w:rPr>
                <w:rFonts w:ascii="Times New Roman" w:hAnsi="Times New Roman"/>
                <w:sz w:val="24"/>
              </w:rPr>
              <w:t>Expozíciami vážená priemerná LGD (%) pre všetky expozície vymedzené podľa článku 142 ods. 4</w:t>
            </w:r>
            <w:r w:rsidR="00B67E6E" w:rsidRPr="00F6658B">
              <w:rPr>
                <w:rFonts w:ascii="Times New Roman" w:hAnsi="Times New Roman"/>
                <w:sz w:val="24"/>
              </w:rPr>
              <w:t xml:space="preserve"> a </w:t>
            </w:r>
            <w:r w:rsidRPr="00F6658B">
              <w:rPr>
                <w:rFonts w:ascii="Times New Roman" w:hAnsi="Times New Roman"/>
                <w:sz w:val="24"/>
              </w:rPr>
              <w:t>5 CRR, na ktoré sa uplatňuje vyššia korelácia podľa článku 153 ods. 2 CRR.</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250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HODNOTA EXPOZÍCIAMI VÁŽENEJ PRIEMERNEJ SPLATNOSTI (DNI)</w:t>
            </w:r>
          </w:p>
          <w:p w:rsidR="001C7AB7" w:rsidRPr="00F6658B" w:rsidRDefault="001C7AB7" w:rsidP="001C7AB7">
            <w:pPr>
              <w:rPr>
                <w:rFonts w:ascii="Times New Roman" w:hAnsi="Times New Roman"/>
                <w:sz w:val="24"/>
              </w:rPr>
            </w:pPr>
            <w:r w:rsidRPr="00F6658B">
              <w:rPr>
                <w:rFonts w:ascii="Times New Roman" w:hAnsi="Times New Roman"/>
                <w:sz w:val="24"/>
              </w:rPr>
              <w:t>Vykazovaná hodnota zodpovedá článku 162 CRR. Hodnota expozície (stĺpec 110) sa p</w:t>
            </w:r>
            <w:r w:rsidRPr="00F6658B">
              <w:rPr>
                <w:rFonts w:ascii="Times New Roman" w:hAnsi="Times New Roman"/>
                <w:sz w:val="24"/>
              </w:rPr>
              <w:t>o</w:t>
            </w:r>
            <w:r w:rsidRPr="00F6658B">
              <w:rPr>
                <w:rFonts w:ascii="Times New Roman" w:hAnsi="Times New Roman"/>
                <w:sz w:val="24"/>
              </w:rPr>
              <w:t>užíva na výpočet expozíciami vážených priemerov. Priemerná splatnosť sa vykazuje</w:t>
            </w:r>
            <w:r w:rsidR="00B67E6E" w:rsidRPr="00F6658B">
              <w:rPr>
                <w:rFonts w:ascii="Times New Roman" w:hAnsi="Times New Roman"/>
                <w:sz w:val="24"/>
              </w:rPr>
              <w:t xml:space="preserve"> v </w:t>
            </w:r>
            <w:r w:rsidRPr="00F6658B">
              <w:rPr>
                <w:rFonts w:ascii="Times New Roman" w:hAnsi="Times New Roman"/>
                <w:sz w:val="24"/>
              </w:rPr>
              <w:t>dňoch.</w:t>
            </w:r>
          </w:p>
          <w:p w:rsidR="001C7AB7" w:rsidRPr="00F6658B" w:rsidRDefault="001C7AB7" w:rsidP="00FD6CCB">
            <w:pPr>
              <w:rPr>
                <w:rFonts w:ascii="Times New Roman" w:hAnsi="Times New Roman"/>
                <w:sz w:val="24"/>
              </w:rPr>
            </w:pPr>
            <w:r w:rsidRPr="00F6658B">
              <w:rPr>
                <w:rFonts w:ascii="Times New Roman" w:hAnsi="Times New Roman"/>
                <w:sz w:val="24"/>
              </w:rPr>
              <w:t xml:space="preserve">Tieto údaje sa nevykazujú pre hodnoty expozícií, pre ktoré splatnosť nie je prvkom vo výpočte </w:t>
            </w:r>
            <w:r w:rsidRPr="00F6658B">
              <w:rPr>
                <w:rStyle w:val="InstructionsTabelleText"/>
                <w:rFonts w:ascii="Times New Roman" w:hAnsi="Times New Roman"/>
                <w:sz w:val="24"/>
              </w:rPr>
              <w:t>hodnôt rizikovo vážených expozícií</w:t>
            </w:r>
            <w:r w:rsidRPr="00F6658B">
              <w:rPr>
                <w:rFonts w:ascii="Times New Roman" w:hAnsi="Times New Roman"/>
                <w:sz w:val="24"/>
              </w:rPr>
              <w:t>. Znamená to, že pre triedu expozícií „retail“ sa tento stĺpec nevypĺňa.</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255</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HODNOTA RIZIKOVO VÁŽENÝCH EXPOZÍCIÍ PRED UPLATNENÍM K</w:t>
            </w:r>
            <w:r w:rsidRPr="00F6658B">
              <w:rPr>
                <w:rFonts w:ascii="Times New Roman" w:hAnsi="Times New Roman"/>
                <w:b/>
                <w:sz w:val="24"/>
                <w:u w:val="single"/>
              </w:rPr>
              <w:t>O</w:t>
            </w:r>
            <w:r w:rsidRPr="00F6658B">
              <w:rPr>
                <w:rFonts w:ascii="Times New Roman" w:hAnsi="Times New Roman"/>
                <w:b/>
                <w:sz w:val="24"/>
                <w:u w:val="single"/>
              </w:rPr>
              <w:t>EFICIENTU NA PODPORU MSP</w:t>
            </w:r>
          </w:p>
          <w:p w:rsidR="00B67E6E" w:rsidRPr="00F6658B" w:rsidRDefault="001C7AB7" w:rsidP="001C7AB7">
            <w:pPr>
              <w:rPr>
                <w:rFonts w:ascii="Times New Roman" w:hAnsi="Times New Roman"/>
                <w:sz w:val="24"/>
              </w:rPr>
            </w:pPr>
            <w:r w:rsidRPr="00F6658B">
              <w:rPr>
                <w:rFonts w:ascii="Times New Roman" w:hAnsi="Times New Roman"/>
                <w:sz w:val="24"/>
              </w:rPr>
              <w:t>Pre ústredné vlády</w:t>
            </w:r>
            <w:r w:rsidR="00B67E6E" w:rsidRPr="00F6658B">
              <w:rPr>
                <w:rFonts w:ascii="Times New Roman" w:hAnsi="Times New Roman"/>
                <w:sz w:val="24"/>
              </w:rPr>
              <w:t xml:space="preserve"> a </w:t>
            </w:r>
            <w:r w:rsidRPr="00F6658B">
              <w:rPr>
                <w:rFonts w:ascii="Times New Roman" w:hAnsi="Times New Roman"/>
                <w:sz w:val="24"/>
              </w:rPr>
              <w:t>centrálne banky, podnikateľské subjekty</w:t>
            </w:r>
            <w:r w:rsidR="00B67E6E" w:rsidRPr="00F6658B">
              <w:rPr>
                <w:rFonts w:ascii="Times New Roman" w:hAnsi="Times New Roman"/>
                <w:sz w:val="24"/>
              </w:rPr>
              <w:t xml:space="preserve"> a </w:t>
            </w:r>
            <w:r w:rsidRPr="00F6658B">
              <w:rPr>
                <w:rFonts w:ascii="Times New Roman" w:hAnsi="Times New Roman"/>
                <w:sz w:val="24"/>
              </w:rPr>
              <w:t>inštitúcie pozri článok 153 ods. 1</w:t>
            </w:r>
            <w:r w:rsidR="00B67E6E" w:rsidRPr="00F6658B">
              <w:rPr>
                <w:rFonts w:ascii="Times New Roman" w:hAnsi="Times New Roman"/>
                <w:sz w:val="24"/>
              </w:rPr>
              <w:t xml:space="preserve"> a </w:t>
            </w:r>
            <w:r w:rsidRPr="00F6658B">
              <w:rPr>
                <w:rFonts w:ascii="Times New Roman" w:hAnsi="Times New Roman"/>
                <w:sz w:val="24"/>
              </w:rPr>
              <w:t>3 CRR. Pre retail pozri článok 154 ods. 1 CRR</w:t>
            </w:r>
            <w:r w:rsidR="00B67E6E" w:rsidRPr="00F6658B">
              <w:rPr>
                <w:rFonts w:ascii="Times New Roman" w:hAnsi="Times New Roman"/>
                <w:sz w:val="24"/>
              </w:rPr>
              <w:t>.</w:t>
            </w:r>
          </w:p>
          <w:p w:rsidR="001C7AB7" w:rsidRPr="00F6658B" w:rsidRDefault="001C7AB7" w:rsidP="00FD6CCB">
            <w:pPr>
              <w:rPr>
                <w:rFonts w:ascii="Times New Roman" w:hAnsi="Times New Roman"/>
                <w:b/>
                <w:sz w:val="24"/>
                <w:u w:val="single"/>
              </w:rPr>
            </w:pPr>
            <w:r w:rsidRPr="00F6658B">
              <w:rPr>
                <w:rFonts w:ascii="Times New Roman" w:hAnsi="Times New Roman"/>
                <w:sz w:val="24"/>
              </w:rPr>
              <w:t>Koeficient na podporu MSP podľa článku 501 CRR sa nezohľadňuje.</w:t>
            </w:r>
          </w:p>
        </w:tc>
      </w:tr>
      <w:tr w:rsidR="001C7AB7" w:rsidRPr="00F6658B" w:rsidTr="00672D2A">
        <w:tc>
          <w:tcPr>
            <w:tcW w:w="1188" w:type="dxa"/>
            <w:shd w:val="clear" w:color="auto" w:fill="auto"/>
          </w:tcPr>
          <w:p w:rsidR="001C7AB7" w:rsidRPr="00F6658B" w:rsidRDefault="001C7AB7" w:rsidP="001C7AB7">
            <w:pPr>
              <w:rPr>
                <w:rFonts w:ascii="Times New Roman" w:hAnsi="Times New Roman"/>
                <w:sz w:val="24"/>
              </w:rPr>
            </w:pPr>
            <w:r w:rsidRPr="00F6658B">
              <w:rPr>
                <w:rFonts w:ascii="Times New Roman" w:hAnsi="Times New Roman"/>
                <w:sz w:val="24"/>
              </w:rPr>
              <w:t>260</w:t>
            </w:r>
          </w:p>
        </w:tc>
        <w:tc>
          <w:tcPr>
            <w:tcW w:w="8843" w:type="dxa"/>
            <w:shd w:val="clear" w:color="auto" w:fill="auto"/>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HODNOTA RIZIKOVO VÁŽENÝCH EXPOZÍCIÍ PO KOEFICIENTE NA PO</w:t>
            </w:r>
            <w:r w:rsidRPr="00F6658B">
              <w:rPr>
                <w:rFonts w:ascii="Times New Roman" w:hAnsi="Times New Roman"/>
                <w:b/>
                <w:sz w:val="24"/>
                <w:u w:val="single"/>
              </w:rPr>
              <w:t>D</w:t>
            </w:r>
            <w:r w:rsidRPr="00F6658B">
              <w:rPr>
                <w:rFonts w:ascii="Times New Roman" w:hAnsi="Times New Roman"/>
                <w:b/>
                <w:sz w:val="24"/>
                <w:u w:val="single"/>
              </w:rPr>
              <w:t>PORU MSP</w:t>
            </w:r>
          </w:p>
          <w:p w:rsidR="001C7AB7" w:rsidRPr="00F6658B" w:rsidRDefault="001C7AB7" w:rsidP="001C7AB7">
            <w:pPr>
              <w:rPr>
                <w:rFonts w:ascii="Times New Roman" w:hAnsi="Times New Roman"/>
                <w:sz w:val="24"/>
              </w:rPr>
            </w:pPr>
            <w:r w:rsidRPr="00F6658B">
              <w:rPr>
                <w:rFonts w:ascii="Times New Roman" w:hAnsi="Times New Roman"/>
                <w:sz w:val="24"/>
              </w:rPr>
              <w:t>Pre ústredné vlády</w:t>
            </w:r>
            <w:r w:rsidR="00B67E6E" w:rsidRPr="00F6658B">
              <w:rPr>
                <w:rFonts w:ascii="Times New Roman" w:hAnsi="Times New Roman"/>
                <w:sz w:val="24"/>
              </w:rPr>
              <w:t xml:space="preserve"> a </w:t>
            </w:r>
            <w:r w:rsidRPr="00F6658B">
              <w:rPr>
                <w:rFonts w:ascii="Times New Roman" w:hAnsi="Times New Roman"/>
                <w:sz w:val="24"/>
              </w:rPr>
              <w:t>centrálne banky, podnikateľské subjekty</w:t>
            </w:r>
            <w:r w:rsidR="00B67E6E" w:rsidRPr="00F6658B">
              <w:rPr>
                <w:rFonts w:ascii="Times New Roman" w:hAnsi="Times New Roman"/>
                <w:sz w:val="24"/>
              </w:rPr>
              <w:t xml:space="preserve"> a </w:t>
            </w:r>
            <w:r w:rsidRPr="00F6658B">
              <w:rPr>
                <w:rFonts w:ascii="Times New Roman" w:hAnsi="Times New Roman"/>
                <w:sz w:val="24"/>
              </w:rPr>
              <w:t>inštitúcie pozri článok 153 ods. 1</w:t>
            </w:r>
            <w:r w:rsidR="00B67E6E" w:rsidRPr="00F6658B">
              <w:rPr>
                <w:rFonts w:ascii="Times New Roman" w:hAnsi="Times New Roman"/>
                <w:sz w:val="24"/>
              </w:rPr>
              <w:t xml:space="preserve"> a </w:t>
            </w:r>
            <w:r w:rsidRPr="00F6658B">
              <w:rPr>
                <w:rFonts w:ascii="Times New Roman" w:hAnsi="Times New Roman"/>
                <w:sz w:val="24"/>
              </w:rPr>
              <w:t>3 CRR. Pre retail pozri článok 154 ods. 1 CRR.</w:t>
            </w:r>
          </w:p>
          <w:p w:rsidR="001C7AB7" w:rsidRPr="00F6658B" w:rsidRDefault="001C7AB7" w:rsidP="00FD6CCB">
            <w:pPr>
              <w:rPr>
                <w:rFonts w:ascii="Times New Roman" w:hAnsi="Times New Roman"/>
                <w:b/>
                <w:sz w:val="24"/>
                <w:u w:val="single"/>
              </w:rPr>
            </w:pPr>
            <w:r w:rsidRPr="00F6658B">
              <w:rPr>
                <w:rFonts w:ascii="Times New Roman" w:hAnsi="Times New Roman"/>
                <w:sz w:val="24"/>
              </w:rPr>
              <w:t>Koeficient na podporu MSP podľa článku 501 CRR sa zohľadňuje.</w:t>
            </w:r>
          </w:p>
        </w:tc>
      </w:tr>
      <w:tr w:rsidR="001C7AB7" w:rsidRPr="00F6658B" w:rsidTr="00672D2A">
        <w:tc>
          <w:tcPr>
            <w:tcW w:w="1188" w:type="dxa"/>
            <w:shd w:val="clear" w:color="auto" w:fill="auto"/>
          </w:tcPr>
          <w:p w:rsidR="001C7AB7" w:rsidRPr="00F6658B" w:rsidRDefault="001C7AB7" w:rsidP="001C7AB7">
            <w:pPr>
              <w:rPr>
                <w:rFonts w:ascii="Times New Roman" w:hAnsi="Times New Roman"/>
                <w:sz w:val="24"/>
              </w:rPr>
            </w:pPr>
            <w:r w:rsidRPr="00F6658B">
              <w:rPr>
                <w:rFonts w:ascii="Times New Roman" w:hAnsi="Times New Roman"/>
                <w:sz w:val="24"/>
              </w:rPr>
              <w:t>270</w:t>
            </w:r>
          </w:p>
        </w:tc>
        <w:tc>
          <w:tcPr>
            <w:tcW w:w="8843" w:type="dxa"/>
            <w:shd w:val="clear" w:color="auto" w:fill="auto"/>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Z ČOHO: VEĽKÉ SUBJEKTY FINANČNÉHO SEKTORA A NEREGULOVANÉ FINANČNÉ SUBJEKTY</w:t>
            </w:r>
          </w:p>
          <w:p w:rsidR="001C7AB7" w:rsidRPr="00F6658B" w:rsidDel="005A2363" w:rsidRDefault="001C7AB7" w:rsidP="00FD6CCB">
            <w:pPr>
              <w:rPr>
                <w:rFonts w:ascii="Times New Roman" w:hAnsi="Times New Roman"/>
                <w:sz w:val="24"/>
              </w:rPr>
            </w:pPr>
            <w:r w:rsidRPr="00F6658B">
              <w:rPr>
                <w:rFonts w:ascii="Times New Roman" w:hAnsi="Times New Roman"/>
                <w:sz w:val="24"/>
              </w:rPr>
              <w:t xml:space="preserve">Rozčlenenie hodnoty rizikovo váženej expozície po uplatnení koeficientu na podporu </w:t>
            </w:r>
            <w:r w:rsidRPr="00F6658B">
              <w:rPr>
                <w:rFonts w:ascii="Times New Roman" w:hAnsi="Times New Roman"/>
                <w:sz w:val="24"/>
              </w:rPr>
              <w:lastRenderedPageBreak/>
              <w:t>MSP pre všetky expozície vymedzené podľa článku 142 ods. 4</w:t>
            </w:r>
            <w:r w:rsidR="00B67E6E" w:rsidRPr="00F6658B">
              <w:rPr>
                <w:rFonts w:ascii="Times New Roman" w:hAnsi="Times New Roman"/>
                <w:sz w:val="24"/>
              </w:rPr>
              <w:t xml:space="preserve"> a </w:t>
            </w:r>
            <w:r w:rsidRPr="00F6658B">
              <w:rPr>
                <w:rFonts w:ascii="Times New Roman" w:hAnsi="Times New Roman"/>
                <w:sz w:val="24"/>
              </w:rPr>
              <w:t>5 CRR, na ktoré sa uplatňuje vyššia korelácia podľa článku 153 ods. 2 CRR.</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lastRenderedPageBreak/>
              <w:t>280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HODNOTA OČAKÁVANEJ STRATY</w:t>
            </w:r>
          </w:p>
          <w:p w:rsidR="001C7AB7" w:rsidRPr="00F6658B" w:rsidRDefault="001C7AB7" w:rsidP="00FD6CCB">
            <w:pPr>
              <w:jc w:val="left"/>
              <w:rPr>
                <w:rFonts w:ascii="Times New Roman" w:hAnsi="Times New Roman"/>
                <w:sz w:val="24"/>
              </w:rPr>
            </w:pPr>
            <w:r w:rsidRPr="00F6658B">
              <w:rPr>
                <w:rFonts w:ascii="Times New Roman" w:hAnsi="Times New Roman"/>
                <w:sz w:val="24"/>
              </w:rPr>
              <w:t>Pre vymedzenie očakávanej straty pozri článok 5 ods. 3 CRR</w:t>
            </w:r>
            <w:r w:rsidR="00B67E6E" w:rsidRPr="00F6658B">
              <w:rPr>
                <w:rFonts w:ascii="Times New Roman" w:hAnsi="Times New Roman"/>
                <w:sz w:val="24"/>
              </w:rPr>
              <w:t xml:space="preserve"> a </w:t>
            </w:r>
            <w:r w:rsidRPr="00F6658B">
              <w:rPr>
                <w:rFonts w:ascii="Times New Roman" w:hAnsi="Times New Roman"/>
                <w:sz w:val="24"/>
              </w:rPr>
              <w:t>pre výpočet pozri článok 158 CRR. Vykazovaná hodnota očakávanej straty je založená na parametroch rizika, kt</w:t>
            </w:r>
            <w:r w:rsidRPr="00F6658B">
              <w:rPr>
                <w:rFonts w:ascii="Times New Roman" w:hAnsi="Times New Roman"/>
                <w:sz w:val="24"/>
              </w:rPr>
              <w:t>o</w:t>
            </w:r>
            <w:r w:rsidRPr="00F6658B">
              <w:rPr>
                <w:rFonts w:ascii="Times New Roman" w:hAnsi="Times New Roman"/>
                <w:sz w:val="24"/>
              </w:rPr>
              <w:t>ré sa skutočne používajú</w:t>
            </w:r>
            <w:r w:rsidR="00B67E6E" w:rsidRPr="00F6658B">
              <w:rPr>
                <w:rFonts w:ascii="Times New Roman" w:hAnsi="Times New Roman"/>
                <w:sz w:val="24"/>
              </w:rPr>
              <w:t xml:space="preserve"> v </w:t>
            </w:r>
            <w:r w:rsidRPr="00F6658B">
              <w:rPr>
                <w:rFonts w:ascii="Times New Roman" w:hAnsi="Times New Roman"/>
                <w:sz w:val="24"/>
              </w:rPr>
              <w:t>internom ratingovom systéme schválenom dotknutým príslu</w:t>
            </w:r>
            <w:r w:rsidRPr="00F6658B">
              <w:rPr>
                <w:rFonts w:ascii="Times New Roman" w:hAnsi="Times New Roman"/>
                <w:sz w:val="24"/>
              </w:rPr>
              <w:t>š</w:t>
            </w:r>
            <w:r w:rsidRPr="00F6658B">
              <w:rPr>
                <w:rFonts w:ascii="Times New Roman" w:hAnsi="Times New Roman"/>
                <w:sz w:val="24"/>
              </w:rPr>
              <w:t>ným orgánom.</w:t>
            </w:r>
          </w:p>
        </w:tc>
      </w:tr>
      <w:tr w:rsidR="001C7AB7" w:rsidRPr="00F6658B" w:rsidTr="00672D2A">
        <w:tc>
          <w:tcPr>
            <w:tcW w:w="1188" w:type="dxa"/>
          </w:tcPr>
          <w:p w:rsidR="001C7AB7" w:rsidRPr="00F6658B" w:rsidRDefault="001C7AB7" w:rsidP="001C7AB7">
            <w:pPr>
              <w:rPr>
                <w:rFonts w:ascii="Times New Roman" w:hAnsi="Times New Roman"/>
                <w:sz w:val="24"/>
              </w:rPr>
            </w:pPr>
            <w:r w:rsidRPr="00F6658B">
              <w:rPr>
                <w:rFonts w:ascii="Times New Roman" w:hAnsi="Times New Roman"/>
                <w:sz w:val="24"/>
              </w:rPr>
              <w:t>290</w:t>
            </w:r>
          </w:p>
        </w:tc>
        <w:tc>
          <w:tcPr>
            <w:tcW w:w="8843"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 ÚPRAVY OCENENIA A REZERVY</w:t>
            </w:r>
          </w:p>
          <w:p w:rsidR="001C7AB7" w:rsidRPr="00F6658B" w:rsidRDefault="001C7AB7" w:rsidP="00FD6CCB">
            <w:pPr>
              <w:rPr>
                <w:rFonts w:ascii="Times New Roman" w:hAnsi="Times New Roman"/>
                <w:sz w:val="24"/>
              </w:rPr>
            </w:pPr>
            <w:r w:rsidRPr="00F6658B">
              <w:rPr>
                <w:rFonts w:ascii="Times New Roman" w:hAnsi="Times New Roman"/>
                <w:sz w:val="24"/>
              </w:rPr>
              <w:t>Vykazujú sa úpravy ocenenia</w:t>
            </w:r>
            <w:r w:rsidR="00B67E6E" w:rsidRPr="00F6658B">
              <w:rPr>
                <w:rFonts w:ascii="Times New Roman" w:hAnsi="Times New Roman"/>
                <w:sz w:val="24"/>
              </w:rPr>
              <w:t xml:space="preserve"> a </w:t>
            </w:r>
            <w:r w:rsidRPr="00F6658B">
              <w:rPr>
                <w:rFonts w:ascii="Times New Roman" w:hAnsi="Times New Roman"/>
                <w:sz w:val="24"/>
              </w:rPr>
              <w:t>aj špecifické</w:t>
            </w:r>
            <w:r w:rsidR="00B67E6E" w:rsidRPr="00F6658B">
              <w:rPr>
                <w:rFonts w:ascii="Times New Roman" w:hAnsi="Times New Roman"/>
                <w:sz w:val="24"/>
              </w:rPr>
              <w:t xml:space="preserve"> a </w:t>
            </w:r>
            <w:r w:rsidRPr="00F6658B">
              <w:rPr>
                <w:rFonts w:ascii="Times New Roman" w:hAnsi="Times New Roman"/>
                <w:sz w:val="24"/>
              </w:rPr>
              <w:t>všeobecné rezervy podľa článku 159 CRR. Všeobecné</w:t>
            </w:r>
            <w:r w:rsidRPr="00F6658B">
              <w:rPr>
                <w:rFonts w:ascii="Times New Roman" w:hAnsi="Times New Roman"/>
                <w:b/>
                <w:i/>
                <w:sz w:val="24"/>
              </w:rPr>
              <w:t xml:space="preserve"> </w:t>
            </w:r>
            <w:r w:rsidRPr="00F6658B">
              <w:rPr>
                <w:rFonts w:ascii="Times New Roman" w:hAnsi="Times New Roman"/>
                <w:sz w:val="24"/>
              </w:rPr>
              <w:t>rezervy sa vykazujú zaradením na pomernom základe podľa očakávanej straty rôznych ratingových stupňov dlžníkov.</w:t>
            </w:r>
          </w:p>
        </w:tc>
      </w:tr>
      <w:tr w:rsidR="001C7AB7" w:rsidRPr="00F6658B" w:rsidTr="00672D2A">
        <w:tc>
          <w:tcPr>
            <w:tcW w:w="1188" w:type="dxa"/>
          </w:tcPr>
          <w:p w:rsidR="001C7AB7" w:rsidRPr="00F6658B" w:rsidRDefault="001C7AB7" w:rsidP="001C7AB7">
            <w:pPr>
              <w:ind w:right="-288"/>
              <w:rPr>
                <w:rFonts w:ascii="Times New Roman" w:hAnsi="Times New Roman"/>
                <w:sz w:val="24"/>
              </w:rPr>
            </w:pPr>
            <w:r w:rsidRPr="00F6658B">
              <w:rPr>
                <w:rFonts w:ascii="Times New Roman" w:hAnsi="Times New Roman"/>
                <w:sz w:val="24"/>
              </w:rPr>
              <w:t>300</w:t>
            </w:r>
          </w:p>
        </w:tc>
        <w:tc>
          <w:tcPr>
            <w:tcW w:w="8843" w:type="dxa"/>
          </w:tcPr>
          <w:p w:rsidR="001C7AB7" w:rsidRPr="00F6658B" w:rsidRDefault="001C7AB7" w:rsidP="001C7AB7">
            <w:pPr>
              <w:ind w:right="-288"/>
              <w:rPr>
                <w:rFonts w:ascii="Times New Roman" w:hAnsi="Times New Roman"/>
                <w:b/>
                <w:sz w:val="24"/>
                <w:u w:val="single"/>
              </w:rPr>
            </w:pPr>
            <w:r w:rsidRPr="00F6658B">
              <w:rPr>
                <w:rFonts w:ascii="Times New Roman" w:hAnsi="Times New Roman"/>
                <w:b/>
                <w:sz w:val="24"/>
                <w:u w:val="single"/>
              </w:rPr>
              <w:t>POČET DLŽNÍKOV</w:t>
            </w:r>
          </w:p>
          <w:p w:rsidR="001C7AB7" w:rsidRPr="00F6658B" w:rsidRDefault="001C7AB7" w:rsidP="001C7AB7">
            <w:pPr>
              <w:rPr>
                <w:rFonts w:ascii="Times New Roman" w:hAnsi="Times New Roman"/>
                <w:sz w:val="24"/>
              </w:rPr>
            </w:pPr>
            <w:r w:rsidRPr="00F6658B">
              <w:rPr>
                <w:rFonts w:ascii="Times New Roman" w:hAnsi="Times New Roman"/>
                <w:sz w:val="24"/>
              </w:rPr>
              <w:t>článok 172 ods. 1</w:t>
            </w:r>
            <w:r w:rsidR="00B67E6E" w:rsidRPr="00F6658B">
              <w:rPr>
                <w:rFonts w:ascii="Times New Roman" w:hAnsi="Times New Roman"/>
                <w:sz w:val="24"/>
              </w:rPr>
              <w:t xml:space="preserve"> a </w:t>
            </w:r>
            <w:r w:rsidRPr="00F6658B">
              <w:rPr>
                <w:rFonts w:ascii="Times New Roman" w:hAnsi="Times New Roman"/>
                <w:sz w:val="24"/>
              </w:rPr>
              <w:t>2 CRR</w:t>
            </w:r>
          </w:p>
          <w:p w:rsidR="00B67E6E" w:rsidRPr="00F6658B" w:rsidRDefault="001C7AB7" w:rsidP="001C7AB7">
            <w:pPr>
              <w:rPr>
                <w:rFonts w:ascii="Times New Roman" w:hAnsi="Times New Roman"/>
                <w:sz w:val="24"/>
              </w:rPr>
            </w:pPr>
            <w:r w:rsidRPr="00F6658B">
              <w:rPr>
                <w:rFonts w:ascii="Times New Roman" w:hAnsi="Times New Roman"/>
                <w:sz w:val="24"/>
              </w:rPr>
              <w:t>Inštitúcia vykazuje pre všetky triedy expozícií okrem triedy expozícií retail</w:t>
            </w:r>
            <w:r w:rsidR="00B67E6E" w:rsidRPr="00F6658B">
              <w:rPr>
                <w:rFonts w:ascii="Times New Roman" w:hAnsi="Times New Roman"/>
                <w:sz w:val="24"/>
              </w:rPr>
              <w:t xml:space="preserve"> a </w:t>
            </w:r>
            <w:r w:rsidRPr="00F6658B">
              <w:rPr>
                <w:rFonts w:ascii="Times New Roman" w:hAnsi="Times New Roman"/>
                <w:sz w:val="24"/>
              </w:rPr>
              <w:t>prípadov uvedených</w:t>
            </w:r>
            <w:r w:rsidR="00B67E6E" w:rsidRPr="00F6658B">
              <w:rPr>
                <w:rFonts w:ascii="Times New Roman" w:hAnsi="Times New Roman"/>
                <w:sz w:val="24"/>
              </w:rPr>
              <w:t xml:space="preserve"> v </w:t>
            </w:r>
            <w:r w:rsidRPr="00F6658B">
              <w:rPr>
                <w:rFonts w:ascii="Times New Roman" w:hAnsi="Times New Roman"/>
                <w:sz w:val="24"/>
              </w:rPr>
              <w:t>článku 172 ods. 1 písm. e) druhej vete CRR počet právnych subje</w:t>
            </w:r>
            <w:r w:rsidRPr="00F6658B">
              <w:rPr>
                <w:rFonts w:ascii="Times New Roman" w:hAnsi="Times New Roman"/>
                <w:sz w:val="24"/>
              </w:rPr>
              <w:t>k</w:t>
            </w:r>
            <w:r w:rsidRPr="00F6658B">
              <w:rPr>
                <w:rFonts w:ascii="Times New Roman" w:hAnsi="Times New Roman"/>
                <w:sz w:val="24"/>
              </w:rPr>
              <w:t>tov/dlžníkov, pre ktorých sa jednotlivo vykonalo ratingové hodnotenie, bez ohľadu na počet jednotlivých úverov alebo poskytnutých expozícií</w:t>
            </w:r>
            <w:r w:rsidR="00B67E6E" w:rsidRPr="00F6658B">
              <w:rPr>
                <w:rFonts w:ascii="Times New Roman" w:hAnsi="Times New Roman"/>
                <w:sz w:val="24"/>
              </w:rPr>
              <w:t>.</w:t>
            </w:r>
          </w:p>
          <w:p w:rsidR="00B67E6E" w:rsidRPr="00F6658B" w:rsidRDefault="001C7AB7" w:rsidP="001C7AB7">
            <w:pPr>
              <w:rPr>
                <w:rFonts w:ascii="Times New Roman" w:hAnsi="Times New Roman"/>
                <w:sz w:val="24"/>
              </w:rPr>
            </w:pPr>
            <w:r w:rsidRPr="00F6658B">
              <w:rPr>
                <w:rFonts w:ascii="Times New Roman" w:hAnsi="Times New Roman"/>
                <w:sz w:val="24"/>
              </w:rPr>
              <w:t>V rámci triedy expozícií retail alebo ak sa samostatné expozície voči rovnakému dlžn</w:t>
            </w:r>
            <w:r w:rsidRPr="00F6658B">
              <w:rPr>
                <w:rFonts w:ascii="Times New Roman" w:hAnsi="Times New Roman"/>
                <w:sz w:val="24"/>
              </w:rPr>
              <w:t>í</w:t>
            </w:r>
            <w:r w:rsidRPr="00F6658B">
              <w:rPr>
                <w:rFonts w:ascii="Times New Roman" w:hAnsi="Times New Roman"/>
                <w:sz w:val="24"/>
              </w:rPr>
              <w:t>kovi zaradia do rôznych ratingových stupňov dlžníkov</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172 ods. 1 písm. e) druhou vetou CRR</w:t>
            </w:r>
            <w:r w:rsidR="00B67E6E" w:rsidRPr="00F6658B">
              <w:rPr>
                <w:rFonts w:ascii="Times New Roman" w:hAnsi="Times New Roman"/>
                <w:sz w:val="24"/>
              </w:rPr>
              <w:t xml:space="preserve"> v </w:t>
            </w:r>
            <w:r w:rsidRPr="00F6658B">
              <w:rPr>
                <w:rFonts w:ascii="Times New Roman" w:hAnsi="Times New Roman"/>
                <w:sz w:val="24"/>
              </w:rPr>
              <w:t>iných triedach expozícií, inštitúcia vykazuje počet expoz</w:t>
            </w:r>
            <w:r w:rsidRPr="00F6658B">
              <w:rPr>
                <w:rFonts w:ascii="Times New Roman" w:hAnsi="Times New Roman"/>
                <w:sz w:val="24"/>
              </w:rPr>
              <w:t>í</w:t>
            </w:r>
            <w:r w:rsidRPr="00F6658B">
              <w:rPr>
                <w:rFonts w:ascii="Times New Roman" w:hAnsi="Times New Roman"/>
                <w:sz w:val="24"/>
              </w:rPr>
              <w:t>cií, ktoré boli samostatne zaradené do určitého ratingového stupňa alebo skupiny.</w:t>
            </w:r>
            <w:r w:rsidR="00B67E6E" w:rsidRPr="00F6658B">
              <w:rPr>
                <w:rFonts w:ascii="Times New Roman" w:hAnsi="Times New Roman"/>
                <w:sz w:val="24"/>
              </w:rPr>
              <w:t xml:space="preserve"> V </w:t>
            </w:r>
            <w:r w:rsidRPr="00F6658B">
              <w:rPr>
                <w:rFonts w:ascii="Times New Roman" w:hAnsi="Times New Roman"/>
                <w:sz w:val="24"/>
              </w:rPr>
              <w:t>prípade, že sa uplatňuje článok 172 ods. 2 CRR, dlžník môže byť zaradený do viac</w:t>
            </w:r>
            <w:r w:rsidRPr="00F6658B">
              <w:rPr>
                <w:rFonts w:ascii="Times New Roman" w:hAnsi="Times New Roman"/>
                <w:sz w:val="24"/>
              </w:rPr>
              <w:t>e</w:t>
            </w:r>
            <w:r w:rsidRPr="00F6658B">
              <w:rPr>
                <w:rFonts w:ascii="Times New Roman" w:hAnsi="Times New Roman"/>
                <w:sz w:val="24"/>
              </w:rPr>
              <w:t>rých stupňov</w:t>
            </w:r>
            <w:r w:rsidR="00B67E6E" w:rsidRPr="00F6658B">
              <w:rPr>
                <w:rFonts w:ascii="Times New Roman" w:hAnsi="Times New Roman"/>
                <w:sz w:val="24"/>
              </w:rPr>
              <w:t>.</w:t>
            </w:r>
          </w:p>
          <w:p w:rsidR="001C7AB7" w:rsidRPr="00F6658B" w:rsidRDefault="001C7AB7" w:rsidP="00241845">
            <w:pPr>
              <w:rPr>
                <w:rFonts w:ascii="Times New Roman" w:hAnsi="Times New Roman"/>
                <w:sz w:val="24"/>
              </w:rPr>
            </w:pPr>
            <w:r w:rsidRPr="00F6658B">
              <w:rPr>
                <w:rStyle w:val="InstructionsTabelleText"/>
                <w:rFonts w:ascii="Times New Roman" w:hAnsi="Times New Roman"/>
                <w:sz w:val="24"/>
              </w:rPr>
              <w:t>Keďže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stĺpci ide</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prvok štruktúry ratingových systémov, týka sa pôvodných e</w:t>
            </w:r>
            <w:r w:rsidRPr="00F6658B">
              <w:rPr>
                <w:rStyle w:val="InstructionsTabelleText"/>
                <w:rFonts w:ascii="Times New Roman" w:hAnsi="Times New Roman"/>
                <w:sz w:val="24"/>
              </w:rPr>
              <w:t>x</w:t>
            </w:r>
            <w:r w:rsidRPr="00F6658B">
              <w:rPr>
                <w:rStyle w:val="InstructionsTabelleText"/>
                <w:rFonts w:ascii="Times New Roman" w:hAnsi="Times New Roman"/>
                <w:sz w:val="24"/>
              </w:rPr>
              <w:t>pozícií pred uplatnením konverzného faktora priradeného každému ratingovému stupňu alebo skupine dlžníkov bez zohľadnenia účinku postupov na zmiernenie kreditného riz</w:t>
            </w:r>
            <w:r w:rsidRPr="00F6658B">
              <w:rPr>
                <w:rStyle w:val="InstructionsTabelleText"/>
                <w:rFonts w:ascii="Times New Roman" w:hAnsi="Times New Roman"/>
                <w:sz w:val="24"/>
              </w:rPr>
              <w:t>i</w:t>
            </w:r>
            <w:r w:rsidRPr="00F6658B">
              <w:rPr>
                <w:rStyle w:val="InstructionsTabelleText"/>
                <w:rFonts w:ascii="Times New Roman" w:hAnsi="Times New Roman"/>
                <w:sz w:val="24"/>
              </w:rPr>
              <w:t>ka (najmä účinkov preradenia).</w:t>
            </w:r>
          </w:p>
        </w:tc>
      </w:tr>
    </w:tbl>
    <w:p w:rsidR="001C7AB7" w:rsidRPr="00F6658B"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F6658B" w:rsidTr="00672D2A">
        <w:tc>
          <w:tcPr>
            <w:tcW w:w="1242" w:type="dxa"/>
            <w:shd w:val="clear" w:color="auto" w:fill="CCCCCC"/>
          </w:tcPr>
          <w:p w:rsidR="001C7AB7" w:rsidRPr="00F6658B" w:rsidRDefault="001C7AB7" w:rsidP="001C7AB7">
            <w:pPr>
              <w:rPr>
                <w:rFonts w:ascii="Times New Roman" w:hAnsi="Times New Roman"/>
                <w:sz w:val="24"/>
              </w:rPr>
            </w:pPr>
            <w:r w:rsidRPr="00F6658B">
              <w:rPr>
                <w:rFonts w:ascii="Times New Roman" w:hAnsi="Times New Roman"/>
                <w:sz w:val="24"/>
              </w:rPr>
              <w:t>Riadky</w:t>
            </w:r>
          </w:p>
        </w:tc>
        <w:tc>
          <w:tcPr>
            <w:tcW w:w="8789" w:type="dxa"/>
            <w:shd w:val="clear" w:color="auto" w:fill="CCCCCC"/>
          </w:tcPr>
          <w:p w:rsidR="001C7AB7" w:rsidRPr="00F6658B" w:rsidRDefault="001C7AB7" w:rsidP="001C7AB7">
            <w:pPr>
              <w:ind w:left="72"/>
              <w:rPr>
                <w:rFonts w:ascii="Times New Roman" w:hAnsi="Times New Roman"/>
                <w:sz w:val="24"/>
              </w:rPr>
            </w:pPr>
            <w:r w:rsidRPr="00F6658B">
              <w:rPr>
                <w:rFonts w:ascii="Times New Roman" w:hAnsi="Times New Roman"/>
                <w:sz w:val="24"/>
              </w:rPr>
              <w:t>Pokyny</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Fonts w:ascii="Times New Roman" w:hAnsi="Times New Roman"/>
                <w:sz w:val="24"/>
              </w:rPr>
              <w:t>010</w:t>
            </w:r>
          </w:p>
        </w:tc>
        <w:tc>
          <w:tcPr>
            <w:tcW w:w="8789" w:type="dxa"/>
          </w:tcPr>
          <w:p w:rsidR="001C7AB7" w:rsidRPr="00F6658B" w:rsidRDefault="001C7AB7" w:rsidP="00FD6CCB">
            <w:pPr>
              <w:rPr>
                <w:rFonts w:ascii="Times New Roman" w:hAnsi="Times New Roman"/>
                <w:sz w:val="24"/>
              </w:rPr>
            </w:pPr>
            <w:r w:rsidRPr="00F6658B">
              <w:rPr>
                <w:rFonts w:ascii="Times New Roman" w:hAnsi="Times New Roman"/>
                <w:b/>
                <w:sz w:val="24"/>
                <w:u w:val="single"/>
              </w:rPr>
              <w:t>CELKOVÉ EXPOZÍCIE</w:t>
            </w:r>
          </w:p>
        </w:tc>
      </w:tr>
      <w:tr w:rsidR="00785F3E" w:rsidRPr="00F6658B" w:rsidTr="00672D2A">
        <w:tc>
          <w:tcPr>
            <w:tcW w:w="1242" w:type="dxa"/>
          </w:tcPr>
          <w:p w:rsidR="00785F3E" w:rsidRPr="00F6658B" w:rsidRDefault="003C3168" w:rsidP="001C7AB7">
            <w:pPr>
              <w:rPr>
                <w:rFonts w:ascii="Times New Roman" w:hAnsi="Times New Roman"/>
                <w:sz w:val="24"/>
              </w:rPr>
            </w:pPr>
            <w:r w:rsidRPr="00F6658B">
              <w:rPr>
                <w:rFonts w:ascii="Times New Roman" w:hAnsi="Times New Roman"/>
                <w:sz w:val="24"/>
              </w:rPr>
              <w:t>015</w:t>
            </w:r>
          </w:p>
        </w:tc>
        <w:tc>
          <w:tcPr>
            <w:tcW w:w="8789" w:type="dxa"/>
          </w:tcPr>
          <w:p w:rsidR="00785F3E" w:rsidRPr="00F6658B" w:rsidRDefault="00785F3E" w:rsidP="00785F3E">
            <w:pPr>
              <w:rPr>
                <w:rFonts w:ascii="Times New Roman" w:hAnsi="Times New Roman"/>
                <w:b/>
                <w:sz w:val="24"/>
                <w:u w:val="single"/>
              </w:rPr>
            </w:pPr>
            <w:r w:rsidRPr="00F6658B">
              <w:rPr>
                <w:rFonts w:ascii="Times New Roman" w:hAnsi="Times New Roman"/>
                <w:b/>
                <w:sz w:val="24"/>
                <w:u w:val="single"/>
              </w:rPr>
              <w:t>z čoho: expozície, na ktoré sa uplatňuje koeficient na podporu MSP</w:t>
            </w:r>
          </w:p>
          <w:p w:rsidR="00785F3E" w:rsidRPr="00F6658B" w:rsidRDefault="00785F3E" w:rsidP="00785F3E">
            <w:pPr>
              <w:rPr>
                <w:rFonts w:ascii="Times New Roman" w:hAnsi="Times New Roman"/>
                <w:sz w:val="24"/>
              </w:rPr>
            </w:pPr>
            <w:r w:rsidRPr="00F6658B">
              <w:rPr>
                <w:rFonts w:ascii="Times New Roman" w:hAnsi="Times New Roman"/>
                <w:sz w:val="24"/>
              </w:rPr>
              <w:t>Vykazujú sa tu len expozície, ktoré spĺňajú požiadavky článku 501 CRR.</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Fonts w:ascii="Times New Roman" w:hAnsi="Times New Roman"/>
                <w:sz w:val="24"/>
              </w:rPr>
              <w:t>020 – 060</w:t>
            </w:r>
          </w:p>
        </w:tc>
        <w:tc>
          <w:tcPr>
            <w:tcW w:w="8789" w:type="dxa"/>
          </w:tcPr>
          <w:p w:rsidR="001C7AB7" w:rsidRPr="00F6658B" w:rsidRDefault="001C7AB7" w:rsidP="001C7AB7">
            <w:pPr>
              <w:rPr>
                <w:rFonts w:ascii="Times New Roman" w:hAnsi="Times New Roman"/>
                <w:sz w:val="24"/>
              </w:rPr>
            </w:pPr>
            <w:r w:rsidRPr="00F6658B">
              <w:rPr>
                <w:rFonts w:ascii="Times New Roman" w:hAnsi="Times New Roman"/>
                <w:sz w:val="24"/>
              </w:rPr>
              <w:t>ROZČLENENIE CELKOVÝCH EXPOZÍCIÍ PODĽA DRUHOV EXPOZÍCIÍ:</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Fonts w:ascii="Times New Roman" w:hAnsi="Times New Roman"/>
                <w:sz w:val="24"/>
              </w:rPr>
              <w:t>020</w:t>
            </w:r>
          </w:p>
        </w:tc>
        <w:tc>
          <w:tcPr>
            <w:tcW w:w="8789" w:type="dxa"/>
          </w:tcPr>
          <w:p w:rsidR="00B67E6E" w:rsidRPr="00F6658B" w:rsidRDefault="001C7AB7" w:rsidP="001C7AB7">
            <w:pPr>
              <w:rPr>
                <w:rFonts w:ascii="Times New Roman" w:hAnsi="Times New Roman"/>
                <w:b/>
                <w:sz w:val="24"/>
                <w:u w:val="single"/>
              </w:rPr>
            </w:pPr>
            <w:r w:rsidRPr="00F6658B">
              <w:rPr>
                <w:rFonts w:ascii="Times New Roman" w:hAnsi="Times New Roman"/>
                <w:b/>
                <w:sz w:val="24"/>
                <w:u w:val="single"/>
              </w:rPr>
              <w:t>Súvahové položky podliehajúce kreditnému riziku</w:t>
            </w:r>
          </w:p>
          <w:p w:rsidR="001C7AB7" w:rsidRPr="00F6658B" w:rsidRDefault="001C7AB7" w:rsidP="00FC20DD">
            <w:pPr>
              <w:rPr>
                <w:rStyle w:val="InstructionsTabelleText"/>
                <w:rFonts w:ascii="Times New Roman" w:hAnsi="Times New Roman"/>
                <w:sz w:val="24"/>
              </w:rPr>
            </w:pPr>
            <w:r w:rsidRPr="00F6658B">
              <w:rPr>
                <w:rStyle w:val="InstructionsTabelleText"/>
                <w:rFonts w:ascii="Times New Roman" w:hAnsi="Times New Roman"/>
                <w:sz w:val="24"/>
              </w:rPr>
              <w:t>Aktíva uvedené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24 CRR nezahrnuté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inej kategórii.</w:t>
            </w:r>
          </w:p>
          <w:p w:rsidR="001C7AB7" w:rsidRPr="00F6658B" w:rsidRDefault="001C7AB7" w:rsidP="00FC20DD">
            <w:pPr>
              <w:rPr>
                <w:rStyle w:val="InstructionsTabelleText"/>
                <w:rFonts w:ascii="Times New Roman" w:hAnsi="Times New Roman"/>
                <w:sz w:val="24"/>
              </w:rPr>
            </w:pPr>
            <w:r w:rsidRPr="00F6658B">
              <w:rPr>
                <w:rStyle w:val="InstructionsTabelleText"/>
                <w:rFonts w:ascii="Times New Roman" w:hAnsi="Times New Roman"/>
                <w:sz w:val="24"/>
              </w:rPr>
              <w:t>Expozície, ktoré sú súvahovými položkami</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ktoré sú zahrnuté ako transakcie spočívaj</w:t>
            </w:r>
            <w:r w:rsidRPr="00F6658B">
              <w:rPr>
                <w:rStyle w:val="InstructionsTabelleText"/>
                <w:rFonts w:ascii="Times New Roman" w:hAnsi="Times New Roman"/>
                <w:sz w:val="24"/>
              </w:rPr>
              <w:t>ú</w:t>
            </w:r>
            <w:r w:rsidRPr="00F6658B">
              <w:rPr>
                <w:rStyle w:val="InstructionsTabelleText"/>
                <w:rFonts w:ascii="Times New Roman" w:hAnsi="Times New Roman"/>
                <w:sz w:val="24"/>
              </w:rPr>
              <w:t>ce vo financovaní cenných papierov, deriváty</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transakcie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dlhou dobou vyrovnania alebo expozície zo vzájomného krížového započítania produktov, sa vykazujú</w:t>
            </w:r>
            <w:r w:rsidR="00B67E6E" w:rsidRPr="00F6658B">
              <w:rPr>
                <w:rStyle w:val="InstructionsTabelleText"/>
                <w:rFonts w:ascii="Times New Roman" w:hAnsi="Times New Roman"/>
                <w:sz w:val="24"/>
              </w:rPr>
              <w:t xml:space="preserve"> </w:t>
            </w:r>
            <w:r w:rsidR="00B67E6E" w:rsidRPr="00F6658B">
              <w:rPr>
                <w:rStyle w:val="InstructionsTabelleText"/>
                <w:rFonts w:ascii="Times New Roman" w:hAnsi="Times New Roman"/>
                <w:sz w:val="24"/>
              </w:rPr>
              <w:lastRenderedPageBreak/>
              <w:t>v </w:t>
            </w:r>
            <w:r w:rsidRPr="00F6658B">
              <w:rPr>
                <w:rStyle w:val="InstructionsTabelleText"/>
                <w:rFonts w:ascii="Times New Roman" w:hAnsi="Times New Roman"/>
                <w:sz w:val="24"/>
              </w:rPr>
              <w:t>riadkoch 040 – 060,</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preto sa nevykazujú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riadku.</w:t>
            </w:r>
          </w:p>
          <w:p w:rsidR="001C7AB7" w:rsidRPr="00F6658B" w:rsidRDefault="001C7AB7" w:rsidP="00FC20DD">
            <w:pPr>
              <w:rPr>
                <w:rStyle w:val="InstructionsTabelleText"/>
                <w:rFonts w:ascii="Times New Roman" w:hAnsi="Times New Roman"/>
                <w:sz w:val="24"/>
              </w:rPr>
            </w:pPr>
            <w:r w:rsidRPr="00F6658B">
              <w:rPr>
                <w:rStyle w:val="InstructionsTabelleText"/>
                <w:rFonts w:ascii="Times New Roman" w:hAnsi="Times New Roman"/>
                <w:sz w:val="24"/>
              </w:rPr>
              <w:t>Bezodplatné dodania podľa článku 379 ods. 1 CRR (keď sa neodpočítavajú) síce nepre</w:t>
            </w:r>
            <w:r w:rsidRPr="00F6658B">
              <w:rPr>
                <w:rStyle w:val="InstructionsTabelleText"/>
                <w:rFonts w:ascii="Times New Roman" w:hAnsi="Times New Roman"/>
                <w:sz w:val="24"/>
              </w:rPr>
              <w:t>d</w:t>
            </w:r>
            <w:r w:rsidRPr="00F6658B">
              <w:rPr>
                <w:rStyle w:val="InstructionsTabelleText"/>
                <w:rFonts w:ascii="Times New Roman" w:hAnsi="Times New Roman"/>
                <w:sz w:val="24"/>
              </w:rPr>
              <w:t>stavujú súvahovú položku, ale aj tak sa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riadku.</w:t>
            </w:r>
          </w:p>
          <w:p w:rsidR="001C7AB7" w:rsidRPr="00F6658B" w:rsidRDefault="001C7AB7" w:rsidP="001C7AB7">
            <w:pPr>
              <w:rPr>
                <w:rFonts w:ascii="Times New Roman" w:hAnsi="Times New Roman"/>
                <w:sz w:val="24"/>
              </w:rPr>
            </w:pPr>
            <w:r w:rsidRPr="00F6658B">
              <w:rPr>
                <w:rStyle w:val="InstructionsTabelleText"/>
                <w:rFonts w:ascii="Times New Roman" w:hAnsi="Times New Roman"/>
                <w:sz w:val="24"/>
              </w:rPr>
              <w:t>Expozície vyplývajúce</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aktív poskytnutých CCP podľa článku 4 ods. 91 CRR</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expozície fondu pre prípad zlyhania podľa článku 4 ods. 89 CRR sa zahrnú, ak sa n</w:t>
            </w:r>
            <w:r w:rsidRPr="00F6658B">
              <w:rPr>
                <w:rStyle w:val="InstructionsTabelleText"/>
                <w:rFonts w:ascii="Times New Roman" w:hAnsi="Times New Roman"/>
                <w:sz w:val="24"/>
              </w:rPr>
              <w:t>e</w:t>
            </w:r>
            <w:r w:rsidRPr="00F6658B">
              <w:rPr>
                <w:rStyle w:val="InstructionsTabelleText"/>
                <w:rFonts w:ascii="Times New Roman" w:hAnsi="Times New Roman"/>
                <w:sz w:val="24"/>
              </w:rPr>
              <w:t>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 xml:space="preserve">riadku 030. </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Fonts w:ascii="Times New Roman" w:hAnsi="Times New Roman"/>
                <w:sz w:val="24"/>
              </w:rPr>
              <w:lastRenderedPageBreak/>
              <w:t>030</w:t>
            </w:r>
          </w:p>
        </w:tc>
        <w:tc>
          <w:tcPr>
            <w:tcW w:w="8789"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Podsúvahové položky podliehajúce kreditnému riziku</w:t>
            </w:r>
          </w:p>
          <w:p w:rsidR="001C7AB7" w:rsidRPr="00F6658B" w:rsidRDefault="001C7AB7" w:rsidP="001C7AB7">
            <w:pPr>
              <w:rPr>
                <w:rStyle w:val="InstructionsTabelleText"/>
                <w:rFonts w:ascii="Times New Roman" w:hAnsi="Times New Roman"/>
                <w:sz w:val="24"/>
              </w:rPr>
            </w:pPr>
            <w:r w:rsidRPr="00F6658B">
              <w:rPr>
                <w:rStyle w:val="InstructionsTabelleText"/>
                <w:rFonts w:ascii="Times New Roman" w:hAnsi="Times New Roman"/>
                <w:sz w:val="24"/>
              </w:rPr>
              <w:t>Podsúvahové položky tvoria položky uvedené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prílohe I CRR.</w:t>
            </w:r>
          </w:p>
          <w:p w:rsidR="001C7AB7" w:rsidRPr="00F6658B" w:rsidRDefault="001C7AB7" w:rsidP="001C7AB7">
            <w:pPr>
              <w:rPr>
                <w:rStyle w:val="InstructionsTabelleText"/>
                <w:rFonts w:ascii="Times New Roman" w:hAnsi="Times New Roman"/>
                <w:sz w:val="24"/>
              </w:rPr>
            </w:pPr>
            <w:r w:rsidRPr="00F6658B">
              <w:rPr>
                <w:rStyle w:val="InstructionsTabelleText"/>
                <w:rFonts w:ascii="Times New Roman" w:hAnsi="Times New Roman"/>
                <w:sz w:val="24"/>
              </w:rPr>
              <w:t>Expozície, ktoré sú podsúvahovými položkami</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ktoré sú zahrnuté ako transakcie spoč</w:t>
            </w:r>
            <w:r w:rsidRPr="00F6658B">
              <w:rPr>
                <w:rStyle w:val="InstructionsTabelleText"/>
                <w:rFonts w:ascii="Times New Roman" w:hAnsi="Times New Roman"/>
                <w:sz w:val="24"/>
              </w:rPr>
              <w:t>í</w:t>
            </w:r>
            <w:r w:rsidRPr="00F6658B">
              <w:rPr>
                <w:rStyle w:val="InstructionsTabelleText"/>
                <w:rFonts w:ascii="Times New Roman" w:hAnsi="Times New Roman"/>
                <w:sz w:val="24"/>
              </w:rPr>
              <w:t>vajúce vo financovaní cenných papierov, deriváty</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transakcie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dlhou dobou vyrovnania alebo expozície zo vzájomného krížového započítania produktov, sa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riadkoch 040 – 060,</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preto sa nevykazujú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riadku.</w:t>
            </w:r>
          </w:p>
          <w:p w:rsidR="001C7AB7" w:rsidRPr="00F6658B" w:rsidRDefault="001C7AB7" w:rsidP="001C7AB7">
            <w:pPr>
              <w:rPr>
                <w:rFonts w:ascii="Times New Roman" w:hAnsi="Times New Roman"/>
                <w:sz w:val="24"/>
              </w:rPr>
            </w:pPr>
            <w:r w:rsidRPr="00F6658B">
              <w:rPr>
                <w:rStyle w:val="InstructionsTabelleText"/>
                <w:rFonts w:ascii="Times New Roman" w:hAnsi="Times New Roman"/>
                <w:sz w:val="24"/>
              </w:rPr>
              <w:t>Expozície vyplývajúce</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aktív poskytnutých CCP podľa článku 4 ods. 91 CRR</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expozície fondu pre prípad zlyhania podľa článku 4 ods. 89 CRR sa zahrnú, ak sa p</w:t>
            </w:r>
            <w:r w:rsidRPr="00F6658B">
              <w:rPr>
                <w:rStyle w:val="InstructionsTabelleText"/>
                <w:rFonts w:ascii="Times New Roman" w:hAnsi="Times New Roman"/>
                <w:sz w:val="24"/>
              </w:rPr>
              <w:t>o</w:t>
            </w:r>
            <w:r w:rsidRPr="00F6658B">
              <w:rPr>
                <w:rStyle w:val="InstructionsTabelleText"/>
                <w:rFonts w:ascii="Times New Roman" w:hAnsi="Times New Roman"/>
                <w:sz w:val="24"/>
              </w:rPr>
              <w:t xml:space="preserve">važujú za podsúvahové položky. </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Style w:val="InstructionsTabelleText"/>
                <w:rFonts w:ascii="Times New Roman" w:hAnsi="Times New Roman"/>
                <w:sz w:val="24"/>
              </w:rPr>
              <w:t>040 – 060</w:t>
            </w:r>
          </w:p>
        </w:tc>
        <w:tc>
          <w:tcPr>
            <w:tcW w:w="8789" w:type="dxa"/>
          </w:tcPr>
          <w:p w:rsidR="001C7AB7" w:rsidRPr="00F6658B" w:rsidRDefault="001C7AB7" w:rsidP="001C7AB7">
            <w:pPr>
              <w:rPr>
                <w:rFonts w:ascii="Times New Roman" w:hAnsi="Times New Roman"/>
                <w:b/>
                <w:sz w:val="24"/>
                <w:u w:val="single"/>
              </w:rPr>
            </w:pPr>
            <w:r w:rsidRPr="00F6658B">
              <w:rPr>
                <w:rStyle w:val="InstructionsTabelleberschrift"/>
                <w:rFonts w:ascii="Times New Roman" w:hAnsi="Times New Roman"/>
                <w:sz w:val="24"/>
              </w:rPr>
              <w:t>Expozície/transakcie vystavené kreditnému riziku protistrany</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Fonts w:ascii="Times New Roman" w:hAnsi="Times New Roman"/>
                <w:sz w:val="24"/>
              </w:rPr>
              <w:t>040</w:t>
            </w:r>
          </w:p>
        </w:tc>
        <w:tc>
          <w:tcPr>
            <w:tcW w:w="8789" w:type="dxa"/>
          </w:tcPr>
          <w:p w:rsidR="00B67E6E" w:rsidRPr="00F6658B" w:rsidRDefault="001C7AB7" w:rsidP="001C7AB7">
            <w:pPr>
              <w:ind w:left="72"/>
              <w:rPr>
                <w:rStyle w:val="InstructionsTabelleberschrift"/>
                <w:rFonts w:ascii="Times New Roman" w:hAnsi="Times New Roman"/>
                <w:sz w:val="24"/>
              </w:rPr>
            </w:pPr>
            <w:r w:rsidRPr="00F6658B">
              <w:rPr>
                <w:rStyle w:val="InstructionsTabelleberschrift"/>
                <w:rFonts w:ascii="Times New Roman" w:hAnsi="Times New Roman"/>
                <w:sz w:val="24"/>
              </w:rPr>
              <w:t>Transakcie spočívajúce vo financovaní cenných papierov</w:t>
            </w:r>
          </w:p>
          <w:p w:rsidR="001C7AB7" w:rsidRPr="00F6658B" w:rsidRDefault="001C7AB7" w:rsidP="001C7AB7">
            <w:pPr>
              <w:ind w:left="72"/>
              <w:rPr>
                <w:rStyle w:val="InstructionsTabelleText"/>
                <w:rFonts w:ascii="Times New Roman" w:hAnsi="Times New Roman"/>
                <w:sz w:val="24"/>
              </w:rPr>
            </w:pPr>
            <w:r w:rsidRPr="00F6658B">
              <w:rPr>
                <w:rStyle w:val="InstructionsTabelleText"/>
                <w:rFonts w:ascii="Times New Roman" w:hAnsi="Times New Roman"/>
                <w:sz w:val="24"/>
              </w:rPr>
              <w:t>Transakcie spočívajúce vo financovaní cenných papierov (SFT) vymedzené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odseku 17 dokumentu Bazilejského výboru</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názvom „Uplatňovanie Bazileja II na obchodné činnosti</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zaobchádzanie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účinkami dvojitého zlyhania“ zahŕňajú: i) zmluvy</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repo transakciách</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zmluvy</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obrátených repo transakciách vymedzené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4 ods. 82 CRR</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aj transakcie požičiavania alebo vypožičiavania cenných papierov alebo komodít</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ii) transakcie požičiavania</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dozabezpečením podľa vymedzenia</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272 ods. 3 CRR.</w:t>
            </w:r>
          </w:p>
          <w:p w:rsidR="001C7AB7" w:rsidRPr="00F6658B" w:rsidRDefault="001C7AB7" w:rsidP="00FD6CCB">
            <w:pPr>
              <w:rPr>
                <w:rFonts w:ascii="Times New Roman" w:hAnsi="Times New Roman"/>
                <w:sz w:val="24"/>
              </w:rPr>
            </w:pPr>
            <w:r w:rsidRPr="00F6658B">
              <w:rPr>
                <w:rStyle w:val="InstructionsTabelleText"/>
                <w:rFonts w:ascii="Times New Roman" w:hAnsi="Times New Roman"/>
                <w:sz w:val="24"/>
              </w:rPr>
              <w:t>Transakcie spočívajúce vo financovaní cenných papierov, ktoré sú zahrnuté vo vzájo</w:t>
            </w:r>
            <w:r w:rsidRPr="00F6658B">
              <w:rPr>
                <w:rStyle w:val="InstructionsTabelleText"/>
                <w:rFonts w:ascii="Times New Roman" w:hAnsi="Times New Roman"/>
                <w:sz w:val="24"/>
              </w:rPr>
              <w:t>m</w:t>
            </w:r>
            <w:r w:rsidRPr="00F6658B">
              <w:rPr>
                <w:rStyle w:val="InstructionsTabelleText"/>
                <w:rFonts w:ascii="Times New Roman" w:hAnsi="Times New Roman"/>
                <w:sz w:val="24"/>
              </w:rPr>
              <w:t>nom krížovom započítavaní produktov,</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preto sa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riadku 060, sa nevykazujú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riadku.</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Fonts w:ascii="Times New Roman" w:hAnsi="Times New Roman"/>
                <w:sz w:val="24"/>
              </w:rPr>
              <w:t>050</w:t>
            </w:r>
          </w:p>
        </w:tc>
        <w:tc>
          <w:tcPr>
            <w:tcW w:w="8789"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Deriváty</w:t>
            </w:r>
            <w:r w:rsidR="00B67E6E" w:rsidRPr="00F6658B">
              <w:rPr>
                <w:rFonts w:ascii="Times New Roman" w:hAnsi="Times New Roman"/>
              </w:rPr>
              <w:t xml:space="preserve"> a </w:t>
            </w:r>
            <w:r w:rsidRPr="00F6658B">
              <w:rPr>
                <w:rStyle w:val="InstructionsTabelleberschrift"/>
                <w:rFonts w:ascii="Times New Roman" w:hAnsi="Times New Roman"/>
                <w:sz w:val="24"/>
              </w:rPr>
              <w:t>transakcie</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dlhou dobou vyrovnania</w:t>
            </w:r>
          </w:p>
          <w:p w:rsidR="001C7AB7" w:rsidRPr="00F6658B" w:rsidRDefault="001C7AB7" w:rsidP="00FD6CCB">
            <w:pPr>
              <w:ind w:left="72"/>
              <w:rPr>
                <w:rFonts w:ascii="Times New Roman" w:hAnsi="Times New Roman"/>
                <w:sz w:val="24"/>
              </w:rPr>
            </w:pPr>
            <w:r w:rsidRPr="00F6658B">
              <w:rPr>
                <w:rStyle w:val="InstructionsTabelleText"/>
                <w:rFonts w:ascii="Times New Roman" w:hAnsi="Times New Roman"/>
                <w:sz w:val="24"/>
              </w:rPr>
              <w:t>Deriváty tvoria zmluvy uvedené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prílohe II CRR. Deriváty</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transakcie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dlhou dobou vyrovnania, ktoré sú zahrnuté vo vzájomnom krížovom započítavaní produktov,</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preto sa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riadku 060, sa nevykazujú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tomto riadku.</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Fonts w:ascii="Times New Roman" w:hAnsi="Times New Roman"/>
                <w:sz w:val="24"/>
              </w:rPr>
              <w:t>060</w:t>
            </w:r>
          </w:p>
        </w:tc>
        <w:tc>
          <w:tcPr>
            <w:tcW w:w="8789"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Zo vzájomného krížového započítavania produktov</w:t>
            </w:r>
          </w:p>
          <w:p w:rsidR="001C7AB7" w:rsidRPr="00F6658B" w:rsidRDefault="00FD6CCB" w:rsidP="001C7AB7">
            <w:pPr>
              <w:rPr>
                <w:rFonts w:ascii="Times New Roman" w:hAnsi="Times New Roman"/>
                <w:sz w:val="24"/>
              </w:rPr>
            </w:pPr>
            <w:r w:rsidRPr="00F6658B">
              <w:rPr>
                <w:rFonts w:ascii="Times New Roman" w:hAnsi="Times New Roman"/>
                <w:sz w:val="24"/>
              </w:rPr>
              <w:t>Pozri pokyny</w:t>
            </w:r>
            <w:r w:rsidR="00B67E6E" w:rsidRPr="00F6658B">
              <w:rPr>
                <w:rFonts w:ascii="Times New Roman" w:hAnsi="Times New Roman"/>
                <w:sz w:val="24"/>
              </w:rPr>
              <w:t xml:space="preserve"> k </w:t>
            </w:r>
            <w:r w:rsidRPr="00F6658B">
              <w:rPr>
                <w:rFonts w:ascii="Times New Roman" w:hAnsi="Times New Roman"/>
                <w:sz w:val="24"/>
              </w:rPr>
              <w:t>vzoru CR SA.</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Fonts w:ascii="Times New Roman" w:hAnsi="Times New Roman"/>
                <w:sz w:val="24"/>
              </w:rPr>
              <w:t>070</w:t>
            </w:r>
          </w:p>
        </w:tc>
        <w:tc>
          <w:tcPr>
            <w:tcW w:w="8789" w:type="dxa"/>
          </w:tcPr>
          <w:p w:rsidR="001C7AB7" w:rsidRPr="00F6658B" w:rsidRDefault="001C7AB7" w:rsidP="001C7AB7">
            <w:pPr>
              <w:rPr>
                <w:rFonts w:ascii="Times New Roman" w:hAnsi="Times New Roman"/>
                <w:b/>
                <w:sz w:val="24"/>
                <w:u w:val="single"/>
              </w:rPr>
            </w:pPr>
            <w:r w:rsidRPr="00F6658B">
              <w:rPr>
                <w:rFonts w:ascii="Times New Roman" w:hAnsi="Times New Roman"/>
                <w:b/>
                <w:sz w:val="24"/>
                <w:u w:val="single"/>
              </w:rPr>
              <w:t>EXPOZÍCIE ZARADENÉ DO RATINGOVÝCH STUPŇOV ALEBO TRIED DLŽNÍKA: SPOLU</w:t>
            </w:r>
          </w:p>
          <w:p w:rsidR="00B67E6E" w:rsidRPr="00F6658B" w:rsidRDefault="001C7AB7" w:rsidP="001C7AB7">
            <w:pPr>
              <w:rPr>
                <w:rFonts w:ascii="Times New Roman" w:hAnsi="Times New Roman"/>
                <w:sz w:val="24"/>
              </w:rPr>
            </w:pPr>
            <w:r w:rsidRPr="00F6658B">
              <w:rPr>
                <w:rFonts w:ascii="Times New Roman" w:hAnsi="Times New Roman"/>
                <w:sz w:val="24"/>
              </w:rPr>
              <w:t>Pre expozície voči podnikateľským subjektom, inštitúciám</w:t>
            </w:r>
            <w:r w:rsidR="00B67E6E" w:rsidRPr="00F6658B">
              <w:rPr>
                <w:rFonts w:ascii="Times New Roman" w:hAnsi="Times New Roman"/>
                <w:sz w:val="24"/>
              </w:rPr>
              <w:t xml:space="preserve"> a </w:t>
            </w:r>
            <w:r w:rsidRPr="00F6658B">
              <w:rPr>
                <w:rFonts w:ascii="Times New Roman" w:hAnsi="Times New Roman"/>
                <w:sz w:val="24"/>
              </w:rPr>
              <w:t>ústredným vládam</w:t>
            </w:r>
            <w:r w:rsidR="00B67E6E" w:rsidRPr="00F6658B">
              <w:rPr>
                <w:rFonts w:ascii="Times New Roman" w:hAnsi="Times New Roman"/>
                <w:sz w:val="24"/>
              </w:rPr>
              <w:t xml:space="preserve"> a </w:t>
            </w:r>
            <w:r w:rsidRPr="00F6658B">
              <w:rPr>
                <w:rFonts w:ascii="Times New Roman" w:hAnsi="Times New Roman"/>
                <w:sz w:val="24"/>
              </w:rPr>
              <w:t>centrálnym bankám pozri článok 142 ods. 1 bod 6)</w:t>
            </w:r>
            <w:r w:rsidR="00B67E6E" w:rsidRPr="00F6658B">
              <w:rPr>
                <w:rFonts w:ascii="Times New Roman" w:hAnsi="Times New Roman"/>
                <w:sz w:val="24"/>
              </w:rPr>
              <w:t xml:space="preserve"> a </w:t>
            </w:r>
            <w:r w:rsidRPr="00F6658B">
              <w:rPr>
                <w:rFonts w:ascii="Times New Roman" w:hAnsi="Times New Roman"/>
                <w:sz w:val="24"/>
              </w:rPr>
              <w:t>článok 170 ods. 1 písm. c) CRR</w:t>
            </w:r>
            <w:r w:rsidR="00B67E6E" w:rsidRPr="00F6658B">
              <w:rPr>
                <w:rFonts w:ascii="Times New Roman" w:hAnsi="Times New Roman"/>
                <w:sz w:val="24"/>
              </w:rPr>
              <w:t>.</w:t>
            </w:r>
          </w:p>
          <w:p w:rsidR="00B67E6E" w:rsidRPr="00F6658B" w:rsidRDefault="001C7AB7" w:rsidP="001C7AB7">
            <w:pPr>
              <w:rPr>
                <w:rFonts w:ascii="Times New Roman" w:hAnsi="Times New Roman"/>
                <w:sz w:val="24"/>
              </w:rPr>
            </w:pPr>
            <w:r w:rsidRPr="00F6658B">
              <w:rPr>
                <w:rFonts w:ascii="Times New Roman" w:hAnsi="Times New Roman"/>
                <w:sz w:val="24"/>
              </w:rPr>
              <w:t>Pre retailové expozície pozri článok 170 ods. 3 písm. b) CRR. Pre expozície vyplývajúce</w:t>
            </w:r>
            <w:r w:rsidR="00B67E6E" w:rsidRPr="00F6658B">
              <w:rPr>
                <w:rFonts w:ascii="Times New Roman" w:hAnsi="Times New Roman"/>
                <w:sz w:val="24"/>
              </w:rPr>
              <w:t xml:space="preserve"> z </w:t>
            </w:r>
            <w:r w:rsidRPr="00F6658B">
              <w:rPr>
                <w:rFonts w:ascii="Times New Roman" w:hAnsi="Times New Roman"/>
                <w:sz w:val="24"/>
              </w:rPr>
              <w:t>odkúpených pohľadávok pozri článok 166 ods. 6 CRR</w:t>
            </w:r>
            <w:r w:rsidR="00B67E6E" w:rsidRPr="00F6658B">
              <w:rPr>
                <w:rFonts w:ascii="Times New Roman" w:hAnsi="Times New Roman"/>
                <w:sz w:val="24"/>
              </w:rPr>
              <w:t>.</w:t>
            </w:r>
          </w:p>
          <w:p w:rsidR="001C7AB7" w:rsidRPr="00F6658B" w:rsidRDefault="001C7AB7" w:rsidP="001C7AB7">
            <w:pPr>
              <w:rPr>
                <w:rFonts w:ascii="Times New Roman" w:hAnsi="Times New Roman"/>
                <w:sz w:val="24"/>
              </w:rPr>
            </w:pPr>
            <w:r w:rsidRPr="00F6658B">
              <w:rPr>
                <w:rFonts w:ascii="Times New Roman" w:hAnsi="Times New Roman"/>
                <w:sz w:val="24"/>
              </w:rPr>
              <w:lastRenderedPageBreak/>
              <w:t>Expozície</w:t>
            </w:r>
            <w:r w:rsidR="00B67E6E" w:rsidRPr="00F6658B">
              <w:rPr>
                <w:rFonts w:ascii="Times New Roman" w:hAnsi="Times New Roman"/>
                <w:sz w:val="24"/>
              </w:rPr>
              <w:t xml:space="preserve"> v </w:t>
            </w:r>
            <w:r w:rsidRPr="00F6658B">
              <w:rPr>
                <w:rFonts w:ascii="Times New Roman" w:hAnsi="Times New Roman"/>
                <w:sz w:val="24"/>
              </w:rPr>
              <w:t>prípade rizika zníženia kvality odkúpených pohľadávok</w:t>
            </w:r>
            <w:r w:rsidR="00B67E6E" w:rsidRPr="00F6658B">
              <w:rPr>
                <w:rFonts w:ascii="Times New Roman" w:hAnsi="Times New Roman"/>
                <w:sz w:val="24"/>
              </w:rPr>
              <w:t xml:space="preserve"> z </w:t>
            </w:r>
            <w:r w:rsidRPr="00F6658B">
              <w:rPr>
                <w:rFonts w:ascii="Times New Roman" w:hAnsi="Times New Roman"/>
                <w:sz w:val="24"/>
              </w:rPr>
              <w:t>iných ako kredi</w:t>
            </w:r>
            <w:r w:rsidRPr="00F6658B">
              <w:rPr>
                <w:rFonts w:ascii="Times New Roman" w:hAnsi="Times New Roman"/>
                <w:sz w:val="24"/>
              </w:rPr>
              <w:t>t</w:t>
            </w:r>
            <w:r w:rsidRPr="00F6658B">
              <w:rPr>
                <w:rFonts w:ascii="Times New Roman" w:hAnsi="Times New Roman"/>
                <w:sz w:val="24"/>
              </w:rPr>
              <w:t>ných dôvodov sa nevykazujú podľa ratingových stupňov alebo skupín dlžníka</w:t>
            </w:r>
            <w:r w:rsidR="00B67E6E" w:rsidRPr="00F6658B">
              <w:rPr>
                <w:rFonts w:ascii="Times New Roman" w:hAnsi="Times New Roman"/>
                <w:sz w:val="24"/>
              </w:rPr>
              <w:t xml:space="preserve"> a </w:t>
            </w:r>
            <w:r w:rsidRPr="00F6658B">
              <w:rPr>
                <w:rFonts w:ascii="Times New Roman" w:hAnsi="Times New Roman"/>
                <w:sz w:val="24"/>
              </w:rPr>
              <w:t>vykazujú sa</w:t>
            </w:r>
            <w:r w:rsidR="00B67E6E" w:rsidRPr="00F6658B">
              <w:rPr>
                <w:rFonts w:ascii="Times New Roman" w:hAnsi="Times New Roman"/>
                <w:sz w:val="24"/>
              </w:rPr>
              <w:t xml:space="preserve"> v </w:t>
            </w:r>
            <w:r w:rsidRPr="00F6658B">
              <w:rPr>
                <w:rFonts w:ascii="Times New Roman" w:hAnsi="Times New Roman"/>
                <w:sz w:val="24"/>
              </w:rPr>
              <w:t>riadku 180.</w:t>
            </w:r>
          </w:p>
          <w:p w:rsidR="00B67E6E" w:rsidRPr="00F6658B" w:rsidRDefault="001C7AB7" w:rsidP="001C7AB7">
            <w:pPr>
              <w:rPr>
                <w:rFonts w:ascii="Times New Roman" w:hAnsi="Times New Roman"/>
                <w:sz w:val="24"/>
              </w:rPr>
            </w:pPr>
            <w:r w:rsidRPr="00F6658B">
              <w:rPr>
                <w:rFonts w:ascii="Times New Roman" w:hAnsi="Times New Roman"/>
                <w:sz w:val="24"/>
              </w:rPr>
              <w:t>Keď inštitúcia používa veľký počet ratingových stupňov alebo skupín,</w:t>
            </w:r>
            <w:r w:rsidR="00B67E6E" w:rsidRPr="00F6658B">
              <w:rPr>
                <w:rFonts w:ascii="Times New Roman" w:hAnsi="Times New Roman"/>
                <w:sz w:val="24"/>
              </w:rPr>
              <w:t xml:space="preserve"> s </w:t>
            </w:r>
            <w:r w:rsidRPr="00F6658B">
              <w:rPr>
                <w:rFonts w:ascii="Times New Roman" w:hAnsi="Times New Roman"/>
                <w:sz w:val="24"/>
              </w:rPr>
              <w:t>príslušnými o</w:t>
            </w:r>
            <w:r w:rsidRPr="00F6658B">
              <w:rPr>
                <w:rFonts w:ascii="Times New Roman" w:hAnsi="Times New Roman"/>
                <w:sz w:val="24"/>
              </w:rPr>
              <w:t>r</w:t>
            </w:r>
            <w:r w:rsidRPr="00F6658B">
              <w:rPr>
                <w:rFonts w:ascii="Times New Roman" w:hAnsi="Times New Roman"/>
                <w:sz w:val="24"/>
              </w:rPr>
              <w:t>gánmi sa môže dohodnúť nižší počet ratingových stupňov alebo skupín</w:t>
            </w:r>
            <w:r w:rsidR="00B67E6E" w:rsidRPr="00F6658B">
              <w:rPr>
                <w:rFonts w:ascii="Times New Roman" w:hAnsi="Times New Roman"/>
                <w:sz w:val="24"/>
              </w:rPr>
              <w:t>.</w:t>
            </w:r>
          </w:p>
          <w:p w:rsidR="001C7AB7" w:rsidRPr="00F6658B" w:rsidRDefault="00C93697" w:rsidP="00FD6CCB">
            <w:pPr>
              <w:rPr>
                <w:rFonts w:ascii="Times New Roman" w:hAnsi="Times New Roman"/>
                <w:sz w:val="24"/>
              </w:rPr>
            </w:pPr>
            <w:r w:rsidRPr="00F6658B">
              <w:rPr>
                <w:rFonts w:ascii="Times New Roman" w:hAnsi="Times New Roman"/>
                <w:sz w:val="24"/>
              </w:rPr>
              <w:t xml:space="preserve">Hlavná stupnica sa nepoužíva. Inštitúcie namiesto toho samé určia stupnicu, ktorú budú používať. </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Fonts w:ascii="Times New Roman" w:hAnsi="Times New Roman"/>
                <w:sz w:val="24"/>
              </w:rPr>
              <w:lastRenderedPageBreak/>
              <w:t>080</w:t>
            </w:r>
          </w:p>
        </w:tc>
        <w:tc>
          <w:tcPr>
            <w:tcW w:w="8789" w:type="dxa"/>
          </w:tcPr>
          <w:p w:rsidR="001C7AB7" w:rsidRPr="00F6658B" w:rsidRDefault="001C7AB7" w:rsidP="001C7AB7">
            <w:pPr>
              <w:rPr>
                <w:rFonts w:ascii="Times New Roman" w:hAnsi="Times New Roman"/>
                <w:sz w:val="24"/>
              </w:rPr>
            </w:pPr>
            <w:r w:rsidRPr="00F6658B">
              <w:rPr>
                <w:rFonts w:ascii="Times New Roman" w:hAnsi="Times New Roman"/>
                <w:b/>
                <w:sz w:val="24"/>
                <w:u w:val="single"/>
              </w:rPr>
              <w:t>KRITÉRIÁ NA ZARADENIE ŠPECIALIZOVANÉHO FINANCOVANIA: SP</w:t>
            </w:r>
            <w:r w:rsidRPr="00F6658B">
              <w:rPr>
                <w:rFonts w:ascii="Times New Roman" w:hAnsi="Times New Roman"/>
                <w:b/>
                <w:sz w:val="24"/>
                <w:u w:val="single"/>
              </w:rPr>
              <w:t>O</w:t>
            </w:r>
            <w:r w:rsidRPr="00F6658B">
              <w:rPr>
                <w:rFonts w:ascii="Times New Roman" w:hAnsi="Times New Roman"/>
                <w:b/>
                <w:sz w:val="24"/>
                <w:u w:val="single"/>
              </w:rPr>
              <w:t>LU</w:t>
            </w:r>
          </w:p>
          <w:p w:rsidR="001C7AB7" w:rsidRPr="00F6658B" w:rsidRDefault="001C7AB7" w:rsidP="00FD6CCB">
            <w:pPr>
              <w:rPr>
                <w:rFonts w:ascii="Times New Roman" w:hAnsi="Times New Roman"/>
                <w:sz w:val="24"/>
              </w:rPr>
            </w:pPr>
            <w:r w:rsidRPr="00F6658B">
              <w:rPr>
                <w:rFonts w:ascii="Times New Roman" w:hAnsi="Times New Roman"/>
                <w:sz w:val="24"/>
              </w:rPr>
              <w:t>článok 153 ods. 5 CRR Uplatňuje sa len na triedy expozícií: podnikateľské subjekty, i</w:t>
            </w:r>
            <w:r w:rsidRPr="00F6658B">
              <w:rPr>
                <w:rFonts w:ascii="Times New Roman" w:hAnsi="Times New Roman"/>
                <w:sz w:val="24"/>
              </w:rPr>
              <w:t>n</w:t>
            </w:r>
            <w:r w:rsidRPr="00F6658B">
              <w:rPr>
                <w:rFonts w:ascii="Times New Roman" w:hAnsi="Times New Roman"/>
                <w:sz w:val="24"/>
              </w:rPr>
              <w:t>štitúcie</w:t>
            </w:r>
            <w:r w:rsidR="00B67E6E" w:rsidRPr="00F6658B">
              <w:rPr>
                <w:rFonts w:ascii="Times New Roman" w:hAnsi="Times New Roman"/>
                <w:sz w:val="24"/>
              </w:rPr>
              <w:t xml:space="preserve"> a </w:t>
            </w:r>
            <w:r w:rsidRPr="00F6658B">
              <w:rPr>
                <w:rFonts w:ascii="Times New Roman" w:hAnsi="Times New Roman"/>
                <w:sz w:val="24"/>
              </w:rPr>
              <w:t>ústredné vlády</w:t>
            </w:r>
            <w:r w:rsidR="00B67E6E" w:rsidRPr="00F6658B">
              <w:rPr>
                <w:rFonts w:ascii="Times New Roman" w:hAnsi="Times New Roman"/>
                <w:sz w:val="24"/>
              </w:rPr>
              <w:t xml:space="preserve"> a </w:t>
            </w:r>
            <w:r w:rsidRPr="00F6658B">
              <w:rPr>
                <w:rFonts w:ascii="Times New Roman" w:hAnsi="Times New Roman"/>
                <w:sz w:val="24"/>
              </w:rPr>
              <w:t xml:space="preserve">centrálne banky. </w:t>
            </w:r>
          </w:p>
        </w:tc>
      </w:tr>
      <w:tr w:rsidR="001C7AB7" w:rsidRPr="00F6658B" w:rsidTr="00672D2A">
        <w:tc>
          <w:tcPr>
            <w:tcW w:w="1242" w:type="dxa"/>
          </w:tcPr>
          <w:p w:rsidR="001C7AB7" w:rsidRPr="00F6658B" w:rsidRDefault="001C7AB7" w:rsidP="004F2B30">
            <w:pPr>
              <w:rPr>
                <w:rFonts w:ascii="Times New Roman" w:hAnsi="Times New Roman"/>
                <w:sz w:val="24"/>
              </w:rPr>
            </w:pPr>
            <w:r w:rsidRPr="00F6658B">
              <w:rPr>
                <w:rFonts w:ascii="Times New Roman" w:hAnsi="Times New Roman"/>
                <w:sz w:val="24"/>
              </w:rPr>
              <w:t>090 – 150</w:t>
            </w:r>
          </w:p>
        </w:tc>
        <w:tc>
          <w:tcPr>
            <w:tcW w:w="8789" w:type="dxa"/>
          </w:tcPr>
          <w:p w:rsidR="001C7AB7" w:rsidRPr="00F6658B" w:rsidRDefault="001C7AB7" w:rsidP="001C7AB7">
            <w:pPr>
              <w:rPr>
                <w:rStyle w:val="InstructionsTabelleberschrift"/>
                <w:rFonts w:ascii="Times New Roman" w:hAnsi="Times New Roman"/>
                <w:sz w:val="24"/>
              </w:rPr>
            </w:pPr>
            <w:r w:rsidRPr="00F6658B">
              <w:rPr>
                <w:rStyle w:val="InstructionsTabelleberschrift"/>
                <w:rFonts w:ascii="Times New Roman" w:hAnsi="Times New Roman"/>
                <w:sz w:val="24"/>
              </w:rPr>
              <w:t>ROZČLENENIE PODĽA RIZIKOVÝCH VÁH CELKOVÝCH EXPOZÍCIÍ NA ZÁKLADE KRITÉRIÍ NA ZARADENIE ŠPECIALIZOVANÉHO FINANC</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VANIA:</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Fonts w:ascii="Times New Roman" w:hAnsi="Times New Roman"/>
                <w:sz w:val="24"/>
              </w:rPr>
              <w:t>120</w:t>
            </w:r>
          </w:p>
        </w:tc>
        <w:tc>
          <w:tcPr>
            <w:tcW w:w="8789" w:type="dxa"/>
          </w:tcPr>
          <w:p w:rsidR="00B67E6E" w:rsidRPr="00F6658B" w:rsidRDefault="001C7AB7" w:rsidP="001C7AB7">
            <w:pPr>
              <w:rPr>
                <w:rStyle w:val="InstructionsTabelleberschrift"/>
                <w:rFonts w:ascii="Times New Roman" w:hAnsi="Times New Roman"/>
                <w:sz w:val="24"/>
              </w:rPr>
            </w:pPr>
            <w:r w:rsidRPr="00F6658B">
              <w:rPr>
                <w:rStyle w:val="InstructionsTabelleberschrift"/>
                <w:rFonts w:ascii="Times New Roman" w:hAnsi="Times New Roman"/>
                <w:sz w:val="24"/>
              </w:rPr>
              <w:t>Z čoho:</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kategórii 1</w:t>
            </w:r>
          </w:p>
          <w:p w:rsidR="001C7AB7" w:rsidRPr="00F6658B" w:rsidRDefault="001C7AB7" w:rsidP="001C7AB7">
            <w:pPr>
              <w:rPr>
                <w:rFonts w:ascii="Times New Roman" w:hAnsi="Times New Roman"/>
                <w:sz w:val="24"/>
              </w:rPr>
            </w:pPr>
            <w:r w:rsidRPr="00F6658B">
              <w:rPr>
                <w:rFonts w:ascii="Times New Roman" w:hAnsi="Times New Roman"/>
                <w:sz w:val="24"/>
              </w:rPr>
              <w:t>článok 153 ods. 5 tabuľka 1 CRR</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Fonts w:ascii="Times New Roman" w:hAnsi="Times New Roman"/>
                <w:sz w:val="24"/>
              </w:rPr>
              <w:t>160</w:t>
            </w:r>
          </w:p>
        </w:tc>
        <w:tc>
          <w:tcPr>
            <w:tcW w:w="8789" w:type="dxa"/>
          </w:tcPr>
          <w:p w:rsidR="001C7AB7" w:rsidRPr="00F6658B" w:rsidRDefault="001C7AB7" w:rsidP="001C7AB7">
            <w:pPr>
              <w:rPr>
                <w:rStyle w:val="InstructionsTabelleberschrift"/>
                <w:rFonts w:ascii="Times New Roman" w:hAnsi="Times New Roman"/>
                <w:sz w:val="24"/>
              </w:rPr>
            </w:pPr>
            <w:r w:rsidRPr="00F6658B">
              <w:rPr>
                <w:rStyle w:val="InstructionsTabelleberschrift"/>
                <w:rFonts w:ascii="Times New Roman" w:hAnsi="Times New Roman"/>
                <w:sz w:val="24"/>
              </w:rPr>
              <w:t>ALTERNATÍVNY PRÍSTUP: ZABEZPEČENÉ NEHNUTEĽNÝM MAJETKOM</w:t>
            </w:r>
          </w:p>
          <w:p w:rsidR="001C7AB7" w:rsidRPr="00F6658B" w:rsidRDefault="001C7AB7" w:rsidP="001C7AB7">
            <w:pPr>
              <w:rPr>
                <w:rFonts w:ascii="Times New Roman" w:hAnsi="Times New Roman"/>
                <w:sz w:val="24"/>
              </w:rPr>
            </w:pPr>
            <w:r w:rsidRPr="00F6658B">
              <w:rPr>
                <w:rFonts w:ascii="Times New Roman" w:hAnsi="Times New Roman"/>
                <w:sz w:val="24"/>
              </w:rPr>
              <w:t>článok 193 ods. 1</w:t>
            </w:r>
            <w:r w:rsidR="00B67E6E" w:rsidRPr="00F6658B">
              <w:rPr>
                <w:rFonts w:ascii="Times New Roman" w:hAnsi="Times New Roman"/>
                <w:sz w:val="24"/>
              </w:rPr>
              <w:t xml:space="preserve"> a </w:t>
            </w:r>
            <w:r w:rsidRPr="00F6658B">
              <w:rPr>
                <w:rFonts w:ascii="Times New Roman" w:hAnsi="Times New Roman"/>
                <w:sz w:val="24"/>
              </w:rPr>
              <w:t>2, článok 194 ods. 1 až 7</w:t>
            </w:r>
            <w:r w:rsidR="00B67E6E" w:rsidRPr="00F6658B">
              <w:rPr>
                <w:rFonts w:ascii="Times New Roman" w:hAnsi="Times New Roman"/>
                <w:sz w:val="24"/>
              </w:rPr>
              <w:t xml:space="preserve"> a </w:t>
            </w:r>
            <w:r w:rsidRPr="00F6658B">
              <w:rPr>
                <w:rFonts w:ascii="Times New Roman" w:hAnsi="Times New Roman"/>
                <w:sz w:val="24"/>
              </w:rPr>
              <w:t>článok 230 ods. 3 CRR</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Fonts w:ascii="Times New Roman" w:hAnsi="Times New Roman"/>
                <w:sz w:val="24"/>
              </w:rPr>
              <w:t>170</w:t>
            </w:r>
          </w:p>
        </w:tc>
        <w:tc>
          <w:tcPr>
            <w:tcW w:w="8789" w:type="dxa"/>
          </w:tcPr>
          <w:p w:rsidR="001C7AB7" w:rsidRPr="00F6658B" w:rsidRDefault="001C7AB7" w:rsidP="001C7AB7">
            <w:pPr>
              <w:rPr>
                <w:rStyle w:val="InstructionsTabelleberschrift"/>
                <w:rFonts w:ascii="Times New Roman" w:hAnsi="Times New Roman"/>
                <w:sz w:val="24"/>
              </w:rPr>
            </w:pPr>
            <w:r w:rsidRPr="00F6658B">
              <w:rPr>
                <w:rStyle w:val="InstructionsTabelleberschrift"/>
                <w:rFonts w:ascii="Times New Roman" w:hAnsi="Times New Roman"/>
                <w:sz w:val="24"/>
              </w:rPr>
              <w:t>EXPOZÍCIE VYPLÝVAJÚCE</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BEZODPLATNÉHO DODANIA</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UPLATNENÍM RIZIKOVÝCH VÁH</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RÁMCI ALTERNATÍVNEHO PR</w:t>
            </w:r>
            <w:r w:rsidRPr="00F6658B">
              <w:rPr>
                <w:rStyle w:val="InstructionsTabelleberschrift"/>
                <w:rFonts w:ascii="Times New Roman" w:hAnsi="Times New Roman"/>
                <w:sz w:val="24"/>
              </w:rPr>
              <w:t>Í</w:t>
            </w:r>
            <w:r w:rsidRPr="00F6658B">
              <w:rPr>
                <w:rStyle w:val="InstructionsTabelleberschrift"/>
                <w:rFonts w:ascii="Times New Roman" w:hAnsi="Times New Roman"/>
                <w:sz w:val="24"/>
              </w:rPr>
              <w:t>STUPU ALEBO 100</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 xml:space="preserve"> A INÉ EXPOZÍCIE PODLIEHAJÚCE RIZIKOVÝM VÁHAM</w:t>
            </w:r>
          </w:p>
          <w:p w:rsidR="001C7AB7" w:rsidRPr="00F6658B" w:rsidRDefault="001C7AB7" w:rsidP="00417984">
            <w:pPr>
              <w:rPr>
                <w:rFonts w:ascii="Times New Roman" w:hAnsi="Times New Roman"/>
                <w:sz w:val="24"/>
              </w:rPr>
            </w:pPr>
            <w:r w:rsidRPr="00F6658B">
              <w:rPr>
                <w:rFonts w:ascii="Times New Roman" w:hAnsi="Times New Roman"/>
                <w:sz w:val="24"/>
              </w:rPr>
              <w:t>Expozície vyplývajúce</w:t>
            </w:r>
            <w:r w:rsidR="00B67E6E" w:rsidRPr="00F6658B">
              <w:rPr>
                <w:rFonts w:ascii="Times New Roman" w:hAnsi="Times New Roman"/>
                <w:sz w:val="24"/>
              </w:rPr>
              <w:t xml:space="preserve"> z </w:t>
            </w:r>
            <w:r w:rsidRPr="00F6658B">
              <w:rPr>
                <w:rFonts w:ascii="Times New Roman" w:hAnsi="Times New Roman"/>
                <w:sz w:val="24"/>
              </w:rPr>
              <w:t>bezodplatného dodania, na ktoré sa uplatňuje alternatívny pr</w:t>
            </w:r>
            <w:r w:rsidRPr="00F6658B">
              <w:rPr>
                <w:rFonts w:ascii="Times New Roman" w:hAnsi="Times New Roman"/>
                <w:sz w:val="24"/>
              </w:rPr>
              <w:t>í</w:t>
            </w:r>
            <w:r w:rsidRPr="00F6658B">
              <w:rPr>
                <w:rFonts w:ascii="Times New Roman" w:hAnsi="Times New Roman"/>
                <w:sz w:val="24"/>
              </w:rPr>
              <w:t>stup uvedený</w:t>
            </w:r>
            <w:r w:rsidR="00B67E6E" w:rsidRPr="00F6658B">
              <w:rPr>
                <w:rFonts w:ascii="Times New Roman" w:hAnsi="Times New Roman"/>
                <w:sz w:val="24"/>
              </w:rPr>
              <w:t xml:space="preserve"> v </w:t>
            </w:r>
            <w:r w:rsidRPr="00F6658B">
              <w:rPr>
                <w:rFonts w:ascii="Times New Roman" w:hAnsi="Times New Roman"/>
                <w:sz w:val="24"/>
              </w:rPr>
              <w:t>článku 379 ods. 2 prvom pododseku poslednej vete CRR alebo na ktoré sa uplatňuje riziková váha vo výške 100</w:t>
            </w:r>
            <w:r w:rsidR="00B67E6E" w:rsidRPr="00F6658B">
              <w:rPr>
                <w:rFonts w:ascii="Times New Roman" w:hAnsi="Times New Roman"/>
                <w:sz w:val="24"/>
              </w:rPr>
              <w:t> %</w:t>
            </w:r>
            <w:r w:rsidRPr="00F6658B">
              <w:rPr>
                <w:rFonts w:ascii="Times New Roman" w:hAnsi="Times New Roman"/>
                <w:sz w:val="24"/>
              </w:rPr>
              <w:t xml:space="preserve"> podľa článku 379 ods. 2 posledného pod</w:t>
            </w:r>
            <w:r w:rsidRPr="00F6658B">
              <w:rPr>
                <w:rFonts w:ascii="Times New Roman" w:hAnsi="Times New Roman"/>
                <w:sz w:val="24"/>
              </w:rPr>
              <w:t>o</w:t>
            </w:r>
            <w:r w:rsidRPr="00F6658B">
              <w:rPr>
                <w:rFonts w:ascii="Times New Roman" w:hAnsi="Times New Roman"/>
                <w:sz w:val="24"/>
              </w:rPr>
              <w:t>dseku CRR.</w:t>
            </w:r>
            <w:r w:rsidR="00B67E6E" w:rsidRPr="00F6658B">
              <w:rPr>
                <w:rFonts w:ascii="Times New Roman" w:hAnsi="Times New Roman"/>
                <w:sz w:val="24"/>
              </w:rPr>
              <w:t xml:space="preserve"> V </w:t>
            </w:r>
            <w:r w:rsidRPr="00F6658B">
              <w:rPr>
                <w:rFonts w:ascii="Times New Roman" w:hAnsi="Times New Roman"/>
                <w:sz w:val="24"/>
              </w:rPr>
              <w:t>tomto riadku sa vykazujú kreditné deriváty pre n-té zlyhanie bez rating</w:t>
            </w:r>
            <w:r w:rsidRPr="00F6658B">
              <w:rPr>
                <w:rFonts w:ascii="Times New Roman" w:hAnsi="Times New Roman"/>
                <w:sz w:val="24"/>
              </w:rPr>
              <w:t>o</w:t>
            </w:r>
            <w:r w:rsidRPr="00F6658B">
              <w:rPr>
                <w:rFonts w:ascii="Times New Roman" w:hAnsi="Times New Roman"/>
                <w:sz w:val="24"/>
              </w:rPr>
              <w:t>vého hodnotenia podľa článku 153 ods. 8 CRR</w:t>
            </w:r>
            <w:r w:rsidR="00B67E6E" w:rsidRPr="00F6658B">
              <w:rPr>
                <w:rFonts w:ascii="Times New Roman" w:hAnsi="Times New Roman"/>
                <w:sz w:val="24"/>
              </w:rPr>
              <w:t xml:space="preserve"> a </w:t>
            </w:r>
            <w:r w:rsidRPr="00F6658B">
              <w:rPr>
                <w:rFonts w:ascii="Times New Roman" w:hAnsi="Times New Roman"/>
                <w:sz w:val="24"/>
              </w:rPr>
              <w:t>všetky ostatné expozície, na ktoré sa uplatňujú rizikové váhy, nezahrnuté</w:t>
            </w:r>
            <w:r w:rsidR="00B67E6E" w:rsidRPr="00F6658B">
              <w:rPr>
                <w:rFonts w:ascii="Times New Roman" w:hAnsi="Times New Roman"/>
                <w:sz w:val="24"/>
              </w:rPr>
              <w:t xml:space="preserve"> v </w:t>
            </w:r>
            <w:r w:rsidRPr="00F6658B">
              <w:rPr>
                <w:rFonts w:ascii="Times New Roman" w:hAnsi="Times New Roman"/>
                <w:sz w:val="24"/>
              </w:rPr>
              <w:t>inom riadku.</w:t>
            </w:r>
          </w:p>
        </w:tc>
      </w:tr>
      <w:tr w:rsidR="001C7AB7" w:rsidRPr="00F6658B" w:rsidTr="00672D2A">
        <w:tc>
          <w:tcPr>
            <w:tcW w:w="1242" w:type="dxa"/>
          </w:tcPr>
          <w:p w:rsidR="001C7AB7" w:rsidRPr="00F6658B" w:rsidRDefault="001C7AB7" w:rsidP="001C7AB7">
            <w:pPr>
              <w:rPr>
                <w:rFonts w:ascii="Times New Roman" w:hAnsi="Times New Roman"/>
                <w:sz w:val="24"/>
              </w:rPr>
            </w:pPr>
            <w:r w:rsidRPr="00F6658B">
              <w:rPr>
                <w:rFonts w:ascii="Times New Roman" w:hAnsi="Times New Roman"/>
                <w:sz w:val="24"/>
              </w:rPr>
              <w:t>180</w:t>
            </w:r>
          </w:p>
        </w:tc>
        <w:tc>
          <w:tcPr>
            <w:tcW w:w="8789" w:type="dxa"/>
          </w:tcPr>
          <w:p w:rsidR="001C7AB7" w:rsidRPr="00F6658B" w:rsidRDefault="001C7AB7" w:rsidP="001C7AB7">
            <w:pPr>
              <w:rPr>
                <w:rStyle w:val="InstructionsTabelleberschrift"/>
                <w:rFonts w:ascii="Times New Roman" w:hAnsi="Times New Roman"/>
                <w:sz w:val="24"/>
              </w:rPr>
            </w:pPr>
            <w:r w:rsidRPr="00F6658B">
              <w:rPr>
                <w:rStyle w:val="InstructionsTabelleberschrift"/>
                <w:rFonts w:ascii="Times New Roman" w:hAnsi="Times New Roman"/>
                <w:sz w:val="24"/>
              </w:rPr>
              <w:t>RIZIKO ZNÍŽENIA KVALITY: CELKOVÝCH ODKÚPENÝCH POHĽAD</w:t>
            </w:r>
            <w:r w:rsidRPr="00F6658B">
              <w:rPr>
                <w:rStyle w:val="InstructionsTabelleberschrift"/>
                <w:rFonts w:ascii="Times New Roman" w:hAnsi="Times New Roman"/>
                <w:sz w:val="24"/>
              </w:rPr>
              <w:t>Á</w:t>
            </w:r>
            <w:r w:rsidRPr="00F6658B">
              <w:rPr>
                <w:rStyle w:val="InstructionsTabelleberschrift"/>
                <w:rFonts w:ascii="Times New Roman" w:hAnsi="Times New Roman"/>
                <w:sz w:val="24"/>
              </w:rPr>
              <w:t>VOK</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INÝCH AKO KREDITNÝCH DÔVODOV</w:t>
            </w:r>
          </w:p>
          <w:p w:rsidR="001C7AB7" w:rsidRPr="00F6658B" w:rsidRDefault="001C7AB7" w:rsidP="001C7AB7">
            <w:pPr>
              <w:rPr>
                <w:rFonts w:ascii="Times New Roman" w:hAnsi="Times New Roman"/>
                <w:sz w:val="24"/>
              </w:rPr>
            </w:pPr>
            <w:r w:rsidRPr="00F6658B">
              <w:rPr>
                <w:rFonts w:ascii="Times New Roman" w:hAnsi="Times New Roman"/>
                <w:sz w:val="24"/>
              </w:rPr>
              <w:t>Pozri článok 4 ods. 53 CRR pre vymedzenie rizika zníženia kvality pohľadávok</w:t>
            </w:r>
            <w:r w:rsidR="00B67E6E" w:rsidRPr="00F6658B">
              <w:rPr>
                <w:rFonts w:ascii="Times New Roman" w:hAnsi="Times New Roman"/>
                <w:sz w:val="24"/>
              </w:rPr>
              <w:t xml:space="preserve"> z </w:t>
            </w:r>
            <w:r w:rsidRPr="00F6658B">
              <w:rPr>
                <w:rFonts w:ascii="Times New Roman" w:hAnsi="Times New Roman"/>
                <w:sz w:val="24"/>
              </w:rPr>
              <w:t>iných ako kreditných dôvodov. Pre výpočet rizikovej váhy pre riziko zníženia kvality pohľ</w:t>
            </w:r>
            <w:r w:rsidRPr="00F6658B">
              <w:rPr>
                <w:rFonts w:ascii="Times New Roman" w:hAnsi="Times New Roman"/>
                <w:sz w:val="24"/>
              </w:rPr>
              <w:t>a</w:t>
            </w:r>
            <w:r w:rsidRPr="00F6658B">
              <w:rPr>
                <w:rFonts w:ascii="Times New Roman" w:hAnsi="Times New Roman"/>
                <w:sz w:val="24"/>
              </w:rPr>
              <w:t>dávok</w:t>
            </w:r>
            <w:r w:rsidR="00B67E6E" w:rsidRPr="00F6658B">
              <w:rPr>
                <w:rFonts w:ascii="Times New Roman" w:hAnsi="Times New Roman"/>
                <w:sz w:val="24"/>
              </w:rPr>
              <w:t xml:space="preserve"> z </w:t>
            </w:r>
            <w:r w:rsidRPr="00F6658B">
              <w:rPr>
                <w:rFonts w:ascii="Times New Roman" w:hAnsi="Times New Roman"/>
                <w:sz w:val="24"/>
              </w:rPr>
              <w:t>iných ako kreditných dôvodov pozri článok 157 ods. 1 CRR.</w:t>
            </w:r>
          </w:p>
          <w:p w:rsidR="001C7AB7" w:rsidRPr="00F6658B" w:rsidRDefault="001C7AB7" w:rsidP="00FD6CCB">
            <w:pPr>
              <w:rPr>
                <w:rFonts w:ascii="Times New Roman" w:hAnsi="Times New Roman"/>
                <w:sz w:val="24"/>
              </w:rPr>
            </w:pPr>
            <w:r w:rsidRPr="00F6658B">
              <w:rPr>
                <w:rFonts w:ascii="Times New Roman" w:hAnsi="Times New Roman"/>
                <w:sz w:val="24"/>
              </w:rPr>
              <w:t>Podľa článku 166 ods. 6 CRR hodnota expozície odkúpených pohľadávok sa rovná n</w:t>
            </w:r>
            <w:r w:rsidRPr="00F6658B">
              <w:rPr>
                <w:rFonts w:ascii="Times New Roman" w:hAnsi="Times New Roman"/>
                <w:sz w:val="24"/>
              </w:rPr>
              <w:t>e</w:t>
            </w:r>
            <w:r w:rsidRPr="00F6658B">
              <w:rPr>
                <w:rFonts w:ascii="Times New Roman" w:hAnsi="Times New Roman"/>
                <w:sz w:val="24"/>
              </w:rPr>
              <w:t xml:space="preserve">splatenej sume bez </w:t>
            </w:r>
            <w:r w:rsidRPr="00F6658B">
              <w:rPr>
                <w:rStyle w:val="InstructionsTabelleText"/>
                <w:rFonts w:ascii="Times New Roman" w:hAnsi="Times New Roman"/>
                <w:sz w:val="24"/>
              </w:rPr>
              <w:t>hodnôt rizikovo vážených expozícií</w:t>
            </w:r>
            <w:r w:rsidRPr="00F6658B">
              <w:rPr>
                <w:rFonts w:ascii="Times New Roman" w:hAnsi="Times New Roman"/>
                <w:sz w:val="24"/>
              </w:rPr>
              <w:t xml:space="preserve"> pre riziko zníženia kvality p</w:t>
            </w:r>
            <w:r w:rsidRPr="00F6658B">
              <w:rPr>
                <w:rFonts w:ascii="Times New Roman" w:hAnsi="Times New Roman"/>
                <w:sz w:val="24"/>
              </w:rPr>
              <w:t>o</w:t>
            </w:r>
            <w:r w:rsidRPr="00F6658B">
              <w:rPr>
                <w:rFonts w:ascii="Times New Roman" w:hAnsi="Times New Roman"/>
                <w:sz w:val="24"/>
              </w:rPr>
              <w:t>hľadávok</w:t>
            </w:r>
            <w:r w:rsidR="00B67E6E" w:rsidRPr="00F6658B">
              <w:rPr>
                <w:rFonts w:ascii="Times New Roman" w:hAnsi="Times New Roman"/>
                <w:sz w:val="24"/>
              </w:rPr>
              <w:t xml:space="preserve"> z </w:t>
            </w:r>
            <w:r w:rsidRPr="00F6658B">
              <w:rPr>
                <w:rFonts w:ascii="Times New Roman" w:hAnsi="Times New Roman"/>
                <w:sz w:val="24"/>
              </w:rPr>
              <w:t>iných ako kreditných dôvodov pred zmierňovaním kreditného rizika.</w:t>
            </w:r>
          </w:p>
        </w:tc>
      </w:tr>
    </w:tbl>
    <w:p w:rsidR="004357B9" w:rsidRPr="00F6658B" w:rsidRDefault="004357B9" w:rsidP="004357B9">
      <w:pPr>
        <w:autoSpaceDE w:val="0"/>
        <w:autoSpaceDN w:val="0"/>
        <w:adjustRightInd w:val="0"/>
        <w:spacing w:before="0" w:after="0"/>
        <w:ind w:left="284"/>
        <w:jc w:val="left"/>
        <w:rPr>
          <w:rFonts w:ascii="Times New Roman" w:hAnsi="Times New Roman"/>
          <w:sz w:val="24"/>
        </w:rPr>
      </w:pPr>
      <w:bookmarkStart w:id="289" w:name="_Toc120327823"/>
      <w:bookmarkStart w:id="290" w:name="_Toc120072325"/>
      <w:bookmarkStart w:id="291" w:name="_Toc294280272"/>
      <w:bookmarkStart w:id="292" w:name="_Toc294281597"/>
      <w:bookmarkStart w:id="293" w:name="_Toc294281817"/>
      <w:bookmarkStart w:id="294" w:name="_Toc294282031"/>
      <w:bookmarkStart w:id="295" w:name="_Toc294282234"/>
      <w:bookmarkStart w:id="296" w:name="_Toc294714169"/>
      <w:bookmarkStart w:id="297" w:name="_Toc295314195"/>
      <w:bookmarkStart w:id="298" w:name="_Toc295829584"/>
      <w:bookmarkStart w:id="299" w:name="_Toc295829867"/>
      <w:bookmarkStart w:id="300" w:name="_Toc301772755"/>
      <w:bookmarkStart w:id="301" w:name="_Toc301772833"/>
      <w:bookmarkStart w:id="302" w:name="_Toc302657772"/>
      <w:bookmarkStart w:id="303" w:name="_Toc302657891"/>
      <w:bookmarkStart w:id="304" w:name="_Toc294280294"/>
      <w:bookmarkStart w:id="305" w:name="_Toc294281619"/>
      <w:bookmarkStart w:id="306" w:name="_Toc294281839"/>
      <w:bookmarkStart w:id="307" w:name="_Toc294282053"/>
      <w:bookmarkStart w:id="308" w:name="_Toc294282256"/>
      <w:bookmarkStart w:id="309" w:name="_Toc294714191"/>
      <w:bookmarkStart w:id="310" w:name="_Toc295314217"/>
      <w:bookmarkStart w:id="311" w:name="_Toc295829606"/>
      <w:bookmarkStart w:id="312" w:name="_Toc295829889"/>
      <w:bookmarkStart w:id="313" w:name="_Toc301772777"/>
      <w:bookmarkStart w:id="314" w:name="_Toc301772855"/>
      <w:bookmarkStart w:id="315" w:name="_Toc302657794"/>
      <w:bookmarkStart w:id="316" w:name="_Toc302657913"/>
      <w:bookmarkStart w:id="317" w:name="_Toc294280312"/>
      <w:bookmarkStart w:id="318" w:name="_Toc294281637"/>
      <w:bookmarkStart w:id="319" w:name="_Toc294281857"/>
      <w:bookmarkStart w:id="320" w:name="_Toc294282071"/>
      <w:bookmarkStart w:id="321" w:name="_Toc294282274"/>
      <w:bookmarkStart w:id="322" w:name="_Toc294714209"/>
      <w:bookmarkStart w:id="323" w:name="_Toc295314235"/>
      <w:bookmarkStart w:id="324" w:name="_Toc295829624"/>
      <w:bookmarkStart w:id="325" w:name="_Toc295829907"/>
      <w:bookmarkStart w:id="326" w:name="_Toc301772795"/>
      <w:bookmarkStart w:id="327" w:name="_Toc301772873"/>
      <w:bookmarkStart w:id="328" w:name="_Toc302657812"/>
      <w:bookmarkStart w:id="329" w:name="_Toc302657931"/>
      <w:bookmarkStart w:id="330" w:name="_Toc294280316"/>
      <w:bookmarkStart w:id="331" w:name="_Toc294281641"/>
      <w:bookmarkStart w:id="332" w:name="_Toc294281861"/>
      <w:bookmarkStart w:id="333" w:name="_Toc294282075"/>
      <w:bookmarkStart w:id="334" w:name="_Toc294282278"/>
      <w:bookmarkStart w:id="335" w:name="_Toc294714213"/>
      <w:bookmarkStart w:id="336" w:name="_Toc295314239"/>
      <w:bookmarkStart w:id="337" w:name="_Toc295829628"/>
      <w:bookmarkStart w:id="338" w:name="_Toc295829911"/>
      <w:bookmarkStart w:id="339" w:name="_Toc301772799"/>
      <w:bookmarkStart w:id="340" w:name="_Toc301772877"/>
      <w:bookmarkStart w:id="341" w:name="_Toc302657816"/>
      <w:bookmarkStart w:id="342" w:name="_Toc302657935"/>
      <w:bookmarkStart w:id="343" w:name="_Toc294280319"/>
      <w:bookmarkStart w:id="344" w:name="_Toc294281644"/>
      <w:bookmarkStart w:id="345" w:name="_Toc294281864"/>
      <w:bookmarkStart w:id="346" w:name="_Toc294282078"/>
      <w:bookmarkStart w:id="347" w:name="_Toc294282281"/>
      <w:bookmarkStart w:id="348" w:name="_Toc294714216"/>
      <w:bookmarkStart w:id="349" w:name="_Toc295314242"/>
      <w:bookmarkStart w:id="350" w:name="_Toc295829631"/>
      <w:bookmarkStart w:id="351" w:name="_Toc295829914"/>
      <w:bookmarkStart w:id="352" w:name="_Toc301772802"/>
      <w:bookmarkStart w:id="353" w:name="_Toc301772880"/>
      <w:bookmarkStart w:id="354" w:name="_Toc302657819"/>
      <w:bookmarkStart w:id="355" w:name="_Toc302657938"/>
      <w:bookmarkStart w:id="356" w:name="_Toc294280322"/>
      <w:bookmarkStart w:id="357" w:name="_Toc294281647"/>
      <w:bookmarkStart w:id="358" w:name="_Toc294281867"/>
      <w:bookmarkStart w:id="359" w:name="_Toc294282081"/>
      <w:bookmarkStart w:id="360" w:name="_Toc294282284"/>
      <w:bookmarkStart w:id="361" w:name="_Toc294714219"/>
      <w:bookmarkStart w:id="362" w:name="_Toc295314245"/>
      <w:bookmarkStart w:id="363" w:name="_Toc295829634"/>
      <w:bookmarkStart w:id="364" w:name="_Toc295829917"/>
      <w:bookmarkStart w:id="365" w:name="_Toc301772805"/>
      <w:bookmarkStart w:id="366" w:name="_Toc301772883"/>
      <w:bookmarkStart w:id="367" w:name="_Toc302657822"/>
      <w:bookmarkStart w:id="368" w:name="_Toc30265794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1C7AB7" w:rsidRPr="00F6658B" w:rsidRDefault="00125707" w:rsidP="0023700C">
      <w:pPr>
        <w:pStyle w:val="Instructionsberschrift2"/>
        <w:numPr>
          <w:ilvl w:val="0"/>
          <w:numId w:val="0"/>
        </w:numPr>
        <w:ind w:left="357" w:hanging="357"/>
        <w:rPr>
          <w:rFonts w:ascii="Times New Roman" w:hAnsi="Times New Roman" w:cs="Times New Roman"/>
          <w:sz w:val="24"/>
        </w:rPr>
      </w:pPr>
      <w:bookmarkStart w:id="369" w:name="_Toc516210646"/>
      <w:bookmarkStart w:id="370" w:name="_Toc473560911"/>
      <w:bookmarkStart w:id="371" w:name="_Toc524005817"/>
      <w:r w:rsidRPr="00F6658B">
        <w:rPr>
          <w:rFonts w:ascii="Times New Roman" w:hAnsi="Times New Roman"/>
          <w:sz w:val="24"/>
          <w:u w:val="none"/>
        </w:rPr>
        <w:lastRenderedPageBreak/>
        <w:t>3.3.4</w:t>
      </w:r>
      <w:r w:rsidR="00B67E6E" w:rsidRPr="00F6658B">
        <w:rPr>
          <w:rFonts w:ascii="Times New Roman" w:hAnsi="Times New Roman"/>
          <w:u w:val="none"/>
        </w:rPr>
        <w:tab/>
      </w:r>
      <w:r w:rsidRPr="00F6658B">
        <w:rPr>
          <w:rFonts w:ascii="Times New Roman" w:hAnsi="Times New Roman"/>
          <w:sz w:val="24"/>
        </w:rPr>
        <w:t>C 08.02 – Kreditné riziko</w:t>
      </w:r>
      <w:r w:rsidR="00B67E6E" w:rsidRPr="00F6658B">
        <w:rPr>
          <w:rFonts w:ascii="Times New Roman" w:hAnsi="Times New Roman"/>
          <w:sz w:val="24"/>
        </w:rPr>
        <w:t xml:space="preserve"> a </w:t>
      </w:r>
      <w:r w:rsidRPr="00F6658B">
        <w:rPr>
          <w:rFonts w:ascii="Times New Roman" w:hAnsi="Times New Roman"/>
          <w:sz w:val="24"/>
        </w:rPr>
        <w:t>kreditné riziko protistrany</w:t>
      </w:r>
      <w:r w:rsidR="00B67E6E" w:rsidRPr="00F6658B">
        <w:rPr>
          <w:rFonts w:ascii="Times New Roman" w:hAnsi="Times New Roman"/>
          <w:sz w:val="24"/>
        </w:rPr>
        <w:t xml:space="preserve"> a </w:t>
      </w:r>
      <w:r w:rsidRPr="00F6658B">
        <w:rPr>
          <w:rFonts w:ascii="Times New Roman" w:hAnsi="Times New Roman"/>
          <w:sz w:val="24"/>
        </w:rPr>
        <w:t>bezodplatné dodanie: prístup IRB ku kapitálovým požiadavkám (rozčlenenie podľa ratingových stupňov alebo skupín dlžníkov; vzor CR IRB 2)</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F6658B" w:rsidTr="00672D2A">
        <w:tc>
          <w:tcPr>
            <w:tcW w:w="2024" w:type="dxa"/>
            <w:shd w:val="clear" w:color="auto" w:fill="BFBFBF"/>
          </w:tcPr>
          <w:p w:rsidR="001C7AB7" w:rsidRPr="00F6658B" w:rsidRDefault="001C7AB7" w:rsidP="001C7AB7">
            <w:pPr>
              <w:rPr>
                <w:rFonts w:ascii="Times New Roman" w:hAnsi="Times New Roman"/>
                <w:sz w:val="24"/>
              </w:rPr>
            </w:pPr>
            <w:r w:rsidRPr="00F6658B">
              <w:rPr>
                <w:rFonts w:ascii="Times New Roman" w:hAnsi="Times New Roman"/>
                <w:sz w:val="24"/>
              </w:rPr>
              <w:t>Stĺpec</w:t>
            </w:r>
          </w:p>
        </w:tc>
        <w:tc>
          <w:tcPr>
            <w:tcW w:w="7804" w:type="dxa"/>
            <w:shd w:val="clear" w:color="auto" w:fill="BFBFBF"/>
          </w:tcPr>
          <w:p w:rsidR="001C7AB7" w:rsidRPr="00F6658B" w:rsidRDefault="001C7AB7" w:rsidP="001C7AB7">
            <w:pPr>
              <w:rPr>
                <w:rFonts w:ascii="Times New Roman" w:hAnsi="Times New Roman"/>
                <w:sz w:val="24"/>
              </w:rPr>
            </w:pPr>
            <w:r w:rsidRPr="00F6658B">
              <w:rPr>
                <w:rFonts w:ascii="Times New Roman" w:hAnsi="Times New Roman"/>
                <w:sz w:val="24"/>
              </w:rPr>
              <w:t>Pokyny</w:t>
            </w:r>
          </w:p>
        </w:tc>
      </w:tr>
      <w:tr w:rsidR="00E97CD2" w:rsidRPr="00F6658B" w:rsidTr="00672D2A">
        <w:tc>
          <w:tcPr>
            <w:tcW w:w="2024" w:type="dxa"/>
          </w:tcPr>
          <w:p w:rsidR="00E97CD2" w:rsidRPr="00F6658B" w:rsidRDefault="00E97CD2" w:rsidP="001C7AB7">
            <w:pPr>
              <w:rPr>
                <w:rFonts w:ascii="Times New Roman" w:hAnsi="Times New Roman"/>
                <w:sz w:val="24"/>
              </w:rPr>
            </w:pPr>
            <w:r w:rsidRPr="00F6658B">
              <w:rPr>
                <w:rFonts w:ascii="Times New Roman" w:hAnsi="Times New Roman"/>
                <w:sz w:val="24"/>
              </w:rPr>
              <w:t>005</w:t>
            </w:r>
          </w:p>
        </w:tc>
        <w:tc>
          <w:tcPr>
            <w:tcW w:w="7804" w:type="dxa"/>
          </w:tcPr>
          <w:p w:rsidR="00E97CD2" w:rsidRPr="00F6658B" w:rsidRDefault="00E97CD2" w:rsidP="001C7AB7">
            <w:pPr>
              <w:rPr>
                <w:rFonts w:ascii="Times New Roman" w:hAnsi="Times New Roman"/>
                <w:b/>
                <w:sz w:val="24"/>
                <w:u w:val="single"/>
              </w:rPr>
            </w:pPr>
            <w:r w:rsidRPr="00F6658B">
              <w:rPr>
                <w:rFonts w:ascii="Times New Roman" w:hAnsi="Times New Roman"/>
                <w:b/>
                <w:sz w:val="24"/>
                <w:u w:val="single"/>
              </w:rPr>
              <w:t>Ratingový stupeň dlžníka (identifikátor riadku)</w:t>
            </w:r>
          </w:p>
          <w:p w:rsidR="00E97CD2" w:rsidRPr="00F6658B" w:rsidRDefault="00E97CD2" w:rsidP="003F05A0">
            <w:pPr>
              <w:rPr>
                <w:rFonts w:ascii="Times New Roman" w:hAnsi="Times New Roman"/>
                <w:sz w:val="24"/>
              </w:rPr>
            </w:pPr>
            <w:r w:rsidRPr="00F6658B">
              <w:rPr>
                <w:rFonts w:ascii="Times New Roman" w:hAnsi="Times New Roman"/>
                <w:sz w:val="24"/>
              </w:rPr>
              <w:t>Ide</w:t>
            </w:r>
            <w:r w:rsidR="00B67E6E" w:rsidRPr="00F6658B">
              <w:rPr>
                <w:rFonts w:ascii="Times New Roman" w:hAnsi="Times New Roman"/>
                <w:sz w:val="24"/>
              </w:rPr>
              <w:t xml:space="preserve"> o </w:t>
            </w:r>
            <w:r w:rsidRPr="00F6658B">
              <w:rPr>
                <w:rFonts w:ascii="Times New Roman" w:hAnsi="Times New Roman"/>
                <w:sz w:val="24"/>
              </w:rPr>
              <w:t>identifikátor riadku, ktorý musí byť jednoznačný pre každý riadok pr</w:t>
            </w:r>
            <w:r w:rsidRPr="00F6658B">
              <w:rPr>
                <w:rFonts w:ascii="Times New Roman" w:hAnsi="Times New Roman"/>
                <w:sz w:val="24"/>
              </w:rPr>
              <w:t>í</w:t>
            </w:r>
            <w:r w:rsidRPr="00F6658B">
              <w:rPr>
                <w:rFonts w:ascii="Times New Roman" w:hAnsi="Times New Roman"/>
                <w:sz w:val="24"/>
              </w:rPr>
              <w:t>slušného hárku tabuľky. Riadi sa číselným poradím 1, 2, 3 atď.</w:t>
            </w:r>
          </w:p>
        </w:tc>
      </w:tr>
      <w:tr w:rsidR="001C7AB7" w:rsidRPr="00F6658B" w:rsidTr="00672D2A">
        <w:tc>
          <w:tcPr>
            <w:tcW w:w="2024" w:type="dxa"/>
          </w:tcPr>
          <w:p w:rsidR="001C7AB7" w:rsidRPr="00F6658B" w:rsidRDefault="001C7AB7" w:rsidP="001C7AB7">
            <w:pPr>
              <w:rPr>
                <w:rFonts w:ascii="Times New Roman" w:hAnsi="Times New Roman"/>
                <w:sz w:val="24"/>
              </w:rPr>
            </w:pPr>
            <w:r w:rsidRPr="00F6658B">
              <w:rPr>
                <w:rFonts w:ascii="Times New Roman" w:hAnsi="Times New Roman"/>
                <w:sz w:val="24"/>
              </w:rPr>
              <w:t>010 – 300</w:t>
            </w:r>
          </w:p>
        </w:tc>
        <w:tc>
          <w:tcPr>
            <w:tcW w:w="7804" w:type="dxa"/>
          </w:tcPr>
          <w:p w:rsidR="001C7AB7" w:rsidRPr="00F6658B" w:rsidRDefault="001C7AB7" w:rsidP="001C7AB7">
            <w:pPr>
              <w:rPr>
                <w:rFonts w:ascii="Times New Roman" w:hAnsi="Times New Roman"/>
                <w:sz w:val="24"/>
              </w:rPr>
            </w:pPr>
            <w:r w:rsidRPr="00F6658B">
              <w:rPr>
                <w:rFonts w:ascii="Times New Roman" w:hAnsi="Times New Roman"/>
                <w:sz w:val="24"/>
              </w:rPr>
              <w:t>Pokyny ku každému</w:t>
            </w:r>
            <w:r w:rsidR="00B67E6E" w:rsidRPr="00F6658B">
              <w:rPr>
                <w:rFonts w:ascii="Times New Roman" w:hAnsi="Times New Roman"/>
                <w:sz w:val="24"/>
              </w:rPr>
              <w:t xml:space="preserve"> z </w:t>
            </w:r>
            <w:r w:rsidRPr="00F6658B">
              <w:rPr>
                <w:rFonts w:ascii="Times New Roman" w:hAnsi="Times New Roman"/>
                <w:sz w:val="24"/>
              </w:rPr>
              <w:t>týchto stĺpcov sú rovnaké ako pre zodpovedajúce očí</w:t>
            </w:r>
            <w:r w:rsidRPr="00F6658B">
              <w:rPr>
                <w:rFonts w:ascii="Times New Roman" w:hAnsi="Times New Roman"/>
                <w:sz w:val="24"/>
              </w:rPr>
              <w:t>s</w:t>
            </w:r>
            <w:r w:rsidRPr="00F6658B">
              <w:rPr>
                <w:rFonts w:ascii="Times New Roman" w:hAnsi="Times New Roman"/>
                <w:sz w:val="24"/>
              </w:rPr>
              <w:t>lované stĺpce</w:t>
            </w:r>
            <w:r w:rsidR="00B67E6E" w:rsidRPr="00F6658B">
              <w:rPr>
                <w:rFonts w:ascii="Times New Roman" w:hAnsi="Times New Roman"/>
                <w:sz w:val="24"/>
              </w:rPr>
              <w:t xml:space="preserve"> v </w:t>
            </w:r>
            <w:r w:rsidRPr="00F6658B">
              <w:rPr>
                <w:rFonts w:ascii="Times New Roman" w:hAnsi="Times New Roman"/>
                <w:sz w:val="24"/>
              </w:rPr>
              <w:t>tabuľke vzoru CR IRB 1.</w:t>
            </w:r>
          </w:p>
        </w:tc>
      </w:tr>
    </w:tbl>
    <w:p w:rsidR="001C7AB7" w:rsidRPr="00F6658B"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F6658B" w:rsidTr="00672D2A">
        <w:tc>
          <w:tcPr>
            <w:tcW w:w="2024" w:type="dxa"/>
            <w:shd w:val="pct25" w:color="auto" w:fill="auto"/>
          </w:tcPr>
          <w:p w:rsidR="001C7AB7" w:rsidRPr="00F6658B" w:rsidRDefault="001C7AB7" w:rsidP="001C7AB7">
            <w:pPr>
              <w:rPr>
                <w:rFonts w:ascii="Times New Roman" w:hAnsi="Times New Roman"/>
                <w:sz w:val="24"/>
              </w:rPr>
            </w:pPr>
            <w:r w:rsidRPr="00F6658B">
              <w:rPr>
                <w:rFonts w:ascii="Times New Roman" w:hAnsi="Times New Roman"/>
                <w:sz w:val="24"/>
              </w:rPr>
              <w:t>Riadok</w:t>
            </w:r>
          </w:p>
        </w:tc>
        <w:tc>
          <w:tcPr>
            <w:tcW w:w="7804" w:type="dxa"/>
            <w:shd w:val="pct25" w:color="auto" w:fill="auto"/>
          </w:tcPr>
          <w:p w:rsidR="001C7AB7" w:rsidRPr="00F6658B" w:rsidRDefault="001C7AB7" w:rsidP="001C7AB7">
            <w:pPr>
              <w:rPr>
                <w:rFonts w:ascii="Times New Roman" w:hAnsi="Times New Roman"/>
                <w:sz w:val="24"/>
              </w:rPr>
            </w:pPr>
            <w:r w:rsidRPr="00F6658B">
              <w:rPr>
                <w:rFonts w:ascii="Times New Roman" w:hAnsi="Times New Roman"/>
                <w:sz w:val="24"/>
              </w:rPr>
              <w:t>Pokyny</w:t>
            </w:r>
          </w:p>
        </w:tc>
      </w:tr>
      <w:tr w:rsidR="001C7AB7" w:rsidRPr="00F6658B" w:rsidTr="00672D2A">
        <w:tc>
          <w:tcPr>
            <w:tcW w:w="2024" w:type="dxa"/>
          </w:tcPr>
          <w:p w:rsidR="001C7AB7" w:rsidRPr="00F6658B" w:rsidRDefault="001C7AB7" w:rsidP="001C7AB7">
            <w:pPr>
              <w:rPr>
                <w:rFonts w:ascii="Times New Roman" w:hAnsi="Times New Roman"/>
                <w:sz w:val="24"/>
              </w:rPr>
            </w:pPr>
            <w:r w:rsidRPr="00F6658B">
              <w:rPr>
                <w:rFonts w:ascii="Times New Roman" w:hAnsi="Times New Roman"/>
                <w:sz w:val="24"/>
              </w:rPr>
              <w:t>010-001 – 010-NNN</w:t>
            </w:r>
          </w:p>
        </w:tc>
        <w:tc>
          <w:tcPr>
            <w:tcW w:w="7804" w:type="dxa"/>
          </w:tcPr>
          <w:p w:rsidR="001C7AB7" w:rsidRPr="00F6658B" w:rsidRDefault="001C7AB7" w:rsidP="001C7AB7">
            <w:pPr>
              <w:rPr>
                <w:rFonts w:ascii="Times New Roman" w:hAnsi="Times New Roman"/>
                <w:sz w:val="24"/>
              </w:rPr>
            </w:pPr>
            <w:r w:rsidRPr="00F6658B">
              <w:rPr>
                <w:rFonts w:ascii="Times New Roman" w:hAnsi="Times New Roman"/>
                <w:sz w:val="24"/>
              </w:rPr>
              <w:t>Hodnoty vykazované</w:t>
            </w:r>
            <w:r w:rsidR="00B67E6E" w:rsidRPr="00F6658B">
              <w:rPr>
                <w:rFonts w:ascii="Times New Roman" w:hAnsi="Times New Roman"/>
                <w:sz w:val="24"/>
              </w:rPr>
              <w:t xml:space="preserve"> v </w:t>
            </w:r>
            <w:r w:rsidRPr="00F6658B">
              <w:rPr>
                <w:rFonts w:ascii="Times New Roman" w:hAnsi="Times New Roman"/>
                <w:sz w:val="24"/>
              </w:rPr>
              <w:t>týchto riadkoch sa musia zoradiť od najnižších po na</w:t>
            </w:r>
            <w:r w:rsidRPr="00F6658B">
              <w:rPr>
                <w:rFonts w:ascii="Times New Roman" w:hAnsi="Times New Roman"/>
                <w:sz w:val="24"/>
              </w:rPr>
              <w:t>j</w:t>
            </w:r>
            <w:r w:rsidRPr="00F6658B">
              <w:rPr>
                <w:rFonts w:ascii="Times New Roman" w:hAnsi="Times New Roman"/>
                <w:sz w:val="24"/>
              </w:rPr>
              <w:t>vyššie podľa PD priradenej ratingovému stupňu alebo skupine dlžníkov. PD dlžníkov</w:t>
            </w:r>
            <w:r w:rsidR="00B67E6E" w:rsidRPr="00F6658B">
              <w:rPr>
                <w:rFonts w:ascii="Times New Roman" w:hAnsi="Times New Roman"/>
                <w:sz w:val="24"/>
              </w:rPr>
              <w:t xml:space="preserve"> v </w:t>
            </w:r>
            <w:r w:rsidRPr="00F6658B">
              <w:rPr>
                <w:rFonts w:ascii="Times New Roman" w:hAnsi="Times New Roman"/>
                <w:sz w:val="24"/>
              </w:rPr>
              <w:t>stave zlyhania je 100</w:t>
            </w:r>
            <w:r w:rsidR="00B67E6E" w:rsidRPr="00F6658B">
              <w:rPr>
                <w:rFonts w:ascii="Times New Roman" w:hAnsi="Times New Roman"/>
                <w:sz w:val="24"/>
              </w:rPr>
              <w:t> %</w:t>
            </w:r>
            <w:r w:rsidRPr="00F6658B">
              <w:rPr>
                <w:rFonts w:ascii="Times New Roman" w:hAnsi="Times New Roman"/>
                <w:sz w:val="24"/>
              </w:rPr>
              <w:t>. Expozície, na ktoré sa uplatňuje altern</w:t>
            </w:r>
            <w:r w:rsidRPr="00F6658B">
              <w:rPr>
                <w:rFonts w:ascii="Times New Roman" w:hAnsi="Times New Roman"/>
                <w:sz w:val="24"/>
              </w:rPr>
              <w:t>a</w:t>
            </w:r>
            <w:r w:rsidRPr="00F6658B">
              <w:rPr>
                <w:rFonts w:ascii="Times New Roman" w:hAnsi="Times New Roman"/>
                <w:sz w:val="24"/>
              </w:rPr>
              <w:t>tívne zaobchádzanie pre kolaterál vo forme nehnuteľného majetku (dostupný len vtedy, keď sa nepoužívajú vlastné odhady pre LGD), sa nepridelia podľa PD dlžníka</w:t>
            </w:r>
            <w:r w:rsidR="00B67E6E" w:rsidRPr="00F6658B">
              <w:rPr>
                <w:rFonts w:ascii="Times New Roman" w:hAnsi="Times New Roman"/>
                <w:sz w:val="24"/>
              </w:rPr>
              <w:t xml:space="preserve"> a </w:t>
            </w:r>
            <w:r w:rsidRPr="00F6658B">
              <w:rPr>
                <w:rFonts w:ascii="Times New Roman" w:hAnsi="Times New Roman"/>
                <w:sz w:val="24"/>
              </w:rPr>
              <w:t>nevykazujú sa</w:t>
            </w:r>
            <w:r w:rsidR="00B67E6E" w:rsidRPr="00F6658B">
              <w:rPr>
                <w:rFonts w:ascii="Times New Roman" w:hAnsi="Times New Roman"/>
                <w:sz w:val="24"/>
              </w:rPr>
              <w:t xml:space="preserve"> v </w:t>
            </w:r>
            <w:r w:rsidRPr="00F6658B">
              <w:rPr>
                <w:rFonts w:ascii="Times New Roman" w:hAnsi="Times New Roman"/>
                <w:sz w:val="24"/>
              </w:rPr>
              <w:t>tomto vzore.</w:t>
            </w:r>
          </w:p>
        </w:tc>
      </w:tr>
    </w:tbl>
    <w:p w:rsidR="004357B9" w:rsidRPr="00F6658B" w:rsidRDefault="004357B9" w:rsidP="009F5D3D">
      <w:pPr>
        <w:pStyle w:val="InstructionsText"/>
        <w:rPr>
          <w:rFonts w:ascii="Times New Roman" w:hAnsi="Times New Roman"/>
        </w:rPr>
      </w:pPr>
    </w:p>
    <w:p w:rsidR="004357B9" w:rsidRPr="00F6658B"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1"/>
      <w:bookmarkStart w:id="373" w:name="_Toc516210647"/>
      <w:bookmarkStart w:id="374" w:name="_Toc473560912"/>
      <w:bookmarkStart w:id="375" w:name="_Toc524005818"/>
      <w:r w:rsidRPr="00F6658B">
        <w:rPr>
          <w:rFonts w:ascii="Times New Roman" w:hAnsi="Times New Roman"/>
          <w:sz w:val="24"/>
          <w:u w:val="none"/>
        </w:rPr>
        <w:t>3.4</w:t>
      </w:r>
      <w:r w:rsidR="00B67E6E" w:rsidRPr="00F6658B">
        <w:rPr>
          <w:rFonts w:ascii="Times New Roman" w:hAnsi="Times New Roman"/>
          <w:u w:val="none"/>
        </w:rPr>
        <w:tab/>
      </w:r>
      <w:r w:rsidRPr="00F6658B">
        <w:rPr>
          <w:rFonts w:ascii="Times New Roman" w:hAnsi="Times New Roman"/>
          <w:sz w:val="24"/>
        </w:rPr>
        <w:t>Kreditné riziko</w:t>
      </w:r>
      <w:r w:rsidR="00B67E6E" w:rsidRPr="00F6658B">
        <w:rPr>
          <w:rFonts w:ascii="Times New Roman" w:hAnsi="Times New Roman"/>
          <w:sz w:val="24"/>
        </w:rPr>
        <w:t xml:space="preserve"> a </w:t>
      </w:r>
      <w:r w:rsidRPr="00F6658B">
        <w:rPr>
          <w:rFonts w:ascii="Times New Roman" w:hAnsi="Times New Roman"/>
          <w:sz w:val="24"/>
        </w:rPr>
        <w:t>kreditné riziko protistrany</w:t>
      </w:r>
      <w:r w:rsidR="00B67E6E" w:rsidRPr="00F6658B">
        <w:rPr>
          <w:rFonts w:ascii="Times New Roman" w:hAnsi="Times New Roman"/>
          <w:sz w:val="24"/>
        </w:rPr>
        <w:t xml:space="preserve"> a </w:t>
      </w:r>
      <w:r w:rsidRPr="00F6658B">
        <w:rPr>
          <w:rFonts w:ascii="Times New Roman" w:hAnsi="Times New Roman"/>
          <w:sz w:val="24"/>
        </w:rPr>
        <w:t>bezodplatné dodanie: Informácie</w:t>
      </w:r>
      <w:r w:rsidR="00B67E6E" w:rsidRPr="00F6658B">
        <w:rPr>
          <w:rFonts w:ascii="Times New Roman" w:hAnsi="Times New Roman"/>
          <w:sz w:val="24"/>
        </w:rPr>
        <w:t xml:space="preserve"> s </w:t>
      </w:r>
      <w:r w:rsidRPr="00F6658B">
        <w:rPr>
          <w:rFonts w:ascii="Times New Roman" w:hAnsi="Times New Roman"/>
          <w:sz w:val="24"/>
        </w:rPr>
        <w:t>geografickým rozčlenením</w:t>
      </w:r>
      <w:bookmarkEnd w:id="372"/>
      <w:bookmarkEnd w:id="373"/>
      <w:bookmarkEnd w:id="374"/>
      <w:bookmarkEnd w:id="375"/>
    </w:p>
    <w:p w:rsidR="004357B9"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79.</w:t>
      </w:r>
      <w:r w:rsidRPr="00F6658B">
        <w:rPr>
          <w:rFonts w:ascii="Times New Roman" w:hAnsi="Times New Roman"/>
        </w:rPr>
        <w:tab/>
        <w:t>Všetky inštitúcie predkladajú informácie agregované na celkovej úrovni. Inštitúcie, ktoré spĺňajú prahovú hodnotu stanovenú</w:t>
      </w:r>
      <w:r w:rsidR="00B67E6E" w:rsidRPr="00F6658B">
        <w:rPr>
          <w:rFonts w:ascii="Times New Roman" w:hAnsi="Times New Roman"/>
        </w:rPr>
        <w:t xml:space="preserve"> v </w:t>
      </w:r>
      <w:r w:rsidRPr="00F6658B">
        <w:rPr>
          <w:rFonts w:ascii="Times New Roman" w:hAnsi="Times New Roman"/>
        </w:rPr>
        <w:t>článku 5 písm. a) bode 4 tohto nariadenia, predkladajú okrem toho informácie rozčlenené podľa krajiny týkajúce sa domácej kraj</w:t>
      </w:r>
      <w:r w:rsidRPr="00F6658B">
        <w:rPr>
          <w:rFonts w:ascii="Times New Roman" w:hAnsi="Times New Roman"/>
        </w:rPr>
        <w:t>i</w:t>
      </w:r>
      <w:r w:rsidRPr="00F6658B">
        <w:rPr>
          <w:rFonts w:ascii="Times New Roman" w:hAnsi="Times New Roman"/>
        </w:rPr>
        <w:t>ny, ako aj nedomácej krajiny. Prahová hodnota sa uplatňuje len na tabuľku 1</w:t>
      </w:r>
      <w:r w:rsidR="00B67E6E" w:rsidRPr="00F6658B">
        <w:rPr>
          <w:rFonts w:ascii="Times New Roman" w:hAnsi="Times New Roman"/>
        </w:rPr>
        <w:t xml:space="preserve"> a </w:t>
      </w:r>
      <w:r w:rsidRPr="00F6658B">
        <w:rPr>
          <w:rFonts w:ascii="Times New Roman" w:hAnsi="Times New Roman"/>
        </w:rPr>
        <w:t>tabuľku 2. Expozície voči nadnárodným organizáciám sa priraďujú ku geografickej oblasti „ostatné krajiny“.</w:t>
      </w:r>
    </w:p>
    <w:p w:rsidR="004357B9"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80.</w:t>
      </w:r>
      <w:r w:rsidRPr="00F6658B">
        <w:rPr>
          <w:rFonts w:ascii="Times New Roman" w:hAnsi="Times New Roman"/>
        </w:rPr>
        <w:tab/>
        <w:t>Pojem „sídlo dlžníka“ sa vzťahuje na krajinu založenia spoločnosti dlžníka. Tento pojem sa môže používať na základe priameho dlžníka</w:t>
      </w:r>
      <w:r w:rsidR="00B67E6E" w:rsidRPr="00F6658B">
        <w:rPr>
          <w:rFonts w:ascii="Times New Roman" w:hAnsi="Times New Roman"/>
        </w:rPr>
        <w:t xml:space="preserve"> a </w:t>
      </w:r>
      <w:r w:rsidRPr="00F6658B">
        <w:rPr>
          <w:rFonts w:ascii="Times New Roman" w:hAnsi="Times New Roman"/>
        </w:rPr>
        <w:t>na základe konečného rizika. Postupy na zmiernenie kreditného rizika</w:t>
      </w:r>
      <w:r w:rsidR="00B67E6E" w:rsidRPr="00F6658B">
        <w:rPr>
          <w:rFonts w:ascii="Times New Roman" w:hAnsi="Times New Roman"/>
        </w:rPr>
        <w:t xml:space="preserve"> s </w:t>
      </w:r>
      <w:r w:rsidRPr="00F6658B">
        <w:rPr>
          <w:rFonts w:ascii="Times New Roman" w:hAnsi="Times New Roman"/>
        </w:rPr>
        <w:t>účinkami substitúcie môžu teda zmeniť prir</w:t>
      </w:r>
      <w:r w:rsidRPr="00F6658B">
        <w:rPr>
          <w:rFonts w:ascii="Times New Roman" w:hAnsi="Times New Roman"/>
        </w:rPr>
        <w:t>a</w:t>
      </w:r>
      <w:r w:rsidRPr="00F6658B">
        <w:rPr>
          <w:rFonts w:ascii="Times New Roman" w:hAnsi="Times New Roman"/>
        </w:rPr>
        <w:t>denie expozície ku krajine. Expozície voči nadnárodným organizáciám sa nepriraďujú ku krajine sídla danej inštitúcie, ale ku geografickej oblasti „ostatné krajiny“ bez ohľadu na triedu expozície, do ktorej sa priraďuje expozícia voči nadnárodným organizáciám.</w:t>
      </w:r>
    </w:p>
    <w:p w:rsidR="0096378F"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81.</w:t>
      </w:r>
      <w:r w:rsidRPr="00F6658B">
        <w:rPr>
          <w:rFonts w:ascii="Times New Roman" w:hAnsi="Times New Roman"/>
        </w:rPr>
        <w:tab/>
        <w:t>Údaje týkajúce sa „pôvodnej expozície pred uplatnením konverzných faktorov“ sa vykazujú vo vzťahu ku krajine sídla priameho dlžníka. Údaje týkajúce sa „hodnoty e</w:t>
      </w:r>
      <w:r w:rsidRPr="00F6658B">
        <w:rPr>
          <w:rFonts w:ascii="Times New Roman" w:hAnsi="Times New Roman"/>
        </w:rPr>
        <w:t>x</w:t>
      </w:r>
      <w:r w:rsidRPr="00F6658B">
        <w:rPr>
          <w:rFonts w:ascii="Times New Roman" w:hAnsi="Times New Roman"/>
        </w:rPr>
        <w:t>pozície“</w:t>
      </w:r>
      <w:r w:rsidR="00B67E6E" w:rsidRPr="00F6658B">
        <w:rPr>
          <w:rFonts w:ascii="Times New Roman" w:hAnsi="Times New Roman"/>
        </w:rPr>
        <w:t xml:space="preserve"> a </w:t>
      </w:r>
      <w:r w:rsidRPr="00F6658B">
        <w:rPr>
          <w:rFonts w:ascii="Times New Roman" w:hAnsi="Times New Roman"/>
        </w:rPr>
        <w:t>„hodnôt rizikovo vážených expozícií“ sa vykazujú podľa krajiny sídla kone</w:t>
      </w:r>
      <w:r w:rsidRPr="00F6658B">
        <w:rPr>
          <w:rFonts w:ascii="Times New Roman" w:hAnsi="Times New Roman"/>
        </w:rPr>
        <w:t>č</w:t>
      </w:r>
      <w:r w:rsidRPr="00F6658B">
        <w:rPr>
          <w:rFonts w:ascii="Times New Roman" w:hAnsi="Times New Roman"/>
        </w:rPr>
        <w:t>ného dlžníka.</w:t>
      </w:r>
    </w:p>
    <w:p w:rsidR="004357B9" w:rsidRPr="00F6658B"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2"/>
      <w:bookmarkStart w:id="377" w:name="_Toc516210648"/>
      <w:bookmarkStart w:id="378" w:name="_Toc473560913"/>
      <w:bookmarkStart w:id="379" w:name="_Toc524005819"/>
      <w:r w:rsidRPr="00F6658B">
        <w:rPr>
          <w:rFonts w:ascii="Times New Roman" w:hAnsi="Times New Roman"/>
          <w:sz w:val="24"/>
          <w:u w:val="none"/>
        </w:rPr>
        <w:lastRenderedPageBreak/>
        <w:t>3.4.1</w:t>
      </w:r>
      <w:r w:rsidR="00B67E6E" w:rsidRPr="00F6658B">
        <w:rPr>
          <w:rFonts w:ascii="Times New Roman" w:hAnsi="Times New Roman"/>
          <w:u w:val="none"/>
        </w:rPr>
        <w:tab/>
      </w:r>
      <w:r w:rsidRPr="00F6658B">
        <w:rPr>
          <w:rFonts w:ascii="Times New Roman" w:hAnsi="Times New Roman"/>
          <w:sz w:val="24"/>
        </w:rPr>
        <w:t>C 09.01 – Geografické rozčlenenie expozícií podľa sídla dlžníka: SA expozície (CR GB 1)</w:t>
      </w:r>
      <w:bookmarkEnd w:id="376"/>
      <w:bookmarkEnd w:id="377"/>
      <w:bookmarkEnd w:id="378"/>
      <w:bookmarkEnd w:id="379"/>
    </w:p>
    <w:p w:rsidR="004357B9" w:rsidRPr="00F6658B"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3"/>
      <w:bookmarkStart w:id="381" w:name="_Toc516210649"/>
      <w:bookmarkStart w:id="382" w:name="_Toc473560914"/>
      <w:bookmarkStart w:id="383" w:name="_Toc524005820"/>
      <w:r w:rsidRPr="00F6658B">
        <w:rPr>
          <w:rFonts w:ascii="Times New Roman" w:hAnsi="Times New Roman"/>
          <w:sz w:val="24"/>
          <w:u w:val="none"/>
        </w:rPr>
        <w:t>3.4.1.1</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380"/>
      <w:bookmarkEnd w:id="381"/>
      <w:bookmarkEnd w:id="382"/>
      <w:bookmarkEnd w:id="38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F6658B" w:rsidTr="00672D2A">
        <w:trPr>
          <w:trHeight w:val="581"/>
        </w:trPr>
        <w:tc>
          <w:tcPr>
            <w:tcW w:w="9828" w:type="dxa"/>
            <w:gridSpan w:val="2"/>
            <w:shd w:val="clear" w:color="auto" w:fill="CCCCCC"/>
          </w:tcPr>
          <w:p w:rsidR="004357B9" w:rsidRPr="00F6658B" w:rsidRDefault="004357B9" w:rsidP="004357B9">
            <w:pPr>
              <w:spacing w:after="0"/>
              <w:rPr>
                <w:rStyle w:val="InstructionsTabelleText"/>
                <w:rFonts w:ascii="Times New Roman" w:hAnsi="Times New Roman"/>
                <w:b/>
                <w:sz w:val="24"/>
              </w:rPr>
            </w:pPr>
            <w:r w:rsidRPr="00F6658B">
              <w:rPr>
                <w:rStyle w:val="InstructionsTabelleText"/>
                <w:rFonts w:ascii="Times New Roman" w:hAnsi="Times New Roman"/>
                <w:b/>
                <w:sz w:val="24"/>
              </w:rPr>
              <w:t>Stĺpce</w:t>
            </w:r>
          </w:p>
        </w:tc>
      </w:tr>
      <w:tr w:rsidR="004357B9" w:rsidRPr="00F6658B" w:rsidTr="00672D2A">
        <w:tc>
          <w:tcPr>
            <w:tcW w:w="1188" w:type="dxa"/>
          </w:tcPr>
          <w:p w:rsidR="004357B9" w:rsidRPr="00F6658B" w:rsidRDefault="004357B9" w:rsidP="004357B9">
            <w:pPr>
              <w:rPr>
                <w:rStyle w:val="InstructionsTabelleText"/>
                <w:rFonts w:ascii="Times New Roman" w:hAnsi="Times New Roman"/>
                <w:sz w:val="24"/>
              </w:rPr>
            </w:pPr>
            <w:r w:rsidRPr="00F6658B">
              <w:rPr>
                <w:rStyle w:val="InstructionsTabelleText"/>
                <w:rFonts w:ascii="Times New Roman" w:hAnsi="Times New Roman"/>
                <w:sz w:val="24"/>
              </w:rPr>
              <w:t>010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PÔVODNÁ EXPOZÍCIA PRED KONVERZNÝMI FAKTORMI</w:t>
            </w:r>
          </w:p>
          <w:p w:rsidR="004357B9" w:rsidRPr="00F6658B" w:rsidRDefault="004357B9" w:rsidP="004357B9">
            <w:pPr>
              <w:rPr>
                <w:rFonts w:ascii="Times New Roman" w:hAnsi="Times New Roman"/>
                <w:sz w:val="24"/>
              </w:rPr>
            </w:pPr>
            <w:r w:rsidRPr="00F6658B">
              <w:rPr>
                <w:rFonts w:ascii="Times New Roman" w:hAnsi="Times New Roman"/>
                <w:sz w:val="24"/>
              </w:rPr>
              <w:t>Rovnaká definícia ako pre stĺpec 010 vzoru CR SA.</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020</w:t>
            </w:r>
          </w:p>
        </w:tc>
        <w:tc>
          <w:tcPr>
            <w:tcW w:w="8640" w:type="dxa"/>
          </w:tcPr>
          <w:p w:rsidR="004357B9" w:rsidRPr="00F6658B" w:rsidRDefault="00771E97" w:rsidP="004357B9">
            <w:pPr>
              <w:rPr>
                <w:rFonts w:ascii="Times New Roman" w:hAnsi="Times New Roman"/>
                <w:b/>
                <w:sz w:val="24"/>
                <w:u w:val="single"/>
              </w:rPr>
            </w:pPr>
            <w:r w:rsidRPr="00F6658B">
              <w:rPr>
                <w:rFonts w:ascii="Times New Roman" w:hAnsi="Times New Roman"/>
                <w:b/>
                <w:sz w:val="24"/>
                <w:u w:val="single"/>
              </w:rPr>
              <w:t>Expozície</w:t>
            </w:r>
            <w:r w:rsidR="00B67E6E" w:rsidRPr="00F6658B">
              <w:rPr>
                <w:rFonts w:ascii="Times New Roman" w:hAnsi="Times New Roman"/>
                <w:b/>
                <w:sz w:val="24"/>
                <w:u w:val="single"/>
              </w:rPr>
              <w:t xml:space="preserve"> v </w:t>
            </w:r>
            <w:r w:rsidRPr="00F6658B">
              <w:rPr>
                <w:rFonts w:ascii="Times New Roman" w:hAnsi="Times New Roman"/>
                <w:b/>
                <w:sz w:val="24"/>
                <w:u w:val="single"/>
              </w:rPr>
              <w:t>stave zlyhania</w:t>
            </w:r>
          </w:p>
          <w:p w:rsidR="004357B9" w:rsidRPr="00F6658B" w:rsidRDefault="004357B9" w:rsidP="004357B9">
            <w:pPr>
              <w:rPr>
                <w:rStyle w:val="InstructionsTabelleText"/>
                <w:rFonts w:ascii="Times New Roman" w:hAnsi="Times New Roman"/>
                <w:sz w:val="24"/>
              </w:rPr>
            </w:pPr>
            <w:r w:rsidRPr="00F6658B">
              <w:rPr>
                <w:rStyle w:val="InstructionsTabelleText"/>
                <w:rFonts w:ascii="Times New Roman" w:hAnsi="Times New Roman"/>
                <w:sz w:val="24"/>
              </w:rPr>
              <w:t>Pôvodná expozícia pred uplatnením konverzných faktorov pre tie expozície, ktoré sa klasifikovali ako „expozície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pre expozície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 zarad</w:t>
            </w:r>
            <w:r w:rsidRPr="00F6658B">
              <w:rPr>
                <w:rStyle w:val="InstructionsTabelleText"/>
                <w:rFonts w:ascii="Times New Roman" w:hAnsi="Times New Roman"/>
                <w:sz w:val="24"/>
              </w:rPr>
              <w:t>e</w:t>
            </w:r>
            <w:r w:rsidRPr="00F6658B">
              <w:rPr>
                <w:rStyle w:val="InstructionsTabelleText"/>
                <w:rFonts w:ascii="Times New Roman" w:hAnsi="Times New Roman"/>
                <w:sz w:val="24"/>
              </w:rPr>
              <w:t>né do triedy expozícií „expozície,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ktorými súvisí osobitne vysoké riziko“ alebo „kap</w:t>
            </w:r>
            <w:r w:rsidRPr="00F6658B">
              <w:rPr>
                <w:rStyle w:val="InstructionsTabelleText"/>
                <w:rFonts w:ascii="Times New Roman" w:hAnsi="Times New Roman"/>
                <w:sz w:val="24"/>
              </w:rPr>
              <w:t>i</w:t>
            </w:r>
            <w:r w:rsidRPr="00F6658B">
              <w:rPr>
                <w:rStyle w:val="InstructionsTabelleText"/>
                <w:rFonts w:ascii="Times New Roman" w:hAnsi="Times New Roman"/>
                <w:sz w:val="24"/>
              </w:rPr>
              <w:t>tálové expozície“.</w:t>
            </w:r>
          </w:p>
          <w:p w:rsidR="00B67E6E" w:rsidRPr="00F6658B" w:rsidRDefault="004357B9" w:rsidP="004357B9">
            <w:pPr>
              <w:rPr>
                <w:rStyle w:val="InstructionsTabelleText"/>
                <w:rFonts w:ascii="Times New Roman" w:hAnsi="Times New Roman"/>
                <w:sz w:val="24"/>
              </w:rPr>
            </w:pPr>
            <w:r w:rsidRPr="00F6658B">
              <w:rPr>
                <w:rStyle w:val="InstructionsTabelleText"/>
                <w:rFonts w:ascii="Times New Roman" w:hAnsi="Times New Roman"/>
                <w:sz w:val="24"/>
              </w:rPr>
              <w:t>Táto „doplňujúca položka“ poskytuje ďalšie informácie</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štruktúre dlžníkov expozícií</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 Expozície klasifikované ako „expozície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súlade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 xml:space="preserve">článkom 112 písm. j) CRR sa vykazujú tak, ako by sa vykazovali dlžníci, </w:t>
            </w:r>
            <w:r w:rsidRPr="00F6658B">
              <w:rPr>
                <w:rStyle w:val="InstructionsTabelleText"/>
                <w:rFonts w:ascii="Times New Roman" w:hAnsi="Times New Roman"/>
                <w:sz w:val="24"/>
              </w:rPr>
              <w:br/>
              <w:t>ak by tieto expozície neboli zaradené do triedy expozícií „v stave zlyhania“</w:t>
            </w:r>
            <w:r w:rsidR="00B67E6E" w:rsidRPr="00F6658B">
              <w:rPr>
                <w:rStyle w:val="InstructionsTabelleText"/>
                <w:rFonts w:ascii="Times New Roman" w:hAnsi="Times New Roman"/>
                <w:sz w:val="24"/>
              </w:rPr>
              <w:t>.</w:t>
            </w:r>
          </w:p>
          <w:p w:rsidR="004357B9" w:rsidRPr="00F6658B" w:rsidRDefault="004357B9" w:rsidP="004357B9">
            <w:pPr>
              <w:rPr>
                <w:rFonts w:ascii="Times New Roman" w:hAnsi="Times New Roman"/>
                <w:sz w:val="24"/>
              </w:rPr>
            </w:pPr>
            <w:r w:rsidRPr="00F6658B">
              <w:rPr>
                <w:rStyle w:val="InstructionsTabelleText"/>
                <w:rFonts w:ascii="Times New Roman" w:hAnsi="Times New Roman"/>
                <w:sz w:val="24"/>
              </w:rPr>
              <w:t>Táto informácia je „doplňujúca položka“ – neovplyvňuje teda výpočet hodnôt rizikovo vážených expozícií triedy expozícií „v stave zlyhania“, „expozícií,</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ktorými súvisí osobitne vysoké riziko“ alebo „kapitálových expozícií“ podľa článku 112 písm. j), k), resp. p) CRR.</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040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Nové spozorované zlyhania</w:t>
            </w:r>
            <w:r w:rsidR="00B67E6E" w:rsidRPr="00F6658B">
              <w:rPr>
                <w:rFonts w:ascii="Times New Roman" w:hAnsi="Times New Roman"/>
                <w:b/>
                <w:sz w:val="24"/>
                <w:u w:val="single"/>
              </w:rPr>
              <w:t xml:space="preserve"> v </w:t>
            </w:r>
            <w:r w:rsidRPr="00F6658B">
              <w:rPr>
                <w:rFonts w:ascii="Times New Roman" w:hAnsi="Times New Roman"/>
                <w:b/>
                <w:sz w:val="24"/>
                <w:u w:val="single"/>
              </w:rPr>
              <w:t>danom období</w:t>
            </w:r>
          </w:p>
          <w:p w:rsidR="004357B9" w:rsidRPr="00F6658B" w:rsidRDefault="00DF70AE" w:rsidP="00DF70AE">
            <w:pPr>
              <w:rPr>
                <w:rFonts w:ascii="Times New Roman" w:hAnsi="Times New Roman"/>
                <w:b/>
                <w:sz w:val="24"/>
                <w:u w:val="single"/>
              </w:rPr>
            </w:pPr>
            <w:r w:rsidRPr="00F6658B">
              <w:rPr>
                <w:rStyle w:val="InstructionsTabelleText"/>
                <w:rFonts w:ascii="Times New Roman" w:hAnsi="Times New Roman"/>
                <w:sz w:val="24"/>
              </w:rPr>
              <w:t>Hodnota pôvodných expozícií, ktoré sa presunuli do triedy expozícií „expozície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 počas trojmesačného obdobia od posledného referenčného dátumu vykaz</w:t>
            </w:r>
            <w:r w:rsidRPr="00F6658B">
              <w:rPr>
                <w:rStyle w:val="InstructionsTabelleText"/>
                <w:rFonts w:ascii="Times New Roman" w:hAnsi="Times New Roman"/>
                <w:sz w:val="24"/>
              </w:rPr>
              <w:t>o</w:t>
            </w:r>
            <w:r w:rsidRPr="00F6658B">
              <w:rPr>
                <w:rStyle w:val="InstructionsTabelleText"/>
                <w:rFonts w:ascii="Times New Roman" w:hAnsi="Times New Roman"/>
                <w:sz w:val="24"/>
              </w:rPr>
              <w:t>vania, sa vykazujú podľa triedy expozícií, do ktorej dlžník pôvodne patril.</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050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Všeobecné úpravy kreditného rizika</w:t>
            </w:r>
          </w:p>
          <w:p w:rsidR="00B67E6E" w:rsidRPr="00F6658B" w:rsidRDefault="004357B9" w:rsidP="004357B9">
            <w:pPr>
              <w:rPr>
                <w:rFonts w:ascii="Times New Roman" w:hAnsi="Times New Roman"/>
                <w:sz w:val="24"/>
              </w:rPr>
            </w:pPr>
            <w:r w:rsidRPr="00F6658B">
              <w:rPr>
                <w:rFonts w:ascii="Times New Roman" w:hAnsi="Times New Roman"/>
                <w:sz w:val="24"/>
              </w:rPr>
              <w:t>Úpravy kreditného rizika podľa článku 110 CRR</w:t>
            </w:r>
            <w:r w:rsidR="00B67E6E" w:rsidRPr="00F6658B">
              <w:rPr>
                <w:rFonts w:ascii="Times New Roman" w:hAnsi="Times New Roman"/>
                <w:sz w:val="24"/>
              </w:rPr>
              <w:t>.</w:t>
            </w:r>
          </w:p>
          <w:p w:rsidR="00D95045" w:rsidRPr="00F6658B" w:rsidRDefault="00D95045" w:rsidP="00D95045">
            <w:pPr>
              <w:rPr>
                <w:rFonts w:ascii="Times New Roman" w:hAnsi="Times New Roman"/>
                <w:sz w:val="24"/>
              </w:rPr>
            </w:pPr>
            <w:r w:rsidRPr="00F6658B">
              <w:rPr>
                <w:rFonts w:ascii="Times New Roman" w:hAnsi="Times New Roman"/>
                <w:sz w:val="24"/>
              </w:rPr>
              <w:t>Táto položka zahŕňa všeobecné úpravy kreditného rizika, ktoré sú prípustné na začl</w:t>
            </w:r>
            <w:r w:rsidRPr="00F6658B">
              <w:rPr>
                <w:rFonts w:ascii="Times New Roman" w:hAnsi="Times New Roman"/>
                <w:sz w:val="24"/>
              </w:rPr>
              <w:t>e</w:t>
            </w:r>
            <w:r w:rsidRPr="00F6658B">
              <w:rPr>
                <w:rFonts w:ascii="Times New Roman" w:hAnsi="Times New Roman"/>
                <w:sz w:val="24"/>
              </w:rPr>
              <w:t>nenie do kapitálu T2, pred uplatnením horného ohraničenia uvedeného</w:t>
            </w:r>
            <w:r w:rsidR="00B67E6E" w:rsidRPr="00F6658B">
              <w:rPr>
                <w:rFonts w:ascii="Times New Roman" w:hAnsi="Times New Roman"/>
                <w:sz w:val="24"/>
              </w:rPr>
              <w:t xml:space="preserve"> v </w:t>
            </w:r>
            <w:r w:rsidRPr="00F6658B">
              <w:rPr>
                <w:rFonts w:ascii="Times New Roman" w:hAnsi="Times New Roman"/>
                <w:sz w:val="24"/>
              </w:rPr>
              <w:t>článku 62 písm. c) CRR.</w:t>
            </w:r>
          </w:p>
          <w:p w:rsidR="00D95045" w:rsidRPr="00F6658B" w:rsidRDefault="00D95045" w:rsidP="00D95045">
            <w:pPr>
              <w:rPr>
                <w:rFonts w:ascii="Times New Roman" w:hAnsi="Times New Roman"/>
                <w:b/>
                <w:sz w:val="24"/>
                <w:u w:val="single"/>
              </w:rPr>
            </w:pPr>
            <w:r w:rsidRPr="00F6658B">
              <w:rPr>
                <w:rFonts w:ascii="Times New Roman" w:hAnsi="Times New Roman"/>
                <w:sz w:val="24"/>
              </w:rPr>
              <w:t>Vo vykazovanej hodnote sa nezohľadňujú daňové účinky.</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055</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Špecifické úpravy kreditného rizika</w:t>
            </w:r>
          </w:p>
          <w:p w:rsidR="004357B9" w:rsidRPr="00F6658B" w:rsidRDefault="004357B9" w:rsidP="004357B9">
            <w:pPr>
              <w:rPr>
                <w:rFonts w:ascii="Times New Roman" w:hAnsi="Times New Roman"/>
                <w:b/>
                <w:sz w:val="24"/>
                <w:u w:val="single"/>
              </w:rPr>
            </w:pPr>
            <w:r w:rsidRPr="00F6658B">
              <w:rPr>
                <w:rFonts w:ascii="Times New Roman" w:hAnsi="Times New Roman"/>
                <w:sz w:val="24"/>
              </w:rPr>
              <w:t>Úpravy kreditného rizika podľa článku 110 CRR.</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060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Odpisy</w:t>
            </w:r>
          </w:p>
          <w:p w:rsidR="004357B9" w:rsidRPr="00F6658B" w:rsidRDefault="004357B9" w:rsidP="004357B9">
            <w:pPr>
              <w:rPr>
                <w:rFonts w:ascii="Times New Roman" w:hAnsi="Times New Roman"/>
                <w:b/>
                <w:sz w:val="24"/>
                <w:u w:val="single"/>
              </w:rPr>
            </w:pPr>
            <w:r w:rsidRPr="00F6658B">
              <w:rPr>
                <w:rStyle w:val="InstructionsTabelleText"/>
                <w:rFonts w:ascii="Times New Roman" w:hAnsi="Times New Roman"/>
                <w:sz w:val="24"/>
              </w:rPr>
              <w:t>Odpisy zahŕňajú zníženia účtovnej hodnoty finančných aktív so zhoršenou kvalitou uznané priamo vo výsledku hospodárenia [IFRS 7.B5.d).i)]</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zníženia hodnôt účtu o</w:t>
            </w:r>
            <w:r w:rsidRPr="00F6658B">
              <w:rPr>
                <w:rStyle w:val="InstructionsTabelleText"/>
                <w:rFonts w:ascii="Times New Roman" w:hAnsi="Times New Roman"/>
                <w:sz w:val="24"/>
              </w:rPr>
              <w:t>p</w:t>
            </w:r>
            <w:r w:rsidRPr="00F6658B">
              <w:rPr>
                <w:rStyle w:val="InstructionsTabelleText"/>
                <w:rFonts w:ascii="Times New Roman" w:hAnsi="Times New Roman"/>
                <w:sz w:val="24"/>
              </w:rPr>
              <w:t>ravných položiek</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súvislosti</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finančnými aktívami so zhoršenou kvalitou [IFRS 7.B5.d).ii)].</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lastRenderedPageBreak/>
              <w:t>070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Úpravy kreditného rizika/odpisy pre nové spozorované zlyhania</w:t>
            </w:r>
          </w:p>
          <w:p w:rsidR="004357B9" w:rsidRPr="00F6658B" w:rsidRDefault="004357B9" w:rsidP="004357B9">
            <w:pPr>
              <w:rPr>
                <w:rFonts w:ascii="Times New Roman" w:hAnsi="Times New Roman"/>
                <w:b/>
                <w:sz w:val="24"/>
                <w:u w:val="single"/>
              </w:rPr>
            </w:pPr>
            <w:r w:rsidRPr="00F6658B">
              <w:rPr>
                <w:rStyle w:val="InstructionsTabelleText"/>
                <w:rFonts w:ascii="Times New Roman" w:hAnsi="Times New Roman"/>
                <w:sz w:val="24"/>
              </w:rPr>
              <w:t>Súčet úprav kreditného rizika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odpisov pre expozície klasifikované ako „expozície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 počas trojmesačného obdobia od posledného dátumu predloženia údajov.</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075</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Hodnota expozície</w:t>
            </w:r>
          </w:p>
          <w:p w:rsidR="004357B9" w:rsidRPr="00F6658B" w:rsidRDefault="004357B9" w:rsidP="004357B9">
            <w:pPr>
              <w:rPr>
                <w:rFonts w:ascii="Times New Roman" w:hAnsi="Times New Roman"/>
                <w:b/>
                <w:sz w:val="24"/>
                <w:u w:val="single"/>
              </w:rPr>
            </w:pPr>
            <w:r w:rsidRPr="00F6658B">
              <w:rPr>
                <w:rStyle w:val="InstructionsTabelleText"/>
                <w:rFonts w:ascii="Times New Roman" w:hAnsi="Times New Roman"/>
                <w:sz w:val="24"/>
              </w:rPr>
              <w:t>Rovnaká definícia ako pre stĺpec 200 vzoru CR SA.</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080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HODNOTA RIZIKOVO VÁŽENÝCH EXPOZÍCIÍ PRED UPLATNENÍM K</w:t>
            </w:r>
            <w:r w:rsidRPr="00F6658B">
              <w:rPr>
                <w:rFonts w:ascii="Times New Roman" w:hAnsi="Times New Roman"/>
                <w:b/>
                <w:sz w:val="24"/>
                <w:u w:val="single"/>
              </w:rPr>
              <w:t>O</w:t>
            </w:r>
            <w:r w:rsidRPr="00F6658B">
              <w:rPr>
                <w:rFonts w:ascii="Times New Roman" w:hAnsi="Times New Roman"/>
                <w:b/>
                <w:sz w:val="24"/>
                <w:u w:val="single"/>
              </w:rPr>
              <w:t>EFICIENTU NA PODPORU MSP</w:t>
            </w:r>
          </w:p>
          <w:p w:rsidR="004357B9" w:rsidRPr="00F6658B" w:rsidRDefault="004357B9" w:rsidP="004357B9">
            <w:pPr>
              <w:rPr>
                <w:rFonts w:ascii="Times New Roman" w:hAnsi="Times New Roman"/>
                <w:b/>
                <w:sz w:val="24"/>
                <w:u w:val="single"/>
              </w:rPr>
            </w:pPr>
            <w:r w:rsidRPr="00F6658B">
              <w:rPr>
                <w:rFonts w:ascii="Times New Roman" w:hAnsi="Times New Roman"/>
                <w:sz w:val="24"/>
              </w:rPr>
              <w:t>Rovnaká definícia ako pre stĺpec 215 vzoru CR SA.</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090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HODNOTA RIZIKOVO VÁŽENÝCH EXPOZÍCIÍ PO KOEFICIENTE NA PODPORU MSP</w:t>
            </w:r>
          </w:p>
          <w:p w:rsidR="004357B9" w:rsidRPr="00F6658B" w:rsidRDefault="004357B9" w:rsidP="004357B9">
            <w:pPr>
              <w:rPr>
                <w:rFonts w:ascii="Times New Roman" w:hAnsi="Times New Roman"/>
                <w:b/>
                <w:sz w:val="24"/>
                <w:u w:val="single"/>
              </w:rPr>
            </w:pPr>
            <w:r w:rsidRPr="00F6658B">
              <w:rPr>
                <w:rFonts w:ascii="Times New Roman" w:hAnsi="Times New Roman"/>
                <w:sz w:val="24"/>
              </w:rPr>
              <w:t>Rovnaká definícia ako pre stĺpec 220 vzoru CR SA.</w:t>
            </w:r>
          </w:p>
        </w:tc>
      </w:tr>
    </w:tbl>
    <w:p w:rsidR="004357B9" w:rsidRPr="00F6658B"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F6658B" w:rsidTr="00672D2A">
        <w:trPr>
          <w:gridAfter w:val="1"/>
          <w:wAfter w:w="61" w:type="dxa"/>
          <w:trHeight w:val="581"/>
        </w:trPr>
        <w:tc>
          <w:tcPr>
            <w:tcW w:w="9828" w:type="dxa"/>
            <w:gridSpan w:val="2"/>
            <w:shd w:val="clear" w:color="auto" w:fill="CCCCCC"/>
          </w:tcPr>
          <w:p w:rsidR="004357B9" w:rsidRPr="00F6658B" w:rsidRDefault="004357B9" w:rsidP="004357B9">
            <w:pPr>
              <w:spacing w:after="0"/>
              <w:rPr>
                <w:rStyle w:val="InstructionsTabelleText"/>
                <w:rFonts w:ascii="Times New Roman" w:hAnsi="Times New Roman"/>
                <w:b/>
                <w:sz w:val="24"/>
              </w:rPr>
            </w:pPr>
            <w:r w:rsidRPr="00F6658B">
              <w:rPr>
                <w:rStyle w:val="InstructionsTabelleText"/>
                <w:rFonts w:ascii="Times New Roman" w:hAnsi="Times New Roman"/>
                <w:b/>
                <w:sz w:val="24"/>
              </w:rPr>
              <w:t>Riadky</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010</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Ústredné vlády alebo centrálne banky</w:t>
            </w:r>
          </w:p>
          <w:p w:rsidR="004357B9" w:rsidRPr="00F6658B" w:rsidRDefault="004357B9" w:rsidP="004357B9">
            <w:pPr>
              <w:ind w:left="72"/>
              <w:rPr>
                <w:rStyle w:val="InstructionsTabelleText"/>
                <w:rFonts w:ascii="Times New Roman" w:hAnsi="Times New Roman"/>
                <w:sz w:val="24"/>
              </w:rPr>
            </w:pPr>
            <w:r w:rsidRPr="00F6658B">
              <w:rPr>
                <w:rFonts w:ascii="Times New Roman" w:hAnsi="Times New Roman"/>
                <w:sz w:val="24"/>
              </w:rPr>
              <w:t>článok 112 písm. a)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020</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Regionálne vlády alebo miestne orgány</w:t>
            </w:r>
          </w:p>
          <w:p w:rsidR="004357B9" w:rsidRPr="00F6658B" w:rsidRDefault="004357B9" w:rsidP="004357B9">
            <w:pPr>
              <w:ind w:left="72"/>
              <w:rPr>
                <w:rStyle w:val="InstructionsTabelleberschrift"/>
                <w:rFonts w:ascii="Times New Roman" w:hAnsi="Times New Roman"/>
                <w:sz w:val="24"/>
              </w:rPr>
            </w:pPr>
            <w:r w:rsidRPr="00F6658B">
              <w:rPr>
                <w:rFonts w:ascii="Times New Roman" w:hAnsi="Times New Roman"/>
                <w:sz w:val="24"/>
              </w:rPr>
              <w:t>článok 112 písm. b)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030</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Subjekty verejného sektora</w:t>
            </w:r>
          </w:p>
          <w:p w:rsidR="004357B9" w:rsidRPr="00F6658B" w:rsidRDefault="004357B9" w:rsidP="004357B9">
            <w:pPr>
              <w:ind w:left="72"/>
              <w:rPr>
                <w:rStyle w:val="InstructionsTabelleberschrift"/>
                <w:rFonts w:ascii="Times New Roman" w:hAnsi="Times New Roman"/>
                <w:sz w:val="24"/>
              </w:rPr>
            </w:pPr>
            <w:r w:rsidRPr="00F6658B">
              <w:rPr>
                <w:rFonts w:ascii="Times New Roman" w:hAnsi="Times New Roman"/>
                <w:sz w:val="24"/>
              </w:rPr>
              <w:t>článok 112 písm. c)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040</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Multilaterálne rozvojové banky</w:t>
            </w:r>
          </w:p>
          <w:p w:rsidR="004357B9" w:rsidRPr="00F6658B" w:rsidRDefault="004357B9" w:rsidP="004357B9">
            <w:pPr>
              <w:ind w:left="72"/>
              <w:rPr>
                <w:rStyle w:val="InstructionsTabelleberschrift"/>
                <w:rFonts w:ascii="Times New Roman" w:hAnsi="Times New Roman"/>
                <w:sz w:val="24"/>
              </w:rPr>
            </w:pPr>
            <w:r w:rsidRPr="00F6658B">
              <w:rPr>
                <w:rStyle w:val="InstructionsTabelleText"/>
                <w:rFonts w:ascii="Times New Roman" w:hAnsi="Times New Roman"/>
                <w:sz w:val="24"/>
              </w:rPr>
              <w:t>článok 112 písm. d)</w:t>
            </w:r>
            <w:r w:rsidRPr="00F6658B">
              <w:rPr>
                <w:rFonts w:ascii="Times New Roman" w:hAnsi="Times New Roman"/>
              </w:rPr>
              <w:t xml:space="preserve"> </w:t>
            </w:r>
            <w:r w:rsidRPr="00F6658B">
              <w:rPr>
                <w:rFonts w:ascii="Times New Roman" w:hAnsi="Times New Roman"/>
                <w:sz w:val="24"/>
              </w:rPr>
              <w:t>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050</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Medzinárodné organizácie</w:t>
            </w:r>
          </w:p>
          <w:p w:rsidR="004357B9" w:rsidRPr="00F6658B" w:rsidRDefault="004357B9" w:rsidP="004357B9">
            <w:pPr>
              <w:ind w:left="72"/>
              <w:rPr>
                <w:rStyle w:val="InstructionsTabelleberschrift"/>
                <w:rFonts w:ascii="Times New Roman" w:hAnsi="Times New Roman"/>
                <w:sz w:val="24"/>
              </w:rPr>
            </w:pPr>
            <w:r w:rsidRPr="00F6658B">
              <w:rPr>
                <w:rFonts w:ascii="Times New Roman" w:hAnsi="Times New Roman"/>
                <w:sz w:val="24"/>
              </w:rPr>
              <w:t>článok 112 písm. e)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060</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Inštitúcie</w:t>
            </w:r>
          </w:p>
          <w:p w:rsidR="004357B9" w:rsidRPr="00F6658B" w:rsidRDefault="004357B9" w:rsidP="004357B9">
            <w:pPr>
              <w:ind w:left="72"/>
              <w:rPr>
                <w:rStyle w:val="InstructionsTabelleberschrift"/>
                <w:rFonts w:ascii="Times New Roman" w:hAnsi="Times New Roman"/>
                <w:sz w:val="24"/>
              </w:rPr>
            </w:pPr>
            <w:r w:rsidRPr="00F6658B">
              <w:rPr>
                <w:rFonts w:ascii="Times New Roman" w:hAnsi="Times New Roman"/>
                <w:sz w:val="24"/>
              </w:rPr>
              <w:t>článok 112 písm. f)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070</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Podnikateľské subjekty</w:t>
            </w:r>
          </w:p>
          <w:p w:rsidR="004357B9" w:rsidRPr="00F6658B" w:rsidRDefault="004357B9" w:rsidP="004357B9">
            <w:pPr>
              <w:ind w:left="72"/>
              <w:rPr>
                <w:rStyle w:val="InstructionsTabelleberschrift"/>
                <w:rFonts w:ascii="Times New Roman" w:hAnsi="Times New Roman"/>
                <w:sz w:val="24"/>
              </w:rPr>
            </w:pPr>
            <w:r w:rsidRPr="00F6658B">
              <w:rPr>
                <w:rFonts w:ascii="Times New Roman" w:hAnsi="Times New Roman"/>
                <w:sz w:val="24"/>
              </w:rPr>
              <w:t>článok 112 písm. g)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075</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z čoho: MSP</w:t>
            </w:r>
          </w:p>
          <w:p w:rsidR="004357B9" w:rsidRPr="00F6658B" w:rsidRDefault="004357B9" w:rsidP="007121C9">
            <w:pPr>
              <w:ind w:left="72"/>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Rovnaká definícia ako pre riadok 020 vzoru CR SA</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080</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Retailové subjekty</w:t>
            </w:r>
          </w:p>
          <w:p w:rsidR="004357B9" w:rsidRPr="00F6658B" w:rsidRDefault="004357B9" w:rsidP="004357B9">
            <w:pPr>
              <w:ind w:left="72"/>
              <w:rPr>
                <w:rStyle w:val="InstructionsTabelleberschrift"/>
                <w:rFonts w:ascii="Times New Roman" w:hAnsi="Times New Roman"/>
                <w:sz w:val="24"/>
              </w:rPr>
            </w:pPr>
            <w:r w:rsidRPr="00F6658B">
              <w:rPr>
                <w:rFonts w:ascii="Times New Roman" w:hAnsi="Times New Roman"/>
                <w:sz w:val="24"/>
              </w:rPr>
              <w:lastRenderedPageBreak/>
              <w:t>článok 112 písm. h)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lastRenderedPageBreak/>
              <w:t>085</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z čoho: MSP</w:t>
            </w:r>
          </w:p>
          <w:p w:rsidR="004357B9" w:rsidRPr="00F6658B" w:rsidRDefault="004357B9" w:rsidP="00DE26F2">
            <w:pPr>
              <w:ind w:left="72"/>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Rovnaká definícia ako pre riadok 020 vzoru CR SA</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090</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Zabezpečené hypotékami na nehnuteľný majetok</w:t>
            </w:r>
          </w:p>
          <w:p w:rsidR="004357B9" w:rsidRPr="00F6658B" w:rsidRDefault="004357B9" w:rsidP="004357B9">
            <w:pPr>
              <w:ind w:left="72"/>
              <w:rPr>
                <w:rStyle w:val="InstructionsTabelleText"/>
                <w:rFonts w:ascii="Times New Roman" w:hAnsi="Times New Roman"/>
                <w:sz w:val="24"/>
              </w:rPr>
            </w:pPr>
            <w:r w:rsidRPr="00F6658B">
              <w:rPr>
                <w:rFonts w:ascii="Times New Roman" w:hAnsi="Times New Roman"/>
                <w:sz w:val="24"/>
              </w:rPr>
              <w:t>článok 112 písm. i)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095</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z čoho: MSP</w:t>
            </w:r>
          </w:p>
          <w:p w:rsidR="004357B9" w:rsidRPr="00F6658B" w:rsidRDefault="004357B9" w:rsidP="00DE26F2">
            <w:pPr>
              <w:ind w:left="72"/>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Rovnaká definícia ako pre riadok 020 vzoru CR SA</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100</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Expozície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stave zlyhania</w:t>
            </w:r>
          </w:p>
          <w:p w:rsidR="004357B9" w:rsidRPr="00F6658B" w:rsidRDefault="004357B9" w:rsidP="004357B9">
            <w:pPr>
              <w:ind w:left="72"/>
              <w:rPr>
                <w:rStyle w:val="InstructionsTabelleberschrift"/>
                <w:rFonts w:ascii="Times New Roman" w:hAnsi="Times New Roman"/>
                <w:sz w:val="24"/>
              </w:rPr>
            </w:pPr>
            <w:r w:rsidRPr="00F6658B">
              <w:rPr>
                <w:rFonts w:ascii="Times New Roman" w:hAnsi="Times New Roman"/>
                <w:sz w:val="24"/>
              </w:rPr>
              <w:t>článok 112 písm. j)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110</w:t>
            </w:r>
          </w:p>
        </w:tc>
        <w:tc>
          <w:tcPr>
            <w:tcW w:w="8701" w:type="dxa"/>
            <w:gridSpan w:val="2"/>
            <w:shd w:val="clear" w:color="auto" w:fill="FFFFFF"/>
          </w:tcPr>
          <w:p w:rsidR="004357B9" w:rsidRPr="00F6658B" w:rsidRDefault="000565B6" w:rsidP="004357B9">
            <w:pPr>
              <w:autoSpaceDE w:val="0"/>
              <w:autoSpaceDN w:val="0"/>
              <w:adjustRightInd w:val="0"/>
              <w:spacing w:before="0"/>
              <w:ind w:left="72"/>
              <w:jc w:val="left"/>
              <w:rPr>
                <w:rFonts w:ascii="Times New Roman" w:hAnsi="Times New Roman"/>
                <w:b/>
                <w:bCs/>
                <w:sz w:val="24"/>
                <w:u w:val="single"/>
              </w:rPr>
            </w:pPr>
            <w:r w:rsidRPr="00F6658B">
              <w:rPr>
                <w:rFonts w:ascii="Times New Roman" w:hAnsi="Times New Roman"/>
                <w:b/>
                <w:sz w:val="24"/>
                <w:u w:val="single"/>
              </w:rPr>
              <w:t>Položky,</w:t>
            </w:r>
            <w:r w:rsidR="00B67E6E" w:rsidRPr="00F6658B">
              <w:rPr>
                <w:rFonts w:ascii="Times New Roman" w:hAnsi="Times New Roman"/>
                <w:b/>
                <w:sz w:val="24"/>
                <w:u w:val="single"/>
              </w:rPr>
              <w:t xml:space="preserve"> s </w:t>
            </w:r>
            <w:r w:rsidRPr="00F6658B">
              <w:rPr>
                <w:rFonts w:ascii="Times New Roman" w:hAnsi="Times New Roman"/>
                <w:b/>
                <w:sz w:val="24"/>
                <w:u w:val="single"/>
              </w:rPr>
              <w:t>ktorými súvisí osobitne vysoké riziko</w:t>
            </w:r>
          </w:p>
          <w:p w:rsidR="004357B9" w:rsidRPr="00F6658B"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F6658B">
              <w:rPr>
                <w:rFonts w:ascii="Times New Roman" w:hAnsi="Times New Roman"/>
                <w:sz w:val="24"/>
              </w:rPr>
              <w:t>článok 112 písm. k)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120</w:t>
            </w:r>
          </w:p>
        </w:tc>
        <w:tc>
          <w:tcPr>
            <w:tcW w:w="8701" w:type="dxa"/>
            <w:gridSpan w:val="2"/>
            <w:shd w:val="clear" w:color="auto" w:fill="FFFFFF"/>
          </w:tcPr>
          <w:p w:rsidR="004357B9" w:rsidRPr="00F6658B"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F6658B">
              <w:rPr>
                <w:rStyle w:val="InstructionsTabelleberschrift"/>
                <w:rFonts w:ascii="Times New Roman" w:hAnsi="Times New Roman"/>
                <w:sz w:val="24"/>
              </w:rPr>
              <w:t>Kryté dlhopisy</w:t>
            </w:r>
          </w:p>
          <w:p w:rsidR="004357B9" w:rsidRPr="00F6658B"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sidRPr="00F6658B">
              <w:rPr>
                <w:rFonts w:ascii="Times New Roman" w:hAnsi="Times New Roman"/>
                <w:sz w:val="24"/>
                <w:u w:val="single"/>
              </w:rPr>
              <w:t>článok 112 písm. l)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130</w:t>
            </w:r>
          </w:p>
          <w:p w:rsidR="004357B9" w:rsidRPr="00F6658B" w:rsidRDefault="004357B9" w:rsidP="004357B9">
            <w:pPr>
              <w:rPr>
                <w:rFonts w:ascii="Times New Roman" w:hAnsi="Times New Roman"/>
                <w:sz w:val="24"/>
              </w:rPr>
            </w:pP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bCs w:val="0"/>
                <w:sz w:val="24"/>
              </w:rPr>
            </w:pPr>
            <w:r w:rsidRPr="00F6658B">
              <w:rPr>
                <w:rStyle w:val="InstructionsTabelleberschrift"/>
                <w:rFonts w:ascii="Times New Roman" w:hAnsi="Times New Roman"/>
                <w:sz w:val="24"/>
              </w:rPr>
              <w:t>Pohľadávky voči inštitúciám</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podnikateľským subjektom</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krátkodobým rati</w:t>
            </w:r>
            <w:r w:rsidRPr="00F6658B">
              <w:rPr>
                <w:rStyle w:val="InstructionsTabelleberschrift"/>
                <w:rFonts w:ascii="Times New Roman" w:hAnsi="Times New Roman"/>
                <w:sz w:val="24"/>
              </w:rPr>
              <w:t>n</w:t>
            </w:r>
            <w:r w:rsidRPr="00F6658B">
              <w:rPr>
                <w:rStyle w:val="InstructionsTabelleberschrift"/>
                <w:rFonts w:ascii="Times New Roman" w:hAnsi="Times New Roman"/>
                <w:sz w:val="24"/>
              </w:rPr>
              <w:t>govým hodnotením</w:t>
            </w:r>
          </w:p>
          <w:p w:rsidR="004357B9" w:rsidRPr="00F6658B" w:rsidRDefault="004357B9" w:rsidP="004357B9">
            <w:pPr>
              <w:ind w:left="72"/>
              <w:rPr>
                <w:rFonts w:ascii="Times New Roman" w:hAnsi="Times New Roman"/>
                <w:sz w:val="24"/>
              </w:rPr>
            </w:pPr>
            <w:r w:rsidRPr="00F6658B">
              <w:rPr>
                <w:rFonts w:ascii="Times New Roman" w:hAnsi="Times New Roman"/>
                <w:sz w:val="24"/>
              </w:rPr>
              <w:t>článok 112 písm. n)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140</w:t>
            </w:r>
          </w:p>
        </w:tc>
        <w:tc>
          <w:tcPr>
            <w:tcW w:w="8701" w:type="dxa"/>
            <w:gridSpan w:val="2"/>
            <w:shd w:val="clear" w:color="auto" w:fill="FFFFFF"/>
          </w:tcPr>
          <w:p w:rsidR="00D82B60" w:rsidRPr="00F6658B" w:rsidRDefault="00A402A8"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Podniky kolektívneho investovania (PKI)</w:t>
            </w:r>
          </w:p>
          <w:p w:rsidR="004357B9" w:rsidRPr="00F6658B" w:rsidRDefault="004357B9" w:rsidP="004357B9">
            <w:pPr>
              <w:ind w:left="72"/>
              <w:rPr>
                <w:rStyle w:val="InstructionsTabelleberschrift"/>
                <w:rFonts w:ascii="Times New Roman" w:hAnsi="Times New Roman"/>
                <w:b w:val="0"/>
                <w:bCs w:val="0"/>
                <w:sz w:val="24"/>
                <w:u w:val="none"/>
              </w:rPr>
            </w:pPr>
            <w:r w:rsidRPr="00F6658B">
              <w:rPr>
                <w:rFonts w:ascii="Times New Roman" w:hAnsi="Times New Roman"/>
                <w:sz w:val="24"/>
              </w:rPr>
              <w:t>článok 112 písm. o)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150</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Kapitálové expozície</w:t>
            </w:r>
          </w:p>
          <w:p w:rsidR="004357B9" w:rsidRPr="00F6658B" w:rsidRDefault="004357B9" w:rsidP="004357B9">
            <w:pPr>
              <w:ind w:left="72"/>
              <w:rPr>
                <w:rStyle w:val="InstructionsTabelleberschrift"/>
                <w:rFonts w:ascii="Times New Roman" w:hAnsi="Times New Roman"/>
                <w:sz w:val="24"/>
              </w:rPr>
            </w:pPr>
            <w:r w:rsidRPr="00F6658B">
              <w:rPr>
                <w:rFonts w:ascii="Times New Roman" w:hAnsi="Times New Roman"/>
                <w:sz w:val="24"/>
              </w:rPr>
              <w:t>článok 112 písm. p) CRR</w:t>
            </w:r>
          </w:p>
        </w:tc>
      </w:tr>
      <w:tr w:rsidR="004357B9" w:rsidRPr="00F6658B" w:rsidTr="00672D2A">
        <w:tc>
          <w:tcPr>
            <w:tcW w:w="1188" w:type="dxa"/>
            <w:shd w:val="clear" w:color="auto" w:fill="FFFFFF"/>
          </w:tcPr>
          <w:p w:rsidR="004357B9" w:rsidRPr="00F6658B" w:rsidRDefault="004357B9" w:rsidP="004357B9">
            <w:pPr>
              <w:rPr>
                <w:rFonts w:ascii="Times New Roman" w:hAnsi="Times New Roman"/>
                <w:sz w:val="24"/>
              </w:rPr>
            </w:pPr>
            <w:r w:rsidRPr="00F6658B">
              <w:rPr>
                <w:rFonts w:ascii="Times New Roman" w:hAnsi="Times New Roman"/>
                <w:sz w:val="24"/>
              </w:rPr>
              <w:t>160</w:t>
            </w:r>
          </w:p>
        </w:tc>
        <w:tc>
          <w:tcPr>
            <w:tcW w:w="8701" w:type="dxa"/>
            <w:gridSpan w:val="2"/>
            <w:shd w:val="clear" w:color="auto" w:fill="FFFFFF"/>
          </w:tcPr>
          <w:p w:rsidR="004357B9" w:rsidRPr="00F6658B" w:rsidRDefault="004357B9"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Iné expozície</w:t>
            </w:r>
          </w:p>
          <w:p w:rsidR="004357B9" w:rsidRPr="00F6658B" w:rsidRDefault="004357B9" w:rsidP="004357B9">
            <w:pPr>
              <w:ind w:left="72"/>
              <w:rPr>
                <w:rStyle w:val="InstructionsTabelleberschrift"/>
                <w:rFonts w:ascii="Times New Roman" w:hAnsi="Times New Roman"/>
                <w:sz w:val="24"/>
              </w:rPr>
            </w:pPr>
            <w:r w:rsidRPr="00F6658B">
              <w:rPr>
                <w:rFonts w:ascii="Times New Roman" w:hAnsi="Times New Roman"/>
                <w:sz w:val="24"/>
              </w:rPr>
              <w:t>článok 112 písm. q) CRR</w:t>
            </w:r>
          </w:p>
        </w:tc>
      </w:tr>
      <w:tr w:rsidR="007A49AC" w:rsidRPr="00F6658B" w:rsidTr="00672D2A">
        <w:tc>
          <w:tcPr>
            <w:tcW w:w="1188" w:type="dxa"/>
            <w:shd w:val="clear" w:color="auto" w:fill="FFFFFF"/>
          </w:tcPr>
          <w:p w:rsidR="007A49AC" w:rsidRPr="00F6658B" w:rsidRDefault="007A49AC" w:rsidP="004357B9">
            <w:pPr>
              <w:rPr>
                <w:rFonts w:ascii="Times New Roman" w:hAnsi="Times New Roman"/>
                <w:sz w:val="24"/>
              </w:rPr>
            </w:pPr>
            <w:r w:rsidRPr="00F6658B">
              <w:rPr>
                <w:rFonts w:ascii="Times New Roman" w:hAnsi="Times New Roman"/>
                <w:sz w:val="24"/>
              </w:rPr>
              <w:t>170</w:t>
            </w:r>
          </w:p>
        </w:tc>
        <w:tc>
          <w:tcPr>
            <w:tcW w:w="8701" w:type="dxa"/>
            <w:gridSpan w:val="2"/>
            <w:shd w:val="clear" w:color="auto" w:fill="FFFFFF"/>
          </w:tcPr>
          <w:p w:rsidR="007A49AC" w:rsidRPr="00F6658B" w:rsidRDefault="007A49AC" w:rsidP="004357B9">
            <w:pPr>
              <w:ind w:left="72"/>
              <w:rPr>
                <w:rStyle w:val="InstructionsTabelleberschrift"/>
                <w:rFonts w:ascii="Times New Roman" w:hAnsi="Times New Roman"/>
                <w:sz w:val="24"/>
              </w:rPr>
            </w:pPr>
            <w:r w:rsidRPr="00F6658B">
              <w:rPr>
                <w:rStyle w:val="InstructionsTabelleberschrift"/>
                <w:rFonts w:ascii="Times New Roman" w:hAnsi="Times New Roman"/>
                <w:sz w:val="24"/>
              </w:rPr>
              <w:t>Celkové expozície</w:t>
            </w:r>
          </w:p>
        </w:tc>
      </w:tr>
    </w:tbl>
    <w:p w:rsidR="004357B9" w:rsidRPr="00F6658B" w:rsidRDefault="004357B9" w:rsidP="004357B9">
      <w:pPr>
        <w:spacing w:before="0" w:after="200" w:line="312" w:lineRule="auto"/>
        <w:jc w:val="left"/>
        <w:rPr>
          <w:rFonts w:ascii="Times New Roman" w:hAnsi="Times New Roman"/>
          <w:sz w:val="24"/>
        </w:rPr>
      </w:pPr>
      <w:bookmarkStart w:id="384" w:name="_Toc292456210"/>
    </w:p>
    <w:p w:rsidR="004357B9" w:rsidRPr="00F6658B" w:rsidRDefault="00125707" w:rsidP="0023700C">
      <w:pPr>
        <w:pStyle w:val="Instructionsberschrift2"/>
        <w:numPr>
          <w:ilvl w:val="0"/>
          <w:numId w:val="0"/>
        </w:numPr>
        <w:ind w:left="357" w:hanging="357"/>
        <w:rPr>
          <w:rFonts w:ascii="Times New Roman" w:hAnsi="Times New Roman" w:cs="Times New Roman"/>
          <w:sz w:val="24"/>
        </w:rPr>
      </w:pPr>
      <w:bookmarkStart w:id="385" w:name="_Toc360188364"/>
      <w:bookmarkStart w:id="386" w:name="_Toc516210650"/>
      <w:bookmarkStart w:id="387" w:name="_Toc473560915"/>
      <w:bookmarkStart w:id="388" w:name="_Toc524005821"/>
      <w:r w:rsidRPr="00F6658B">
        <w:rPr>
          <w:rFonts w:ascii="Times New Roman" w:hAnsi="Times New Roman"/>
          <w:sz w:val="24"/>
          <w:u w:val="none"/>
        </w:rPr>
        <w:t>3.4.2</w:t>
      </w:r>
      <w:r w:rsidR="00B67E6E" w:rsidRPr="00F6658B">
        <w:rPr>
          <w:rFonts w:ascii="Times New Roman" w:hAnsi="Times New Roman"/>
          <w:u w:val="none"/>
        </w:rPr>
        <w:tab/>
      </w:r>
      <w:r w:rsidRPr="00F6658B">
        <w:rPr>
          <w:rFonts w:ascii="Times New Roman" w:hAnsi="Times New Roman"/>
          <w:sz w:val="24"/>
        </w:rPr>
        <w:t>C 09.02 – Geografické rozčlenenie expozícií podľa sídla dlžníka: IRB expozície</w:t>
      </w:r>
      <w:bookmarkEnd w:id="385"/>
      <w:r w:rsidRPr="00F6658B">
        <w:rPr>
          <w:rFonts w:ascii="Times New Roman" w:hAnsi="Times New Roman"/>
          <w:sz w:val="24"/>
        </w:rPr>
        <w:t xml:space="preserve"> (CR GB 2)</w:t>
      </w:r>
      <w:bookmarkEnd w:id="386"/>
      <w:bookmarkEnd w:id="387"/>
      <w:bookmarkEnd w:id="388"/>
    </w:p>
    <w:p w:rsidR="004357B9" w:rsidRPr="00F6658B" w:rsidRDefault="00125707" w:rsidP="0023700C">
      <w:pPr>
        <w:pStyle w:val="Instructionsberschrift2"/>
        <w:numPr>
          <w:ilvl w:val="0"/>
          <w:numId w:val="0"/>
        </w:numPr>
        <w:ind w:left="357" w:hanging="357"/>
        <w:rPr>
          <w:rFonts w:ascii="Times New Roman" w:hAnsi="Times New Roman" w:cs="Times New Roman"/>
          <w:sz w:val="24"/>
        </w:rPr>
      </w:pPr>
      <w:bookmarkStart w:id="389" w:name="_Toc360188365"/>
      <w:bookmarkStart w:id="390" w:name="_Toc516210651"/>
      <w:bookmarkStart w:id="391" w:name="_Toc473560916"/>
      <w:bookmarkStart w:id="392" w:name="_Toc524005822"/>
      <w:r w:rsidRPr="00F6658B">
        <w:rPr>
          <w:rFonts w:ascii="Times New Roman" w:hAnsi="Times New Roman"/>
          <w:sz w:val="24"/>
          <w:u w:val="none"/>
        </w:rPr>
        <w:t>3.4.2.1</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389"/>
      <w:bookmarkEnd w:id="390"/>
      <w:bookmarkEnd w:id="391"/>
      <w:bookmarkEnd w:id="3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F6658B" w:rsidTr="00672D2A">
        <w:tc>
          <w:tcPr>
            <w:tcW w:w="1188" w:type="dxa"/>
            <w:shd w:val="clear" w:color="auto" w:fill="CCCCCC"/>
          </w:tcPr>
          <w:p w:rsidR="004357B9" w:rsidRPr="00F6658B" w:rsidRDefault="004357B9" w:rsidP="004357B9">
            <w:pPr>
              <w:rPr>
                <w:rFonts w:ascii="Times New Roman" w:hAnsi="Times New Roman"/>
                <w:b/>
                <w:sz w:val="24"/>
              </w:rPr>
            </w:pPr>
            <w:r w:rsidRPr="00F6658B">
              <w:rPr>
                <w:rFonts w:ascii="Times New Roman" w:hAnsi="Times New Roman"/>
                <w:b/>
                <w:sz w:val="24"/>
              </w:rPr>
              <w:t>Stĺpce</w:t>
            </w:r>
          </w:p>
        </w:tc>
        <w:tc>
          <w:tcPr>
            <w:tcW w:w="8640" w:type="dxa"/>
            <w:shd w:val="clear" w:color="auto" w:fill="CCCCCC"/>
          </w:tcPr>
          <w:p w:rsidR="004357B9" w:rsidRPr="00F6658B" w:rsidRDefault="004357B9" w:rsidP="004357B9">
            <w:pPr>
              <w:ind w:left="72"/>
              <w:rPr>
                <w:rFonts w:ascii="Times New Roman" w:hAnsi="Times New Roman"/>
                <w:sz w:val="24"/>
              </w:rPr>
            </w:pPr>
          </w:p>
        </w:tc>
      </w:tr>
      <w:tr w:rsidR="004357B9" w:rsidRPr="00F6658B" w:rsidTr="00672D2A">
        <w:tc>
          <w:tcPr>
            <w:tcW w:w="1188" w:type="dxa"/>
          </w:tcPr>
          <w:p w:rsidR="004357B9" w:rsidRPr="00F6658B" w:rsidRDefault="004357B9" w:rsidP="004357B9">
            <w:pPr>
              <w:rPr>
                <w:rStyle w:val="InstructionsTabelleText"/>
                <w:rFonts w:ascii="Times New Roman" w:hAnsi="Times New Roman"/>
                <w:sz w:val="24"/>
              </w:rPr>
            </w:pPr>
            <w:r w:rsidRPr="00F6658B">
              <w:rPr>
                <w:rStyle w:val="InstructionsTabelleText"/>
                <w:rFonts w:ascii="Times New Roman" w:hAnsi="Times New Roman"/>
                <w:sz w:val="24"/>
              </w:rPr>
              <w:t>010</w:t>
            </w:r>
          </w:p>
        </w:tc>
        <w:tc>
          <w:tcPr>
            <w:tcW w:w="8640" w:type="dxa"/>
          </w:tcPr>
          <w:p w:rsidR="004357B9" w:rsidRPr="00F6658B" w:rsidRDefault="004357B9" w:rsidP="004357B9">
            <w:pPr>
              <w:rPr>
                <w:rStyle w:val="InstructionsTabelleberschrift"/>
                <w:rFonts w:ascii="Times New Roman" w:hAnsi="Times New Roman"/>
                <w:sz w:val="24"/>
              </w:rPr>
            </w:pPr>
            <w:r w:rsidRPr="00F6658B">
              <w:rPr>
                <w:rStyle w:val="InstructionsTabelleberschrift"/>
                <w:rFonts w:ascii="Times New Roman" w:hAnsi="Times New Roman"/>
                <w:sz w:val="24"/>
              </w:rPr>
              <w:t>PÔVODNÁ EXPOZÍCIA PRED KONVERZNÝMI FAKTORMI</w:t>
            </w:r>
          </w:p>
          <w:p w:rsidR="004357B9" w:rsidRPr="00F6658B" w:rsidRDefault="004357B9" w:rsidP="004357B9">
            <w:pPr>
              <w:autoSpaceDE w:val="0"/>
              <w:autoSpaceDN w:val="0"/>
              <w:adjustRightInd w:val="0"/>
              <w:spacing w:before="0" w:after="0"/>
              <w:jc w:val="left"/>
              <w:rPr>
                <w:rStyle w:val="InstructionsTabelleText"/>
                <w:rFonts w:ascii="Times New Roman" w:hAnsi="Times New Roman"/>
                <w:sz w:val="24"/>
              </w:rPr>
            </w:pPr>
            <w:r w:rsidRPr="00F6658B">
              <w:rPr>
                <w:rFonts w:ascii="Times New Roman" w:hAnsi="Times New Roman"/>
                <w:sz w:val="24"/>
              </w:rPr>
              <w:t>Rovnaká definícia ako pre stĺpec 020 vzoru CR IRB.</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lastRenderedPageBreak/>
              <w:t>030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Z čoho:</w:t>
            </w:r>
            <w:r w:rsidR="00B67E6E" w:rsidRPr="00F6658B">
              <w:rPr>
                <w:rFonts w:ascii="Times New Roman" w:hAnsi="Times New Roman"/>
                <w:b/>
                <w:sz w:val="24"/>
                <w:u w:val="single"/>
              </w:rPr>
              <w:t xml:space="preserve"> v </w:t>
            </w:r>
            <w:r w:rsidRPr="00F6658B">
              <w:rPr>
                <w:rFonts w:ascii="Times New Roman" w:hAnsi="Times New Roman"/>
                <w:b/>
                <w:sz w:val="24"/>
                <w:u w:val="single"/>
              </w:rPr>
              <w:t>stave zlyhania</w:t>
            </w:r>
          </w:p>
          <w:p w:rsidR="004357B9" w:rsidRPr="00F6658B" w:rsidRDefault="004357B9" w:rsidP="004357B9">
            <w:pPr>
              <w:rPr>
                <w:rStyle w:val="InstructionsTabelleText"/>
                <w:rFonts w:ascii="Times New Roman" w:hAnsi="Times New Roman"/>
                <w:sz w:val="24"/>
              </w:rPr>
            </w:pPr>
            <w:r w:rsidRPr="00F6658B">
              <w:rPr>
                <w:rStyle w:val="InstructionsTabelleText"/>
                <w:rFonts w:ascii="Times New Roman" w:hAnsi="Times New Roman"/>
                <w:sz w:val="24"/>
              </w:rPr>
              <w:t>Hodnota pôvodnej expozície tých expozícií, ktoré sa klasifikovali ako „expozície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 podľa článku 178 CRR.</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040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Nové spozorované zlyhania</w:t>
            </w:r>
            <w:r w:rsidR="00B67E6E" w:rsidRPr="00F6658B">
              <w:rPr>
                <w:rFonts w:ascii="Times New Roman" w:hAnsi="Times New Roman"/>
                <w:b/>
                <w:sz w:val="24"/>
                <w:u w:val="single"/>
              </w:rPr>
              <w:t xml:space="preserve"> v </w:t>
            </w:r>
            <w:r w:rsidRPr="00F6658B">
              <w:rPr>
                <w:rFonts w:ascii="Times New Roman" w:hAnsi="Times New Roman"/>
                <w:b/>
                <w:sz w:val="24"/>
                <w:u w:val="single"/>
              </w:rPr>
              <w:t>danom období</w:t>
            </w:r>
          </w:p>
          <w:p w:rsidR="004357B9" w:rsidRPr="00F6658B" w:rsidRDefault="00DF70AE" w:rsidP="00DF70AE">
            <w:pPr>
              <w:rPr>
                <w:rFonts w:ascii="Times New Roman" w:hAnsi="Times New Roman"/>
                <w:b/>
                <w:sz w:val="24"/>
                <w:u w:val="single"/>
              </w:rPr>
            </w:pPr>
            <w:r w:rsidRPr="00F6658B">
              <w:rPr>
                <w:rStyle w:val="InstructionsTabelleText"/>
                <w:rFonts w:ascii="Times New Roman" w:hAnsi="Times New Roman"/>
                <w:sz w:val="24"/>
              </w:rPr>
              <w:t>Hodnota pôvodných expozícií, ktoré sa presunuli do triedy expozícií „expozície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 počas trojmesačného obdobia od posledného referenčného dátumu vykaz</w:t>
            </w:r>
            <w:r w:rsidRPr="00F6658B">
              <w:rPr>
                <w:rStyle w:val="InstructionsTabelleText"/>
                <w:rFonts w:ascii="Times New Roman" w:hAnsi="Times New Roman"/>
                <w:sz w:val="24"/>
              </w:rPr>
              <w:t>o</w:t>
            </w:r>
            <w:r w:rsidRPr="00F6658B">
              <w:rPr>
                <w:rStyle w:val="InstructionsTabelleText"/>
                <w:rFonts w:ascii="Times New Roman" w:hAnsi="Times New Roman"/>
                <w:sz w:val="24"/>
              </w:rPr>
              <w:t>vania, sa vykazujú podľa triedy expozícií, do ktorej dlžník pôvodne patril.</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050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Všeobecné úpravy kreditného rizika</w:t>
            </w:r>
          </w:p>
          <w:p w:rsidR="004357B9" w:rsidRPr="00F6658B" w:rsidRDefault="004357B9" w:rsidP="00D82B60">
            <w:pPr>
              <w:rPr>
                <w:rFonts w:ascii="Times New Roman" w:hAnsi="Times New Roman"/>
                <w:b/>
                <w:sz w:val="24"/>
                <w:u w:val="single"/>
              </w:rPr>
            </w:pPr>
            <w:r w:rsidRPr="00F6658B">
              <w:rPr>
                <w:rFonts w:ascii="Times New Roman" w:hAnsi="Times New Roman"/>
                <w:sz w:val="24"/>
              </w:rPr>
              <w:t xml:space="preserve">Úpravy kreditného rizika podľa článku 110 CRR. </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055</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Špecifické úpravy kreditného rizika</w:t>
            </w:r>
          </w:p>
          <w:p w:rsidR="004357B9" w:rsidRPr="00F6658B" w:rsidRDefault="004357B9" w:rsidP="004357B9">
            <w:pPr>
              <w:rPr>
                <w:rFonts w:ascii="Times New Roman" w:hAnsi="Times New Roman"/>
                <w:b/>
                <w:sz w:val="24"/>
                <w:u w:val="single"/>
              </w:rPr>
            </w:pPr>
            <w:r w:rsidRPr="00F6658B">
              <w:rPr>
                <w:rFonts w:ascii="Times New Roman" w:hAnsi="Times New Roman"/>
                <w:sz w:val="24"/>
              </w:rPr>
              <w:t>Úpravy kreditného rizika podľa článku 110 CRR.</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060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Odpisy</w:t>
            </w:r>
          </w:p>
          <w:p w:rsidR="004357B9" w:rsidRPr="00F6658B" w:rsidRDefault="004357B9" w:rsidP="004357B9">
            <w:pPr>
              <w:rPr>
                <w:rFonts w:ascii="Times New Roman" w:hAnsi="Times New Roman"/>
                <w:b/>
                <w:sz w:val="24"/>
                <w:u w:val="single"/>
              </w:rPr>
            </w:pPr>
            <w:r w:rsidRPr="00F6658B">
              <w:rPr>
                <w:rStyle w:val="InstructionsTabelleText"/>
                <w:rFonts w:ascii="Times New Roman" w:hAnsi="Times New Roman"/>
                <w:sz w:val="24"/>
              </w:rPr>
              <w:t>Odpisy zahŕňajú zníženia účtovnej hodnoty finančných aktív so zhoršenou kvalitou uznané priamo vo výsledku hospodárenia [IFRS 7.B5.d).i)]</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zníženia hodnôt účtu o</w:t>
            </w:r>
            <w:r w:rsidRPr="00F6658B">
              <w:rPr>
                <w:rStyle w:val="InstructionsTabelleText"/>
                <w:rFonts w:ascii="Times New Roman" w:hAnsi="Times New Roman"/>
                <w:sz w:val="24"/>
              </w:rPr>
              <w:t>p</w:t>
            </w:r>
            <w:r w:rsidRPr="00F6658B">
              <w:rPr>
                <w:rStyle w:val="InstructionsTabelleText"/>
                <w:rFonts w:ascii="Times New Roman" w:hAnsi="Times New Roman"/>
                <w:sz w:val="24"/>
              </w:rPr>
              <w:t>ravných položiek</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súvislosti</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finančnými aktívami so zhoršenou kvalitou [IFRS 7.B5.d).ii)].</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070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Úpravy kreditného rizika/odpisy pre nové spozorované zlyhania</w:t>
            </w:r>
          </w:p>
          <w:p w:rsidR="004357B9" w:rsidRPr="00F6658B" w:rsidRDefault="004357B9" w:rsidP="004357B9">
            <w:pPr>
              <w:rPr>
                <w:rFonts w:ascii="Times New Roman" w:hAnsi="Times New Roman"/>
                <w:b/>
                <w:sz w:val="24"/>
                <w:u w:val="single"/>
              </w:rPr>
            </w:pPr>
            <w:r w:rsidRPr="00F6658B">
              <w:rPr>
                <w:rStyle w:val="InstructionsTabelleText"/>
                <w:rFonts w:ascii="Times New Roman" w:hAnsi="Times New Roman"/>
                <w:sz w:val="24"/>
              </w:rPr>
              <w:t>Súčet úprav kreditného rizika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odpisov pre expozície klasifikované ako „expozície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 počas trojmesačného obdobia od posledného dátumu predloženia údajov.</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080</w:t>
            </w:r>
          </w:p>
        </w:tc>
        <w:tc>
          <w:tcPr>
            <w:tcW w:w="8640" w:type="dxa"/>
          </w:tcPr>
          <w:p w:rsidR="004357B9" w:rsidRPr="00F6658B" w:rsidRDefault="004357B9" w:rsidP="004357B9">
            <w:pPr>
              <w:rPr>
                <w:rStyle w:val="InstructionsTabelleberschrift"/>
                <w:rFonts w:ascii="Times New Roman" w:hAnsi="Times New Roman"/>
                <w:bCs w:val="0"/>
                <w:sz w:val="24"/>
              </w:rPr>
            </w:pPr>
            <w:r w:rsidRPr="00F6658B">
              <w:rPr>
                <w:rStyle w:val="InstructionsTabelleberschrift"/>
                <w:rFonts w:ascii="Times New Roman" w:hAnsi="Times New Roman"/>
                <w:sz w:val="24"/>
              </w:rPr>
              <w:t>INTERNÝ RATINGOVÝ SYSTÉM/PD PRIRADENÁ RATINGOVÉMU STU</w:t>
            </w:r>
            <w:r w:rsidRPr="00F6658B">
              <w:rPr>
                <w:rStyle w:val="InstructionsTabelleberschrift"/>
                <w:rFonts w:ascii="Times New Roman" w:hAnsi="Times New Roman"/>
                <w:sz w:val="24"/>
              </w:rPr>
              <w:t>P</w:t>
            </w:r>
            <w:r w:rsidRPr="00F6658B">
              <w:rPr>
                <w:rStyle w:val="InstructionsTabelleberschrift"/>
                <w:rFonts w:ascii="Times New Roman" w:hAnsi="Times New Roman"/>
                <w:sz w:val="24"/>
              </w:rPr>
              <w:t>ŇU ALEBO SKUPINE DLŽNÍKOV (%)</w:t>
            </w:r>
          </w:p>
          <w:p w:rsidR="004357B9" w:rsidRPr="00F6658B" w:rsidRDefault="004357B9" w:rsidP="004357B9">
            <w:pPr>
              <w:rPr>
                <w:rFonts w:ascii="Times New Roman" w:hAnsi="Times New Roman"/>
                <w:b/>
                <w:sz w:val="24"/>
                <w:u w:val="single"/>
              </w:rPr>
            </w:pPr>
            <w:r w:rsidRPr="00F6658B">
              <w:rPr>
                <w:rStyle w:val="InstructionsTabelleText"/>
                <w:rFonts w:ascii="Times New Roman" w:hAnsi="Times New Roman"/>
                <w:sz w:val="24"/>
              </w:rPr>
              <w:t>Rovnaká definícia ako pre stĺpec 010 vzoru CR IRB.</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090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EXPOZÍCIAMI VÁŽENÁ PRIEMERNÁ LGD (%)</w:t>
            </w:r>
          </w:p>
          <w:p w:rsidR="004357B9" w:rsidRPr="00F6658B" w:rsidRDefault="004357B9" w:rsidP="004357B9">
            <w:pPr>
              <w:rPr>
                <w:rStyle w:val="InstructionsTabelleText"/>
                <w:rFonts w:ascii="Times New Roman" w:hAnsi="Times New Roman"/>
                <w:sz w:val="24"/>
              </w:rPr>
            </w:pPr>
            <w:r w:rsidRPr="00F6658B">
              <w:rPr>
                <w:rStyle w:val="InstructionsTabelleText"/>
                <w:rFonts w:ascii="Times New Roman" w:hAnsi="Times New Roman"/>
                <w:sz w:val="24"/>
              </w:rPr>
              <w:t>Rovnaká definícia ako pre stĺpec 230</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stĺpec 240 vzoru CR IRB: expozíciami vážená priemerná LGD (%) zahŕňa všetky expozície vrátane expozícií voči veľkým subjektom finančného sektora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neregulovaným finančným subjektom. Uplatňujú sa ustanovenia článku 181 ods. 1 písm. h) CRR.</w:t>
            </w:r>
          </w:p>
          <w:p w:rsidR="0042766A" w:rsidRPr="00F6658B" w:rsidRDefault="0042766A" w:rsidP="0042766A">
            <w:pPr>
              <w:rPr>
                <w:rFonts w:ascii="Times New Roman" w:hAnsi="Times New Roman"/>
                <w:b/>
                <w:sz w:val="24"/>
                <w:u w:val="single"/>
              </w:rPr>
            </w:pPr>
            <w:r w:rsidRPr="00F6658B">
              <w:rPr>
                <w:rFonts w:ascii="Times New Roman" w:hAnsi="Times New Roman"/>
                <w:sz w:val="24"/>
              </w:rPr>
              <w:t>Údaje za expozície špecializovaného financovania podľa článku 153 ods. 5 sa nevyk</w:t>
            </w:r>
            <w:r w:rsidRPr="00F6658B">
              <w:rPr>
                <w:rFonts w:ascii="Times New Roman" w:hAnsi="Times New Roman"/>
                <w:sz w:val="24"/>
              </w:rPr>
              <w:t>a</w:t>
            </w:r>
            <w:r w:rsidRPr="00F6658B">
              <w:rPr>
                <w:rFonts w:ascii="Times New Roman" w:hAnsi="Times New Roman"/>
                <w:sz w:val="24"/>
              </w:rPr>
              <w:t>zujú.</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100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Z čoho:</w:t>
            </w:r>
            <w:r w:rsidR="00B67E6E" w:rsidRPr="00F6658B">
              <w:rPr>
                <w:rFonts w:ascii="Times New Roman" w:hAnsi="Times New Roman"/>
                <w:b/>
                <w:sz w:val="24"/>
                <w:u w:val="single"/>
              </w:rPr>
              <w:t xml:space="preserve"> v </w:t>
            </w:r>
            <w:r w:rsidRPr="00F6658B">
              <w:rPr>
                <w:rFonts w:ascii="Times New Roman" w:hAnsi="Times New Roman"/>
                <w:b/>
                <w:sz w:val="24"/>
                <w:u w:val="single"/>
              </w:rPr>
              <w:t>stave zlyhania</w:t>
            </w:r>
          </w:p>
          <w:p w:rsidR="004357B9" w:rsidRPr="00F6658B" w:rsidRDefault="004357B9" w:rsidP="004357B9">
            <w:pPr>
              <w:rPr>
                <w:rFonts w:ascii="Times New Roman" w:hAnsi="Times New Roman"/>
                <w:b/>
                <w:sz w:val="24"/>
                <w:u w:val="single"/>
              </w:rPr>
            </w:pPr>
            <w:r w:rsidRPr="00F6658B">
              <w:rPr>
                <w:rStyle w:val="InstructionsTabelleText"/>
                <w:rFonts w:ascii="Times New Roman" w:hAnsi="Times New Roman"/>
                <w:sz w:val="24"/>
              </w:rPr>
              <w:t>Expozíciami vážená LGD pre tie expozície, ktoré sa klasifikovali ako „expozície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 podľa článku 178 CRR.</w:t>
            </w:r>
          </w:p>
        </w:tc>
      </w:tr>
      <w:tr w:rsidR="004357B9" w:rsidRPr="00F6658B" w:rsidTr="00672D2A">
        <w:tc>
          <w:tcPr>
            <w:tcW w:w="1188" w:type="dxa"/>
          </w:tcPr>
          <w:p w:rsidR="004357B9" w:rsidRPr="00F6658B" w:rsidRDefault="00F45359" w:rsidP="004357B9">
            <w:pPr>
              <w:rPr>
                <w:rFonts w:ascii="Times New Roman" w:hAnsi="Times New Roman"/>
                <w:sz w:val="24"/>
              </w:rPr>
            </w:pPr>
            <w:r w:rsidRPr="00F6658B">
              <w:rPr>
                <w:rFonts w:ascii="Times New Roman" w:hAnsi="Times New Roman"/>
                <w:sz w:val="24"/>
              </w:rPr>
              <w:t>105</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Hodnota expozície</w:t>
            </w:r>
          </w:p>
          <w:p w:rsidR="004357B9" w:rsidRPr="00F6658B" w:rsidRDefault="004357B9" w:rsidP="004357B9">
            <w:pPr>
              <w:rPr>
                <w:rFonts w:ascii="Times New Roman" w:hAnsi="Times New Roman"/>
                <w:b/>
                <w:sz w:val="24"/>
                <w:u w:val="single"/>
              </w:rPr>
            </w:pPr>
            <w:r w:rsidRPr="00F6658B">
              <w:rPr>
                <w:rStyle w:val="InstructionsTabelleText"/>
                <w:rFonts w:ascii="Times New Roman" w:hAnsi="Times New Roman"/>
                <w:sz w:val="24"/>
              </w:rPr>
              <w:t>Rovnaká definícia ako pre stĺpec 110 vzoru CR IRB.</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lastRenderedPageBreak/>
              <w:t>110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HODNOTA RIZIKOVO VÁŽENÝCH EXPOZÍCIÍ PRED UPLATNENÍM K</w:t>
            </w:r>
            <w:r w:rsidRPr="00F6658B">
              <w:rPr>
                <w:rFonts w:ascii="Times New Roman" w:hAnsi="Times New Roman"/>
                <w:b/>
                <w:sz w:val="24"/>
                <w:u w:val="single"/>
              </w:rPr>
              <w:t>O</w:t>
            </w:r>
            <w:r w:rsidRPr="00F6658B">
              <w:rPr>
                <w:rFonts w:ascii="Times New Roman" w:hAnsi="Times New Roman"/>
                <w:b/>
                <w:sz w:val="24"/>
                <w:u w:val="single"/>
              </w:rPr>
              <w:t>EFICIENTU NA PODPORU MSP</w:t>
            </w:r>
          </w:p>
          <w:p w:rsidR="004357B9" w:rsidRPr="00F6658B" w:rsidRDefault="004357B9" w:rsidP="004357B9">
            <w:pPr>
              <w:rPr>
                <w:rFonts w:ascii="Times New Roman" w:hAnsi="Times New Roman"/>
                <w:b/>
                <w:sz w:val="24"/>
                <w:u w:val="single"/>
              </w:rPr>
            </w:pPr>
            <w:r w:rsidRPr="00F6658B">
              <w:rPr>
                <w:rStyle w:val="InstructionsTabelleText"/>
                <w:rFonts w:ascii="Times New Roman" w:hAnsi="Times New Roman"/>
                <w:sz w:val="24"/>
              </w:rPr>
              <w:t>Rovnaká definícia ako pre stĺpec 255 vzoru CR IRB.</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120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Z čoho:</w:t>
            </w:r>
            <w:r w:rsidR="00B67E6E" w:rsidRPr="00F6658B">
              <w:rPr>
                <w:rFonts w:ascii="Times New Roman" w:hAnsi="Times New Roman"/>
                <w:b/>
                <w:sz w:val="24"/>
                <w:u w:val="single"/>
              </w:rPr>
              <w:t xml:space="preserve"> v </w:t>
            </w:r>
            <w:r w:rsidRPr="00F6658B">
              <w:rPr>
                <w:rFonts w:ascii="Times New Roman" w:hAnsi="Times New Roman"/>
                <w:b/>
                <w:sz w:val="24"/>
                <w:u w:val="single"/>
              </w:rPr>
              <w:t>stave zlyhania</w:t>
            </w:r>
          </w:p>
          <w:p w:rsidR="004357B9" w:rsidRPr="00F6658B" w:rsidRDefault="004357B9" w:rsidP="004357B9">
            <w:pPr>
              <w:rPr>
                <w:rFonts w:ascii="Times New Roman" w:hAnsi="Times New Roman"/>
                <w:b/>
                <w:sz w:val="24"/>
                <w:u w:val="single"/>
              </w:rPr>
            </w:pPr>
            <w:r w:rsidRPr="00F6658B">
              <w:rPr>
                <w:rStyle w:val="InstructionsTabelleText"/>
                <w:rFonts w:ascii="Times New Roman" w:hAnsi="Times New Roman"/>
                <w:sz w:val="24"/>
              </w:rPr>
              <w:t>Hodnota rizikovo vážených expozícií pre tie expozície, ktoré sa klasifikovali ako „e</w:t>
            </w:r>
            <w:r w:rsidRPr="00F6658B">
              <w:rPr>
                <w:rStyle w:val="InstructionsTabelleText"/>
                <w:rFonts w:ascii="Times New Roman" w:hAnsi="Times New Roman"/>
                <w:sz w:val="24"/>
              </w:rPr>
              <w:t>x</w:t>
            </w:r>
            <w:r w:rsidRPr="00F6658B">
              <w:rPr>
                <w:rStyle w:val="InstructionsTabelleText"/>
                <w:rFonts w:ascii="Times New Roman" w:hAnsi="Times New Roman"/>
                <w:sz w:val="24"/>
              </w:rPr>
              <w:t>pozície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 podľa článku 178 CRR.</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125</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HODNOTA RIZIKOVO VÁŽENÝCH EXPOZÍCIÍ PO KOEFICIENTE NA PODPORU MSP</w:t>
            </w:r>
          </w:p>
          <w:p w:rsidR="004357B9" w:rsidRPr="00F6658B" w:rsidRDefault="004357B9" w:rsidP="004357B9">
            <w:pPr>
              <w:rPr>
                <w:rFonts w:ascii="Times New Roman" w:hAnsi="Times New Roman"/>
                <w:b/>
                <w:sz w:val="24"/>
                <w:u w:val="single"/>
              </w:rPr>
            </w:pPr>
            <w:r w:rsidRPr="00F6658B">
              <w:rPr>
                <w:rStyle w:val="InstructionsTabelleText"/>
                <w:rFonts w:ascii="Times New Roman" w:hAnsi="Times New Roman"/>
                <w:sz w:val="24"/>
              </w:rPr>
              <w:t>Rovnaká definícia ako pre stĺpec 260 vzoru CR IRB.</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130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HODNOTA OČAKÁVANEJ STRATY</w:t>
            </w:r>
          </w:p>
          <w:p w:rsidR="004357B9" w:rsidRPr="00F6658B" w:rsidRDefault="004357B9" w:rsidP="004357B9">
            <w:pPr>
              <w:rPr>
                <w:rFonts w:ascii="Times New Roman" w:hAnsi="Times New Roman"/>
                <w:b/>
                <w:sz w:val="24"/>
                <w:u w:val="single"/>
              </w:rPr>
            </w:pPr>
            <w:r w:rsidRPr="00F6658B">
              <w:rPr>
                <w:rStyle w:val="InstructionsTabelleText"/>
                <w:rFonts w:ascii="Times New Roman" w:hAnsi="Times New Roman"/>
                <w:sz w:val="24"/>
              </w:rPr>
              <w:t>Rovnaká definícia ako pre stĺpec 280 vzoru CR IRB.</w:t>
            </w:r>
            <w:r w:rsidRPr="00F6658B">
              <w:rPr>
                <w:rFonts w:ascii="Times New Roman" w:hAnsi="Times New Roman"/>
                <w:b/>
                <w:sz w:val="24"/>
                <w:u w:val="single"/>
              </w:rPr>
              <w:t xml:space="preserve"> </w:t>
            </w:r>
          </w:p>
        </w:tc>
      </w:tr>
    </w:tbl>
    <w:p w:rsidR="004357B9" w:rsidRPr="00F6658B"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F6658B" w:rsidTr="00672D2A">
        <w:tc>
          <w:tcPr>
            <w:tcW w:w="1188" w:type="dxa"/>
            <w:shd w:val="clear" w:color="auto" w:fill="CCCCCC"/>
          </w:tcPr>
          <w:p w:rsidR="004357B9" w:rsidRPr="00F6658B" w:rsidRDefault="004357B9" w:rsidP="004357B9">
            <w:pPr>
              <w:rPr>
                <w:rFonts w:ascii="Times New Roman" w:hAnsi="Times New Roman"/>
                <w:b/>
                <w:sz w:val="24"/>
              </w:rPr>
            </w:pPr>
            <w:r w:rsidRPr="00F6658B">
              <w:rPr>
                <w:rFonts w:ascii="Times New Roman" w:hAnsi="Times New Roman"/>
                <w:b/>
                <w:sz w:val="24"/>
              </w:rPr>
              <w:t>Riadky</w:t>
            </w:r>
          </w:p>
        </w:tc>
        <w:tc>
          <w:tcPr>
            <w:tcW w:w="8640" w:type="dxa"/>
            <w:shd w:val="clear" w:color="auto" w:fill="CCCCCC"/>
          </w:tcPr>
          <w:p w:rsidR="004357B9" w:rsidRPr="00F6658B" w:rsidRDefault="004357B9" w:rsidP="004357B9">
            <w:pPr>
              <w:ind w:left="72"/>
              <w:rPr>
                <w:rFonts w:ascii="Times New Roman" w:hAnsi="Times New Roman"/>
                <w:sz w:val="24"/>
              </w:rPr>
            </w:pP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010</w:t>
            </w:r>
          </w:p>
        </w:tc>
        <w:tc>
          <w:tcPr>
            <w:tcW w:w="8640" w:type="dxa"/>
          </w:tcPr>
          <w:p w:rsidR="00B67E6E" w:rsidRPr="00F6658B" w:rsidRDefault="004357B9" w:rsidP="004357B9">
            <w:pPr>
              <w:rPr>
                <w:rFonts w:ascii="Times New Roman" w:hAnsi="Times New Roman"/>
                <w:b/>
                <w:sz w:val="24"/>
                <w:u w:val="single"/>
              </w:rPr>
            </w:pPr>
            <w:r w:rsidRPr="00F6658B">
              <w:rPr>
                <w:rFonts w:ascii="Times New Roman" w:hAnsi="Times New Roman"/>
                <w:b/>
                <w:sz w:val="24"/>
                <w:u w:val="single"/>
              </w:rPr>
              <w:t>Ústredné vlády</w:t>
            </w:r>
            <w:r w:rsidR="00B67E6E" w:rsidRPr="00F6658B">
              <w:rPr>
                <w:rFonts w:ascii="Times New Roman" w:hAnsi="Times New Roman"/>
                <w:b/>
                <w:sz w:val="24"/>
                <w:u w:val="single"/>
              </w:rPr>
              <w:t xml:space="preserve"> a </w:t>
            </w:r>
            <w:r w:rsidRPr="00F6658B">
              <w:rPr>
                <w:rFonts w:ascii="Times New Roman" w:hAnsi="Times New Roman"/>
                <w:b/>
                <w:sz w:val="24"/>
                <w:u w:val="single"/>
              </w:rPr>
              <w:t>centrálne banky</w:t>
            </w:r>
          </w:p>
          <w:p w:rsidR="004357B9" w:rsidRPr="00F6658B" w:rsidRDefault="004357B9" w:rsidP="004357B9">
            <w:pPr>
              <w:rPr>
                <w:rFonts w:ascii="Times New Roman" w:hAnsi="Times New Roman"/>
                <w:sz w:val="24"/>
              </w:rPr>
            </w:pPr>
            <w:r w:rsidRPr="00F6658B">
              <w:rPr>
                <w:rFonts w:ascii="Times New Roman" w:hAnsi="Times New Roman"/>
                <w:sz w:val="24"/>
              </w:rPr>
              <w:t>[článok 147 ods. 2 písm. a) CRR]</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020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Inštitúcie</w:t>
            </w:r>
          </w:p>
          <w:p w:rsidR="004357B9" w:rsidRPr="00F6658B" w:rsidRDefault="004357B9" w:rsidP="004357B9">
            <w:pPr>
              <w:rPr>
                <w:rFonts w:ascii="Times New Roman" w:hAnsi="Times New Roman"/>
                <w:sz w:val="24"/>
              </w:rPr>
            </w:pPr>
            <w:r w:rsidRPr="00F6658B">
              <w:rPr>
                <w:rFonts w:ascii="Times New Roman" w:hAnsi="Times New Roman"/>
                <w:sz w:val="24"/>
              </w:rPr>
              <w:t>[článok 147 ods. 2 písm. b) CRR]</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030</w:t>
            </w:r>
          </w:p>
        </w:tc>
        <w:tc>
          <w:tcPr>
            <w:tcW w:w="8640" w:type="dxa"/>
          </w:tcPr>
          <w:p w:rsidR="00B67E6E" w:rsidRPr="00F6658B" w:rsidRDefault="004357B9" w:rsidP="004357B9">
            <w:pPr>
              <w:rPr>
                <w:rFonts w:ascii="Times New Roman" w:hAnsi="Times New Roman"/>
                <w:b/>
                <w:sz w:val="24"/>
                <w:u w:val="single"/>
              </w:rPr>
            </w:pPr>
            <w:r w:rsidRPr="00F6658B">
              <w:rPr>
                <w:rFonts w:ascii="Times New Roman" w:hAnsi="Times New Roman"/>
                <w:b/>
                <w:sz w:val="24"/>
                <w:u w:val="single"/>
              </w:rPr>
              <w:t>Podnikateľské subjekty</w:t>
            </w:r>
          </w:p>
          <w:p w:rsidR="004357B9" w:rsidRPr="00F6658B" w:rsidRDefault="004357B9" w:rsidP="004357B9">
            <w:pPr>
              <w:pStyle w:val="ListParagraph"/>
              <w:ind w:left="0"/>
              <w:rPr>
                <w:rFonts w:ascii="Times New Roman" w:hAnsi="Times New Roman"/>
                <w:sz w:val="24"/>
              </w:rPr>
            </w:pPr>
            <w:r w:rsidRPr="00F6658B">
              <w:rPr>
                <w:rFonts w:ascii="Times New Roman" w:hAnsi="Times New Roman"/>
                <w:sz w:val="24"/>
              </w:rPr>
              <w:t>[všetky expozície podnikateľských subjektov podľa článku 147 ods. 2 písm. c)]</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042</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Z čoho: Špecializované financovanie (okrem špecializovaného financovania, na ktoré sa uplatňujú kritériá na zaradenie)</w:t>
            </w:r>
          </w:p>
          <w:p w:rsidR="004357B9" w:rsidRPr="00F6658B" w:rsidRDefault="004357B9" w:rsidP="004357B9">
            <w:pPr>
              <w:pStyle w:val="ListParagraph"/>
              <w:ind w:left="0"/>
              <w:rPr>
                <w:rFonts w:ascii="Times New Roman" w:hAnsi="Times New Roman"/>
                <w:sz w:val="24"/>
              </w:rPr>
            </w:pPr>
            <w:r w:rsidRPr="00F6658B">
              <w:rPr>
                <w:rFonts w:ascii="Times New Roman" w:hAnsi="Times New Roman"/>
                <w:sz w:val="24"/>
              </w:rPr>
              <w:t>[článok 147 ods. 8 písm. a) CRR]</w:t>
            </w:r>
          </w:p>
          <w:p w:rsidR="0042766A" w:rsidRPr="00F6658B" w:rsidRDefault="0042766A" w:rsidP="004357B9">
            <w:pPr>
              <w:pStyle w:val="ListParagraph"/>
              <w:ind w:left="0"/>
              <w:rPr>
                <w:rFonts w:ascii="Times New Roman" w:hAnsi="Times New Roman"/>
                <w:sz w:val="24"/>
              </w:rPr>
            </w:pPr>
            <w:r w:rsidRPr="00F6658B">
              <w:rPr>
                <w:rFonts w:ascii="Times New Roman" w:hAnsi="Times New Roman"/>
                <w:sz w:val="24"/>
              </w:rPr>
              <w:t>Údaje za expozície špecializovaného financovania podľa článku 153 ods. 5 sa nevyk</w:t>
            </w:r>
            <w:r w:rsidRPr="00F6658B">
              <w:rPr>
                <w:rFonts w:ascii="Times New Roman" w:hAnsi="Times New Roman"/>
                <w:sz w:val="24"/>
              </w:rPr>
              <w:t>a</w:t>
            </w:r>
            <w:r w:rsidRPr="00F6658B">
              <w:rPr>
                <w:rFonts w:ascii="Times New Roman" w:hAnsi="Times New Roman"/>
                <w:sz w:val="24"/>
              </w:rPr>
              <w:t>zujú.</w:t>
            </w:r>
          </w:p>
        </w:tc>
      </w:tr>
      <w:tr w:rsidR="000E093A" w:rsidRPr="00F6658B" w:rsidTr="00672D2A">
        <w:tc>
          <w:tcPr>
            <w:tcW w:w="1188" w:type="dxa"/>
          </w:tcPr>
          <w:p w:rsidR="000E093A" w:rsidRPr="00F6658B" w:rsidRDefault="000E093A" w:rsidP="004357B9">
            <w:pPr>
              <w:rPr>
                <w:rFonts w:ascii="Times New Roman" w:hAnsi="Times New Roman"/>
                <w:sz w:val="24"/>
              </w:rPr>
            </w:pPr>
            <w:r w:rsidRPr="00F6658B">
              <w:rPr>
                <w:rFonts w:ascii="Times New Roman" w:hAnsi="Times New Roman"/>
                <w:sz w:val="24"/>
              </w:rPr>
              <w:t>045</w:t>
            </w:r>
          </w:p>
        </w:tc>
        <w:tc>
          <w:tcPr>
            <w:tcW w:w="8640" w:type="dxa"/>
          </w:tcPr>
          <w:p w:rsidR="000E093A" w:rsidRPr="00F6658B" w:rsidRDefault="000E093A" w:rsidP="004357B9">
            <w:pPr>
              <w:rPr>
                <w:rFonts w:ascii="Times New Roman" w:hAnsi="Times New Roman"/>
                <w:b/>
                <w:sz w:val="24"/>
                <w:u w:val="single"/>
              </w:rPr>
            </w:pPr>
            <w:r w:rsidRPr="00F6658B">
              <w:rPr>
                <w:rFonts w:ascii="Times New Roman" w:hAnsi="Times New Roman"/>
                <w:b/>
                <w:sz w:val="24"/>
                <w:u w:val="single"/>
              </w:rPr>
              <w:t>Z čoho: Špecializované financovanie, na ktoré sa uplatňujú kritériá na zaradenie</w:t>
            </w:r>
          </w:p>
          <w:p w:rsidR="000E093A" w:rsidRPr="00F6658B" w:rsidRDefault="000E093A" w:rsidP="00FD54FC">
            <w:pPr>
              <w:rPr>
                <w:rFonts w:ascii="Times New Roman" w:hAnsi="Times New Roman"/>
                <w:b/>
                <w:sz w:val="24"/>
                <w:u w:val="single"/>
              </w:rPr>
            </w:pPr>
            <w:r w:rsidRPr="00F6658B">
              <w:rPr>
                <w:rFonts w:ascii="Times New Roman" w:hAnsi="Times New Roman"/>
                <w:sz w:val="24"/>
              </w:rPr>
              <w:t>článok 147 ods. 8 písm. a)</w:t>
            </w:r>
            <w:r w:rsidR="00B67E6E" w:rsidRPr="00F6658B">
              <w:rPr>
                <w:rFonts w:ascii="Times New Roman" w:hAnsi="Times New Roman"/>
                <w:sz w:val="24"/>
              </w:rPr>
              <w:t xml:space="preserve"> a </w:t>
            </w:r>
            <w:r w:rsidRPr="00F6658B">
              <w:rPr>
                <w:rFonts w:ascii="Times New Roman" w:hAnsi="Times New Roman"/>
                <w:sz w:val="24"/>
              </w:rPr>
              <w:t>článok 153 ods. 5 CRR</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050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Z čoho: MSP</w:t>
            </w:r>
          </w:p>
          <w:p w:rsidR="004357B9" w:rsidRPr="00F6658B" w:rsidRDefault="004357B9" w:rsidP="004357B9">
            <w:pPr>
              <w:pStyle w:val="ListParagraph"/>
              <w:ind w:left="0"/>
              <w:rPr>
                <w:rFonts w:ascii="Times New Roman" w:hAnsi="Times New Roman"/>
                <w:sz w:val="24"/>
              </w:rPr>
            </w:pPr>
            <w:r w:rsidRPr="00F6658B">
              <w:rPr>
                <w:rFonts w:ascii="Times New Roman" w:hAnsi="Times New Roman"/>
                <w:sz w:val="24"/>
              </w:rPr>
              <w:t>[článok 147 ods. 2 písm. c) CRR]</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060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Retailové subjekty</w:t>
            </w:r>
          </w:p>
          <w:p w:rsidR="004357B9" w:rsidRPr="00F6658B" w:rsidRDefault="004357B9" w:rsidP="004357B9">
            <w:pPr>
              <w:rPr>
                <w:rFonts w:ascii="Times New Roman" w:hAnsi="Times New Roman"/>
                <w:sz w:val="24"/>
              </w:rPr>
            </w:pPr>
            <w:r w:rsidRPr="00F6658B">
              <w:rPr>
                <w:rFonts w:ascii="Times New Roman" w:hAnsi="Times New Roman"/>
                <w:sz w:val="24"/>
              </w:rPr>
              <w:t>všetky retailové expozície podľa článku 147 ods. 2 písm. d)</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070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Retail – zabezpečené nehnuteľným majetkom</w:t>
            </w:r>
          </w:p>
          <w:p w:rsidR="004357B9" w:rsidRPr="00F6658B" w:rsidRDefault="004357B9" w:rsidP="004357B9">
            <w:pPr>
              <w:pStyle w:val="ListParagraph"/>
              <w:ind w:left="0"/>
              <w:rPr>
                <w:rFonts w:ascii="Times New Roman" w:hAnsi="Times New Roman"/>
                <w:sz w:val="24"/>
              </w:rPr>
            </w:pPr>
            <w:r w:rsidRPr="00F6658B">
              <w:rPr>
                <w:rFonts w:ascii="Times New Roman" w:hAnsi="Times New Roman"/>
                <w:sz w:val="24"/>
              </w:rPr>
              <w:t>expozície so zreteľom na článok 147 ods. 2 písm. d) CRR, ktoré sú zabezpečené n</w:t>
            </w:r>
            <w:r w:rsidRPr="00F6658B">
              <w:rPr>
                <w:rFonts w:ascii="Times New Roman" w:hAnsi="Times New Roman"/>
                <w:sz w:val="24"/>
              </w:rPr>
              <w:t>e</w:t>
            </w:r>
            <w:r w:rsidRPr="00F6658B">
              <w:rPr>
                <w:rFonts w:ascii="Times New Roman" w:hAnsi="Times New Roman"/>
                <w:sz w:val="24"/>
              </w:rPr>
              <w:lastRenderedPageBreak/>
              <w:t>hnuteľnosťou</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lastRenderedPageBreak/>
              <w:t>080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MSP</w:t>
            </w:r>
          </w:p>
          <w:p w:rsidR="004357B9" w:rsidRPr="00F6658B" w:rsidRDefault="004357B9" w:rsidP="004357B9">
            <w:pPr>
              <w:pStyle w:val="ListParagraph"/>
              <w:ind w:left="0"/>
              <w:rPr>
                <w:rFonts w:ascii="Times New Roman" w:hAnsi="Times New Roman"/>
                <w:sz w:val="24"/>
              </w:rPr>
            </w:pPr>
            <w:r w:rsidRPr="00F6658B">
              <w:rPr>
                <w:rFonts w:ascii="Times New Roman" w:hAnsi="Times New Roman"/>
                <w:sz w:val="24"/>
              </w:rPr>
              <w:t>expozície so zreteľom na článok 147 ods. 2 písm. d)</w:t>
            </w:r>
            <w:r w:rsidR="00B67E6E" w:rsidRPr="00F6658B">
              <w:rPr>
                <w:rFonts w:ascii="Times New Roman" w:hAnsi="Times New Roman"/>
                <w:sz w:val="24"/>
              </w:rPr>
              <w:t xml:space="preserve"> v </w:t>
            </w:r>
            <w:r w:rsidRPr="00F6658B">
              <w:rPr>
                <w:rFonts w:ascii="Times New Roman" w:hAnsi="Times New Roman"/>
                <w:sz w:val="24"/>
              </w:rPr>
              <w:t>spojení</w:t>
            </w:r>
            <w:r w:rsidR="00B67E6E" w:rsidRPr="00F6658B">
              <w:rPr>
                <w:rFonts w:ascii="Times New Roman" w:hAnsi="Times New Roman"/>
                <w:sz w:val="24"/>
              </w:rPr>
              <w:t xml:space="preserve"> s </w:t>
            </w:r>
            <w:r w:rsidRPr="00F6658B">
              <w:rPr>
                <w:rFonts w:ascii="Times New Roman" w:hAnsi="Times New Roman"/>
                <w:sz w:val="24"/>
              </w:rPr>
              <w:t>článkom 153 ods. 3 CRR, ktoré sú zabezpečené nehnuteľnosťou</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090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Iné ako MSP</w:t>
            </w:r>
          </w:p>
          <w:p w:rsidR="004357B9" w:rsidRPr="00F6658B" w:rsidRDefault="004357B9" w:rsidP="004357B9">
            <w:pPr>
              <w:pStyle w:val="ListParagraph"/>
              <w:ind w:left="0"/>
              <w:rPr>
                <w:rFonts w:ascii="Times New Roman" w:hAnsi="Times New Roman"/>
                <w:sz w:val="24"/>
              </w:rPr>
            </w:pPr>
            <w:r w:rsidRPr="00F6658B">
              <w:rPr>
                <w:rFonts w:ascii="Times New Roman" w:hAnsi="Times New Roman"/>
                <w:sz w:val="24"/>
              </w:rPr>
              <w:t>retailové expozície so zreteľom na článok 147 ods. 2 písm. d) CRR, ktoré sú zabezp</w:t>
            </w:r>
            <w:r w:rsidRPr="00F6658B">
              <w:rPr>
                <w:rFonts w:ascii="Times New Roman" w:hAnsi="Times New Roman"/>
                <w:sz w:val="24"/>
              </w:rPr>
              <w:t>e</w:t>
            </w:r>
            <w:r w:rsidRPr="00F6658B">
              <w:rPr>
                <w:rFonts w:ascii="Times New Roman" w:hAnsi="Times New Roman"/>
                <w:sz w:val="24"/>
              </w:rPr>
              <w:t>čené nehnuteľnosťou</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100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Retail – kvalifikovaný revolving</w:t>
            </w:r>
          </w:p>
          <w:p w:rsidR="004357B9" w:rsidRPr="00F6658B" w:rsidRDefault="004357B9" w:rsidP="004357B9">
            <w:pPr>
              <w:pStyle w:val="ListParagraph"/>
              <w:ind w:left="0"/>
              <w:rPr>
                <w:rFonts w:ascii="Times New Roman" w:hAnsi="Times New Roman"/>
                <w:sz w:val="24"/>
              </w:rPr>
            </w:pPr>
            <w:r w:rsidRPr="00F6658B">
              <w:rPr>
                <w:rFonts w:ascii="Times New Roman" w:hAnsi="Times New Roman"/>
                <w:sz w:val="24"/>
              </w:rPr>
              <w:t>[článok 147 ods. 2 písm. d)</w:t>
            </w:r>
            <w:r w:rsidR="00B67E6E" w:rsidRPr="00F6658B">
              <w:rPr>
                <w:rFonts w:ascii="Times New Roman" w:hAnsi="Times New Roman"/>
                <w:sz w:val="24"/>
              </w:rPr>
              <w:t xml:space="preserve"> v </w:t>
            </w:r>
            <w:r w:rsidRPr="00F6658B">
              <w:rPr>
                <w:rFonts w:ascii="Times New Roman" w:hAnsi="Times New Roman"/>
                <w:sz w:val="24"/>
              </w:rPr>
              <w:t>spojení</w:t>
            </w:r>
            <w:r w:rsidR="00B67E6E" w:rsidRPr="00F6658B">
              <w:rPr>
                <w:rFonts w:ascii="Times New Roman" w:hAnsi="Times New Roman"/>
                <w:sz w:val="24"/>
              </w:rPr>
              <w:t xml:space="preserve"> s </w:t>
            </w:r>
            <w:r w:rsidRPr="00F6658B">
              <w:rPr>
                <w:rFonts w:ascii="Times New Roman" w:hAnsi="Times New Roman"/>
                <w:sz w:val="24"/>
              </w:rPr>
              <w:t xml:space="preserve">článkom 154 ods. 4 CRR] </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110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Iný retail</w:t>
            </w:r>
          </w:p>
          <w:p w:rsidR="004357B9" w:rsidRPr="00F6658B" w:rsidRDefault="004357B9" w:rsidP="004357B9">
            <w:pPr>
              <w:pStyle w:val="ListParagraph"/>
              <w:ind w:left="0"/>
              <w:rPr>
                <w:rFonts w:ascii="Times New Roman" w:hAnsi="Times New Roman"/>
                <w:sz w:val="24"/>
              </w:rPr>
            </w:pPr>
            <w:r w:rsidRPr="00F6658B">
              <w:rPr>
                <w:rFonts w:ascii="Times New Roman" w:hAnsi="Times New Roman"/>
                <w:sz w:val="24"/>
              </w:rPr>
              <w:t>iné retailové expozície so zreteľom na článok 147 ods. 2 písm. d) CRR nevykázané</w:t>
            </w:r>
            <w:r w:rsidR="00B67E6E" w:rsidRPr="00F6658B">
              <w:rPr>
                <w:rFonts w:ascii="Times New Roman" w:hAnsi="Times New Roman"/>
                <w:sz w:val="24"/>
              </w:rPr>
              <w:t xml:space="preserve"> v </w:t>
            </w:r>
            <w:r w:rsidRPr="00F6658B">
              <w:rPr>
                <w:rFonts w:ascii="Times New Roman" w:hAnsi="Times New Roman"/>
                <w:sz w:val="24"/>
              </w:rPr>
              <w:t>riadkoch 070 – 100</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120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MSP</w:t>
            </w:r>
          </w:p>
          <w:p w:rsidR="004357B9" w:rsidRPr="00F6658B" w:rsidRDefault="004357B9" w:rsidP="004357B9">
            <w:pPr>
              <w:pStyle w:val="ListParagraph"/>
              <w:ind w:left="0"/>
              <w:rPr>
                <w:rFonts w:ascii="Times New Roman" w:hAnsi="Times New Roman"/>
                <w:sz w:val="24"/>
              </w:rPr>
            </w:pPr>
            <w:r w:rsidRPr="00F6658B">
              <w:rPr>
                <w:rFonts w:ascii="Times New Roman" w:hAnsi="Times New Roman"/>
                <w:sz w:val="24"/>
              </w:rPr>
              <w:t>iné retailové expozície so zreteľom na článok 147 ods. 2 písm. d) CRR</w:t>
            </w:r>
            <w:r w:rsidR="00B67E6E" w:rsidRPr="00F6658B">
              <w:rPr>
                <w:rFonts w:ascii="Times New Roman" w:hAnsi="Times New Roman"/>
                <w:sz w:val="24"/>
              </w:rPr>
              <w:t xml:space="preserve"> v </w:t>
            </w:r>
            <w:r w:rsidRPr="00F6658B">
              <w:rPr>
                <w:rFonts w:ascii="Times New Roman" w:hAnsi="Times New Roman"/>
                <w:sz w:val="24"/>
              </w:rPr>
              <w:t>spojení</w:t>
            </w:r>
            <w:r w:rsidR="00B67E6E" w:rsidRPr="00F6658B">
              <w:rPr>
                <w:rFonts w:ascii="Times New Roman" w:hAnsi="Times New Roman"/>
                <w:sz w:val="24"/>
              </w:rPr>
              <w:t xml:space="preserve"> s </w:t>
            </w:r>
            <w:r w:rsidRPr="00F6658B">
              <w:rPr>
                <w:rFonts w:ascii="Times New Roman" w:hAnsi="Times New Roman"/>
                <w:sz w:val="24"/>
              </w:rPr>
              <w:t>článkom 153 ods. 3 CRR</w:t>
            </w:r>
          </w:p>
        </w:tc>
      </w:tr>
      <w:tr w:rsidR="004357B9" w:rsidRPr="00F6658B" w:rsidTr="00672D2A">
        <w:tc>
          <w:tcPr>
            <w:tcW w:w="1188" w:type="dxa"/>
          </w:tcPr>
          <w:p w:rsidR="004357B9" w:rsidRPr="00F6658B" w:rsidRDefault="004357B9" w:rsidP="004357B9">
            <w:pPr>
              <w:rPr>
                <w:rFonts w:ascii="Times New Roman" w:hAnsi="Times New Roman"/>
                <w:sz w:val="24"/>
              </w:rPr>
            </w:pPr>
            <w:r w:rsidRPr="00F6658B">
              <w:rPr>
                <w:rFonts w:ascii="Times New Roman" w:hAnsi="Times New Roman"/>
                <w:sz w:val="24"/>
              </w:rPr>
              <w:t>130</w:t>
            </w:r>
          </w:p>
        </w:tc>
        <w:tc>
          <w:tcPr>
            <w:tcW w:w="8640" w:type="dxa"/>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Iné ako MSP</w:t>
            </w:r>
          </w:p>
          <w:p w:rsidR="004357B9" w:rsidRPr="00F6658B" w:rsidRDefault="004357B9" w:rsidP="004357B9">
            <w:pPr>
              <w:rPr>
                <w:rFonts w:ascii="Times New Roman" w:hAnsi="Times New Roman"/>
                <w:sz w:val="24"/>
              </w:rPr>
            </w:pPr>
            <w:r w:rsidRPr="00F6658B">
              <w:rPr>
                <w:rFonts w:ascii="Times New Roman" w:hAnsi="Times New Roman"/>
                <w:sz w:val="24"/>
              </w:rPr>
              <w:t>iné retailové expozície so zreteľom na článok 147 ods. 2 písm. d) CRR</w:t>
            </w:r>
          </w:p>
        </w:tc>
      </w:tr>
      <w:bookmarkEnd w:id="384"/>
      <w:tr w:rsidR="004357B9" w:rsidRPr="00F6658B" w:rsidTr="00672D2A">
        <w:tc>
          <w:tcPr>
            <w:tcW w:w="1188" w:type="dxa"/>
            <w:tcBorders>
              <w:top w:val="single" w:sz="4" w:space="0" w:color="auto"/>
              <w:left w:val="single" w:sz="4" w:space="0" w:color="auto"/>
              <w:bottom w:val="single" w:sz="4" w:space="0" w:color="auto"/>
              <w:right w:val="single" w:sz="4" w:space="0" w:color="auto"/>
            </w:tcBorders>
          </w:tcPr>
          <w:p w:rsidR="004357B9" w:rsidRPr="00F6658B" w:rsidRDefault="004357B9" w:rsidP="004357B9">
            <w:pPr>
              <w:rPr>
                <w:rFonts w:ascii="Times New Roman" w:hAnsi="Times New Roman"/>
                <w:sz w:val="24"/>
              </w:rPr>
            </w:pPr>
            <w:r w:rsidRPr="00F6658B">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F6658B" w:rsidRDefault="004357B9" w:rsidP="004357B9">
            <w:pPr>
              <w:rPr>
                <w:rFonts w:ascii="Times New Roman" w:hAnsi="Times New Roman"/>
                <w:b/>
                <w:sz w:val="24"/>
                <w:u w:val="single"/>
              </w:rPr>
            </w:pPr>
            <w:r w:rsidRPr="00F6658B">
              <w:rPr>
                <w:rFonts w:ascii="Times New Roman" w:hAnsi="Times New Roman"/>
                <w:b/>
                <w:sz w:val="24"/>
                <w:u w:val="single"/>
              </w:rPr>
              <w:t>Vlastné imanie</w:t>
            </w:r>
          </w:p>
          <w:p w:rsidR="004357B9" w:rsidRPr="00F6658B" w:rsidRDefault="004357B9" w:rsidP="004357B9">
            <w:pPr>
              <w:rPr>
                <w:rFonts w:ascii="Times New Roman" w:hAnsi="Times New Roman"/>
                <w:b/>
                <w:sz w:val="24"/>
                <w:u w:val="single"/>
              </w:rPr>
            </w:pPr>
            <w:r w:rsidRPr="00F6658B">
              <w:rPr>
                <w:rFonts w:ascii="Times New Roman" w:hAnsi="Times New Roman"/>
                <w:sz w:val="24"/>
              </w:rPr>
              <w:t>kapitálové expozície so zreteľom na článok 147 ods. 2 písm. e) CRR</w:t>
            </w:r>
          </w:p>
        </w:tc>
      </w:tr>
      <w:tr w:rsidR="007A49AC" w:rsidRPr="00F6658B" w:rsidTr="00672D2A">
        <w:tc>
          <w:tcPr>
            <w:tcW w:w="1188" w:type="dxa"/>
            <w:tcBorders>
              <w:top w:val="single" w:sz="4" w:space="0" w:color="auto"/>
              <w:left w:val="single" w:sz="4" w:space="0" w:color="auto"/>
              <w:bottom w:val="single" w:sz="4" w:space="0" w:color="auto"/>
              <w:right w:val="single" w:sz="4" w:space="0" w:color="auto"/>
            </w:tcBorders>
          </w:tcPr>
          <w:p w:rsidR="007A49AC" w:rsidRPr="00F6658B" w:rsidRDefault="007A49AC" w:rsidP="004357B9">
            <w:pPr>
              <w:rPr>
                <w:rFonts w:ascii="Times New Roman" w:hAnsi="Times New Roman"/>
                <w:sz w:val="24"/>
              </w:rPr>
            </w:pPr>
            <w:r w:rsidRPr="00F6658B">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F6658B" w:rsidRDefault="007A49AC" w:rsidP="007A49AC">
            <w:pPr>
              <w:rPr>
                <w:rFonts w:ascii="Times New Roman" w:hAnsi="Times New Roman"/>
                <w:b/>
                <w:sz w:val="24"/>
                <w:u w:val="single"/>
              </w:rPr>
            </w:pPr>
            <w:r w:rsidRPr="00F6658B">
              <w:rPr>
                <w:rFonts w:ascii="Times New Roman" w:hAnsi="Times New Roman"/>
                <w:b/>
                <w:sz w:val="24"/>
                <w:u w:val="single"/>
              </w:rPr>
              <w:t>Celkové expozície</w:t>
            </w:r>
          </w:p>
          <w:p w:rsidR="007A49AC" w:rsidRPr="00F6658B" w:rsidRDefault="007A49AC" w:rsidP="004357B9">
            <w:pPr>
              <w:rPr>
                <w:rFonts w:ascii="Times New Roman" w:hAnsi="Times New Roman"/>
                <w:b/>
                <w:sz w:val="24"/>
                <w:u w:val="single"/>
              </w:rPr>
            </w:pPr>
          </w:p>
        </w:tc>
      </w:tr>
    </w:tbl>
    <w:p w:rsidR="004357B9" w:rsidRPr="00F6658B" w:rsidRDefault="004357B9" w:rsidP="004357B9">
      <w:pPr>
        <w:spacing w:before="0" w:after="200" w:line="312" w:lineRule="auto"/>
        <w:jc w:val="left"/>
        <w:rPr>
          <w:rFonts w:ascii="Times New Roman" w:hAnsi="Times New Roman"/>
          <w:sz w:val="24"/>
        </w:rPr>
      </w:pPr>
    </w:p>
    <w:p w:rsidR="004357B9" w:rsidRPr="00F6658B" w:rsidRDefault="00125707" w:rsidP="0023700C">
      <w:pPr>
        <w:pStyle w:val="Instructionsberschrift2"/>
        <w:numPr>
          <w:ilvl w:val="0"/>
          <w:numId w:val="0"/>
        </w:numPr>
        <w:ind w:left="357" w:hanging="357"/>
        <w:rPr>
          <w:rFonts w:ascii="Times New Roman" w:hAnsi="Times New Roman" w:cs="Times New Roman"/>
          <w:sz w:val="24"/>
        </w:rPr>
      </w:pPr>
      <w:bookmarkStart w:id="393" w:name="_Toc360188366"/>
      <w:bookmarkStart w:id="394" w:name="_Toc516210652"/>
      <w:bookmarkStart w:id="395" w:name="_Toc473560917"/>
      <w:bookmarkStart w:id="396" w:name="_Toc524005823"/>
      <w:r w:rsidRPr="00F6658B">
        <w:rPr>
          <w:rFonts w:ascii="Times New Roman" w:hAnsi="Times New Roman"/>
          <w:sz w:val="24"/>
          <w:u w:val="none"/>
        </w:rPr>
        <w:t>3.4.3</w:t>
      </w:r>
      <w:r w:rsidR="00B67E6E" w:rsidRPr="00F6658B">
        <w:rPr>
          <w:rFonts w:ascii="Times New Roman" w:hAnsi="Times New Roman"/>
          <w:u w:val="none"/>
        </w:rPr>
        <w:tab/>
      </w:r>
      <w:r w:rsidRPr="00F6658B">
        <w:rPr>
          <w:rFonts w:ascii="Times New Roman" w:hAnsi="Times New Roman"/>
          <w:sz w:val="24"/>
        </w:rPr>
        <w:t>C 09.04 – Rozčlenenie expozícií voči kreditnému riziku relevantných pre výpočet pr</w:t>
      </w:r>
      <w:r w:rsidRPr="00F6658B">
        <w:rPr>
          <w:rFonts w:ascii="Times New Roman" w:hAnsi="Times New Roman"/>
          <w:sz w:val="24"/>
        </w:rPr>
        <w:t>o</w:t>
      </w:r>
      <w:r w:rsidRPr="00F6658B">
        <w:rPr>
          <w:rFonts w:ascii="Times New Roman" w:hAnsi="Times New Roman"/>
          <w:sz w:val="24"/>
        </w:rPr>
        <w:t>ticyklického kapitálového vankúša podľa krajín</w:t>
      </w:r>
      <w:r w:rsidR="00B67E6E" w:rsidRPr="00F6658B">
        <w:rPr>
          <w:rFonts w:ascii="Times New Roman" w:hAnsi="Times New Roman"/>
          <w:sz w:val="24"/>
        </w:rPr>
        <w:t xml:space="preserve"> a </w:t>
      </w:r>
      <w:r w:rsidRPr="00F6658B">
        <w:rPr>
          <w:rFonts w:ascii="Times New Roman" w:hAnsi="Times New Roman"/>
          <w:sz w:val="24"/>
        </w:rPr>
        <w:t xml:space="preserve">miery proticyklického kapitálového vankúša špecifického pre inštitúciu </w:t>
      </w:r>
      <w:bookmarkEnd w:id="393"/>
      <w:r w:rsidRPr="00F6658B">
        <w:rPr>
          <w:rFonts w:ascii="Times New Roman" w:hAnsi="Times New Roman"/>
          <w:sz w:val="24"/>
        </w:rPr>
        <w:t>(CCB)</w:t>
      </w:r>
      <w:bookmarkEnd w:id="394"/>
      <w:bookmarkEnd w:id="395"/>
      <w:bookmarkEnd w:id="396"/>
    </w:p>
    <w:p w:rsidR="004357B9" w:rsidRPr="00F6658B" w:rsidRDefault="00125707" w:rsidP="0023700C">
      <w:pPr>
        <w:pStyle w:val="Instructionsberschrift2"/>
        <w:numPr>
          <w:ilvl w:val="0"/>
          <w:numId w:val="0"/>
        </w:numPr>
        <w:ind w:left="357" w:hanging="357"/>
        <w:rPr>
          <w:rFonts w:ascii="Times New Roman" w:hAnsi="Times New Roman" w:cs="Times New Roman"/>
          <w:sz w:val="24"/>
        </w:rPr>
      </w:pPr>
      <w:bookmarkStart w:id="397" w:name="_Toc360188367"/>
      <w:bookmarkStart w:id="398" w:name="_Toc516210653"/>
      <w:bookmarkStart w:id="399" w:name="_Toc473560918"/>
      <w:bookmarkStart w:id="400" w:name="_Toc524005824"/>
      <w:r w:rsidRPr="00F6658B">
        <w:rPr>
          <w:rFonts w:ascii="Times New Roman" w:hAnsi="Times New Roman"/>
          <w:sz w:val="24"/>
          <w:u w:val="none"/>
        </w:rPr>
        <w:t>3.4.3.1</w:t>
      </w:r>
      <w:r w:rsidR="00B67E6E" w:rsidRPr="00F6658B">
        <w:rPr>
          <w:rFonts w:ascii="Times New Roman" w:hAnsi="Times New Roman"/>
          <w:u w:val="none"/>
        </w:rPr>
        <w:tab/>
      </w:r>
      <w:r w:rsidRPr="00F6658B">
        <w:rPr>
          <w:rFonts w:ascii="Times New Roman" w:hAnsi="Times New Roman"/>
          <w:sz w:val="24"/>
        </w:rPr>
        <w:t>Všeobecné poznámky</w:t>
      </w:r>
      <w:bookmarkEnd w:id="397"/>
      <w:bookmarkEnd w:id="398"/>
      <w:bookmarkEnd w:id="399"/>
      <w:bookmarkEnd w:id="400"/>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82.</w:t>
      </w:r>
      <w:r w:rsidRPr="00F6658B">
        <w:rPr>
          <w:rFonts w:ascii="Times New Roman" w:hAnsi="Times New Roman"/>
        </w:rPr>
        <w:tab/>
        <w:t>Účelom tejto tabuľky je získať viac informácií</w:t>
      </w:r>
      <w:r w:rsidR="00B67E6E" w:rsidRPr="00F6658B">
        <w:rPr>
          <w:rFonts w:ascii="Times New Roman" w:hAnsi="Times New Roman"/>
        </w:rPr>
        <w:t xml:space="preserve"> o </w:t>
      </w:r>
      <w:r w:rsidRPr="00F6658B">
        <w:rPr>
          <w:rFonts w:ascii="Times New Roman" w:hAnsi="Times New Roman"/>
        </w:rPr>
        <w:t>prvkoch proticyklického kapitál</w:t>
      </w:r>
      <w:r w:rsidRPr="00F6658B">
        <w:rPr>
          <w:rFonts w:ascii="Times New Roman" w:hAnsi="Times New Roman"/>
        </w:rPr>
        <w:t>o</w:t>
      </w:r>
      <w:r w:rsidRPr="00F6658B">
        <w:rPr>
          <w:rFonts w:ascii="Times New Roman" w:hAnsi="Times New Roman"/>
        </w:rPr>
        <w:t>vého vankúša špecifického pre inštitúciu. Požadované informácie sa týkajú požiadaviek na vlastné zdroje určených</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treťou časťou hlavou II</w:t>
      </w:r>
      <w:r w:rsidR="00B67E6E" w:rsidRPr="00F6658B">
        <w:rPr>
          <w:rFonts w:ascii="Times New Roman" w:hAnsi="Times New Roman"/>
        </w:rPr>
        <w:t xml:space="preserve"> a </w:t>
      </w:r>
      <w:r w:rsidRPr="00F6658B">
        <w:rPr>
          <w:rFonts w:ascii="Times New Roman" w:hAnsi="Times New Roman"/>
        </w:rPr>
        <w:t>hlavou IV CRR</w:t>
      </w:r>
      <w:r w:rsidR="00B67E6E" w:rsidRPr="00F6658B">
        <w:rPr>
          <w:rFonts w:ascii="Times New Roman" w:hAnsi="Times New Roman"/>
        </w:rPr>
        <w:t xml:space="preserve"> a </w:t>
      </w:r>
      <w:r w:rsidRPr="00F6658B">
        <w:rPr>
          <w:rFonts w:ascii="Times New Roman" w:hAnsi="Times New Roman"/>
        </w:rPr>
        <w:t>geografického umiestnenia pre expozície voči kreditnému riziku, sekuritizačné expoz</w:t>
      </w:r>
      <w:r w:rsidRPr="00F6658B">
        <w:rPr>
          <w:rFonts w:ascii="Times New Roman" w:hAnsi="Times New Roman"/>
        </w:rPr>
        <w:t>í</w:t>
      </w:r>
      <w:r w:rsidRPr="00F6658B">
        <w:rPr>
          <w:rFonts w:ascii="Times New Roman" w:hAnsi="Times New Roman"/>
        </w:rPr>
        <w:t>cie</w:t>
      </w:r>
      <w:r w:rsidR="00B67E6E" w:rsidRPr="00F6658B">
        <w:rPr>
          <w:rFonts w:ascii="Times New Roman" w:hAnsi="Times New Roman"/>
        </w:rPr>
        <w:t xml:space="preserve"> a </w:t>
      </w:r>
      <w:r w:rsidRPr="00F6658B">
        <w:rPr>
          <w:rFonts w:ascii="Times New Roman" w:hAnsi="Times New Roman"/>
        </w:rPr>
        <w:t>expozície</w:t>
      </w:r>
      <w:r w:rsidR="00B67E6E" w:rsidRPr="00F6658B">
        <w:rPr>
          <w:rFonts w:ascii="Times New Roman" w:hAnsi="Times New Roman"/>
        </w:rPr>
        <w:t xml:space="preserve"> v </w:t>
      </w:r>
      <w:r w:rsidRPr="00F6658B">
        <w:rPr>
          <w:rFonts w:ascii="Times New Roman" w:hAnsi="Times New Roman"/>
        </w:rPr>
        <w:t>bankovej knihe relevantné pre výpočet proticyklického kapitálového vankúša špecifického pre inštitúciu</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140 CRD (príslušné expozície voči kreditnému riziku)</w:t>
      </w:r>
      <w:r w:rsidR="00B67E6E" w:rsidRPr="00F6658B">
        <w:rPr>
          <w:rFonts w:ascii="Times New Roman" w:hAnsi="Times New Roman"/>
        </w:rPr>
        <w:t>.</w:t>
      </w:r>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83.</w:t>
      </w:r>
      <w:r w:rsidRPr="00F6658B">
        <w:rPr>
          <w:rFonts w:ascii="Times New Roman" w:hAnsi="Times New Roman"/>
        </w:rPr>
        <w:tab/>
        <w:t>Informácie vo vzore C 09.04 sa vykazujú pre riadok „spolu“ odkazujúci na súčet všetkých príslušných expozícií voči kreditnému riziku vo všetkých jurisdikciách,</w:t>
      </w:r>
      <w:r w:rsidR="00B67E6E" w:rsidRPr="00F6658B">
        <w:rPr>
          <w:rFonts w:ascii="Times New Roman" w:hAnsi="Times New Roman"/>
        </w:rPr>
        <w:t xml:space="preserve"> </w:t>
      </w:r>
      <w:r w:rsidR="00B67E6E" w:rsidRPr="00F6658B">
        <w:rPr>
          <w:rFonts w:ascii="Times New Roman" w:hAnsi="Times New Roman"/>
        </w:rPr>
        <w:lastRenderedPageBreak/>
        <w:t>v </w:t>
      </w:r>
      <w:r w:rsidRPr="00F6658B">
        <w:rPr>
          <w:rFonts w:ascii="Times New Roman" w:hAnsi="Times New Roman"/>
        </w:rPr>
        <w:t>ktorých sa tieto expozície nachádzajú,</w:t>
      </w:r>
      <w:r w:rsidR="00B67E6E" w:rsidRPr="00F6658B">
        <w:rPr>
          <w:rFonts w:ascii="Times New Roman" w:hAnsi="Times New Roman"/>
        </w:rPr>
        <w:t xml:space="preserve"> a </w:t>
      </w:r>
      <w:r w:rsidRPr="00F6658B">
        <w:rPr>
          <w:rFonts w:ascii="Times New Roman" w:hAnsi="Times New Roman"/>
        </w:rPr>
        <w:t>jednotlivo pre každú jurisdikciu,</w:t>
      </w:r>
      <w:r w:rsidR="00B67E6E" w:rsidRPr="00F6658B">
        <w:rPr>
          <w:rFonts w:ascii="Times New Roman" w:hAnsi="Times New Roman"/>
        </w:rPr>
        <w:t xml:space="preserve"> v </w:t>
      </w:r>
      <w:r w:rsidRPr="00F6658B">
        <w:rPr>
          <w:rFonts w:ascii="Times New Roman" w:hAnsi="Times New Roman"/>
        </w:rPr>
        <w:t>ktorej sa nachádzajú príslušné expozície voči kreditnému riziku. Celkové údaje</w:t>
      </w:r>
      <w:r w:rsidR="00B67E6E" w:rsidRPr="00F6658B">
        <w:rPr>
          <w:rFonts w:ascii="Times New Roman" w:hAnsi="Times New Roman"/>
        </w:rPr>
        <w:t xml:space="preserve"> a </w:t>
      </w:r>
      <w:r w:rsidRPr="00F6658B">
        <w:rPr>
          <w:rFonts w:ascii="Times New Roman" w:hAnsi="Times New Roman"/>
        </w:rPr>
        <w:t>informácie</w:t>
      </w:r>
      <w:r w:rsidR="00B67E6E" w:rsidRPr="00F6658B">
        <w:rPr>
          <w:rFonts w:ascii="Times New Roman" w:hAnsi="Times New Roman"/>
        </w:rPr>
        <w:t xml:space="preserve"> o </w:t>
      </w:r>
      <w:r w:rsidRPr="00F6658B">
        <w:rPr>
          <w:rFonts w:ascii="Times New Roman" w:hAnsi="Times New Roman"/>
        </w:rPr>
        <w:t>jednotlivých jurisdikciách sa vykazujú osobitne</w:t>
      </w:r>
      <w:r w:rsidR="00B67E6E" w:rsidRPr="00F6658B">
        <w:rPr>
          <w:rFonts w:ascii="Times New Roman" w:hAnsi="Times New Roman"/>
        </w:rPr>
        <w:t>.</w:t>
      </w:r>
    </w:p>
    <w:p w:rsidR="007463E2"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84.</w:t>
      </w:r>
      <w:r w:rsidRPr="00F6658B">
        <w:rPr>
          <w:rFonts w:ascii="Times New Roman" w:hAnsi="Times New Roman"/>
        </w:rPr>
        <w:tab/>
        <w:t>Prahová hodnota stanovená</w:t>
      </w:r>
      <w:r w:rsidR="00B67E6E" w:rsidRPr="00F6658B">
        <w:rPr>
          <w:rFonts w:ascii="Times New Roman" w:hAnsi="Times New Roman"/>
        </w:rPr>
        <w:t xml:space="preserve"> v </w:t>
      </w:r>
      <w:r w:rsidRPr="00F6658B">
        <w:rPr>
          <w:rFonts w:ascii="Times New Roman" w:hAnsi="Times New Roman"/>
        </w:rPr>
        <w:t>článku 5 písm. a) bode 4 tohto nariadenia sa nevzť</w:t>
      </w:r>
      <w:r w:rsidRPr="00F6658B">
        <w:rPr>
          <w:rFonts w:ascii="Times New Roman" w:hAnsi="Times New Roman"/>
        </w:rPr>
        <w:t>a</w:t>
      </w:r>
      <w:r w:rsidRPr="00F6658B">
        <w:rPr>
          <w:rFonts w:ascii="Times New Roman" w:hAnsi="Times New Roman"/>
        </w:rPr>
        <w:t>huje na vykazovanie tohto rozčlenenia.</w:t>
      </w:r>
    </w:p>
    <w:p w:rsidR="005A7CA9"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85.</w:t>
      </w:r>
      <w:r w:rsidRPr="00F6658B">
        <w:rPr>
          <w:rFonts w:ascii="Times New Roman" w:hAnsi="Times New Roman"/>
        </w:rPr>
        <w:tab/>
        <w:t>Aby sa určilo geografické umiestnenie, uvedené expozície sú pridelené na základe priamej povinnej zmluvnej strany, ako sa vymedzuje</w:t>
      </w:r>
      <w:r w:rsidR="00B67E6E" w:rsidRPr="00F6658B">
        <w:rPr>
          <w:rFonts w:ascii="Times New Roman" w:hAnsi="Times New Roman"/>
        </w:rPr>
        <w:t xml:space="preserve"> v </w:t>
      </w:r>
      <w:r w:rsidRPr="00F6658B">
        <w:rPr>
          <w:rFonts w:ascii="Times New Roman" w:hAnsi="Times New Roman"/>
        </w:rPr>
        <w:t>delegovanom nariadení Komisie (EÚ) č. 1152/2014 zo 4</w:t>
      </w:r>
      <w:r w:rsidR="00B67E6E" w:rsidRPr="00F6658B">
        <w:rPr>
          <w:rFonts w:ascii="Times New Roman" w:hAnsi="Times New Roman"/>
        </w:rPr>
        <w:t>. júna</w:t>
      </w:r>
      <w:r w:rsidRPr="00F6658B">
        <w:rPr>
          <w:rFonts w:ascii="Times New Roman" w:hAnsi="Times New Roman"/>
        </w:rPr>
        <w:t xml:space="preserve"> 2014, pokiaľ ide</w:t>
      </w:r>
      <w:r w:rsidR="00B67E6E" w:rsidRPr="00F6658B">
        <w:rPr>
          <w:rFonts w:ascii="Times New Roman" w:hAnsi="Times New Roman"/>
        </w:rPr>
        <w:t xml:space="preserve"> o </w:t>
      </w:r>
      <w:r w:rsidRPr="00F6658B">
        <w:rPr>
          <w:rFonts w:ascii="Times New Roman" w:hAnsi="Times New Roman"/>
        </w:rPr>
        <w:t>regulačné technické predpisy</w:t>
      </w:r>
      <w:r w:rsidR="00B67E6E" w:rsidRPr="00F6658B">
        <w:rPr>
          <w:rFonts w:ascii="Times New Roman" w:hAnsi="Times New Roman"/>
        </w:rPr>
        <w:t xml:space="preserve"> o </w:t>
      </w:r>
      <w:r w:rsidRPr="00F6658B">
        <w:rPr>
          <w:rFonts w:ascii="Times New Roman" w:hAnsi="Times New Roman"/>
        </w:rPr>
        <w:t>identifikácii geografického umiestnenia príslušných expozícií voči kreditnému riziku pre výpočet miery proticyklického kapitálového vankúša špecifického pre inštitúciu. P</w:t>
      </w:r>
      <w:r w:rsidRPr="00F6658B">
        <w:rPr>
          <w:rFonts w:ascii="Times New Roman" w:hAnsi="Times New Roman"/>
        </w:rPr>
        <w:t>o</w:t>
      </w:r>
      <w:r w:rsidRPr="00F6658B">
        <w:rPr>
          <w:rFonts w:ascii="Times New Roman" w:hAnsi="Times New Roman"/>
        </w:rPr>
        <w:t>stupmi zmierňovania kreditného rizika sa preto nemení pridelenie expozície ku geogr</w:t>
      </w:r>
      <w:r w:rsidRPr="00F6658B">
        <w:rPr>
          <w:rFonts w:ascii="Times New Roman" w:hAnsi="Times New Roman"/>
        </w:rPr>
        <w:t>a</w:t>
      </w:r>
      <w:r w:rsidRPr="00F6658B">
        <w:rPr>
          <w:rFonts w:ascii="Times New Roman" w:hAnsi="Times New Roman"/>
        </w:rPr>
        <w:t>fickému umiestneniu na účely vykazovania informácií stanovených</w:t>
      </w:r>
      <w:r w:rsidR="00B67E6E" w:rsidRPr="00F6658B">
        <w:rPr>
          <w:rFonts w:ascii="Times New Roman" w:hAnsi="Times New Roman"/>
        </w:rPr>
        <w:t xml:space="preserve"> v </w:t>
      </w:r>
      <w:r w:rsidRPr="00F6658B">
        <w:rPr>
          <w:rFonts w:ascii="Times New Roman" w:hAnsi="Times New Roman"/>
        </w:rPr>
        <w:t>tomto vzore.</w:t>
      </w:r>
    </w:p>
    <w:p w:rsidR="00154859" w:rsidRPr="00F6658B" w:rsidRDefault="00125707" w:rsidP="0023700C">
      <w:pPr>
        <w:pStyle w:val="Instructionsberschrift2"/>
        <w:numPr>
          <w:ilvl w:val="0"/>
          <w:numId w:val="0"/>
        </w:numPr>
        <w:ind w:left="357" w:hanging="357"/>
        <w:rPr>
          <w:rFonts w:ascii="Times New Roman" w:hAnsi="Times New Roman" w:cs="Times New Roman"/>
          <w:sz w:val="24"/>
        </w:rPr>
      </w:pPr>
      <w:bookmarkStart w:id="401" w:name="_Toc360188368"/>
      <w:bookmarkStart w:id="402" w:name="_Toc516210654"/>
      <w:bookmarkStart w:id="403" w:name="_Toc473560919"/>
      <w:bookmarkStart w:id="404" w:name="_Toc524005825"/>
      <w:r w:rsidRPr="00F6658B">
        <w:rPr>
          <w:rFonts w:ascii="Times New Roman" w:hAnsi="Times New Roman"/>
          <w:sz w:val="24"/>
          <w:u w:val="none"/>
        </w:rPr>
        <w:t>3.4.3.2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401"/>
      <w:bookmarkEnd w:id="402"/>
      <w:bookmarkEnd w:id="403"/>
      <w:bookmarkEnd w:id="4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F6658B" w:rsidTr="00672D2A">
        <w:tc>
          <w:tcPr>
            <w:tcW w:w="1697" w:type="dxa"/>
            <w:shd w:val="clear" w:color="auto" w:fill="CCCCCC"/>
          </w:tcPr>
          <w:p w:rsidR="00154859" w:rsidRPr="00F6658B" w:rsidRDefault="00154859" w:rsidP="004357B9">
            <w:pPr>
              <w:rPr>
                <w:rFonts w:ascii="Times New Roman" w:hAnsi="Times New Roman"/>
                <w:b/>
                <w:sz w:val="24"/>
              </w:rPr>
            </w:pPr>
            <w:r w:rsidRPr="00F6658B">
              <w:rPr>
                <w:rFonts w:ascii="Times New Roman" w:hAnsi="Times New Roman"/>
                <w:b/>
                <w:sz w:val="24"/>
              </w:rPr>
              <w:t>Stĺpce</w:t>
            </w:r>
          </w:p>
        </w:tc>
        <w:tc>
          <w:tcPr>
            <w:tcW w:w="8131" w:type="dxa"/>
            <w:shd w:val="clear" w:color="auto" w:fill="CCCCCC"/>
          </w:tcPr>
          <w:p w:rsidR="004357B9" w:rsidRPr="00F6658B" w:rsidRDefault="004357B9" w:rsidP="004357B9">
            <w:pPr>
              <w:ind w:left="72"/>
              <w:rPr>
                <w:rFonts w:ascii="Times New Roman" w:hAnsi="Times New Roman"/>
                <w:sz w:val="24"/>
              </w:rPr>
            </w:pPr>
          </w:p>
        </w:tc>
      </w:tr>
      <w:tr w:rsidR="00154859" w:rsidRPr="00F6658B" w:rsidTr="00672D2A">
        <w:tc>
          <w:tcPr>
            <w:tcW w:w="1697" w:type="dxa"/>
          </w:tcPr>
          <w:p w:rsidR="00154859" w:rsidRPr="00F6658B" w:rsidRDefault="00154859" w:rsidP="004357B9">
            <w:pPr>
              <w:rPr>
                <w:rStyle w:val="InstructionsTabelleText"/>
                <w:rFonts w:ascii="Times New Roman" w:hAnsi="Times New Roman"/>
                <w:sz w:val="24"/>
              </w:rPr>
            </w:pPr>
            <w:r w:rsidRPr="00F6658B">
              <w:rPr>
                <w:rFonts w:ascii="Times New Roman" w:hAnsi="Times New Roman"/>
                <w:sz w:val="24"/>
              </w:rPr>
              <w:t>010</w:t>
            </w:r>
          </w:p>
        </w:tc>
        <w:tc>
          <w:tcPr>
            <w:tcW w:w="8131" w:type="dxa"/>
          </w:tcPr>
          <w:p w:rsidR="00154859" w:rsidRPr="00F6658B" w:rsidRDefault="00154859" w:rsidP="00133107">
            <w:pPr>
              <w:rPr>
                <w:rFonts w:ascii="Times New Roman" w:hAnsi="Times New Roman"/>
                <w:b/>
                <w:bCs/>
                <w:sz w:val="24"/>
                <w:u w:val="single"/>
              </w:rPr>
            </w:pPr>
            <w:r w:rsidRPr="00F6658B">
              <w:rPr>
                <w:rFonts w:ascii="Times New Roman" w:hAnsi="Times New Roman"/>
                <w:b/>
                <w:sz w:val="24"/>
                <w:u w:val="single"/>
              </w:rPr>
              <w:t>Hodnota</w:t>
            </w:r>
          </w:p>
          <w:p w:rsidR="00154859" w:rsidRPr="00F6658B" w:rsidRDefault="006E3440" w:rsidP="00535A98">
            <w:pPr>
              <w:rPr>
                <w:rFonts w:ascii="Times New Roman" w:hAnsi="Times New Roman"/>
                <w:b/>
                <w:sz w:val="24"/>
                <w:u w:val="single"/>
              </w:rPr>
            </w:pPr>
            <w:r w:rsidRPr="00F6658B">
              <w:rPr>
                <w:rFonts w:ascii="Times New Roman" w:hAnsi="Times New Roman"/>
                <w:sz w:val="24"/>
              </w:rPr>
              <w:t>Hodnota príslušných expozícií voči kreditnému riziku</w:t>
            </w:r>
            <w:r w:rsidR="00B67E6E" w:rsidRPr="00F6658B">
              <w:rPr>
                <w:rFonts w:ascii="Times New Roman" w:hAnsi="Times New Roman"/>
                <w:sz w:val="24"/>
              </w:rPr>
              <w:t xml:space="preserve"> a </w:t>
            </w:r>
            <w:r w:rsidRPr="00F6658B">
              <w:rPr>
                <w:rFonts w:ascii="Times New Roman" w:hAnsi="Times New Roman"/>
                <w:sz w:val="24"/>
              </w:rPr>
              <w:t>súvisiacich požiadaviek na vlastné zdroje určená</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pokynmi pre jednotlivé riadky.</w:t>
            </w:r>
          </w:p>
        </w:tc>
      </w:tr>
      <w:tr w:rsidR="00154859" w:rsidRPr="00F6658B" w:rsidTr="00672D2A">
        <w:tc>
          <w:tcPr>
            <w:tcW w:w="1697" w:type="dxa"/>
          </w:tcPr>
          <w:p w:rsidR="00154859" w:rsidRPr="00F6658B" w:rsidRDefault="00154859" w:rsidP="004357B9">
            <w:pPr>
              <w:rPr>
                <w:rFonts w:ascii="Times New Roman" w:hAnsi="Times New Roman"/>
                <w:sz w:val="24"/>
              </w:rPr>
            </w:pPr>
            <w:r w:rsidRPr="00F6658B">
              <w:rPr>
                <w:rFonts w:ascii="Times New Roman" w:hAnsi="Times New Roman"/>
                <w:sz w:val="24"/>
              </w:rPr>
              <w:t>020</w:t>
            </w:r>
          </w:p>
        </w:tc>
        <w:tc>
          <w:tcPr>
            <w:tcW w:w="8131" w:type="dxa"/>
          </w:tcPr>
          <w:p w:rsidR="00154859" w:rsidRPr="00F6658B" w:rsidRDefault="00154859" w:rsidP="00133107">
            <w:pPr>
              <w:rPr>
                <w:rFonts w:ascii="Times New Roman" w:hAnsi="Times New Roman"/>
                <w:b/>
                <w:bCs/>
                <w:sz w:val="24"/>
                <w:u w:val="single"/>
              </w:rPr>
            </w:pPr>
            <w:r w:rsidRPr="00F6658B">
              <w:rPr>
                <w:rFonts w:ascii="Times New Roman" w:hAnsi="Times New Roman"/>
                <w:b/>
                <w:sz w:val="24"/>
                <w:u w:val="single"/>
              </w:rPr>
              <w:t>Percentuálny podiel</w:t>
            </w:r>
          </w:p>
          <w:p w:rsidR="00154859" w:rsidRPr="00F6658B" w:rsidRDefault="00154859" w:rsidP="00133107">
            <w:pPr>
              <w:rPr>
                <w:rFonts w:ascii="Times New Roman" w:hAnsi="Times New Roman"/>
                <w:b/>
                <w:bCs/>
                <w:sz w:val="24"/>
                <w:u w:val="single"/>
              </w:rPr>
            </w:pPr>
          </w:p>
        </w:tc>
      </w:tr>
      <w:tr w:rsidR="00154859" w:rsidRPr="00F6658B" w:rsidTr="00672D2A">
        <w:tc>
          <w:tcPr>
            <w:tcW w:w="1697" w:type="dxa"/>
          </w:tcPr>
          <w:p w:rsidR="00154859" w:rsidRPr="00F6658B" w:rsidRDefault="00154859" w:rsidP="004357B9">
            <w:pPr>
              <w:rPr>
                <w:rFonts w:ascii="Times New Roman" w:hAnsi="Times New Roman"/>
                <w:sz w:val="24"/>
              </w:rPr>
            </w:pPr>
            <w:r w:rsidRPr="00F6658B">
              <w:rPr>
                <w:rFonts w:ascii="Times New Roman" w:hAnsi="Times New Roman"/>
                <w:sz w:val="24"/>
              </w:rPr>
              <w:t>030</w:t>
            </w:r>
          </w:p>
        </w:tc>
        <w:tc>
          <w:tcPr>
            <w:tcW w:w="8131" w:type="dxa"/>
          </w:tcPr>
          <w:p w:rsidR="00154859" w:rsidRPr="00F6658B" w:rsidRDefault="00187348" w:rsidP="00133107">
            <w:pPr>
              <w:autoSpaceDE w:val="0"/>
              <w:autoSpaceDN w:val="0"/>
              <w:adjustRightInd w:val="0"/>
              <w:rPr>
                <w:rFonts w:ascii="Times New Roman" w:hAnsi="Times New Roman"/>
                <w:b/>
                <w:bCs/>
                <w:sz w:val="24"/>
                <w:u w:val="single"/>
              </w:rPr>
            </w:pPr>
            <w:r w:rsidRPr="00F6658B">
              <w:rPr>
                <w:rFonts w:ascii="Times New Roman" w:hAnsi="Times New Roman"/>
                <w:b/>
                <w:sz w:val="24"/>
                <w:u w:val="single"/>
              </w:rPr>
              <w:t>Kvalitatívne informácie</w:t>
            </w:r>
          </w:p>
          <w:p w:rsidR="00B67E6E" w:rsidRPr="00F6658B" w:rsidRDefault="00CA270D" w:rsidP="00234E7D">
            <w:pPr>
              <w:autoSpaceDE w:val="0"/>
              <w:autoSpaceDN w:val="0"/>
              <w:adjustRightInd w:val="0"/>
              <w:rPr>
                <w:rFonts w:ascii="Times New Roman" w:hAnsi="Times New Roman"/>
                <w:sz w:val="24"/>
              </w:rPr>
            </w:pPr>
            <w:r w:rsidRPr="00F6658B">
              <w:rPr>
                <w:rFonts w:ascii="Times New Roman" w:hAnsi="Times New Roman"/>
                <w:sz w:val="24"/>
              </w:rPr>
              <w:t>Tieto informácie sa vykazujú iba pre krajinu sídla inštitúcie (jurisdikcia zodpov</w:t>
            </w:r>
            <w:r w:rsidRPr="00F6658B">
              <w:rPr>
                <w:rFonts w:ascii="Times New Roman" w:hAnsi="Times New Roman"/>
                <w:sz w:val="24"/>
              </w:rPr>
              <w:t>e</w:t>
            </w:r>
            <w:r w:rsidRPr="00F6658B">
              <w:rPr>
                <w:rFonts w:ascii="Times New Roman" w:hAnsi="Times New Roman"/>
                <w:sz w:val="24"/>
              </w:rPr>
              <w:t>dajúca jej domovskému členskému štátu)</w:t>
            </w:r>
            <w:r w:rsidR="00B67E6E" w:rsidRPr="00F6658B">
              <w:rPr>
                <w:rFonts w:ascii="Times New Roman" w:hAnsi="Times New Roman"/>
                <w:sz w:val="24"/>
              </w:rPr>
              <w:t xml:space="preserve"> a </w:t>
            </w:r>
            <w:r w:rsidRPr="00F6658B">
              <w:rPr>
                <w:rFonts w:ascii="Times New Roman" w:hAnsi="Times New Roman"/>
                <w:sz w:val="24"/>
              </w:rPr>
              <w:t>pre riadok „spolu“, ktorý odkazuje na súčet všetkých krajín</w:t>
            </w:r>
            <w:r w:rsidR="00B67E6E" w:rsidRPr="00F6658B">
              <w:rPr>
                <w:rFonts w:ascii="Times New Roman" w:hAnsi="Times New Roman"/>
                <w:sz w:val="24"/>
              </w:rPr>
              <w:t>.</w:t>
            </w:r>
          </w:p>
          <w:p w:rsidR="00EF3F40" w:rsidRPr="00F6658B" w:rsidRDefault="00514783" w:rsidP="00514783">
            <w:pPr>
              <w:autoSpaceDE w:val="0"/>
              <w:autoSpaceDN w:val="0"/>
              <w:adjustRightInd w:val="0"/>
              <w:rPr>
                <w:rFonts w:ascii="Times New Roman" w:hAnsi="Times New Roman"/>
                <w:b/>
                <w:bCs/>
                <w:sz w:val="24"/>
                <w:u w:val="single"/>
              </w:rPr>
            </w:pPr>
            <w:r w:rsidRPr="00F6658B">
              <w:rPr>
                <w:rFonts w:ascii="Times New Roman" w:hAnsi="Times New Roman"/>
                <w:sz w:val="24"/>
              </w:rPr>
              <w:t>Inštitúcie vykážu buď {á} alebo {n}</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pokynmi pre príslušný riadok.</w:t>
            </w:r>
          </w:p>
        </w:tc>
      </w:tr>
    </w:tbl>
    <w:p w:rsidR="00464F34" w:rsidRPr="00F6658B" w:rsidRDefault="00464F34" w:rsidP="009F5D3D">
      <w:pPr>
        <w:pStyle w:val="InstructionsText"/>
        <w:rPr>
          <w:rFonts w:ascii="Times New Roman" w:hAnsi="Times New Roman"/>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F6658B" w:rsidTr="00672D2A">
        <w:tc>
          <w:tcPr>
            <w:tcW w:w="1697" w:type="dxa"/>
            <w:shd w:val="clear" w:color="auto" w:fill="CCCCCC"/>
          </w:tcPr>
          <w:p w:rsidR="00BD5485" w:rsidRPr="00F6658B" w:rsidRDefault="00BD5485" w:rsidP="00133107">
            <w:pPr>
              <w:rPr>
                <w:rFonts w:ascii="Times New Roman" w:hAnsi="Times New Roman"/>
                <w:b/>
                <w:sz w:val="24"/>
              </w:rPr>
            </w:pPr>
            <w:r w:rsidRPr="00F6658B">
              <w:rPr>
                <w:rFonts w:ascii="Times New Roman" w:hAnsi="Times New Roman"/>
                <w:b/>
                <w:sz w:val="24"/>
              </w:rPr>
              <w:t>Riadky</w:t>
            </w:r>
          </w:p>
        </w:tc>
        <w:tc>
          <w:tcPr>
            <w:tcW w:w="8131" w:type="dxa"/>
            <w:shd w:val="clear" w:color="auto" w:fill="CCCCCC"/>
          </w:tcPr>
          <w:p w:rsidR="00BD5485" w:rsidRPr="00F6658B" w:rsidRDefault="00BD5485" w:rsidP="00133107">
            <w:pPr>
              <w:ind w:left="72"/>
              <w:rPr>
                <w:rFonts w:ascii="Times New Roman" w:hAnsi="Times New Roman"/>
                <w:sz w:val="24"/>
              </w:rPr>
            </w:pPr>
          </w:p>
        </w:tc>
      </w:tr>
      <w:tr w:rsidR="00BD5485" w:rsidRPr="00F6658B" w:rsidTr="00672D2A">
        <w:tc>
          <w:tcPr>
            <w:tcW w:w="1697" w:type="dxa"/>
          </w:tcPr>
          <w:p w:rsidR="00BD5485" w:rsidRPr="00F6658B" w:rsidRDefault="00BD5485" w:rsidP="00133107">
            <w:pPr>
              <w:rPr>
                <w:rStyle w:val="InstructionsTabelleText"/>
                <w:rFonts w:ascii="Times New Roman" w:hAnsi="Times New Roman"/>
                <w:sz w:val="24"/>
              </w:rPr>
            </w:pPr>
            <w:r w:rsidRPr="00F6658B">
              <w:rPr>
                <w:rFonts w:ascii="Times New Roman" w:hAnsi="Times New Roman"/>
                <w:sz w:val="24"/>
              </w:rPr>
              <w:t>010 – 020</w:t>
            </w:r>
          </w:p>
        </w:tc>
        <w:tc>
          <w:tcPr>
            <w:tcW w:w="8131" w:type="dxa"/>
          </w:tcPr>
          <w:p w:rsidR="00BD5485" w:rsidRPr="00F6658B" w:rsidRDefault="00BD5485" w:rsidP="00BD5485">
            <w:pPr>
              <w:rPr>
                <w:rFonts w:ascii="Times New Roman" w:hAnsi="Times New Roman"/>
                <w:b/>
                <w:bCs/>
                <w:sz w:val="24"/>
                <w:u w:val="single"/>
              </w:rPr>
            </w:pPr>
            <w:r w:rsidRPr="00F6658B">
              <w:rPr>
                <w:rFonts w:ascii="Times New Roman" w:hAnsi="Times New Roman"/>
                <w:b/>
                <w:sz w:val="24"/>
                <w:u w:val="single"/>
              </w:rPr>
              <w:t>Príslušné expozície voči kreditnému riziku – Úverové riziko</w:t>
            </w:r>
          </w:p>
          <w:p w:rsidR="00BD5485" w:rsidRPr="00F6658B" w:rsidRDefault="00BD5485" w:rsidP="00BD5485">
            <w:pPr>
              <w:rPr>
                <w:rFonts w:ascii="Times New Roman" w:hAnsi="Times New Roman"/>
                <w:b/>
                <w:sz w:val="24"/>
                <w:u w:val="single"/>
              </w:rPr>
            </w:pPr>
            <w:r w:rsidRPr="00F6658B">
              <w:rPr>
                <w:rFonts w:ascii="Times New Roman" w:hAnsi="Times New Roman"/>
                <w:sz w:val="24"/>
              </w:rPr>
              <w:t>Príslušné expozície voči kreditnému riziku vymedzené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140 ods. 4 písm. a) CRD.</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t>010</w:t>
            </w:r>
          </w:p>
        </w:tc>
        <w:tc>
          <w:tcPr>
            <w:tcW w:w="8131" w:type="dxa"/>
          </w:tcPr>
          <w:p w:rsidR="00BD5485" w:rsidRPr="00F6658B" w:rsidRDefault="00BD5485" w:rsidP="00BD5485">
            <w:pPr>
              <w:rPr>
                <w:rFonts w:ascii="Times New Roman" w:hAnsi="Times New Roman"/>
                <w:b/>
                <w:bCs/>
                <w:sz w:val="24"/>
                <w:u w:val="single"/>
              </w:rPr>
            </w:pPr>
            <w:r w:rsidRPr="00F6658B">
              <w:rPr>
                <w:rFonts w:ascii="Times New Roman" w:hAnsi="Times New Roman"/>
                <w:b/>
                <w:sz w:val="24"/>
                <w:u w:val="single"/>
              </w:rPr>
              <w:t>Hodnota expozície</w:t>
            </w:r>
            <w:r w:rsidR="00B67E6E" w:rsidRPr="00F6658B">
              <w:rPr>
                <w:rFonts w:ascii="Times New Roman" w:hAnsi="Times New Roman"/>
                <w:b/>
                <w:sz w:val="24"/>
                <w:u w:val="single"/>
              </w:rPr>
              <w:t xml:space="preserve"> v </w:t>
            </w:r>
            <w:r w:rsidRPr="00F6658B">
              <w:rPr>
                <w:rFonts w:ascii="Times New Roman" w:hAnsi="Times New Roman"/>
                <w:b/>
                <w:sz w:val="24"/>
                <w:u w:val="single"/>
              </w:rPr>
              <w:t>rámci štandardizovaného prístupu</w:t>
            </w:r>
          </w:p>
          <w:p w:rsidR="00B67E6E" w:rsidRPr="00F6658B" w:rsidRDefault="00BD5485" w:rsidP="00BD5485">
            <w:pPr>
              <w:autoSpaceDE w:val="0"/>
              <w:autoSpaceDN w:val="0"/>
              <w:adjustRightInd w:val="0"/>
              <w:rPr>
                <w:rFonts w:ascii="Times New Roman" w:hAnsi="Times New Roman"/>
                <w:sz w:val="24"/>
              </w:rPr>
            </w:pPr>
            <w:r w:rsidRPr="00F6658B">
              <w:rPr>
                <w:rFonts w:ascii="Times New Roman" w:hAnsi="Times New Roman"/>
                <w:sz w:val="24"/>
              </w:rPr>
              <w:t>Hodnota expozície určená</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111 CRR pre príslušné úverové e</w:t>
            </w:r>
            <w:r w:rsidRPr="00F6658B">
              <w:rPr>
                <w:rFonts w:ascii="Times New Roman" w:hAnsi="Times New Roman"/>
                <w:sz w:val="24"/>
              </w:rPr>
              <w:t>x</w:t>
            </w:r>
            <w:r w:rsidRPr="00F6658B">
              <w:rPr>
                <w:rFonts w:ascii="Times New Roman" w:hAnsi="Times New Roman"/>
                <w:sz w:val="24"/>
              </w:rPr>
              <w:t>pozície voči kreditnému riziku vymedzené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140 ods. 4 písm. a) CRD</w:t>
            </w:r>
            <w:r w:rsidR="00B67E6E" w:rsidRPr="00F6658B">
              <w:rPr>
                <w:rFonts w:ascii="Times New Roman" w:hAnsi="Times New Roman"/>
                <w:sz w:val="24"/>
              </w:rPr>
              <w:t>.</w:t>
            </w:r>
          </w:p>
          <w:p w:rsidR="00BD5485" w:rsidRPr="00F6658B" w:rsidRDefault="00BD5485" w:rsidP="005A7CA9">
            <w:pPr>
              <w:autoSpaceDE w:val="0"/>
              <w:autoSpaceDN w:val="0"/>
              <w:adjustRightInd w:val="0"/>
              <w:rPr>
                <w:rFonts w:ascii="Times New Roman" w:hAnsi="Times New Roman"/>
                <w:b/>
                <w:bCs/>
                <w:sz w:val="24"/>
                <w:u w:val="single"/>
              </w:rPr>
            </w:pPr>
            <w:r w:rsidRPr="00F6658B">
              <w:rPr>
                <w:rFonts w:ascii="Times New Roman" w:hAnsi="Times New Roman"/>
                <w:sz w:val="24"/>
              </w:rPr>
              <w:t>Hodnota expozície sekuritizačných pozícií</w:t>
            </w:r>
            <w:r w:rsidR="00B67E6E" w:rsidRPr="00F6658B">
              <w:rPr>
                <w:rFonts w:ascii="Times New Roman" w:hAnsi="Times New Roman"/>
                <w:sz w:val="24"/>
              </w:rPr>
              <w:t xml:space="preserve"> v </w:t>
            </w:r>
            <w:r w:rsidRPr="00F6658B">
              <w:rPr>
                <w:rFonts w:ascii="Times New Roman" w:hAnsi="Times New Roman"/>
                <w:sz w:val="24"/>
              </w:rPr>
              <w:t>bankovej knihe</w:t>
            </w:r>
            <w:r w:rsidR="00B67E6E" w:rsidRPr="00F6658B">
              <w:rPr>
                <w:rFonts w:ascii="Times New Roman" w:hAnsi="Times New Roman"/>
                <w:sz w:val="24"/>
              </w:rPr>
              <w:t xml:space="preserve"> v </w:t>
            </w:r>
            <w:r w:rsidRPr="00F6658B">
              <w:rPr>
                <w:rFonts w:ascii="Times New Roman" w:hAnsi="Times New Roman"/>
                <w:sz w:val="24"/>
              </w:rPr>
              <w:t>rámci štandardiz</w:t>
            </w:r>
            <w:r w:rsidRPr="00F6658B">
              <w:rPr>
                <w:rFonts w:ascii="Times New Roman" w:hAnsi="Times New Roman"/>
                <w:sz w:val="24"/>
              </w:rPr>
              <w:t>o</w:t>
            </w:r>
            <w:r w:rsidRPr="00F6658B">
              <w:rPr>
                <w:rFonts w:ascii="Times New Roman" w:hAnsi="Times New Roman"/>
                <w:sz w:val="24"/>
              </w:rPr>
              <w:t>vaného prístupu sa vylučuje</w:t>
            </w:r>
            <w:r w:rsidR="00B67E6E" w:rsidRPr="00F6658B">
              <w:rPr>
                <w:rFonts w:ascii="Times New Roman" w:hAnsi="Times New Roman"/>
                <w:sz w:val="24"/>
              </w:rPr>
              <w:t xml:space="preserve"> z </w:t>
            </w:r>
            <w:r w:rsidRPr="00F6658B">
              <w:rPr>
                <w:rFonts w:ascii="Times New Roman" w:hAnsi="Times New Roman"/>
                <w:sz w:val="24"/>
              </w:rPr>
              <w:t>tohto riadku</w:t>
            </w:r>
            <w:r w:rsidR="00B67E6E" w:rsidRPr="00F6658B">
              <w:rPr>
                <w:rFonts w:ascii="Times New Roman" w:hAnsi="Times New Roman"/>
                <w:sz w:val="24"/>
              </w:rPr>
              <w:t xml:space="preserve"> a </w:t>
            </w:r>
            <w:r w:rsidRPr="00F6658B">
              <w:rPr>
                <w:rFonts w:ascii="Times New Roman" w:hAnsi="Times New Roman"/>
                <w:sz w:val="24"/>
              </w:rPr>
              <w:t>uvádza sa</w:t>
            </w:r>
            <w:r w:rsidR="00B67E6E" w:rsidRPr="00F6658B">
              <w:rPr>
                <w:rFonts w:ascii="Times New Roman" w:hAnsi="Times New Roman"/>
                <w:sz w:val="24"/>
              </w:rPr>
              <w:t xml:space="preserve"> v </w:t>
            </w:r>
            <w:r w:rsidRPr="00F6658B">
              <w:rPr>
                <w:rFonts w:ascii="Times New Roman" w:hAnsi="Times New Roman"/>
                <w:sz w:val="24"/>
              </w:rPr>
              <w:t>riadku 050.</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t>020</w:t>
            </w:r>
          </w:p>
        </w:tc>
        <w:tc>
          <w:tcPr>
            <w:tcW w:w="8131" w:type="dxa"/>
          </w:tcPr>
          <w:p w:rsidR="00BD5485" w:rsidRPr="00F6658B" w:rsidRDefault="00BD5485" w:rsidP="00BD5485">
            <w:pPr>
              <w:rPr>
                <w:rFonts w:ascii="Times New Roman" w:hAnsi="Times New Roman"/>
                <w:b/>
                <w:bCs/>
                <w:sz w:val="24"/>
                <w:u w:val="single"/>
              </w:rPr>
            </w:pPr>
            <w:r w:rsidRPr="00F6658B">
              <w:rPr>
                <w:rFonts w:ascii="Times New Roman" w:hAnsi="Times New Roman"/>
                <w:b/>
                <w:sz w:val="24"/>
                <w:u w:val="single"/>
              </w:rPr>
              <w:t>Hodnota expozície</w:t>
            </w:r>
            <w:r w:rsidR="00B67E6E" w:rsidRPr="00F6658B">
              <w:rPr>
                <w:rFonts w:ascii="Times New Roman" w:hAnsi="Times New Roman"/>
                <w:b/>
                <w:sz w:val="24"/>
                <w:u w:val="single"/>
              </w:rPr>
              <w:t xml:space="preserve"> v </w:t>
            </w:r>
            <w:r w:rsidRPr="00F6658B">
              <w:rPr>
                <w:rFonts w:ascii="Times New Roman" w:hAnsi="Times New Roman"/>
                <w:b/>
                <w:sz w:val="24"/>
                <w:u w:val="single"/>
              </w:rPr>
              <w:t>rámci prístupu IRB</w:t>
            </w:r>
          </w:p>
          <w:p w:rsidR="00B67E6E" w:rsidRPr="00F6658B" w:rsidRDefault="00BD5485" w:rsidP="00BD5485">
            <w:pPr>
              <w:autoSpaceDE w:val="0"/>
              <w:autoSpaceDN w:val="0"/>
              <w:adjustRightInd w:val="0"/>
              <w:rPr>
                <w:rFonts w:ascii="Times New Roman" w:hAnsi="Times New Roman"/>
                <w:sz w:val="24"/>
              </w:rPr>
            </w:pPr>
            <w:r w:rsidRPr="00F6658B">
              <w:rPr>
                <w:rFonts w:ascii="Times New Roman" w:hAnsi="Times New Roman"/>
                <w:sz w:val="24"/>
              </w:rPr>
              <w:lastRenderedPageBreak/>
              <w:t>Hodnota expozície určená</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166 CRR pre príslušné úverové e</w:t>
            </w:r>
            <w:r w:rsidRPr="00F6658B">
              <w:rPr>
                <w:rFonts w:ascii="Times New Roman" w:hAnsi="Times New Roman"/>
                <w:sz w:val="24"/>
              </w:rPr>
              <w:t>x</w:t>
            </w:r>
            <w:r w:rsidRPr="00F6658B">
              <w:rPr>
                <w:rFonts w:ascii="Times New Roman" w:hAnsi="Times New Roman"/>
                <w:sz w:val="24"/>
              </w:rPr>
              <w:t>pozície voči kreditnému riziku vymedzené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140 ods. 4 písm. a) CRD</w:t>
            </w:r>
            <w:r w:rsidR="00B67E6E" w:rsidRPr="00F6658B">
              <w:rPr>
                <w:rFonts w:ascii="Times New Roman" w:hAnsi="Times New Roman"/>
                <w:sz w:val="24"/>
              </w:rPr>
              <w:t>.</w:t>
            </w:r>
          </w:p>
          <w:p w:rsidR="00BD5485" w:rsidRPr="00F6658B" w:rsidRDefault="00BD5485" w:rsidP="00BD5485">
            <w:pPr>
              <w:rPr>
                <w:rFonts w:ascii="Times New Roman" w:hAnsi="Times New Roman"/>
                <w:b/>
                <w:bCs/>
                <w:sz w:val="24"/>
                <w:u w:val="single"/>
              </w:rPr>
            </w:pPr>
            <w:r w:rsidRPr="00F6658B">
              <w:rPr>
                <w:rFonts w:ascii="Times New Roman" w:hAnsi="Times New Roman"/>
                <w:sz w:val="24"/>
              </w:rPr>
              <w:t>Hodnota expozície sekuritizačných pozícií</w:t>
            </w:r>
            <w:r w:rsidR="00B67E6E" w:rsidRPr="00F6658B">
              <w:rPr>
                <w:rFonts w:ascii="Times New Roman" w:hAnsi="Times New Roman"/>
                <w:sz w:val="24"/>
              </w:rPr>
              <w:t xml:space="preserve"> v </w:t>
            </w:r>
            <w:r w:rsidRPr="00F6658B">
              <w:rPr>
                <w:rFonts w:ascii="Times New Roman" w:hAnsi="Times New Roman"/>
                <w:sz w:val="24"/>
              </w:rPr>
              <w:t>bankovej knihe</w:t>
            </w:r>
            <w:r w:rsidR="00B67E6E" w:rsidRPr="00F6658B">
              <w:rPr>
                <w:rFonts w:ascii="Times New Roman" w:hAnsi="Times New Roman"/>
                <w:sz w:val="24"/>
              </w:rPr>
              <w:t xml:space="preserve"> v </w:t>
            </w:r>
            <w:r w:rsidRPr="00F6658B">
              <w:rPr>
                <w:rFonts w:ascii="Times New Roman" w:hAnsi="Times New Roman"/>
                <w:sz w:val="24"/>
              </w:rPr>
              <w:t>rámci prístupu IRB sa vylučuje</w:t>
            </w:r>
            <w:r w:rsidR="00B67E6E" w:rsidRPr="00F6658B">
              <w:rPr>
                <w:rFonts w:ascii="Times New Roman" w:hAnsi="Times New Roman"/>
                <w:sz w:val="24"/>
              </w:rPr>
              <w:t xml:space="preserve"> z </w:t>
            </w:r>
            <w:r w:rsidRPr="00F6658B">
              <w:rPr>
                <w:rFonts w:ascii="Times New Roman" w:hAnsi="Times New Roman"/>
                <w:sz w:val="24"/>
              </w:rPr>
              <w:t>tohto riadku</w:t>
            </w:r>
            <w:r w:rsidR="00B67E6E" w:rsidRPr="00F6658B">
              <w:rPr>
                <w:rFonts w:ascii="Times New Roman" w:hAnsi="Times New Roman"/>
                <w:sz w:val="24"/>
              </w:rPr>
              <w:t xml:space="preserve"> a </w:t>
            </w:r>
            <w:r w:rsidRPr="00F6658B">
              <w:rPr>
                <w:rFonts w:ascii="Times New Roman" w:hAnsi="Times New Roman"/>
                <w:sz w:val="24"/>
              </w:rPr>
              <w:t>uvádza sa</w:t>
            </w:r>
            <w:r w:rsidR="00B67E6E" w:rsidRPr="00F6658B">
              <w:rPr>
                <w:rFonts w:ascii="Times New Roman" w:hAnsi="Times New Roman"/>
                <w:sz w:val="24"/>
              </w:rPr>
              <w:t xml:space="preserve"> v </w:t>
            </w:r>
            <w:r w:rsidRPr="00F6658B">
              <w:rPr>
                <w:rFonts w:ascii="Times New Roman" w:hAnsi="Times New Roman"/>
                <w:sz w:val="24"/>
              </w:rPr>
              <w:t>riadku 060.</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lastRenderedPageBreak/>
              <w:t>030 – 040</w:t>
            </w:r>
          </w:p>
        </w:tc>
        <w:tc>
          <w:tcPr>
            <w:tcW w:w="8131" w:type="dxa"/>
          </w:tcPr>
          <w:p w:rsidR="00BD5485" w:rsidRPr="00F6658B" w:rsidRDefault="00BD5485" w:rsidP="00BD5485">
            <w:pPr>
              <w:rPr>
                <w:rFonts w:ascii="Times New Roman" w:hAnsi="Times New Roman"/>
                <w:b/>
                <w:bCs/>
                <w:sz w:val="24"/>
                <w:u w:val="single"/>
              </w:rPr>
            </w:pPr>
            <w:r w:rsidRPr="00F6658B">
              <w:rPr>
                <w:rFonts w:ascii="Times New Roman" w:hAnsi="Times New Roman"/>
                <w:b/>
                <w:sz w:val="24"/>
                <w:u w:val="single"/>
              </w:rPr>
              <w:t>Príslušné úverové expozície voči kreditnému riziku – Trhové riziko</w:t>
            </w:r>
          </w:p>
          <w:p w:rsidR="00BD5485" w:rsidRPr="00F6658B" w:rsidRDefault="00BD5485" w:rsidP="00BD5485">
            <w:pPr>
              <w:rPr>
                <w:rFonts w:ascii="Times New Roman" w:hAnsi="Times New Roman"/>
                <w:b/>
                <w:bCs/>
                <w:sz w:val="24"/>
                <w:u w:val="single"/>
              </w:rPr>
            </w:pPr>
            <w:r w:rsidRPr="00F6658B">
              <w:rPr>
                <w:rFonts w:ascii="Times New Roman" w:hAnsi="Times New Roman"/>
                <w:sz w:val="24"/>
              </w:rPr>
              <w:t>Príslušné úverové expozície voči kreditnému riziku vymedzené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140 ods. 4 písm. b) CRD.</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t>030</w:t>
            </w:r>
          </w:p>
        </w:tc>
        <w:tc>
          <w:tcPr>
            <w:tcW w:w="8131" w:type="dxa"/>
          </w:tcPr>
          <w:p w:rsidR="00BD5485" w:rsidRPr="00F6658B" w:rsidRDefault="00BD5485" w:rsidP="00BD5485">
            <w:pPr>
              <w:rPr>
                <w:rFonts w:ascii="Times New Roman" w:hAnsi="Times New Roman"/>
                <w:b/>
                <w:bCs/>
                <w:sz w:val="24"/>
                <w:u w:val="single"/>
              </w:rPr>
            </w:pPr>
            <w:r w:rsidRPr="00F6658B">
              <w:rPr>
                <w:rFonts w:ascii="Times New Roman" w:hAnsi="Times New Roman"/>
                <w:b/>
                <w:sz w:val="24"/>
                <w:u w:val="single"/>
              </w:rPr>
              <w:t>Súčet dlhých</w:t>
            </w:r>
            <w:r w:rsidR="00B67E6E" w:rsidRPr="00F6658B">
              <w:rPr>
                <w:rFonts w:ascii="Times New Roman" w:hAnsi="Times New Roman"/>
                <w:b/>
                <w:sz w:val="24"/>
                <w:u w:val="single"/>
              </w:rPr>
              <w:t xml:space="preserve"> a </w:t>
            </w:r>
            <w:r w:rsidRPr="00F6658B">
              <w:rPr>
                <w:rFonts w:ascii="Times New Roman" w:hAnsi="Times New Roman"/>
                <w:b/>
                <w:sz w:val="24"/>
                <w:u w:val="single"/>
              </w:rPr>
              <w:t>krátkych pozícií expozícií</w:t>
            </w:r>
            <w:r w:rsidR="00B67E6E" w:rsidRPr="00F6658B">
              <w:rPr>
                <w:rFonts w:ascii="Times New Roman" w:hAnsi="Times New Roman"/>
                <w:b/>
                <w:sz w:val="24"/>
                <w:u w:val="single"/>
              </w:rPr>
              <w:t xml:space="preserve"> v </w:t>
            </w:r>
            <w:r w:rsidRPr="00F6658B">
              <w:rPr>
                <w:rFonts w:ascii="Times New Roman" w:hAnsi="Times New Roman"/>
                <w:b/>
                <w:sz w:val="24"/>
                <w:u w:val="single"/>
              </w:rPr>
              <w:t>obchodnej knihe pre štandardiz</w:t>
            </w:r>
            <w:r w:rsidRPr="00F6658B">
              <w:rPr>
                <w:rFonts w:ascii="Times New Roman" w:hAnsi="Times New Roman"/>
                <w:b/>
                <w:sz w:val="24"/>
                <w:u w:val="single"/>
              </w:rPr>
              <w:t>o</w:t>
            </w:r>
            <w:r w:rsidRPr="00F6658B">
              <w:rPr>
                <w:rFonts w:ascii="Times New Roman" w:hAnsi="Times New Roman"/>
                <w:b/>
                <w:sz w:val="24"/>
                <w:u w:val="single"/>
              </w:rPr>
              <w:t>vané prístupy</w:t>
            </w:r>
          </w:p>
          <w:p w:rsidR="00B67E6E" w:rsidRPr="00F6658B" w:rsidRDefault="00BD5485" w:rsidP="00BD5485">
            <w:pPr>
              <w:autoSpaceDE w:val="0"/>
              <w:autoSpaceDN w:val="0"/>
              <w:adjustRightInd w:val="0"/>
              <w:rPr>
                <w:rFonts w:ascii="Times New Roman" w:hAnsi="Times New Roman"/>
                <w:sz w:val="24"/>
              </w:rPr>
            </w:pPr>
            <w:r w:rsidRPr="00F6658B">
              <w:rPr>
                <w:rFonts w:ascii="Times New Roman" w:hAnsi="Times New Roman"/>
                <w:sz w:val="24"/>
              </w:rPr>
              <w:t>Súčet čistých dlhých</w:t>
            </w:r>
            <w:r w:rsidR="00B67E6E" w:rsidRPr="00F6658B">
              <w:rPr>
                <w:rFonts w:ascii="Times New Roman" w:hAnsi="Times New Roman"/>
                <w:sz w:val="24"/>
              </w:rPr>
              <w:t xml:space="preserve"> a </w:t>
            </w:r>
            <w:r w:rsidRPr="00F6658B">
              <w:rPr>
                <w:rFonts w:ascii="Times New Roman" w:hAnsi="Times New Roman"/>
                <w:sz w:val="24"/>
              </w:rPr>
              <w:t>čistých krátkych pozícií podľa článku 327 CRR príslu</w:t>
            </w:r>
            <w:r w:rsidRPr="00F6658B">
              <w:rPr>
                <w:rFonts w:ascii="Times New Roman" w:hAnsi="Times New Roman"/>
                <w:sz w:val="24"/>
              </w:rPr>
              <w:t>š</w:t>
            </w:r>
            <w:r w:rsidRPr="00F6658B">
              <w:rPr>
                <w:rFonts w:ascii="Times New Roman" w:hAnsi="Times New Roman"/>
                <w:sz w:val="24"/>
              </w:rPr>
              <w:t>ných úverových expozícií vymedzených</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140 ods. 4 písm. b) CRD na základe tretej časti hlavy IV kapitoly 2 CRR</w:t>
            </w:r>
            <w:r w:rsidR="00B67E6E" w:rsidRPr="00F6658B">
              <w:rPr>
                <w:rFonts w:ascii="Times New Roman" w:hAnsi="Times New Roman"/>
                <w:sz w:val="24"/>
              </w:rPr>
              <w:t>:</w:t>
            </w:r>
          </w:p>
          <w:p w:rsidR="00B67E6E" w:rsidRPr="00F6658B" w:rsidRDefault="00125707" w:rsidP="0023700C">
            <w:pPr>
              <w:autoSpaceDE w:val="0"/>
              <w:autoSpaceDN w:val="0"/>
              <w:adjustRightInd w:val="0"/>
              <w:ind w:left="357" w:hanging="357"/>
              <w:contextualSpacing/>
              <w:rPr>
                <w:rFonts w:ascii="Times New Roman" w:hAnsi="Times New Roman"/>
                <w:sz w:val="24"/>
              </w:rPr>
            </w:pP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expozície voči dlhovým nástrojom iným než sekuritizácii,</w:t>
            </w:r>
          </w:p>
          <w:p w:rsidR="00B67E6E" w:rsidRPr="00F6658B" w:rsidRDefault="00125707" w:rsidP="0023700C">
            <w:pPr>
              <w:autoSpaceDE w:val="0"/>
              <w:autoSpaceDN w:val="0"/>
              <w:adjustRightInd w:val="0"/>
              <w:ind w:left="357" w:hanging="357"/>
              <w:contextualSpacing/>
              <w:rPr>
                <w:rFonts w:ascii="Times New Roman" w:hAnsi="Times New Roman"/>
                <w:sz w:val="24"/>
              </w:rPr>
            </w:pP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expozície voči sekuritizačným pozíciám</w:t>
            </w:r>
            <w:r w:rsidR="00B67E6E" w:rsidRPr="00F6658B">
              <w:rPr>
                <w:rFonts w:ascii="Times New Roman" w:hAnsi="Times New Roman"/>
                <w:sz w:val="24"/>
              </w:rPr>
              <w:t xml:space="preserve"> v </w:t>
            </w:r>
            <w:r w:rsidRPr="00F6658B">
              <w:rPr>
                <w:rFonts w:ascii="Times New Roman" w:hAnsi="Times New Roman"/>
                <w:sz w:val="24"/>
              </w:rPr>
              <w:t>obchodnej knihe,</w:t>
            </w:r>
          </w:p>
          <w:p w:rsidR="00C4425F" w:rsidRPr="00F6658B" w:rsidRDefault="00125707" w:rsidP="0023700C">
            <w:pPr>
              <w:autoSpaceDE w:val="0"/>
              <w:autoSpaceDN w:val="0"/>
              <w:adjustRightInd w:val="0"/>
              <w:ind w:left="357" w:hanging="357"/>
              <w:contextualSpacing/>
              <w:rPr>
                <w:rFonts w:ascii="Times New Roman" w:hAnsi="Times New Roman"/>
                <w:sz w:val="24"/>
              </w:rPr>
            </w:pP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expozície voči korelačným obchodným portfóliám,</w:t>
            </w:r>
          </w:p>
          <w:p w:rsidR="00C4425F" w:rsidRPr="00F6658B" w:rsidRDefault="00125707" w:rsidP="0023700C">
            <w:pPr>
              <w:autoSpaceDE w:val="0"/>
              <w:autoSpaceDN w:val="0"/>
              <w:adjustRightInd w:val="0"/>
              <w:ind w:left="357" w:hanging="357"/>
              <w:contextualSpacing/>
              <w:rPr>
                <w:rFonts w:ascii="Times New Roman" w:hAnsi="Times New Roman"/>
                <w:sz w:val="24"/>
              </w:rPr>
            </w:pP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expozície voči majetkovým cenným papierom a</w:t>
            </w:r>
          </w:p>
          <w:p w:rsidR="00797715" w:rsidRPr="00F6658B" w:rsidRDefault="00125707" w:rsidP="0023700C">
            <w:pPr>
              <w:autoSpaceDE w:val="0"/>
              <w:autoSpaceDN w:val="0"/>
              <w:adjustRightInd w:val="0"/>
              <w:ind w:left="357" w:hanging="357"/>
              <w:contextualSpacing/>
              <w:rPr>
                <w:rFonts w:ascii="Times New Roman" w:hAnsi="Times New Roman"/>
                <w:b/>
                <w:bCs/>
                <w:sz w:val="24"/>
                <w:u w:val="single"/>
              </w:rPr>
            </w:pP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expozície voči PKI, ak sa kapitálové požiadavky vypočítavajú podľa článku 348 CRR.</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t>040</w:t>
            </w:r>
          </w:p>
        </w:tc>
        <w:tc>
          <w:tcPr>
            <w:tcW w:w="8131" w:type="dxa"/>
          </w:tcPr>
          <w:p w:rsidR="00BD5485" w:rsidRPr="00F6658B" w:rsidRDefault="00BD5485" w:rsidP="00BD5485">
            <w:pPr>
              <w:rPr>
                <w:rFonts w:ascii="Times New Roman" w:hAnsi="Times New Roman"/>
                <w:b/>
                <w:bCs/>
                <w:sz w:val="24"/>
                <w:u w:val="single"/>
              </w:rPr>
            </w:pPr>
            <w:r w:rsidRPr="00F6658B">
              <w:rPr>
                <w:rFonts w:ascii="Times New Roman" w:hAnsi="Times New Roman"/>
                <w:b/>
                <w:sz w:val="24"/>
                <w:u w:val="single"/>
              </w:rPr>
              <w:t>Hodnota expozícií</w:t>
            </w:r>
            <w:r w:rsidR="00B67E6E" w:rsidRPr="00F6658B">
              <w:rPr>
                <w:rFonts w:ascii="Times New Roman" w:hAnsi="Times New Roman"/>
                <w:b/>
                <w:sz w:val="24"/>
                <w:u w:val="single"/>
              </w:rPr>
              <w:t xml:space="preserve"> v </w:t>
            </w:r>
            <w:r w:rsidRPr="00F6658B">
              <w:rPr>
                <w:rFonts w:ascii="Times New Roman" w:hAnsi="Times New Roman"/>
                <w:b/>
                <w:sz w:val="24"/>
                <w:u w:val="single"/>
              </w:rPr>
              <w:t>obchodnej knihe</w:t>
            </w:r>
            <w:r w:rsidR="00B67E6E" w:rsidRPr="00F6658B">
              <w:rPr>
                <w:rFonts w:ascii="Times New Roman" w:hAnsi="Times New Roman"/>
                <w:b/>
                <w:sz w:val="24"/>
                <w:u w:val="single"/>
              </w:rPr>
              <w:t xml:space="preserve"> v </w:t>
            </w:r>
            <w:r w:rsidRPr="00F6658B">
              <w:rPr>
                <w:rFonts w:ascii="Times New Roman" w:hAnsi="Times New Roman"/>
                <w:b/>
                <w:sz w:val="24"/>
                <w:u w:val="single"/>
              </w:rPr>
              <w:t>rámci prístupov interných modelov</w:t>
            </w:r>
          </w:p>
          <w:p w:rsidR="00BD5485" w:rsidRPr="00F6658B" w:rsidRDefault="00BD5485" w:rsidP="00BD5485">
            <w:pPr>
              <w:autoSpaceDE w:val="0"/>
              <w:autoSpaceDN w:val="0"/>
              <w:adjustRightInd w:val="0"/>
              <w:rPr>
                <w:rFonts w:ascii="Times New Roman" w:hAnsi="Times New Roman"/>
                <w:sz w:val="24"/>
              </w:rPr>
            </w:pPr>
            <w:r w:rsidRPr="00F6658B">
              <w:rPr>
                <w:rFonts w:ascii="Times New Roman" w:hAnsi="Times New Roman"/>
                <w:sz w:val="24"/>
              </w:rPr>
              <w:t>V prípade príslušných expozícií voči kreditnému riziku vymedzeným</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140 ods. 4 písm. b) CRD</w:t>
            </w:r>
            <w:r w:rsidR="00B67E6E" w:rsidRPr="00F6658B">
              <w:rPr>
                <w:rFonts w:ascii="Times New Roman" w:hAnsi="Times New Roman"/>
                <w:sz w:val="24"/>
              </w:rPr>
              <w:t xml:space="preserve"> v </w:t>
            </w:r>
            <w:r w:rsidRPr="00F6658B">
              <w:rPr>
                <w:rFonts w:ascii="Times New Roman" w:hAnsi="Times New Roman"/>
                <w:sz w:val="24"/>
              </w:rPr>
              <w:t>rámci tretej časti hlavy IV kapitoly 2</w:t>
            </w:r>
            <w:r w:rsidR="00B67E6E" w:rsidRPr="00F6658B">
              <w:rPr>
                <w:rFonts w:ascii="Times New Roman" w:hAnsi="Times New Roman"/>
                <w:sz w:val="24"/>
              </w:rPr>
              <w:t xml:space="preserve"> a </w:t>
            </w:r>
            <w:r w:rsidRPr="00F6658B">
              <w:rPr>
                <w:rFonts w:ascii="Times New Roman" w:hAnsi="Times New Roman"/>
                <w:sz w:val="24"/>
              </w:rPr>
              <w:t>kapitoly 5 CRR, sa vykazuje súčet týchto hodnôt:</w:t>
            </w:r>
          </w:p>
          <w:p w:rsidR="00BD5485" w:rsidRPr="00F6658B" w:rsidRDefault="00125707" w:rsidP="0023700C">
            <w:pPr>
              <w:autoSpaceDE w:val="0"/>
              <w:autoSpaceDN w:val="0"/>
              <w:adjustRightInd w:val="0"/>
              <w:ind w:left="357" w:hanging="357"/>
              <w:contextualSpacing/>
              <w:rPr>
                <w:rFonts w:ascii="Times New Roman" w:hAnsi="Times New Roman"/>
                <w:sz w:val="24"/>
              </w:rPr>
            </w:pP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Reálnej hodnoty nederivátových pozícií, ktoré predstavujú príslušné expozície voči kreditnému riziku</w:t>
            </w:r>
            <w:r w:rsidR="00B67E6E" w:rsidRPr="00F6658B">
              <w:rPr>
                <w:rFonts w:ascii="Times New Roman" w:hAnsi="Times New Roman"/>
                <w:sz w:val="24"/>
              </w:rPr>
              <w:t xml:space="preserve"> v </w:t>
            </w:r>
            <w:r w:rsidRPr="00F6658B">
              <w:rPr>
                <w:rFonts w:ascii="Times New Roman" w:hAnsi="Times New Roman"/>
                <w:sz w:val="24"/>
              </w:rPr>
              <w:t>zmysle vymedzenia</w:t>
            </w:r>
            <w:r w:rsidR="00B67E6E" w:rsidRPr="00F6658B">
              <w:rPr>
                <w:rFonts w:ascii="Times New Roman" w:hAnsi="Times New Roman"/>
                <w:sz w:val="24"/>
              </w:rPr>
              <w:t xml:space="preserve"> v </w:t>
            </w:r>
            <w:r w:rsidRPr="00F6658B">
              <w:rPr>
                <w:rFonts w:ascii="Times New Roman" w:hAnsi="Times New Roman"/>
                <w:sz w:val="24"/>
              </w:rPr>
              <w:t>článku 140 ods. 4 písm. b) CRD, určenej</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104 CRR.</w:t>
            </w:r>
          </w:p>
          <w:p w:rsidR="00BD5485" w:rsidRPr="00F6658B" w:rsidRDefault="00125707" w:rsidP="0023700C">
            <w:pPr>
              <w:autoSpaceDE w:val="0"/>
              <w:autoSpaceDN w:val="0"/>
              <w:adjustRightInd w:val="0"/>
              <w:ind w:left="357" w:hanging="357"/>
              <w:contextualSpacing/>
              <w:rPr>
                <w:rFonts w:ascii="Times New Roman" w:hAnsi="Times New Roman"/>
                <w:b/>
                <w:bCs/>
                <w:sz w:val="24"/>
                <w:u w:val="single"/>
              </w:rPr>
            </w:pP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Pomyselnej hodnoty derivátov, ktoré predstavujú príslušné expozície voči kreditnému riziku</w:t>
            </w:r>
            <w:r w:rsidR="00B67E6E" w:rsidRPr="00F6658B">
              <w:rPr>
                <w:rFonts w:ascii="Times New Roman" w:hAnsi="Times New Roman"/>
                <w:sz w:val="24"/>
              </w:rPr>
              <w:t xml:space="preserve"> v </w:t>
            </w:r>
            <w:r w:rsidRPr="00F6658B">
              <w:rPr>
                <w:rFonts w:ascii="Times New Roman" w:hAnsi="Times New Roman"/>
                <w:sz w:val="24"/>
              </w:rPr>
              <w:t>zmysle vymedzenia</w:t>
            </w:r>
            <w:r w:rsidR="00B67E6E" w:rsidRPr="00F6658B">
              <w:rPr>
                <w:rFonts w:ascii="Times New Roman" w:hAnsi="Times New Roman"/>
                <w:sz w:val="24"/>
              </w:rPr>
              <w:t xml:space="preserve"> v </w:t>
            </w:r>
            <w:r w:rsidRPr="00F6658B">
              <w:rPr>
                <w:rFonts w:ascii="Times New Roman" w:hAnsi="Times New Roman"/>
                <w:sz w:val="24"/>
              </w:rPr>
              <w:t>článku 140 ods. 4 písm. b) CRD.</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t>050 – 060</w:t>
            </w:r>
          </w:p>
        </w:tc>
        <w:tc>
          <w:tcPr>
            <w:tcW w:w="8131" w:type="dxa"/>
          </w:tcPr>
          <w:p w:rsidR="00BD5485" w:rsidRPr="00F6658B" w:rsidRDefault="00BD5485" w:rsidP="00BD5485">
            <w:pPr>
              <w:rPr>
                <w:rFonts w:ascii="Times New Roman" w:hAnsi="Times New Roman"/>
                <w:b/>
                <w:bCs/>
                <w:sz w:val="24"/>
                <w:u w:val="single"/>
              </w:rPr>
            </w:pPr>
            <w:r w:rsidRPr="00F6658B">
              <w:rPr>
                <w:rFonts w:ascii="Times New Roman" w:hAnsi="Times New Roman"/>
                <w:b/>
                <w:sz w:val="24"/>
                <w:u w:val="single"/>
              </w:rPr>
              <w:t>Príslušné úverové expozície voči kreditnému riziku – Sekuritizačné pozície</w:t>
            </w:r>
            <w:r w:rsidR="00B67E6E" w:rsidRPr="00F6658B">
              <w:rPr>
                <w:rFonts w:ascii="Times New Roman" w:hAnsi="Times New Roman"/>
                <w:b/>
                <w:sz w:val="24"/>
                <w:u w:val="single"/>
              </w:rPr>
              <w:t xml:space="preserve"> v </w:t>
            </w:r>
            <w:r w:rsidRPr="00F6658B">
              <w:rPr>
                <w:rFonts w:ascii="Times New Roman" w:hAnsi="Times New Roman"/>
                <w:b/>
                <w:sz w:val="24"/>
                <w:u w:val="single"/>
              </w:rPr>
              <w:t>bankovej knihe</w:t>
            </w:r>
          </w:p>
          <w:p w:rsidR="00BD5485" w:rsidRPr="00F6658B" w:rsidRDefault="00BD5485" w:rsidP="00BD5485">
            <w:pPr>
              <w:rPr>
                <w:rFonts w:ascii="Times New Roman" w:hAnsi="Times New Roman"/>
                <w:b/>
                <w:bCs/>
                <w:sz w:val="24"/>
                <w:u w:val="single"/>
              </w:rPr>
            </w:pPr>
            <w:r w:rsidRPr="00F6658B">
              <w:rPr>
                <w:rFonts w:ascii="Times New Roman" w:hAnsi="Times New Roman"/>
                <w:sz w:val="24"/>
              </w:rPr>
              <w:t>Príslušné úverové expozície voči kreditnému riziku vymedzené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140 ods. 4 písm. c) CRD.</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t>050</w:t>
            </w:r>
          </w:p>
        </w:tc>
        <w:tc>
          <w:tcPr>
            <w:tcW w:w="8131" w:type="dxa"/>
          </w:tcPr>
          <w:p w:rsidR="00BD5485" w:rsidRPr="00F6658B" w:rsidRDefault="00BD5485" w:rsidP="00BD5485">
            <w:pPr>
              <w:rPr>
                <w:rFonts w:ascii="Times New Roman" w:hAnsi="Times New Roman"/>
                <w:b/>
                <w:bCs/>
                <w:sz w:val="24"/>
                <w:u w:val="single"/>
              </w:rPr>
            </w:pPr>
            <w:r w:rsidRPr="00F6658B">
              <w:rPr>
                <w:rFonts w:ascii="Times New Roman" w:hAnsi="Times New Roman"/>
                <w:b/>
                <w:sz w:val="24"/>
                <w:u w:val="single"/>
              </w:rPr>
              <w:t>Hodnota expozície sekuritizačných pozícií</w:t>
            </w:r>
            <w:r w:rsidR="00B67E6E" w:rsidRPr="00F6658B">
              <w:rPr>
                <w:rFonts w:ascii="Times New Roman" w:hAnsi="Times New Roman"/>
                <w:b/>
                <w:sz w:val="24"/>
                <w:u w:val="single"/>
              </w:rPr>
              <w:t xml:space="preserve"> v </w:t>
            </w:r>
            <w:r w:rsidRPr="00F6658B">
              <w:rPr>
                <w:rFonts w:ascii="Times New Roman" w:hAnsi="Times New Roman"/>
                <w:b/>
                <w:sz w:val="24"/>
                <w:u w:val="single"/>
              </w:rPr>
              <w:t>bankovej knihe</w:t>
            </w:r>
            <w:r w:rsidR="00B67E6E" w:rsidRPr="00F6658B">
              <w:rPr>
                <w:rFonts w:ascii="Times New Roman" w:hAnsi="Times New Roman"/>
                <w:b/>
                <w:sz w:val="24"/>
                <w:u w:val="single"/>
              </w:rPr>
              <w:t xml:space="preserve"> v </w:t>
            </w:r>
            <w:r w:rsidRPr="00F6658B">
              <w:rPr>
                <w:rFonts w:ascii="Times New Roman" w:hAnsi="Times New Roman"/>
                <w:b/>
                <w:sz w:val="24"/>
                <w:u w:val="single"/>
              </w:rPr>
              <w:t>rámci šta</w:t>
            </w:r>
            <w:r w:rsidRPr="00F6658B">
              <w:rPr>
                <w:rFonts w:ascii="Times New Roman" w:hAnsi="Times New Roman"/>
                <w:b/>
                <w:sz w:val="24"/>
                <w:u w:val="single"/>
              </w:rPr>
              <w:t>n</w:t>
            </w:r>
            <w:r w:rsidRPr="00F6658B">
              <w:rPr>
                <w:rFonts w:ascii="Times New Roman" w:hAnsi="Times New Roman"/>
                <w:b/>
                <w:sz w:val="24"/>
                <w:u w:val="single"/>
              </w:rPr>
              <w:t>dardizovaného prístupu</w:t>
            </w:r>
          </w:p>
          <w:p w:rsidR="00BD5485" w:rsidRPr="00F6658B" w:rsidRDefault="00BD5485" w:rsidP="00BD5485">
            <w:pPr>
              <w:rPr>
                <w:rFonts w:ascii="Times New Roman" w:hAnsi="Times New Roman"/>
                <w:b/>
                <w:bCs/>
                <w:sz w:val="24"/>
                <w:u w:val="single"/>
              </w:rPr>
            </w:pPr>
            <w:r w:rsidRPr="00F6658B">
              <w:rPr>
                <w:rFonts w:ascii="Times New Roman" w:hAnsi="Times New Roman"/>
                <w:sz w:val="24"/>
              </w:rPr>
              <w:t>Hodnota expozície určená</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246 CRR pre príslušné expozície voči kreditnému riziku vymedzené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 xml:space="preserve">článkom 140 ods. 4 písm. c) CRD. </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t>060</w:t>
            </w:r>
          </w:p>
        </w:tc>
        <w:tc>
          <w:tcPr>
            <w:tcW w:w="8131" w:type="dxa"/>
          </w:tcPr>
          <w:p w:rsidR="00BD5485" w:rsidRPr="00F6658B" w:rsidRDefault="00BD5485" w:rsidP="00BD5485">
            <w:pPr>
              <w:rPr>
                <w:rFonts w:ascii="Times New Roman" w:hAnsi="Times New Roman"/>
                <w:b/>
                <w:bCs/>
                <w:sz w:val="24"/>
                <w:u w:val="single"/>
              </w:rPr>
            </w:pPr>
            <w:r w:rsidRPr="00F6658B">
              <w:rPr>
                <w:rFonts w:ascii="Times New Roman" w:hAnsi="Times New Roman"/>
                <w:b/>
                <w:sz w:val="24"/>
                <w:u w:val="single"/>
              </w:rPr>
              <w:t>Hodnota expozície sekuritizačných pozícií</w:t>
            </w:r>
            <w:r w:rsidR="00B67E6E" w:rsidRPr="00F6658B">
              <w:rPr>
                <w:rFonts w:ascii="Times New Roman" w:hAnsi="Times New Roman"/>
                <w:b/>
                <w:sz w:val="24"/>
                <w:u w:val="single"/>
              </w:rPr>
              <w:t xml:space="preserve"> v </w:t>
            </w:r>
            <w:r w:rsidRPr="00F6658B">
              <w:rPr>
                <w:rFonts w:ascii="Times New Roman" w:hAnsi="Times New Roman"/>
                <w:b/>
                <w:sz w:val="24"/>
                <w:u w:val="single"/>
              </w:rPr>
              <w:t>bankovej knihe</w:t>
            </w:r>
            <w:r w:rsidR="00B67E6E" w:rsidRPr="00F6658B">
              <w:rPr>
                <w:rFonts w:ascii="Times New Roman" w:hAnsi="Times New Roman"/>
                <w:b/>
                <w:sz w:val="24"/>
                <w:u w:val="single"/>
              </w:rPr>
              <w:t xml:space="preserve"> v </w:t>
            </w:r>
            <w:r w:rsidRPr="00F6658B">
              <w:rPr>
                <w:rFonts w:ascii="Times New Roman" w:hAnsi="Times New Roman"/>
                <w:b/>
                <w:sz w:val="24"/>
                <w:u w:val="single"/>
              </w:rPr>
              <w:t>rámci prístupu IRB</w:t>
            </w:r>
          </w:p>
          <w:p w:rsidR="00BD5485" w:rsidRPr="00F6658B" w:rsidRDefault="00BD5485" w:rsidP="0009195D">
            <w:pPr>
              <w:autoSpaceDE w:val="0"/>
              <w:autoSpaceDN w:val="0"/>
              <w:adjustRightInd w:val="0"/>
              <w:rPr>
                <w:rFonts w:ascii="Times New Roman" w:hAnsi="Times New Roman"/>
                <w:b/>
                <w:bCs/>
                <w:sz w:val="24"/>
                <w:u w:val="single"/>
              </w:rPr>
            </w:pPr>
            <w:r w:rsidRPr="00F6658B">
              <w:rPr>
                <w:rFonts w:ascii="Times New Roman" w:hAnsi="Times New Roman"/>
                <w:sz w:val="24"/>
              </w:rPr>
              <w:t>Hodnota expozície určená</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246 CRR pre príslušné expozície voči kreditnému riziku vymedzené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 xml:space="preserve">článkom 140 ods. 4 písm. c) CRD. </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lastRenderedPageBreak/>
              <w:t>070 – 110</w:t>
            </w:r>
          </w:p>
        </w:tc>
        <w:tc>
          <w:tcPr>
            <w:tcW w:w="8131" w:type="dxa"/>
          </w:tcPr>
          <w:p w:rsidR="00BD5485" w:rsidRPr="00F6658B" w:rsidRDefault="00BD5485" w:rsidP="00133107">
            <w:pPr>
              <w:rPr>
                <w:rFonts w:ascii="Times New Roman" w:hAnsi="Times New Roman"/>
                <w:b/>
                <w:bCs/>
                <w:sz w:val="24"/>
                <w:u w:val="single"/>
              </w:rPr>
            </w:pPr>
            <w:r w:rsidRPr="00F6658B">
              <w:rPr>
                <w:rFonts w:ascii="Times New Roman" w:hAnsi="Times New Roman"/>
                <w:b/>
                <w:sz w:val="24"/>
                <w:u w:val="single"/>
              </w:rPr>
              <w:t>Požiadavky na vlastné zdroje</w:t>
            </w:r>
            <w:r w:rsidR="00B67E6E" w:rsidRPr="00F6658B">
              <w:rPr>
                <w:rFonts w:ascii="Times New Roman" w:hAnsi="Times New Roman"/>
                <w:b/>
                <w:sz w:val="24"/>
                <w:u w:val="single"/>
              </w:rPr>
              <w:t xml:space="preserve"> a </w:t>
            </w:r>
            <w:r w:rsidRPr="00F6658B">
              <w:rPr>
                <w:rFonts w:ascii="Times New Roman" w:hAnsi="Times New Roman"/>
                <w:b/>
                <w:sz w:val="24"/>
                <w:u w:val="single"/>
              </w:rPr>
              <w:t>ich váženie</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t>070</w:t>
            </w:r>
          </w:p>
        </w:tc>
        <w:tc>
          <w:tcPr>
            <w:tcW w:w="8131" w:type="dxa"/>
          </w:tcPr>
          <w:p w:rsidR="00BD5485" w:rsidRPr="00F6658B" w:rsidRDefault="00BD5485" w:rsidP="00BD5485">
            <w:pPr>
              <w:rPr>
                <w:rFonts w:ascii="Times New Roman" w:hAnsi="Times New Roman"/>
                <w:b/>
                <w:bCs/>
                <w:sz w:val="24"/>
                <w:u w:val="single"/>
              </w:rPr>
            </w:pPr>
            <w:r w:rsidRPr="00F6658B">
              <w:rPr>
                <w:rFonts w:ascii="Times New Roman" w:hAnsi="Times New Roman"/>
                <w:b/>
                <w:sz w:val="24"/>
                <w:u w:val="single"/>
              </w:rPr>
              <w:t>Požiadavky na celkové vlastné zdroje pre proticyklický kapitálový vankúš</w:t>
            </w:r>
          </w:p>
          <w:p w:rsidR="00BD5485" w:rsidRPr="00F6658B" w:rsidRDefault="00BD5485" w:rsidP="00BD5485">
            <w:pPr>
              <w:rPr>
                <w:rFonts w:ascii="Times New Roman" w:hAnsi="Times New Roman"/>
                <w:b/>
                <w:bCs/>
                <w:sz w:val="24"/>
                <w:u w:val="single"/>
              </w:rPr>
            </w:pPr>
            <w:r w:rsidRPr="00F6658B">
              <w:rPr>
                <w:rFonts w:ascii="Times New Roman" w:hAnsi="Times New Roman"/>
                <w:sz w:val="24"/>
              </w:rPr>
              <w:t>Súčet riadkov 080, 090</w:t>
            </w:r>
            <w:r w:rsidR="00B67E6E" w:rsidRPr="00F6658B">
              <w:rPr>
                <w:rFonts w:ascii="Times New Roman" w:hAnsi="Times New Roman"/>
                <w:sz w:val="24"/>
              </w:rPr>
              <w:t xml:space="preserve"> a </w:t>
            </w:r>
            <w:r w:rsidRPr="00F6658B">
              <w:rPr>
                <w:rFonts w:ascii="Times New Roman" w:hAnsi="Times New Roman"/>
                <w:sz w:val="24"/>
              </w:rPr>
              <w:t>100.</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t>080</w:t>
            </w:r>
          </w:p>
        </w:tc>
        <w:tc>
          <w:tcPr>
            <w:tcW w:w="8131" w:type="dxa"/>
          </w:tcPr>
          <w:p w:rsidR="00B67E6E" w:rsidRPr="00F6658B" w:rsidRDefault="00C211DC" w:rsidP="00BD5485">
            <w:pPr>
              <w:rPr>
                <w:rFonts w:ascii="Times New Roman" w:hAnsi="Times New Roman"/>
                <w:b/>
                <w:sz w:val="24"/>
                <w:u w:val="single"/>
              </w:rPr>
            </w:pPr>
            <w:r w:rsidRPr="00F6658B">
              <w:rPr>
                <w:rFonts w:ascii="Times New Roman" w:hAnsi="Times New Roman"/>
                <w:b/>
                <w:sz w:val="24"/>
              </w:rPr>
              <w:t>Požiadavky na vlastné zdroje</w:t>
            </w:r>
            <w:r w:rsidRPr="00F6658B">
              <w:rPr>
                <w:rFonts w:ascii="Times New Roman" w:hAnsi="Times New Roman"/>
                <w:b/>
                <w:sz w:val="24"/>
                <w:u w:val="single"/>
              </w:rPr>
              <w:t xml:space="preserve"> pre príslušné expozície voči kreditnému riziku – úverové riziko</w:t>
            </w:r>
          </w:p>
          <w:p w:rsidR="00B67E6E" w:rsidRPr="00F6658B" w:rsidRDefault="00BD5485" w:rsidP="00BD5485">
            <w:pPr>
              <w:autoSpaceDE w:val="0"/>
              <w:autoSpaceDN w:val="0"/>
              <w:adjustRightInd w:val="0"/>
              <w:rPr>
                <w:rFonts w:ascii="Times New Roman" w:hAnsi="Times New Roman"/>
                <w:sz w:val="24"/>
              </w:rPr>
            </w:pPr>
            <w:r w:rsidRPr="00F6658B">
              <w:rPr>
                <w:rFonts w:ascii="Times New Roman" w:hAnsi="Times New Roman"/>
                <w:sz w:val="24"/>
              </w:rPr>
              <w:t>Požiadavky na vlastné zdroje určené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treťou časťou hlavou II kapitolami 1 až 4</w:t>
            </w:r>
            <w:r w:rsidR="00B67E6E" w:rsidRPr="00F6658B">
              <w:rPr>
                <w:rFonts w:ascii="Times New Roman" w:hAnsi="Times New Roman"/>
                <w:sz w:val="24"/>
              </w:rPr>
              <w:t xml:space="preserve"> a </w:t>
            </w:r>
            <w:r w:rsidRPr="00F6658B">
              <w:rPr>
                <w:rFonts w:ascii="Times New Roman" w:hAnsi="Times New Roman"/>
                <w:sz w:val="24"/>
              </w:rPr>
              <w:t>kapitolou 6 CRR pre príslušné expozície voči kreditnému riziku vym</w:t>
            </w:r>
            <w:r w:rsidRPr="00F6658B">
              <w:rPr>
                <w:rFonts w:ascii="Times New Roman" w:hAnsi="Times New Roman"/>
                <w:sz w:val="24"/>
              </w:rPr>
              <w:t>e</w:t>
            </w:r>
            <w:r w:rsidRPr="00F6658B">
              <w:rPr>
                <w:rFonts w:ascii="Times New Roman" w:hAnsi="Times New Roman"/>
                <w:sz w:val="24"/>
              </w:rPr>
              <w:t>dzené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140 ods. 4 písm. a) CRD</w:t>
            </w:r>
            <w:r w:rsidR="00B67E6E" w:rsidRPr="00F6658B">
              <w:rPr>
                <w:rFonts w:ascii="Times New Roman" w:hAnsi="Times New Roman"/>
                <w:sz w:val="24"/>
              </w:rPr>
              <w:t xml:space="preserve"> v </w:t>
            </w:r>
            <w:r w:rsidRPr="00F6658B">
              <w:rPr>
                <w:rFonts w:ascii="Times New Roman" w:hAnsi="Times New Roman"/>
                <w:sz w:val="24"/>
              </w:rPr>
              <w:t>dotknutej krajine</w:t>
            </w:r>
            <w:r w:rsidR="00B67E6E" w:rsidRPr="00F6658B">
              <w:rPr>
                <w:rFonts w:ascii="Times New Roman" w:hAnsi="Times New Roman"/>
                <w:sz w:val="24"/>
              </w:rPr>
              <w:t>.</w:t>
            </w:r>
          </w:p>
          <w:p w:rsidR="00BD5485" w:rsidRPr="00F6658B" w:rsidRDefault="00BD5485" w:rsidP="00BD5485">
            <w:pPr>
              <w:autoSpaceDE w:val="0"/>
              <w:autoSpaceDN w:val="0"/>
              <w:adjustRightInd w:val="0"/>
              <w:rPr>
                <w:rFonts w:ascii="Times New Roman" w:hAnsi="Times New Roman"/>
                <w:sz w:val="24"/>
              </w:rPr>
            </w:pPr>
            <w:r w:rsidRPr="00F6658B">
              <w:rPr>
                <w:rFonts w:ascii="Times New Roman" w:hAnsi="Times New Roman"/>
                <w:sz w:val="24"/>
              </w:rPr>
              <w:t>Požiadavky na vlastné zdroje pre sekuritizačné pozície</w:t>
            </w:r>
            <w:r w:rsidR="00B67E6E" w:rsidRPr="00F6658B">
              <w:rPr>
                <w:rFonts w:ascii="Times New Roman" w:hAnsi="Times New Roman"/>
                <w:sz w:val="24"/>
              </w:rPr>
              <w:t xml:space="preserve"> v </w:t>
            </w:r>
            <w:r w:rsidRPr="00F6658B">
              <w:rPr>
                <w:rFonts w:ascii="Times New Roman" w:hAnsi="Times New Roman"/>
                <w:sz w:val="24"/>
              </w:rPr>
              <w:t>bankovej knihe sa vyl</w:t>
            </w:r>
            <w:r w:rsidRPr="00F6658B">
              <w:rPr>
                <w:rFonts w:ascii="Times New Roman" w:hAnsi="Times New Roman"/>
                <w:sz w:val="24"/>
              </w:rPr>
              <w:t>u</w:t>
            </w:r>
            <w:r w:rsidRPr="00F6658B">
              <w:rPr>
                <w:rFonts w:ascii="Times New Roman" w:hAnsi="Times New Roman"/>
                <w:sz w:val="24"/>
              </w:rPr>
              <w:t>čujú</w:t>
            </w:r>
            <w:r w:rsidR="00B67E6E" w:rsidRPr="00F6658B">
              <w:rPr>
                <w:rFonts w:ascii="Times New Roman" w:hAnsi="Times New Roman"/>
                <w:sz w:val="24"/>
              </w:rPr>
              <w:t xml:space="preserve"> z </w:t>
            </w:r>
            <w:r w:rsidRPr="00F6658B">
              <w:rPr>
                <w:rFonts w:ascii="Times New Roman" w:hAnsi="Times New Roman"/>
                <w:sz w:val="24"/>
              </w:rPr>
              <w:t>tohto riadku</w:t>
            </w:r>
            <w:r w:rsidR="00B67E6E" w:rsidRPr="00F6658B">
              <w:rPr>
                <w:rFonts w:ascii="Times New Roman" w:hAnsi="Times New Roman"/>
                <w:sz w:val="24"/>
              </w:rPr>
              <w:t xml:space="preserve"> a </w:t>
            </w:r>
            <w:r w:rsidRPr="00F6658B">
              <w:rPr>
                <w:rFonts w:ascii="Times New Roman" w:hAnsi="Times New Roman"/>
                <w:sz w:val="24"/>
              </w:rPr>
              <w:t>uvádzajú sa</w:t>
            </w:r>
            <w:r w:rsidR="00B67E6E" w:rsidRPr="00F6658B">
              <w:rPr>
                <w:rFonts w:ascii="Times New Roman" w:hAnsi="Times New Roman"/>
                <w:sz w:val="24"/>
              </w:rPr>
              <w:t xml:space="preserve"> v </w:t>
            </w:r>
            <w:r w:rsidRPr="00F6658B">
              <w:rPr>
                <w:rFonts w:ascii="Times New Roman" w:hAnsi="Times New Roman"/>
                <w:sz w:val="24"/>
              </w:rPr>
              <w:t>riadku 100.</w:t>
            </w:r>
          </w:p>
          <w:p w:rsidR="00BD5485" w:rsidRPr="00F6658B" w:rsidRDefault="00BD5485" w:rsidP="00255BA9">
            <w:pPr>
              <w:rPr>
                <w:rFonts w:ascii="Times New Roman" w:hAnsi="Times New Roman"/>
                <w:b/>
                <w:bCs/>
                <w:sz w:val="24"/>
                <w:u w:val="single"/>
              </w:rPr>
            </w:pPr>
            <w:r w:rsidRPr="00F6658B">
              <w:rPr>
                <w:rFonts w:ascii="Times New Roman" w:hAnsi="Times New Roman"/>
                <w:sz w:val="24"/>
              </w:rPr>
              <w:t>Požiadavky na vlastné zdroje predstavujú 8</w:t>
            </w:r>
            <w:r w:rsidR="00B67E6E" w:rsidRPr="00F6658B">
              <w:rPr>
                <w:rFonts w:ascii="Times New Roman" w:hAnsi="Times New Roman"/>
                <w:sz w:val="24"/>
              </w:rPr>
              <w:t> %</w:t>
            </w:r>
            <w:r w:rsidRPr="00F6658B">
              <w:rPr>
                <w:rFonts w:ascii="Times New Roman" w:hAnsi="Times New Roman"/>
                <w:sz w:val="24"/>
              </w:rPr>
              <w:t xml:space="preserve"> hodnoty rizikovo váženej expozície určenej podľa ustanovení tretej časti hlavy II kapitol 1 až 4</w:t>
            </w:r>
            <w:r w:rsidR="00B67E6E" w:rsidRPr="00F6658B">
              <w:rPr>
                <w:rFonts w:ascii="Times New Roman" w:hAnsi="Times New Roman"/>
                <w:sz w:val="24"/>
              </w:rPr>
              <w:t xml:space="preserve"> a </w:t>
            </w:r>
            <w:r w:rsidRPr="00F6658B">
              <w:rPr>
                <w:rFonts w:ascii="Times New Roman" w:hAnsi="Times New Roman"/>
                <w:sz w:val="24"/>
              </w:rPr>
              <w:t>kapitoly 6 CRR.</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t>090</w:t>
            </w:r>
          </w:p>
        </w:tc>
        <w:tc>
          <w:tcPr>
            <w:tcW w:w="8131" w:type="dxa"/>
          </w:tcPr>
          <w:p w:rsidR="00B67E6E" w:rsidRPr="00F6658B" w:rsidRDefault="00C211DC" w:rsidP="00BD5485">
            <w:pPr>
              <w:rPr>
                <w:rFonts w:ascii="Times New Roman" w:hAnsi="Times New Roman"/>
                <w:b/>
                <w:sz w:val="24"/>
                <w:u w:val="single"/>
              </w:rPr>
            </w:pPr>
            <w:r w:rsidRPr="00F6658B">
              <w:rPr>
                <w:rFonts w:ascii="Times New Roman" w:hAnsi="Times New Roman"/>
                <w:b/>
                <w:sz w:val="24"/>
              </w:rPr>
              <w:t>Požiadavky na vlastné zdroje</w:t>
            </w:r>
            <w:r w:rsidRPr="00F6658B">
              <w:rPr>
                <w:rFonts w:ascii="Times New Roman" w:hAnsi="Times New Roman"/>
                <w:b/>
                <w:sz w:val="24"/>
                <w:u w:val="single"/>
              </w:rPr>
              <w:t xml:space="preserve"> pre príslušné expozície voči kreditnému riziku – trhové riziko</w:t>
            </w:r>
          </w:p>
          <w:p w:rsidR="00B67E6E" w:rsidRPr="00F6658B" w:rsidRDefault="00BD5485" w:rsidP="00BD5485">
            <w:pPr>
              <w:autoSpaceDE w:val="0"/>
              <w:autoSpaceDN w:val="0"/>
              <w:adjustRightInd w:val="0"/>
              <w:rPr>
                <w:rFonts w:ascii="Times New Roman" w:hAnsi="Times New Roman"/>
                <w:sz w:val="24"/>
              </w:rPr>
            </w:pPr>
            <w:r w:rsidRPr="00F6658B">
              <w:rPr>
                <w:rFonts w:ascii="Times New Roman" w:hAnsi="Times New Roman"/>
                <w:sz w:val="24"/>
              </w:rPr>
              <w:t>Požiadavky na vlastné zdroje určené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treťou časťou hlavou IV kapitolou 2 CRR pre špecifické riziko alebo</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treťou časťou hlavou IV kapitolou 5 CRR pre inkrementálne riziko zlyhania</w:t>
            </w:r>
            <w:r w:rsidR="00B67E6E" w:rsidRPr="00F6658B">
              <w:rPr>
                <w:rFonts w:ascii="Times New Roman" w:hAnsi="Times New Roman"/>
                <w:sz w:val="24"/>
              </w:rPr>
              <w:t xml:space="preserve"> a </w:t>
            </w:r>
            <w:r w:rsidRPr="00F6658B">
              <w:rPr>
                <w:rFonts w:ascii="Times New Roman" w:hAnsi="Times New Roman"/>
                <w:sz w:val="24"/>
              </w:rPr>
              <w:t>riziko migrácie pre príslušné expozície voči kreditnému riziku vymedzené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140 ods. 4 písm. b) CRD</w:t>
            </w:r>
            <w:r w:rsidR="00B67E6E" w:rsidRPr="00F6658B">
              <w:rPr>
                <w:rFonts w:ascii="Times New Roman" w:hAnsi="Times New Roman"/>
                <w:sz w:val="24"/>
              </w:rPr>
              <w:t xml:space="preserve"> v </w:t>
            </w:r>
            <w:r w:rsidRPr="00F6658B">
              <w:rPr>
                <w:rFonts w:ascii="Times New Roman" w:hAnsi="Times New Roman"/>
                <w:sz w:val="24"/>
              </w:rPr>
              <w:t>dotknutej krajine</w:t>
            </w:r>
            <w:r w:rsidR="00B67E6E" w:rsidRPr="00F6658B">
              <w:rPr>
                <w:rFonts w:ascii="Times New Roman" w:hAnsi="Times New Roman"/>
                <w:sz w:val="24"/>
              </w:rPr>
              <w:t>.</w:t>
            </w:r>
          </w:p>
          <w:p w:rsidR="00BD5485" w:rsidRPr="00F6658B" w:rsidRDefault="00BD5485" w:rsidP="0009195D">
            <w:pPr>
              <w:autoSpaceDE w:val="0"/>
              <w:autoSpaceDN w:val="0"/>
              <w:adjustRightInd w:val="0"/>
              <w:rPr>
                <w:rFonts w:ascii="Times New Roman" w:hAnsi="Times New Roman"/>
                <w:b/>
                <w:bCs/>
                <w:sz w:val="24"/>
                <w:u w:val="single"/>
              </w:rPr>
            </w:pPr>
            <w:r w:rsidRPr="00F6658B">
              <w:rPr>
                <w:rFonts w:ascii="Times New Roman" w:hAnsi="Times New Roman"/>
                <w:sz w:val="24"/>
              </w:rPr>
              <w:t>K požiadavkám na vlastné zdroje pre príslušné expozície voči kreditnému riziku</w:t>
            </w:r>
            <w:r w:rsidR="00B67E6E" w:rsidRPr="00F6658B">
              <w:rPr>
                <w:rFonts w:ascii="Times New Roman" w:hAnsi="Times New Roman"/>
                <w:sz w:val="24"/>
              </w:rPr>
              <w:t xml:space="preserve"> v </w:t>
            </w:r>
            <w:r w:rsidRPr="00F6658B">
              <w:rPr>
                <w:rFonts w:ascii="Times New Roman" w:hAnsi="Times New Roman"/>
                <w:sz w:val="24"/>
              </w:rPr>
              <w:t>rámci trhového rizika patria okrem iného požiadavky na vlastné zdroje pre s</w:t>
            </w:r>
            <w:r w:rsidRPr="00F6658B">
              <w:rPr>
                <w:rFonts w:ascii="Times New Roman" w:hAnsi="Times New Roman"/>
                <w:sz w:val="24"/>
              </w:rPr>
              <w:t>e</w:t>
            </w:r>
            <w:r w:rsidRPr="00F6658B">
              <w:rPr>
                <w:rFonts w:ascii="Times New Roman" w:hAnsi="Times New Roman"/>
                <w:sz w:val="24"/>
              </w:rPr>
              <w:t>kuritizačné pozície podľa tretej časti hlavy IV kapitoly 2 CRR</w:t>
            </w:r>
            <w:r w:rsidR="00B67E6E" w:rsidRPr="00F6658B">
              <w:rPr>
                <w:rFonts w:ascii="Times New Roman" w:hAnsi="Times New Roman"/>
                <w:sz w:val="24"/>
              </w:rPr>
              <w:t xml:space="preserve"> a </w:t>
            </w:r>
            <w:r w:rsidRPr="00F6658B">
              <w:rPr>
                <w:rFonts w:ascii="Times New Roman" w:hAnsi="Times New Roman"/>
                <w:sz w:val="24"/>
              </w:rPr>
              <w:t>požiadavky na vlastné zdroje pre expozície voči podnikom kolektívneho investovania určené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348 CRR.</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t>100</w:t>
            </w:r>
          </w:p>
        </w:tc>
        <w:tc>
          <w:tcPr>
            <w:tcW w:w="8131" w:type="dxa"/>
          </w:tcPr>
          <w:p w:rsidR="00BD5485" w:rsidRPr="00F6658B" w:rsidRDefault="00C211DC" w:rsidP="00BD5485">
            <w:pPr>
              <w:rPr>
                <w:rFonts w:ascii="Times New Roman" w:hAnsi="Times New Roman"/>
                <w:b/>
                <w:bCs/>
                <w:sz w:val="24"/>
                <w:u w:val="single"/>
              </w:rPr>
            </w:pPr>
            <w:r w:rsidRPr="00F6658B">
              <w:rPr>
                <w:rFonts w:ascii="Times New Roman" w:hAnsi="Times New Roman"/>
                <w:b/>
                <w:sz w:val="24"/>
              </w:rPr>
              <w:t>Požiadavky na vlastné zdroje</w:t>
            </w:r>
            <w:r w:rsidRPr="00F6658B">
              <w:rPr>
                <w:rFonts w:ascii="Times New Roman" w:hAnsi="Times New Roman"/>
                <w:b/>
                <w:sz w:val="24"/>
                <w:u w:val="single"/>
              </w:rPr>
              <w:t xml:space="preserve"> pre príslušné expozície voči kreditnému riziku – sekuritizačné pozície</w:t>
            </w:r>
            <w:r w:rsidR="00B67E6E" w:rsidRPr="00F6658B">
              <w:rPr>
                <w:rFonts w:ascii="Times New Roman" w:hAnsi="Times New Roman"/>
                <w:b/>
                <w:sz w:val="24"/>
                <w:u w:val="single"/>
              </w:rPr>
              <w:t xml:space="preserve"> v </w:t>
            </w:r>
            <w:r w:rsidRPr="00F6658B">
              <w:rPr>
                <w:rFonts w:ascii="Times New Roman" w:hAnsi="Times New Roman"/>
                <w:b/>
                <w:sz w:val="24"/>
                <w:u w:val="single"/>
              </w:rPr>
              <w:t>bankovej knihe</w:t>
            </w:r>
          </w:p>
          <w:p w:rsidR="00BD5485" w:rsidRPr="00F6658B" w:rsidRDefault="00BD5485" w:rsidP="00BD5485">
            <w:pPr>
              <w:autoSpaceDE w:val="0"/>
              <w:autoSpaceDN w:val="0"/>
              <w:adjustRightInd w:val="0"/>
              <w:rPr>
                <w:rFonts w:ascii="Times New Roman" w:hAnsi="Times New Roman"/>
                <w:sz w:val="24"/>
              </w:rPr>
            </w:pPr>
            <w:r w:rsidRPr="00F6658B">
              <w:rPr>
                <w:rFonts w:ascii="Times New Roman" w:hAnsi="Times New Roman"/>
                <w:sz w:val="24"/>
              </w:rPr>
              <w:t>Požiadavky na vlastné zdroje určené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treťou časťou hlavou II kapitolou 5 CRR pre príslušné úverové expozície voči kreditnému riziku vymedzené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140 ods. 4 písm. c) CRD</w:t>
            </w:r>
            <w:r w:rsidR="00B67E6E" w:rsidRPr="00F6658B">
              <w:rPr>
                <w:rFonts w:ascii="Times New Roman" w:hAnsi="Times New Roman"/>
                <w:sz w:val="24"/>
              </w:rPr>
              <w:t xml:space="preserve"> v </w:t>
            </w:r>
            <w:r w:rsidRPr="00F6658B">
              <w:rPr>
                <w:rFonts w:ascii="Times New Roman" w:hAnsi="Times New Roman"/>
                <w:sz w:val="24"/>
              </w:rPr>
              <w:t>dotknutej krajine.</w:t>
            </w:r>
          </w:p>
          <w:p w:rsidR="00BD5485" w:rsidRPr="00F6658B" w:rsidRDefault="00BD5485" w:rsidP="00BD5485">
            <w:pPr>
              <w:rPr>
                <w:rFonts w:ascii="Times New Roman" w:hAnsi="Times New Roman"/>
                <w:b/>
                <w:bCs/>
                <w:sz w:val="24"/>
                <w:u w:val="single"/>
              </w:rPr>
            </w:pPr>
            <w:r w:rsidRPr="00F6658B">
              <w:rPr>
                <w:rFonts w:ascii="Times New Roman" w:hAnsi="Times New Roman"/>
                <w:sz w:val="24"/>
              </w:rPr>
              <w:t>Požiadavky na vlastné zdroje predstavujú 8</w:t>
            </w:r>
            <w:r w:rsidR="00B67E6E" w:rsidRPr="00F6658B">
              <w:rPr>
                <w:rFonts w:ascii="Times New Roman" w:hAnsi="Times New Roman"/>
                <w:sz w:val="24"/>
              </w:rPr>
              <w:t> %</w:t>
            </w:r>
            <w:r w:rsidRPr="00F6658B">
              <w:rPr>
                <w:rFonts w:ascii="Times New Roman" w:hAnsi="Times New Roman"/>
                <w:sz w:val="24"/>
              </w:rPr>
              <w:t xml:space="preserve"> hodnoty rizikovo váženej expozície určenej podľa ustanovení tretej časti hlavy II kapitoly 5 CRR.</w:t>
            </w:r>
          </w:p>
        </w:tc>
      </w:tr>
      <w:tr w:rsidR="00BD5485" w:rsidRPr="00F6658B" w:rsidTr="00672D2A">
        <w:tc>
          <w:tcPr>
            <w:tcW w:w="1697" w:type="dxa"/>
          </w:tcPr>
          <w:p w:rsidR="00BD5485" w:rsidRPr="00F6658B" w:rsidRDefault="00BD5485" w:rsidP="00133107">
            <w:pPr>
              <w:rPr>
                <w:rFonts w:ascii="Times New Roman" w:hAnsi="Times New Roman"/>
                <w:sz w:val="24"/>
              </w:rPr>
            </w:pPr>
            <w:r w:rsidRPr="00F6658B">
              <w:rPr>
                <w:rFonts w:ascii="Times New Roman" w:hAnsi="Times New Roman"/>
                <w:sz w:val="24"/>
              </w:rPr>
              <w:t>110</w:t>
            </w:r>
          </w:p>
        </w:tc>
        <w:tc>
          <w:tcPr>
            <w:tcW w:w="8131" w:type="dxa"/>
          </w:tcPr>
          <w:p w:rsidR="00966663" w:rsidRPr="00F6658B" w:rsidRDefault="00966663" w:rsidP="00966663">
            <w:pPr>
              <w:rPr>
                <w:rFonts w:ascii="Times New Roman" w:hAnsi="Times New Roman"/>
                <w:b/>
                <w:bCs/>
                <w:sz w:val="24"/>
                <w:u w:val="single"/>
              </w:rPr>
            </w:pPr>
            <w:r w:rsidRPr="00F6658B">
              <w:rPr>
                <w:rFonts w:ascii="Times New Roman" w:hAnsi="Times New Roman"/>
                <w:b/>
                <w:sz w:val="24"/>
                <w:u w:val="single"/>
              </w:rPr>
              <w:t>Váženie požiadaviek na vlastné zdroje</w:t>
            </w:r>
          </w:p>
          <w:p w:rsidR="00966663" w:rsidRPr="00F6658B" w:rsidRDefault="00966663" w:rsidP="00966663">
            <w:pPr>
              <w:rPr>
                <w:rFonts w:ascii="Times New Roman" w:hAnsi="Times New Roman"/>
                <w:sz w:val="24"/>
              </w:rPr>
            </w:pPr>
            <w:r w:rsidRPr="00F6658B">
              <w:rPr>
                <w:rFonts w:ascii="Times New Roman" w:hAnsi="Times New Roman"/>
                <w:sz w:val="24"/>
              </w:rPr>
              <w:t>Váha uplatňovaná na mieru proticyklického kapitálového vankúša sa</w:t>
            </w:r>
            <w:r w:rsidR="00B67E6E" w:rsidRPr="00F6658B">
              <w:rPr>
                <w:rFonts w:ascii="Times New Roman" w:hAnsi="Times New Roman"/>
                <w:sz w:val="24"/>
              </w:rPr>
              <w:t xml:space="preserve"> v </w:t>
            </w:r>
            <w:r w:rsidRPr="00F6658B">
              <w:rPr>
                <w:rFonts w:ascii="Times New Roman" w:hAnsi="Times New Roman"/>
                <w:sz w:val="24"/>
              </w:rPr>
              <w:t>jednotlivých krajinách vypočítava ako pomer požiadaviek na vlastné zdroje u</w:t>
            </w:r>
            <w:r w:rsidRPr="00F6658B">
              <w:rPr>
                <w:rFonts w:ascii="Times New Roman" w:hAnsi="Times New Roman"/>
                <w:sz w:val="24"/>
              </w:rPr>
              <w:t>r</w:t>
            </w:r>
            <w:r w:rsidRPr="00F6658B">
              <w:rPr>
                <w:rFonts w:ascii="Times New Roman" w:hAnsi="Times New Roman"/>
                <w:sz w:val="24"/>
              </w:rPr>
              <w:t>čených takto:</w:t>
            </w:r>
          </w:p>
          <w:p w:rsidR="00B67E6E" w:rsidRPr="00F6658B" w:rsidRDefault="00966663" w:rsidP="00966663">
            <w:pPr>
              <w:rPr>
                <w:rFonts w:ascii="Times New Roman" w:hAnsi="Times New Roman"/>
                <w:sz w:val="24"/>
              </w:rPr>
            </w:pPr>
            <w:r w:rsidRPr="00F6658B">
              <w:rPr>
                <w:rFonts w:ascii="Times New Roman" w:hAnsi="Times New Roman"/>
                <w:sz w:val="24"/>
              </w:rPr>
              <w:t>1.</w:t>
            </w:r>
            <w:r w:rsidRPr="00F6658B">
              <w:rPr>
                <w:rFonts w:ascii="Times New Roman" w:hAnsi="Times New Roman"/>
              </w:rPr>
              <w:tab/>
            </w:r>
            <w:r w:rsidRPr="00F6658B">
              <w:rPr>
                <w:rFonts w:ascii="Times New Roman" w:hAnsi="Times New Roman"/>
                <w:sz w:val="24"/>
              </w:rPr>
              <w:t>Čitateľ: Požiadavky na celkové vlastné zdroje, ktoré sa týkajú príslušných úverových expozícií</w:t>
            </w:r>
            <w:r w:rsidR="00B67E6E" w:rsidRPr="00F6658B">
              <w:rPr>
                <w:rFonts w:ascii="Times New Roman" w:hAnsi="Times New Roman"/>
                <w:sz w:val="24"/>
              </w:rPr>
              <w:t xml:space="preserve"> v </w:t>
            </w:r>
            <w:r w:rsidRPr="00F6658B">
              <w:rPr>
                <w:rFonts w:ascii="Times New Roman" w:hAnsi="Times New Roman"/>
                <w:sz w:val="24"/>
              </w:rPr>
              <w:t>dotknutej krajine [r070; c010 informačný list krajiny]</w:t>
            </w:r>
            <w:r w:rsidR="00B67E6E" w:rsidRPr="00F6658B">
              <w:rPr>
                <w:rFonts w:ascii="Times New Roman" w:hAnsi="Times New Roman"/>
                <w:sz w:val="24"/>
              </w:rPr>
              <w:t>;</w:t>
            </w:r>
          </w:p>
          <w:p w:rsidR="00BD5485" w:rsidRPr="00F6658B" w:rsidRDefault="00966663" w:rsidP="00CF5466">
            <w:pPr>
              <w:rPr>
                <w:rFonts w:ascii="Times New Roman" w:hAnsi="Times New Roman"/>
                <w:b/>
                <w:bCs/>
                <w:sz w:val="24"/>
                <w:u w:val="single"/>
              </w:rPr>
            </w:pPr>
            <w:r w:rsidRPr="00F6658B">
              <w:rPr>
                <w:rFonts w:ascii="Times New Roman" w:hAnsi="Times New Roman"/>
                <w:sz w:val="24"/>
              </w:rPr>
              <w:t>2.</w:t>
            </w:r>
            <w:r w:rsidRPr="00F6658B">
              <w:rPr>
                <w:rFonts w:ascii="Times New Roman" w:hAnsi="Times New Roman"/>
              </w:rPr>
              <w:tab/>
            </w:r>
            <w:r w:rsidRPr="00F6658B">
              <w:rPr>
                <w:rFonts w:ascii="Times New Roman" w:hAnsi="Times New Roman"/>
                <w:sz w:val="24"/>
              </w:rPr>
              <w:t>Menovateľ: Požiadavky na celkové vlastné zdroje, ktoré sa týkajú vše</w:t>
            </w:r>
            <w:r w:rsidRPr="00F6658B">
              <w:rPr>
                <w:rFonts w:ascii="Times New Roman" w:hAnsi="Times New Roman"/>
                <w:sz w:val="24"/>
              </w:rPr>
              <w:t>t</w:t>
            </w:r>
            <w:r w:rsidRPr="00F6658B">
              <w:rPr>
                <w:rFonts w:ascii="Times New Roman" w:hAnsi="Times New Roman"/>
                <w:sz w:val="24"/>
              </w:rPr>
              <w:t>kých úverových expozícií relevantných pre výpočet proticyklického kapitálového vankúša</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140 ods. 4 CRD [r070; c010; „Spolu“].</w:t>
            </w:r>
          </w:p>
          <w:p w:rsidR="003B00F4" w:rsidRPr="00F6658B" w:rsidRDefault="003B00F4" w:rsidP="003B00F4">
            <w:pPr>
              <w:rPr>
                <w:rFonts w:ascii="Times New Roman" w:hAnsi="Times New Roman"/>
                <w:b/>
                <w:bCs/>
                <w:sz w:val="24"/>
                <w:u w:val="single"/>
              </w:rPr>
            </w:pPr>
            <w:r w:rsidRPr="00F6658B">
              <w:rPr>
                <w:rFonts w:ascii="Times New Roman" w:hAnsi="Times New Roman"/>
                <w:sz w:val="24"/>
              </w:rPr>
              <w:lastRenderedPageBreak/>
              <w:t>Informácie</w:t>
            </w:r>
            <w:r w:rsidR="00B67E6E" w:rsidRPr="00F6658B">
              <w:rPr>
                <w:rFonts w:ascii="Times New Roman" w:hAnsi="Times New Roman"/>
                <w:sz w:val="24"/>
              </w:rPr>
              <w:t xml:space="preserve"> o </w:t>
            </w:r>
            <w:r w:rsidRPr="00F6658B">
              <w:rPr>
                <w:rFonts w:ascii="Times New Roman" w:hAnsi="Times New Roman"/>
                <w:sz w:val="24"/>
              </w:rPr>
              <w:t>vážení požiadaviek na vlastné zdroje sa nevykazujú pre riadok „sp</w:t>
            </w:r>
            <w:r w:rsidRPr="00F6658B">
              <w:rPr>
                <w:rFonts w:ascii="Times New Roman" w:hAnsi="Times New Roman"/>
                <w:sz w:val="24"/>
              </w:rPr>
              <w:t>o</w:t>
            </w:r>
            <w:r w:rsidRPr="00F6658B">
              <w:rPr>
                <w:rFonts w:ascii="Times New Roman" w:hAnsi="Times New Roman"/>
                <w:sz w:val="24"/>
              </w:rPr>
              <w:t>lu“, ktorý odkazuje na súčet všetkých krajín.</w:t>
            </w:r>
          </w:p>
        </w:tc>
      </w:tr>
      <w:tr w:rsidR="00966663" w:rsidRPr="00F6658B" w:rsidTr="00672D2A">
        <w:tc>
          <w:tcPr>
            <w:tcW w:w="1697" w:type="dxa"/>
          </w:tcPr>
          <w:p w:rsidR="00966663" w:rsidRPr="00F6658B" w:rsidRDefault="00966663" w:rsidP="00133107">
            <w:pPr>
              <w:rPr>
                <w:rFonts w:ascii="Times New Roman" w:hAnsi="Times New Roman"/>
                <w:sz w:val="24"/>
              </w:rPr>
            </w:pPr>
            <w:r w:rsidRPr="00F6658B">
              <w:rPr>
                <w:rFonts w:ascii="Times New Roman" w:hAnsi="Times New Roman"/>
                <w:sz w:val="24"/>
              </w:rPr>
              <w:lastRenderedPageBreak/>
              <w:t>120 – 140</w:t>
            </w:r>
          </w:p>
        </w:tc>
        <w:tc>
          <w:tcPr>
            <w:tcW w:w="8131" w:type="dxa"/>
          </w:tcPr>
          <w:p w:rsidR="00966663" w:rsidRPr="00F6658B" w:rsidRDefault="00966663" w:rsidP="00133107">
            <w:pPr>
              <w:rPr>
                <w:rFonts w:ascii="Times New Roman" w:hAnsi="Times New Roman"/>
                <w:b/>
                <w:bCs/>
                <w:sz w:val="24"/>
                <w:u w:val="single"/>
              </w:rPr>
            </w:pPr>
            <w:r w:rsidRPr="00F6658B">
              <w:rPr>
                <w:rFonts w:ascii="Times New Roman" w:hAnsi="Times New Roman"/>
                <w:b/>
                <w:sz w:val="24"/>
                <w:u w:val="single"/>
              </w:rPr>
              <w:t>Miery proticyklického kapitálového vankúša</w:t>
            </w:r>
          </w:p>
        </w:tc>
      </w:tr>
      <w:tr w:rsidR="00966663" w:rsidRPr="00F6658B" w:rsidTr="00672D2A">
        <w:tc>
          <w:tcPr>
            <w:tcW w:w="1697" w:type="dxa"/>
          </w:tcPr>
          <w:p w:rsidR="00966663" w:rsidRPr="00F6658B" w:rsidRDefault="00966663" w:rsidP="00133107">
            <w:pPr>
              <w:rPr>
                <w:rFonts w:ascii="Times New Roman" w:hAnsi="Times New Roman"/>
                <w:sz w:val="24"/>
              </w:rPr>
            </w:pPr>
            <w:r w:rsidRPr="00F6658B">
              <w:rPr>
                <w:rFonts w:ascii="Times New Roman" w:hAnsi="Times New Roman"/>
                <w:sz w:val="24"/>
              </w:rPr>
              <w:t>120</w:t>
            </w:r>
          </w:p>
        </w:tc>
        <w:tc>
          <w:tcPr>
            <w:tcW w:w="8131" w:type="dxa"/>
          </w:tcPr>
          <w:p w:rsidR="00966663" w:rsidRPr="00F6658B" w:rsidRDefault="00966663" w:rsidP="00133107">
            <w:pPr>
              <w:rPr>
                <w:rFonts w:ascii="Times New Roman" w:hAnsi="Times New Roman"/>
                <w:b/>
                <w:bCs/>
                <w:sz w:val="24"/>
                <w:u w:val="single"/>
              </w:rPr>
            </w:pPr>
            <w:r w:rsidRPr="00F6658B">
              <w:rPr>
                <w:rFonts w:ascii="Times New Roman" w:hAnsi="Times New Roman"/>
                <w:b/>
                <w:sz w:val="24"/>
                <w:u w:val="single"/>
              </w:rPr>
              <w:t>Miera proticyklického kapitálového vankúša stanovená určeným orgánom</w:t>
            </w:r>
          </w:p>
          <w:p w:rsidR="00966663" w:rsidRPr="00F6658B" w:rsidRDefault="00966663" w:rsidP="00133107">
            <w:pPr>
              <w:autoSpaceDE w:val="0"/>
              <w:autoSpaceDN w:val="0"/>
              <w:adjustRightInd w:val="0"/>
              <w:rPr>
                <w:rFonts w:ascii="Times New Roman" w:hAnsi="Times New Roman"/>
                <w:sz w:val="24"/>
              </w:rPr>
            </w:pPr>
            <w:r w:rsidRPr="00F6658B">
              <w:rPr>
                <w:rFonts w:ascii="Times New Roman" w:hAnsi="Times New Roman"/>
                <w:sz w:val="24"/>
              </w:rPr>
              <w:t>Miera proticyklického kapitálového vankúša stanovená pre dotknutú krajinu u</w:t>
            </w:r>
            <w:r w:rsidRPr="00F6658B">
              <w:rPr>
                <w:rFonts w:ascii="Times New Roman" w:hAnsi="Times New Roman"/>
                <w:sz w:val="24"/>
              </w:rPr>
              <w:t>r</w:t>
            </w:r>
            <w:r w:rsidRPr="00F6658B">
              <w:rPr>
                <w:rFonts w:ascii="Times New Roman" w:hAnsi="Times New Roman"/>
                <w:sz w:val="24"/>
              </w:rPr>
              <w:t>čeným orgánom danej krajiny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článkami 136, 137, 138</w:t>
            </w:r>
            <w:r w:rsidR="00B67E6E" w:rsidRPr="00F6658B">
              <w:rPr>
                <w:rFonts w:ascii="Times New Roman" w:hAnsi="Times New Roman"/>
                <w:sz w:val="24"/>
              </w:rPr>
              <w:t xml:space="preserve"> a </w:t>
            </w:r>
            <w:r w:rsidRPr="00F6658B">
              <w:rPr>
                <w:rFonts w:ascii="Times New Roman" w:hAnsi="Times New Roman"/>
                <w:sz w:val="24"/>
              </w:rPr>
              <w:t>139 smernice CRD.</w:t>
            </w:r>
          </w:p>
          <w:p w:rsidR="00C4425F" w:rsidRPr="00F6658B" w:rsidRDefault="00966663" w:rsidP="00133107">
            <w:pPr>
              <w:autoSpaceDE w:val="0"/>
              <w:autoSpaceDN w:val="0"/>
              <w:adjustRightInd w:val="0"/>
              <w:rPr>
                <w:rFonts w:ascii="Times New Roman" w:hAnsi="Times New Roman"/>
                <w:sz w:val="24"/>
              </w:rPr>
            </w:pPr>
            <w:r w:rsidRPr="00F6658B">
              <w:rPr>
                <w:rFonts w:ascii="Times New Roman" w:hAnsi="Times New Roman"/>
                <w:sz w:val="24"/>
              </w:rPr>
              <w:t>Tento riadok sa nevypĺňa, ak určený orgán dotknutej krajiny nestanovil pre uv</w:t>
            </w:r>
            <w:r w:rsidRPr="00F6658B">
              <w:rPr>
                <w:rFonts w:ascii="Times New Roman" w:hAnsi="Times New Roman"/>
                <w:sz w:val="24"/>
              </w:rPr>
              <w:t>e</w:t>
            </w:r>
            <w:r w:rsidRPr="00F6658B">
              <w:rPr>
                <w:rFonts w:ascii="Times New Roman" w:hAnsi="Times New Roman"/>
                <w:sz w:val="24"/>
              </w:rPr>
              <w:t>denú krajinu žiadnu mieru proticyklického kapitálového vankúša.</w:t>
            </w:r>
          </w:p>
          <w:p w:rsidR="00C4425F" w:rsidRPr="00F6658B" w:rsidRDefault="00966663" w:rsidP="00133107">
            <w:pPr>
              <w:autoSpaceDE w:val="0"/>
              <w:autoSpaceDN w:val="0"/>
              <w:adjustRightInd w:val="0"/>
              <w:rPr>
                <w:rFonts w:ascii="Times New Roman" w:hAnsi="Times New Roman"/>
                <w:sz w:val="24"/>
              </w:rPr>
            </w:pPr>
            <w:r w:rsidRPr="00F6658B">
              <w:rPr>
                <w:rFonts w:ascii="Times New Roman" w:hAnsi="Times New Roman"/>
                <w:sz w:val="24"/>
              </w:rPr>
              <w:t>Miery proticyklického kapitálového vankúša, ktoré stanovil určený orgán, ale kt</w:t>
            </w:r>
            <w:r w:rsidRPr="00F6658B">
              <w:rPr>
                <w:rFonts w:ascii="Times New Roman" w:hAnsi="Times New Roman"/>
                <w:sz w:val="24"/>
              </w:rPr>
              <w:t>o</w:t>
            </w:r>
            <w:r w:rsidRPr="00F6658B">
              <w:rPr>
                <w:rFonts w:ascii="Times New Roman" w:hAnsi="Times New Roman"/>
                <w:sz w:val="24"/>
              </w:rPr>
              <w:t>ré sa</w:t>
            </w:r>
            <w:r w:rsidR="00B67E6E" w:rsidRPr="00F6658B">
              <w:rPr>
                <w:rFonts w:ascii="Times New Roman" w:hAnsi="Times New Roman"/>
                <w:sz w:val="24"/>
              </w:rPr>
              <w:t xml:space="preserve"> v </w:t>
            </w:r>
            <w:r w:rsidRPr="00F6658B">
              <w:rPr>
                <w:rFonts w:ascii="Times New Roman" w:hAnsi="Times New Roman"/>
                <w:sz w:val="24"/>
              </w:rPr>
              <w:t>dotknutej krajine</w:t>
            </w:r>
            <w:r w:rsidR="00B67E6E" w:rsidRPr="00F6658B">
              <w:rPr>
                <w:rFonts w:ascii="Times New Roman" w:hAnsi="Times New Roman"/>
                <w:sz w:val="24"/>
              </w:rPr>
              <w:t xml:space="preserve"> k </w:t>
            </w:r>
            <w:r w:rsidRPr="00F6658B">
              <w:rPr>
                <w:rFonts w:ascii="Times New Roman" w:hAnsi="Times New Roman"/>
                <w:sz w:val="24"/>
              </w:rPr>
              <w:t>referenčnému dátumu vykazovania ešte neuplatňujú, sa nevykazujú.</w:t>
            </w:r>
          </w:p>
          <w:p w:rsidR="00966663" w:rsidRPr="00F6658B" w:rsidRDefault="00966663" w:rsidP="000E6835">
            <w:pPr>
              <w:rPr>
                <w:rFonts w:ascii="Times New Roman" w:hAnsi="Times New Roman"/>
                <w:b/>
                <w:bCs/>
                <w:sz w:val="24"/>
                <w:u w:val="single"/>
              </w:rPr>
            </w:pPr>
            <w:r w:rsidRPr="00F6658B">
              <w:rPr>
                <w:rFonts w:ascii="Times New Roman" w:hAnsi="Times New Roman"/>
                <w:sz w:val="24"/>
              </w:rPr>
              <w:t>Informácie</w:t>
            </w:r>
            <w:r w:rsidR="00B67E6E" w:rsidRPr="00F6658B">
              <w:rPr>
                <w:rFonts w:ascii="Times New Roman" w:hAnsi="Times New Roman"/>
                <w:sz w:val="24"/>
              </w:rPr>
              <w:t xml:space="preserve"> o </w:t>
            </w:r>
            <w:r w:rsidRPr="00F6658B">
              <w:rPr>
                <w:rFonts w:ascii="Times New Roman" w:hAnsi="Times New Roman"/>
                <w:sz w:val="24"/>
              </w:rPr>
              <w:t xml:space="preserve">miere proticyklického kapitálového vankúša, ktorú stanovil určený orgán, sa nevykazujú pre riadok „spolu“, ktorý odkazuje na súčet všetkých krajín. </w:t>
            </w:r>
          </w:p>
        </w:tc>
      </w:tr>
      <w:tr w:rsidR="00966663" w:rsidRPr="00F6658B" w:rsidTr="00672D2A">
        <w:tc>
          <w:tcPr>
            <w:tcW w:w="1697" w:type="dxa"/>
          </w:tcPr>
          <w:p w:rsidR="00966663" w:rsidRPr="00F6658B" w:rsidRDefault="00966663" w:rsidP="00133107">
            <w:pPr>
              <w:rPr>
                <w:rFonts w:ascii="Times New Roman" w:hAnsi="Times New Roman"/>
                <w:sz w:val="24"/>
              </w:rPr>
            </w:pPr>
            <w:r w:rsidRPr="00F6658B">
              <w:rPr>
                <w:rFonts w:ascii="Times New Roman" w:hAnsi="Times New Roman"/>
                <w:sz w:val="24"/>
              </w:rPr>
              <w:t>130</w:t>
            </w:r>
          </w:p>
        </w:tc>
        <w:tc>
          <w:tcPr>
            <w:tcW w:w="8131" w:type="dxa"/>
          </w:tcPr>
          <w:p w:rsidR="00966663" w:rsidRPr="00F6658B" w:rsidRDefault="00966663" w:rsidP="00133107">
            <w:pPr>
              <w:rPr>
                <w:rFonts w:ascii="Times New Roman" w:hAnsi="Times New Roman"/>
                <w:b/>
                <w:bCs/>
                <w:sz w:val="24"/>
                <w:u w:val="single"/>
              </w:rPr>
            </w:pPr>
            <w:r w:rsidRPr="00F6658B">
              <w:rPr>
                <w:rFonts w:ascii="Times New Roman" w:hAnsi="Times New Roman"/>
                <w:b/>
                <w:sz w:val="24"/>
                <w:u w:val="single"/>
              </w:rPr>
              <w:t>Miera proticyklického kapitálového vankúša uplatniteľná pre krajinu inšt</w:t>
            </w:r>
            <w:r w:rsidRPr="00F6658B">
              <w:rPr>
                <w:rFonts w:ascii="Times New Roman" w:hAnsi="Times New Roman"/>
                <w:b/>
                <w:sz w:val="24"/>
                <w:u w:val="single"/>
              </w:rPr>
              <w:t>i</w:t>
            </w:r>
            <w:r w:rsidRPr="00F6658B">
              <w:rPr>
                <w:rFonts w:ascii="Times New Roman" w:hAnsi="Times New Roman"/>
                <w:b/>
                <w:sz w:val="24"/>
                <w:u w:val="single"/>
              </w:rPr>
              <w:t>túcie</w:t>
            </w:r>
          </w:p>
          <w:p w:rsidR="00C4425F" w:rsidRPr="00F6658B" w:rsidRDefault="00966663" w:rsidP="00133107">
            <w:pPr>
              <w:autoSpaceDE w:val="0"/>
              <w:autoSpaceDN w:val="0"/>
              <w:adjustRightInd w:val="0"/>
              <w:rPr>
                <w:rFonts w:ascii="Times New Roman" w:hAnsi="Times New Roman"/>
                <w:sz w:val="24"/>
              </w:rPr>
            </w:pPr>
            <w:r w:rsidRPr="00F6658B">
              <w:rPr>
                <w:rFonts w:ascii="Times New Roman" w:hAnsi="Times New Roman"/>
                <w:sz w:val="24"/>
              </w:rPr>
              <w:t>Miera proticyklického kapitálového vankúša uplatniteľná pre dotknutú krajinu, ktorú stanovil určený orgán krajiny sídla inštitúcie,</w:t>
            </w:r>
            <w:r w:rsidR="00B67E6E" w:rsidRPr="00F6658B">
              <w:rPr>
                <w:rFonts w:ascii="Times New Roman" w:hAnsi="Times New Roman"/>
                <w:sz w:val="24"/>
              </w:rPr>
              <w:t xml:space="preserve"> v </w:t>
            </w:r>
            <w:r w:rsidRPr="00F6658B">
              <w:rPr>
                <w:rFonts w:ascii="Times New Roman" w:hAnsi="Times New Roman"/>
                <w:sz w:val="24"/>
              </w:rPr>
              <w:t>súlade článkom 137, 138, 139</w:t>
            </w:r>
            <w:r w:rsidR="00B67E6E" w:rsidRPr="00F6658B">
              <w:rPr>
                <w:rFonts w:ascii="Times New Roman" w:hAnsi="Times New Roman"/>
                <w:sz w:val="24"/>
              </w:rPr>
              <w:t xml:space="preserve"> a </w:t>
            </w:r>
            <w:r w:rsidRPr="00F6658B">
              <w:rPr>
                <w:rFonts w:ascii="Times New Roman" w:hAnsi="Times New Roman"/>
                <w:sz w:val="24"/>
              </w:rPr>
              <w:t>článkom 140 ods. 1, 2</w:t>
            </w:r>
            <w:r w:rsidR="00B67E6E" w:rsidRPr="00F6658B">
              <w:rPr>
                <w:rFonts w:ascii="Times New Roman" w:hAnsi="Times New Roman"/>
                <w:sz w:val="24"/>
              </w:rPr>
              <w:t xml:space="preserve"> a </w:t>
            </w:r>
            <w:r w:rsidRPr="00F6658B">
              <w:rPr>
                <w:rFonts w:ascii="Times New Roman" w:hAnsi="Times New Roman"/>
                <w:sz w:val="24"/>
              </w:rPr>
              <w:t>3 CRD. Miery proticyklického kapitálového va</w:t>
            </w:r>
            <w:r w:rsidRPr="00F6658B">
              <w:rPr>
                <w:rFonts w:ascii="Times New Roman" w:hAnsi="Times New Roman"/>
                <w:sz w:val="24"/>
              </w:rPr>
              <w:t>n</w:t>
            </w:r>
            <w:r w:rsidRPr="00F6658B">
              <w:rPr>
                <w:rFonts w:ascii="Times New Roman" w:hAnsi="Times New Roman"/>
                <w:sz w:val="24"/>
              </w:rPr>
              <w:t>kúša, ktoré sa</w:t>
            </w:r>
            <w:r w:rsidR="00B67E6E" w:rsidRPr="00F6658B">
              <w:rPr>
                <w:rFonts w:ascii="Times New Roman" w:hAnsi="Times New Roman"/>
                <w:sz w:val="24"/>
              </w:rPr>
              <w:t xml:space="preserve"> k </w:t>
            </w:r>
            <w:r w:rsidRPr="00F6658B">
              <w:rPr>
                <w:rFonts w:ascii="Times New Roman" w:hAnsi="Times New Roman"/>
                <w:sz w:val="24"/>
              </w:rPr>
              <w:t>referenčnému dátumu vykazovania ešte neuplatňujú, sa nevyk</w:t>
            </w:r>
            <w:r w:rsidRPr="00F6658B">
              <w:rPr>
                <w:rFonts w:ascii="Times New Roman" w:hAnsi="Times New Roman"/>
                <w:sz w:val="24"/>
              </w:rPr>
              <w:t>a</w:t>
            </w:r>
            <w:r w:rsidRPr="00F6658B">
              <w:rPr>
                <w:rFonts w:ascii="Times New Roman" w:hAnsi="Times New Roman"/>
                <w:sz w:val="24"/>
              </w:rPr>
              <w:t>zujú.</w:t>
            </w:r>
          </w:p>
          <w:p w:rsidR="00966663" w:rsidRPr="00F6658B" w:rsidRDefault="00966663" w:rsidP="00133107">
            <w:pPr>
              <w:rPr>
                <w:rFonts w:ascii="Times New Roman" w:hAnsi="Times New Roman"/>
                <w:b/>
                <w:bCs/>
                <w:sz w:val="24"/>
                <w:u w:val="single"/>
              </w:rPr>
            </w:pPr>
            <w:r w:rsidRPr="00F6658B">
              <w:rPr>
                <w:rFonts w:ascii="Times New Roman" w:hAnsi="Times New Roman"/>
                <w:sz w:val="24"/>
              </w:rPr>
              <w:t>Informácie</w:t>
            </w:r>
            <w:r w:rsidR="00B67E6E" w:rsidRPr="00F6658B">
              <w:rPr>
                <w:rFonts w:ascii="Times New Roman" w:hAnsi="Times New Roman"/>
                <w:sz w:val="24"/>
              </w:rPr>
              <w:t xml:space="preserve"> o </w:t>
            </w:r>
            <w:r w:rsidRPr="00F6658B">
              <w:rPr>
                <w:rFonts w:ascii="Times New Roman" w:hAnsi="Times New Roman"/>
                <w:sz w:val="24"/>
              </w:rPr>
              <w:t>miere proticyklického kapitálového vankúša</w:t>
            </w:r>
            <w:r w:rsidR="00B67E6E" w:rsidRPr="00F6658B">
              <w:rPr>
                <w:rFonts w:ascii="Times New Roman" w:hAnsi="Times New Roman"/>
                <w:sz w:val="24"/>
              </w:rPr>
              <w:t xml:space="preserve"> v </w:t>
            </w:r>
            <w:r w:rsidRPr="00F6658B">
              <w:rPr>
                <w:rFonts w:ascii="Times New Roman" w:hAnsi="Times New Roman"/>
                <w:sz w:val="24"/>
              </w:rPr>
              <w:t>krajine inštitúcie sa nevykazujú pre riadok „spolu“, ktorý odkazuje na súčet všetkých krajín.</w:t>
            </w:r>
          </w:p>
        </w:tc>
      </w:tr>
      <w:tr w:rsidR="00966663" w:rsidRPr="00F6658B" w:rsidTr="00672D2A">
        <w:tc>
          <w:tcPr>
            <w:tcW w:w="1697" w:type="dxa"/>
          </w:tcPr>
          <w:p w:rsidR="00966663" w:rsidRPr="00F6658B" w:rsidRDefault="00966663" w:rsidP="00133107">
            <w:pPr>
              <w:rPr>
                <w:rFonts w:ascii="Times New Roman" w:hAnsi="Times New Roman"/>
                <w:sz w:val="24"/>
              </w:rPr>
            </w:pPr>
            <w:r w:rsidRPr="00F6658B">
              <w:rPr>
                <w:rFonts w:ascii="Times New Roman" w:hAnsi="Times New Roman"/>
                <w:sz w:val="24"/>
              </w:rPr>
              <w:t>140</w:t>
            </w:r>
          </w:p>
        </w:tc>
        <w:tc>
          <w:tcPr>
            <w:tcW w:w="8131" w:type="dxa"/>
          </w:tcPr>
          <w:p w:rsidR="00B67E6E" w:rsidRPr="00F6658B" w:rsidRDefault="00966663" w:rsidP="00133107">
            <w:pPr>
              <w:rPr>
                <w:rFonts w:ascii="Times New Roman" w:hAnsi="Times New Roman"/>
                <w:b/>
                <w:sz w:val="24"/>
                <w:u w:val="single"/>
              </w:rPr>
            </w:pPr>
            <w:r w:rsidRPr="00F6658B">
              <w:rPr>
                <w:rFonts w:ascii="Times New Roman" w:hAnsi="Times New Roman"/>
                <w:b/>
                <w:sz w:val="24"/>
                <w:u w:val="single"/>
              </w:rPr>
              <w:t>Miera proticyklického kapitálového vankúša špecifického pre inštitúciu</w:t>
            </w:r>
          </w:p>
          <w:p w:rsidR="00B67E6E" w:rsidRPr="00F6658B" w:rsidRDefault="00966663" w:rsidP="00133107">
            <w:pPr>
              <w:autoSpaceDE w:val="0"/>
              <w:autoSpaceDN w:val="0"/>
              <w:adjustRightInd w:val="0"/>
              <w:rPr>
                <w:rFonts w:ascii="Times New Roman" w:hAnsi="Times New Roman"/>
                <w:sz w:val="24"/>
              </w:rPr>
            </w:pPr>
            <w:r w:rsidRPr="00F6658B">
              <w:rPr>
                <w:rFonts w:ascii="Times New Roman" w:hAnsi="Times New Roman"/>
                <w:sz w:val="24"/>
              </w:rPr>
              <w:t>Miera proticyklického kapitálového vankúša špecifického pre inštitúciu určená</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140 ods. 1 CRD</w:t>
            </w:r>
            <w:r w:rsidR="00B67E6E" w:rsidRPr="00F6658B">
              <w:rPr>
                <w:rFonts w:ascii="Times New Roman" w:hAnsi="Times New Roman"/>
                <w:sz w:val="24"/>
              </w:rPr>
              <w:t>.</w:t>
            </w:r>
          </w:p>
          <w:p w:rsidR="00C4425F" w:rsidRPr="00F6658B" w:rsidRDefault="00966663" w:rsidP="00133107">
            <w:pPr>
              <w:autoSpaceDE w:val="0"/>
              <w:autoSpaceDN w:val="0"/>
              <w:adjustRightInd w:val="0"/>
              <w:rPr>
                <w:rFonts w:ascii="Times New Roman" w:hAnsi="Times New Roman"/>
                <w:sz w:val="24"/>
              </w:rPr>
            </w:pPr>
            <w:r w:rsidRPr="00F6658B">
              <w:rPr>
                <w:rFonts w:ascii="Times New Roman" w:hAnsi="Times New Roman"/>
                <w:sz w:val="24"/>
              </w:rPr>
              <w:t>Miera proticyklického kapitálového vankúša špecifického pre inštitúciu sa vyp</w:t>
            </w:r>
            <w:r w:rsidRPr="00F6658B">
              <w:rPr>
                <w:rFonts w:ascii="Times New Roman" w:hAnsi="Times New Roman"/>
                <w:sz w:val="24"/>
              </w:rPr>
              <w:t>o</w:t>
            </w:r>
            <w:r w:rsidRPr="00F6658B">
              <w:rPr>
                <w:rFonts w:ascii="Times New Roman" w:hAnsi="Times New Roman"/>
                <w:sz w:val="24"/>
              </w:rPr>
              <w:t>číta ako vážený priemer mier proticyklického kapitálového vankúša, ktoré sa uplatňujú</w:t>
            </w:r>
            <w:r w:rsidR="00B67E6E" w:rsidRPr="00F6658B">
              <w:rPr>
                <w:rFonts w:ascii="Times New Roman" w:hAnsi="Times New Roman"/>
                <w:sz w:val="24"/>
              </w:rPr>
              <w:t xml:space="preserve"> v </w:t>
            </w:r>
            <w:r w:rsidRPr="00F6658B">
              <w:rPr>
                <w:rFonts w:ascii="Times New Roman" w:hAnsi="Times New Roman"/>
                <w:sz w:val="24"/>
              </w:rPr>
              <w:t>jurisdikciách,</w:t>
            </w:r>
            <w:r w:rsidR="00B67E6E" w:rsidRPr="00F6658B">
              <w:rPr>
                <w:rFonts w:ascii="Times New Roman" w:hAnsi="Times New Roman"/>
                <w:sz w:val="24"/>
              </w:rPr>
              <w:t xml:space="preserve"> v </w:t>
            </w:r>
            <w:r w:rsidRPr="00F6658B">
              <w:rPr>
                <w:rFonts w:ascii="Times New Roman" w:hAnsi="Times New Roman"/>
                <w:sz w:val="24"/>
              </w:rPr>
              <w:t>ktorých sa príslušné úverové expozície voči kredi</w:t>
            </w:r>
            <w:r w:rsidRPr="00F6658B">
              <w:rPr>
                <w:rFonts w:ascii="Times New Roman" w:hAnsi="Times New Roman"/>
                <w:sz w:val="24"/>
              </w:rPr>
              <w:t>t</w:t>
            </w:r>
            <w:r w:rsidRPr="00F6658B">
              <w:rPr>
                <w:rFonts w:ascii="Times New Roman" w:hAnsi="Times New Roman"/>
                <w:sz w:val="24"/>
              </w:rPr>
              <w:t>nému riziku inštitúcie nachádzajú, alebo ktoré sa na základe článku 139 ods. 2 alebo 3 CRD uplatňujú na účely článku 140. Príslušná miera proticyklického k</w:t>
            </w:r>
            <w:r w:rsidRPr="00F6658B">
              <w:rPr>
                <w:rFonts w:ascii="Times New Roman" w:hAnsi="Times New Roman"/>
                <w:sz w:val="24"/>
              </w:rPr>
              <w:t>a</w:t>
            </w:r>
            <w:r w:rsidRPr="00F6658B">
              <w:rPr>
                <w:rFonts w:ascii="Times New Roman" w:hAnsi="Times New Roman"/>
                <w:sz w:val="24"/>
              </w:rPr>
              <w:t>pitálového vankúša sa uvádza</w:t>
            </w:r>
            <w:r w:rsidR="00B67E6E" w:rsidRPr="00F6658B">
              <w:rPr>
                <w:rFonts w:ascii="Times New Roman" w:hAnsi="Times New Roman"/>
                <w:sz w:val="24"/>
              </w:rPr>
              <w:t xml:space="preserve"> v </w:t>
            </w:r>
            <w:r w:rsidRPr="00F6658B">
              <w:rPr>
                <w:rFonts w:ascii="Times New Roman" w:hAnsi="Times New Roman"/>
                <w:sz w:val="24"/>
              </w:rPr>
              <w:t>[informačnom liste krajiny r120; c020 ], alebo [informačnom liste krajiny r130; c020 ] podľa toho, ktorý sa uplatňuje.</w:t>
            </w:r>
          </w:p>
          <w:p w:rsidR="00B67E6E" w:rsidRPr="00F6658B" w:rsidRDefault="00966663" w:rsidP="00133107">
            <w:pPr>
              <w:autoSpaceDE w:val="0"/>
              <w:autoSpaceDN w:val="0"/>
              <w:adjustRightInd w:val="0"/>
              <w:rPr>
                <w:rFonts w:ascii="Times New Roman" w:hAnsi="Times New Roman"/>
                <w:sz w:val="24"/>
              </w:rPr>
            </w:pPr>
            <w:r w:rsidRPr="00F6658B">
              <w:rPr>
                <w:rFonts w:ascii="Times New Roman" w:hAnsi="Times New Roman"/>
                <w:sz w:val="24"/>
              </w:rPr>
              <w:t>Váha uplatnená na mieru proticyklického kapitálového vankúša</w:t>
            </w:r>
            <w:r w:rsidR="00B67E6E" w:rsidRPr="00F6658B">
              <w:rPr>
                <w:rFonts w:ascii="Times New Roman" w:hAnsi="Times New Roman"/>
                <w:sz w:val="24"/>
              </w:rPr>
              <w:t xml:space="preserve"> v </w:t>
            </w:r>
            <w:r w:rsidRPr="00F6658B">
              <w:rPr>
                <w:rFonts w:ascii="Times New Roman" w:hAnsi="Times New Roman"/>
                <w:sz w:val="24"/>
              </w:rPr>
              <w:t>jednotlivých krajinách je podiel požiadaviek na vlastné zdroje na požiadavkách na celkové vlastné zdroje</w:t>
            </w:r>
            <w:r w:rsidR="00B67E6E" w:rsidRPr="00F6658B">
              <w:rPr>
                <w:rFonts w:ascii="Times New Roman" w:hAnsi="Times New Roman"/>
                <w:sz w:val="24"/>
              </w:rPr>
              <w:t xml:space="preserve"> a </w:t>
            </w:r>
            <w:r w:rsidRPr="00F6658B">
              <w:rPr>
                <w:rFonts w:ascii="Times New Roman" w:hAnsi="Times New Roman"/>
                <w:sz w:val="24"/>
              </w:rPr>
              <w:t>vykazuje sa</w:t>
            </w:r>
            <w:r w:rsidR="00B67E6E" w:rsidRPr="00F6658B">
              <w:rPr>
                <w:rFonts w:ascii="Times New Roman" w:hAnsi="Times New Roman"/>
                <w:sz w:val="24"/>
              </w:rPr>
              <w:t xml:space="preserve"> v </w:t>
            </w:r>
            <w:r w:rsidRPr="00F6658B">
              <w:rPr>
                <w:rFonts w:ascii="Times New Roman" w:hAnsi="Times New Roman"/>
                <w:sz w:val="24"/>
              </w:rPr>
              <w:t>[informačnom liste krajiny r110; c020; ]</w:t>
            </w:r>
            <w:r w:rsidR="00B67E6E" w:rsidRPr="00F6658B">
              <w:rPr>
                <w:rFonts w:ascii="Times New Roman" w:hAnsi="Times New Roman"/>
                <w:sz w:val="24"/>
              </w:rPr>
              <w:t>.</w:t>
            </w:r>
          </w:p>
          <w:p w:rsidR="00966663" w:rsidRPr="00F6658B" w:rsidRDefault="00966663" w:rsidP="00B816A3">
            <w:pPr>
              <w:rPr>
                <w:rFonts w:ascii="Times New Roman" w:hAnsi="Times New Roman"/>
                <w:b/>
                <w:bCs/>
                <w:sz w:val="24"/>
                <w:u w:val="single"/>
              </w:rPr>
            </w:pPr>
            <w:r w:rsidRPr="00F6658B">
              <w:rPr>
                <w:rFonts w:ascii="Times New Roman" w:hAnsi="Times New Roman"/>
                <w:sz w:val="24"/>
              </w:rPr>
              <w:t>Informácie</w:t>
            </w:r>
            <w:r w:rsidR="00B67E6E" w:rsidRPr="00F6658B">
              <w:rPr>
                <w:rFonts w:ascii="Times New Roman" w:hAnsi="Times New Roman"/>
                <w:sz w:val="24"/>
              </w:rPr>
              <w:t xml:space="preserve"> o </w:t>
            </w:r>
            <w:r w:rsidRPr="00F6658B">
              <w:rPr>
                <w:rFonts w:ascii="Times New Roman" w:hAnsi="Times New Roman"/>
                <w:sz w:val="24"/>
              </w:rPr>
              <w:t>miere proticyklického kapitálového vankúša špecifického pre inšt</w:t>
            </w:r>
            <w:r w:rsidRPr="00F6658B">
              <w:rPr>
                <w:rFonts w:ascii="Times New Roman" w:hAnsi="Times New Roman"/>
                <w:sz w:val="24"/>
              </w:rPr>
              <w:t>i</w:t>
            </w:r>
            <w:r w:rsidRPr="00F6658B">
              <w:rPr>
                <w:rFonts w:ascii="Times New Roman" w:hAnsi="Times New Roman"/>
                <w:sz w:val="24"/>
              </w:rPr>
              <w:t>túciu sa vykazujú iba pre riadok „spolu“, ktorý odkazuje na súčet všetkých krajín.</w:t>
            </w:r>
          </w:p>
        </w:tc>
      </w:tr>
      <w:tr w:rsidR="006B1A77" w:rsidRPr="00F6658B" w:rsidTr="00672D2A">
        <w:tc>
          <w:tcPr>
            <w:tcW w:w="1697" w:type="dxa"/>
          </w:tcPr>
          <w:p w:rsidR="006B1A77" w:rsidRPr="00F6658B" w:rsidRDefault="006B1A77" w:rsidP="00FC0B81">
            <w:pPr>
              <w:rPr>
                <w:rFonts w:ascii="Times New Roman" w:hAnsi="Times New Roman"/>
                <w:sz w:val="24"/>
              </w:rPr>
            </w:pPr>
            <w:r w:rsidRPr="00F6658B">
              <w:rPr>
                <w:rFonts w:ascii="Times New Roman" w:hAnsi="Times New Roman"/>
                <w:sz w:val="24"/>
              </w:rPr>
              <w:t>150 – 160</w:t>
            </w:r>
          </w:p>
        </w:tc>
        <w:tc>
          <w:tcPr>
            <w:tcW w:w="8131" w:type="dxa"/>
          </w:tcPr>
          <w:p w:rsidR="006B1A77" w:rsidRPr="00F6658B" w:rsidRDefault="006B1A77" w:rsidP="00133107">
            <w:pPr>
              <w:rPr>
                <w:rFonts w:ascii="Times New Roman" w:hAnsi="Times New Roman"/>
                <w:b/>
                <w:bCs/>
                <w:sz w:val="24"/>
                <w:u w:val="single"/>
              </w:rPr>
            </w:pPr>
            <w:r w:rsidRPr="00F6658B">
              <w:rPr>
                <w:rFonts w:ascii="Times New Roman" w:hAnsi="Times New Roman"/>
                <w:b/>
                <w:sz w:val="24"/>
                <w:u w:val="single"/>
              </w:rPr>
              <w:t>Použitie 2-percentnej prahovej hodnoty</w:t>
            </w:r>
          </w:p>
        </w:tc>
      </w:tr>
      <w:tr w:rsidR="00966663" w:rsidRPr="00F6658B" w:rsidTr="00672D2A">
        <w:tc>
          <w:tcPr>
            <w:tcW w:w="1697" w:type="dxa"/>
          </w:tcPr>
          <w:p w:rsidR="00966663" w:rsidRPr="00F6658B" w:rsidRDefault="00966663" w:rsidP="00133107">
            <w:pPr>
              <w:rPr>
                <w:rFonts w:ascii="Times New Roman" w:hAnsi="Times New Roman"/>
                <w:sz w:val="24"/>
              </w:rPr>
            </w:pPr>
            <w:r w:rsidRPr="00F6658B">
              <w:rPr>
                <w:rFonts w:ascii="Times New Roman" w:hAnsi="Times New Roman"/>
                <w:sz w:val="24"/>
              </w:rPr>
              <w:t>150</w:t>
            </w:r>
          </w:p>
        </w:tc>
        <w:tc>
          <w:tcPr>
            <w:tcW w:w="8131" w:type="dxa"/>
          </w:tcPr>
          <w:p w:rsidR="00B67E6E" w:rsidRPr="00F6658B" w:rsidRDefault="00FC0B81" w:rsidP="006A3A82">
            <w:pPr>
              <w:autoSpaceDE w:val="0"/>
              <w:autoSpaceDN w:val="0"/>
              <w:adjustRightInd w:val="0"/>
              <w:rPr>
                <w:rFonts w:ascii="Times New Roman" w:hAnsi="Times New Roman"/>
                <w:sz w:val="24"/>
              </w:rPr>
            </w:pPr>
            <w:r w:rsidRPr="00F6658B">
              <w:rPr>
                <w:rFonts w:ascii="Times New Roman" w:hAnsi="Times New Roman"/>
                <w:b/>
                <w:sz w:val="24"/>
                <w:u w:val="single"/>
              </w:rPr>
              <w:t>Použitie 2-percentnej prahovej hodnoty pre všeobecné expozície voči kredi</w:t>
            </w:r>
            <w:r w:rsidRPr="00F6658B">
              <w:rPr>
                <w:rFonts w:ascii="Times New Roman" w:hAnsi="Times New Roman"/>
                <w:b/>
                <w:sz w:val="24"/>
                <w:u w:val="single"/>
              </w:rPr>
              <w:t>t</w:t>
            </w:r>
            <w:r w:rsidRPr="00F6658B">
              <w:rPr>
                <w:rFonts w:ascii="Times New Roman" w:hAnsi="Times New Roman"/>
                <w:b/>
                <w:sz w:val="24"/>
                <w:u w:val="single"/>
              </w:rPr>
              <w:lastRenderedPageBreak/>
              <w:t>nému riziku</w:t>
            </w:r>
          </w:p>
          <w:p w:rsidR="006A3A82" w:rsidRPr="00F6658B" w:rsidRDefault="006A3A82" w:rsidP="006A3A82">
            <w:pPr>
              <w:autoSpaceDE w:val="0"/>
              <w:autoSpaceDN w:val="0"/>
              <w:adjustRightInd w:val="0"/>
              <w:rPr>
                <w:rFonts w:ascii="Times New Roman" w:hAnsi="Times New Roman"/>
                <w:sz w:val="24"/>
              </w:rPr>
            </w:pPr>
            <w:r w:rsidRPr="00F6658B">
              <w:rPr>
                <w:rFonts w:ascii="Times New Roman" w:hAnsi="Times New Roman"/>
                <w:sz w:val="24"/>
              </w:rPr>
              <w:t>V súlade</w:t>
            </w:r>
            <w:r w:rsidR="00B67E6E" w:rsidRPr="00F6658B">
              <w:rPr>
                <w:rFonts w:ascii="Times New Roman" w:hAnsi="Times New Roman"/>
                <w:sz w:val="24"/>
              </w:rPr>
              <w:t xml:space="preserve"> s </w:t>
            </w:r>
            <w:r w:rsidRPr="00F6658B">
              <w:rPr>
                <w:rFonts w:ascii="Times New Roman" w:hAnsi="Times New Roman"/>
                <w:sz w:val="24"/>
              </w:rPr>
              <w:t>článkom 2 ods. 5 písm. b) delegovaného nariadenia Komisie (EÚ) č. 1152/2014 zahraničné všeobecné expozície voči kreditnému riziku, ktorých súhrn nepresahuje 2</w:t>
            </w:r>
            <w:r w:rsidR="00B67E6E" w:rsidRPr="00F6658B">
              <w:rPr>
                <w:rFonts w:ascii="Times New Roman" w:hAnsi="Times New Roman"/>
                <w:sz w:val="24"/>
              </w:rPr>
              <w:t> %</w:t>
            </w:r>
            <w:r w:rsidRPr="00F6658B">
              <w:rPr>
                <w:rFonts w:ascii="Times New Roman" w:hAnsi="Times New Roman"/>
                <w:sz w:val="24"/>
              </w:rPr>
              <w:t xml:space="preserve"> súhrnu všeobecných expozícií voči kreditnému riziku, expozícií</w:t>
            </w:r>
            <w:r w:rsidR="00B67E6E" w:rsidRPr="00F6658B">
              <w:rPr>
                <w:rFonts w:ascii="Times New Roman" w:hAnsi="Times New Roman"/>
                <w:sz w:val="24"/>
              </w:rPr>
              <w:t xml:space="preserve"> v </w:t>
            </w:r>
            <w:r w:rsidRPr="00F6658B">
              <w:rPr>
                <w:rFonts w:ascii="Times New Roman" w:hAnsi="Times New Roman"/>
                <w:sz w:val="24"/>
              </w:rPr>
              <w:t>obchodnej knihe</w:t>
            </w:r>
            <w:r w:rsidR="00B67E6E" w:rsidRPr="00F6658B">
              <w:rPr>
                <w:rFonts w:ascii="Times New Roman" w:hAnsi="Times New Roman"/>
                <w:sz w:val="24"/>
              </w:rPr>
              <w:t xml:space="preserve"> a </w:t>
            </w:r>
            <w:r w:rsidRPr="00F6658B">
              <w:rPr>
                <w:rFonts w:ascii="Times New Roman" w:hAnsi="Times New Roman"/>
                <w:sz w:val="24"/>
              </w:rPr>
              <w:t>sekuritizačných expozícií uvedenej inštitúcie, možno prideliť domovskému členskému štátu inštitúcie. Súhrn všeobecných expozícií voči kr</w:t>
            </w:r>
            <w:r w:rsidRPr="00F6658B">
              <w:rPr>
                <w:rFonts w:ascii="Times New Roman" w:hAnsi="Times New Roman"/>
                <w:sz w:val="24"/>
              </w:rPr>
              <w:t>e</w:t>
            </w:r>
            <w:r w:rsidRPr="00F6658B">
              <w:rPr>
                <w:rFonts w:ascii="Times New Roman" w:hAnsi="Times New Roman"/>
                <w:sz w:val="24"/>
              </w:rPr>
              <w:t>ditnému riziku, expozícií</w:t>
            </w:r>
            <w:r w:rsidR="00B67E6E" w:rsidRPr="00F6658B">
              <w:rPr>
                <w:rFonts w:ascii="Times New Roman" w:hAnsi="Times New Roman"/>
                <w:sz w:val="24"/>
              </w:rPr>
              <w:t xml:space="preserve"> v </w:t>
            </w:r>
            <w:r w:rsidRPr="00F6658B">
              <w:rPr>
                <w:rFonts w:ascii="Times New Roman" w:hAnsi="Times New Roman"/>
                <w:sz w:val="24"/>
              </w:rPr>
              <w:t>obchodnej knihe</w:t>
            </w:r>
            <w:r w:rsidR="00B67E6E" w:rsidRPr="00F6658B">
              <w:rPr>
                <w:rFonts w:ascii="Times New Roman" w:hAnsi="Times New Roman"/>
                <w:sz w:val="24"/>
              </w:rPr>
              <w:t xml:space="preserve"> a </w:t>
            </w:r>
            <w:r w:rsidRPr="00F6658B">
              <w:rPr>
                <w:rFonts w:ascii="Times New Roman" w:hAnsi="Times New Roman"/>
                <w:sz w:val="24"/>
              </w:rPr>
              <w:t>sekuritizačných expozícií sa vyp</w:t>
            </w:r>
            <w:r w:rsidRPr="00F6658B">
              <w:rPr>
                <w:rFonts w:ascii="Times New Roman" w:hAnsi="Times New Roman"/>
                <w:sz w:val="24"/>
              </w:rPr>
              <w:t>o</w:t>
            </w:r>
            <w:r w:rsidRPr="00F6658B">
              <w:rPr>
                <w:rFonts w:ascii="Times New Roman" w:hAnsi="Times New Roman"/>
                <w:sz w:val="24"/>
              </w:rPr>
              <w:t>číta tak, že sa vylúčia všeobecné expozície voči kreditnému riziku umiestnené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2 ods. 5 písm. a)</w:t>
            </w:r>
            <w:r w:rsidR="00B67E6E" w:rsidRPr="00F6658B">
              <w:rPr>
                <w:rFonts w:ascii="Times New Roman" w:hAnsi="Times New Roman"/>
                <w:sz w:val="24"/>
              </w:rPr>
              <w:t xml:space="preserve"> a </w:t>
            </w:r>
            <w:r w:rsidRPr="00F6658B">
              <w:rPr>
                <w:rFonts w:ascii="Times New Roman" w:hAnsi="Times New Roman"/>
                <w:sz w:val="24"/>
              </w:rPr>
              <w:t>článkom 2 ods. 4 delegovaného nariadenia Komisie (EÚ) č. 1152/2014.</w:t>
            </w:r>
          </w:p>
          <w:p w:rsidR="00966663" w:rsidRPr="00F6658B" w:rsidRDefault="006A3A82" w:rsidP="006A3A82">
            <w:pPr>
              <w:autoSpaceDE w:val="0"/>
              <w:autoSpaceDN w:val="0"/>
              <w:adjustRightInd w:val="0"/>
              <w:rPr>
                <w:rFonts w:ascii="Times New Roman" w:hAnsi="Times New Roman"/>
                <w:sz w:val="24"/>
              </w:rPr>
            </w:pPr>
            <w:r w:rsidRPr="00F6658B">
              <w:rPr>
                <w:rFonts w:ascii="Times New Roman" w:hAnsi="Times New Roman"/>
                <w:sz w:val="24"/>
              </w:rPr>
              <w:t>Ak inštitúcia využije túto odchýlku, uvedie</w:t>
            </w:r>
            <w:r w:rsidR="00B67E6E" w:rsidRPr="00F6658B">
              <w:rPr>
                <w:rFonts w:ascii="Times New Roman" w:hAnsi="Times New Roman"/>
                <w:sz w:val="24"/>
              </w:rPr>
              <w:t xml:space="preserve"> v </w:t>
            </w:r>
            <w:r w:rsidRPr="00F6658B">
              <w:rPr>
                <w:rFonts w:ascii="Times New Roman" w:hAnsi="Times New Roman"/>
                <w:sz w:val="24"/>
              </w:rPr>
              <w:t>tabuľke pre jurisdikciu zodpoved</w:t>
            </w:r>
            <w:r w:rsidRPr="00F6658B">
              <w:rPr>
                <w:rFonts w:ascii="Times New Roman" w:hAnsi="Times New Roman"/>
                <w:sz w:val="24"/>
              </w:rPr>
              <w:t>a</w:t>
            </w:r>
            <w:r w:rsidRPr="00F6658B">
              <w:rPr>
                <w:rFonts w:ascii="Times New Roman" w:hAnsi="Times New Roman"/>
                <w:sz w:val="24"/>
              </w:rPr>
              <w:t>júcu jej domovskému členskému štátu</w:t>
            </w:r>
            <w:r w:rsidR="00B67E6E" w:rsidRPr="00F6658B">
              <w:rPr>
                <w:rFonts w:ascii="Times New Roman" w:hAnsi="Times New Roman"/>
                <w:sz w:val="24"/>
              </w:rPr>
              <w:t xml:space="preserve"> a </w:t>
            </w:r>
            <w:r w:rsidRPr="00F6658B">
              <w:rPr>
                <w:rFonts w:ascii="Times New Roman" w:hAnsi="Times New Roman"/>
                <w:sz w:val="24"/>
              </w:rPr>
              <w:t>pre riadok „spolu“, ktorý odkazuje na s</w:t>
            </w:r>
            <w:r w:rsidRPr="00F6658B">
              <w:rPr>
                <w:rFonts w:ascii="Times New Roman" w:hAnsi="Times New Roman"/>
                <w:sz w:val="24"/>
              </w:rPr>
              <w:t>ú</w:t>
            </w:r>
            <w:r w:rsidRPr="00F6658B">
              <w:rPr>
                <w:rFonts w:ascii="Times New Roman" w:hAnsi="Times New Roman"/>
                <w:sz w:val="24"/>
              </w:rPr>
              <w:t>čet všetkých krajín „á“.</w:t>
            </w:r>
          </w:p>
          <w:p w:rsidR="006A3A82" w:rsidRPr="00F6658B" w:rsidRDefault="006A3A82" w:rsidP="006A3A82">
            <w:pPr>
              <w:autoSpaceDE w:val="0"/>
              <w:autoSpaceDN w:val="0"/>
              <w:adjustRightInd w:val="0"/>
              <w:rPr>
                <w:rFonts w:ascii="Times New Roman" w:hAnsi="Times New Roman"/>
                <w:sz w:val="24"/>
              </w:rPr>
            </w:pPr>
            <w:r w:rsidRPr="00F6658B">
              <w:rPr>
                <w:rFonts w:ascii="Times New Roman" w:hAnsi="Times New Roman"/>
                <w:sz w:val="24"/>
              </w:rPr>
              <w:t>Ak inštitúcia nevyužije túto odchýlku uvedie</w:t>
            </w:r>
            <w:r w:rsidR="00B67E6E" w:rsidRPr="00F6658B">
              <w:rPr>
                <w:rFonts w:ascii="Times New Roman" w:hAnsi="Times New Roman"/>
                <w:sz w:val="24"/>
              </w:rPr>
              <w:t xml:space="preserve"> v </w:t>
            </w:r>
            <w:r w:rsidRPr="00F6658B">
              <w:rPr>
                <w:rFonts w:ascii="Times New Roman" w:hAnsi="Times New Roman"/>
                <w:sz w:val="24"/>
              </w:rPr>
              <w:t>danej bunke „n“.</w:t>
            </w:r>
          </w:p>
        </w:tc>
      </w:tr>
      <w:tr w:rsidR="00966663" w:rsidRPr="00F6658B" w:rsidTr="00672D2A">
        <w:tc>
          <w:tcPr>
            <w:tcW w:w="1697" w:type="dxa"/>
          </w:tcPr>
          <w:p w:rsidR="00966663" w:rsidRPr="00F6658B" w:rsidRDefault="00966663" w:rsidP="00133107">
            <w:pPr>
              <w:rPr>
                <w:rFonts w:ascii="Times New Roman" w:hAnsi="Times New Roman"/>
                <w:sz w:val="24"/>
              </w:rPr>
            </w:pPr>
            <w:r w:rsidRPr="00F6658B">
              <w:rPr>
                <w:rFonts w:ascii="Times New Roman" w:hAnsi="Times New Roman"/>
                <w:sz w:val="24"/>
              </w:rPr>
              <w:lastRenderedPageBreak/>
              <w:t>160</w:t>
            </w:r>
          </w:p>
        </w:tc>
        <w:tc>
          <w:tcPr>
            <w:tcW w:w="8131" w:type="dxa"/>
          </w:tcPr>
          <w:p w:rsidR="00535A98" w:rsidRPr="00F6658B" w:rsidRDefault="00FC0B81" w:rsidP="006A3A82">
            <w:pPr>
              <w:autoSpaceDE w:val="0"/>
              <w:autoSpaceDN w:val="0"/>
              <w:adjustRightInd w:val="0"/>
              <w:rPr>
                <w:rFonts w:ascii="Times New Roman" w:hAnsi="Times New Roman"/>
                <w:sz w:val="24"/>
              </w:rPr>
            </w:pPr>
            <w:r w:rsidRPr="00F6658B">
              <w:rPr>
                <w:rFonts w:ascii="Times New Roman" w:hAnsi="Times New Roman"/>
                <w:b/>
                <w:sz w:val="24"/>
                <w:u w:val="single"/>
              </w:rPr>
              <w:t>Použitie 2-percentnej prahovej hodnoty pre expozíciu</w:t>
            </w:r>
            <w:r w:rsidR="00B67E6E" w:rsidRPr="00F6658B">
              <w:rPr>
                <w:rFonts w:ascii="Times New Roman" w:hAnsi="Times New Roman"/>
                <w:b/>
                <w:sz w:val="24"/>
                <w:u w:val="single"/>
              </w:rPr>
              <w:t xml:space="preserve"> v </w:t>
            </w:r>
            <w:r w:rsidRPr="00F6658B">
              <w:rPr>
                <w:rFonts w:ascii="Times New Roman" w:hAnsi="Times New Roman"/>
                <w:b/>
                <w:sz w:val="24"/>
                <w:u w:val="single"/>
              </w:rPr>
              <w:t>obchodnej knihe</w:t>
            </w:r>
          </w:p>
          <w:p w:rsidR="006A3A82" w:rsidRPr="00F6658B" w:rsidRDefault="006A3A82" w:rsidP="006A3A82">
            <w:pPr>
              <w:autoSpaceDE w:val="0"/>
              <w:autoSpaceDN w:val="0"/>
              <w:adjustRightInd w:val="0"/>
              <w:rPr>
                <w:rFonts w:ascii="Times New Roman" w:hAnsi="Times New Roman"/>
                <w:sz w:val="24"/>
              </w:rPr>
            </w:pPr>
            <w:r w:rsidRPr="00F6658B">
              <w:rPr>
                <w:rFonts w:ascii="Times New Roman" w:hAnsi="Times New Roman"/>
                <w:sz w:val="24"/>
              </w:rPr>
              <w:t>V súlade</w:t>
            </w:r>
            <w:r w:rsidR="00B67E6E" w:rsidRPr="00F6658B">
              <w:rPr>
                <w:rFonts w:ascii="Times New Roman" w:hAnsi="Times New Roman"/>
                <w:sz w:val="24"/>
              </w:rPr>
              <w:t xml:space="preserve"> s </w:t>
            </w:r>
            <w:r w:rsidRPr="00F6658B">
              <w:rPr>
                <w:rFonts w:ascii="Times New Roman" w:hAnsi="Times New Roman"/>
                <w:sz w:val="24"/>
              </w:rPr>
              <w:t>článkom 3 ods. 3 delegovaného nariadenia Komisie (EÚ) č. 1152/2014 inštitúcie môžu prideliť expozície</w:t>
            </w:r>
            <w:r w:rsidR="00B67E6E" w:rsidRPr="00F6658B">
              <w:rPr>
                <w:rFonts w:ascii="Times New Roman" w:hAnsi="Times New Roman"/>
                <w:sz w:val="24"/>
              </w:rPr>
              <w:t xml:space="preserve"> v </w:t>
            </w:r>
            <w:r w:rsidRPr="00F6658B">
              <w:rPr>
                <w:rFonts w:ascii="Times New Roman" w:hAnsi="Times New Roman"/>
                <w:sz w:val="24"/>
              </w:rPr>
              <w:t>obchodnej knihe svojim domovským čle</w:t>
            </w:r>
            <w:r w:rsidRPr="00F6658B">
              <w:rPr>
                <w:rFonts w:ascii="Times New Roman" w:hAnsi="Times New Roman"/>
                <w:sz w:val="24"/>
              </w:rPr>
              <w:t>n</w:t>
            </w:r>
            <w:r w:rsidRPr="00F6658B">
              <w:rPr>
                <w:rFonts w:ascii="Times New Roman" w:hAnsi="Times New Roman"/>
                <w:sz w:val="24"/>
              </w:rPr>
              <w:t>ským štátom, ak celkové expozície</w:t>
            </w:r>
            <w:r w:rsidR="00B67E6E" w:rsidRPr="00F6658B">
              <w:rPr>
                <w:rFonts w:ascii="Times New Roman" w:hAnsi="Times New Roman"/>
                <w:sz w:val="24"/>
              </w:rPr>
              <w:t xml:space="preserve"> v </w:t>
            </w:r>
            <w:r w:rsidRPr="00F6658B">
              <w:rPr>
                <w:rFonts w:ascii="Times New Roman" w:hAnsi="Times New Roman"/>
                <w:sz w:val="24"/>
              </w:rPr>
              <w:t>obchodnej knihe nepresahujú 2</w:t>
            </w:r>
            <w:r w:rsidR="00B67E6E" w:rsidRPr="00F6658B">
              <w:rPr>
                <w:rFonts w:ascii="Times New Roman" w:hAnsi="Times New Roman"/>
                <w:sz w:val="24"/>
              </w:rPr>
              <w:t> %</w:t>
            </w:r>
            <w:r w:rsidRPr="00F6658B">
              <w:rPr>
                <w:rFonts w:ascii="Times New Roman" w:hAnsi="Times New Roman"/>
                <w:sz w:val="24"/>
              </w:rPr>
              <w:t xml:space="preserve"> ich celk</w:t>
            </w:r>
            <w:r w:rsidRPr="00F6658B">
              <w:rPr>
                <w:rFonts w:ascii="Times New Roman" w:hAnsi="Times New Roman"/>
                <w:sz w:val="24"/>
              </w:rPr>
              <w:t>o</w:t>
            </w:r>
            <w:r w:rsidRPr="00F6658B">
              <w:rPr>
                <w:rFonts w:ascii="Times New Roman" w:hAnsi="Times New Roman"/>
                <w:sz w:val="24"/>
              </w:rPr>
              <w:t>vých všeobecných úverových expozícií, celkových všeobecných expozícií</w:t>
            </w:r>
            <w:r w:rsidR="00B67E6E" w:rsidRPr="00F6658B">
              <w:rPr>
                <w:rFonts w:ascii="Times New Roman" w:hAnsi="Times New Roman"/>
                <w:sz w:val="24"/>
              </w:rPr>
              <w:t xml:space="preserve"> v </w:t>
            </w:r>
            <w:r w:rsidRPr="00F6658B">
              <w:rPr>
                <w:rFonts w:ascii="Times New Roman" w:hAnsi="Times New Roman"/>
                <w:sz w:val="24"/>
              </w:rPr>
              <w:t>obchodnej knihe</w:t>
            </w:r>
            <w:r w:rsidR="00B67E6E" w:rsidRPr="00F6658B">
              <w:rPr>
                <w:rFonts w:ascii="Times New Roman" w:hAnsi="Times New Roman"/>
                <w:sz w:val="24"/>
              </w:rPr>
              <w:t xml:space="preserve"> a </w:t>
            </w:r>
            <w:r w:rsidRPr="00F6658B">
              <w:rPr>
                <w:rFonts w:ascii="Times New Roman" w:hAnsi="Times New Roman"/>
                <w:sz w:val="24"/>
              </w:rPr>
              <w:t>celkových všeobecných sekuritizačných expozícií.</w:t>
            </w:r>
          </w:p>
          <w:p w:rsidR="006A3A82" w:rsidRPr="00F6658B" w:rsidRDefault="006A3A82" w:rsidP="006A3A82">
            <w:pPr>
              <w:rPr>
                <w:rFonts w:ascii="Times New Roman" w:hAnsi="Times New Roman"/>
                <w:sz w:val="24"/>
              </w:rPr>
            </w:pPr>
            <w:r w:rsidRPr="00F6658B">
              <w:rPr>
                <w:rFonts w:ascii="Times New Roman" w:hAnsi="Times New Roman"/>
                <w:sz w:val="24"/>
              </w:rPr>
              <w:t>Ak inštitúcia využije túto odchýlku, uvedie</w:t>
            </w:r>
            <w:r w:rsidR="00B67E6E" w:rsidRPr="00F6658B">
              <w:rPr>
                <w:rFonts w:ascii="Times New Roman" w:hAnsi="Times New Roman"/>
                <w:sz w:val="24"/>
              </w:rPr>
              <w:t xml:space="preserve"> v </w:t>
            </w:r>
            <w:r w:rsidRPr="00F6658B">
              <w:rPr>
                <w:rFonts w:ascii="Times New Roman" w:hAnsi="Times New Roman"/>
                <w:sz w:val="24"/>
              </w:rPr>
              <w:t>tabuľke pre jurisdikciu zodpoved</w:t>
            </w:r>
            <w:r w:rsidRPr="00F6658B">
              <w:rPr>
                <w:rFonts w:ascii="Times New Roman" w:hAnsi="Times New Roman"/>
                <w:sz w:val="24"/>
              </w:rPr>
              <w:t>a</w:t>
            </w:r>
            <w:r w:rsidRPr="00F6658B">
              <w:rPr>
                <w:rFonts w:ascii="Times New Roman" w:hAnsi="Times New Roman"/>
                <w:sz w:val="24"/>
              </w:rPr>
              <w:t>júcu jej domovskému členskému štátu</w:t>
            </w:r>
            <w:r w:rsidR="00B67E6E" w:rsidRPr="00F6658B">
              <w:rPr>
                <w:rFonts w:ascii="Times New Roman" w:hAnsi="Times New Roman"/>
                <w:sz w:val="24"/>
              </w:rPr>
              <w:t xml:space="preserve"> a </w:t>
            </w:r>
            <w:r w:rsidRPr="00F6658B">
              <w:rPr>
                <w:rFonts w:ascii="Times New Roman" w:hAnsi="Times New Roman"/>
                <w:sz w:val="24"/>
              </w:rPr>
              <w:t>pre riadok „spolu“, ktorý odkazuje na s</w:t>
            </w:r>
            <w:r w:rsidRPr="00F6658B">
              <w:rPr>
                <w:rFonts w:ascii="Times New Roman" w:hAnsi="Times New Roman"/>
                <w:sz w:val="24"/>
              </w:rPr>
              <w:t>ú</w:t>
            </w:r>
            <w:r w:rsidRPr="00F6658B">
              <w:rPr>
                <w:rFonts w:ascii="Times New Roman" w:hAnsi="Times New Roman"/>
                <w:sz w:val="24"/>
              </w:rPr>
              <w:t>čet všetkých krajín „á“.</w:t>
            </w:r>
          </w:p>
          <w:p w:rsidR="00966663" w:rsidRPr="00F6658B" w:rsidRDefault="006A3A82" w:rsidP="006A3A82">
            <w:pPr>
              <w:rPr>
                <w:rFonts w:ascii="Times New Roman" w:hAnsi="Times New Roman"/>
                <w:b/>
                <w:bCs/>
                <w:sz w:val="24"/>
                <w:u w:val="single"/>
              </w:rPr>
            </w:pPr>
            <w:r w:rsidRPr="00F6658B">
              <w:rPr>
                <w:rFonts w:ascii="Times New Roman" w:hAnsi="Times New Roman"/>
                <w:sz w:val="24"/>
              </w:rPr>
              <w:t>Ak inštitúcia nevyužije túto odchýlku uvedie</w:t>
            </w:r>
            <w:r w:rsidR="00B67E6E" w:rsidRPr="00F6658B">
              <w:rPr>
                <w:rFonts w:ascii="Times New Roman" w:hAnsi="Times New Roman"/>
                <w:sz w:val="24"/>
              </w:rPr>
              <w:t xml:space="preserve"> v </w:t>
            </w:r>
            <w:r w:rsidRPr="00F6658B">
              <w:rPr>
                <w:rFonts w:ascii="Times New Roman" w:hAnsi="Times New Roman"/>
                <w:sz w:val="24"/>
              </w:rPr>
              <w:t>danej bunke „n“.</w:t>
            </w:r>
          </w:p>
        </w:tc>
      </w:tr>
    </w:tbl>
    <w:p w:rsidR="004357B9" w:rsidRPr="00F6658B" w:rsidRDefault="004357B9">
      <w:pPr>
        <w:spacing w:before="0" w:after="0"/>
        <w:jc w:val="left"/>
        <w:rPr>
          <w:rFonts w:ascii="Times New Roman" w:hAnsi="Times New Roman"/>
          <w:bCs/>
          <w:sz w:val="24"/>
        </w:rPr>
      </w:pPr>
    </w:p>
    <w:p w:rsidR="00C61FF5" w:rsidRPr="00F6658B" w:rsidRDefault="00125707" w:rsidP="0023700C">
      <w:pPr>
        <w:pStyle w:val="Instructionsberschrift2"/>
        <w:numPr>
          <w:ilvl w:val="0"/>
          <w:numId w:val="0"/>
        </w:numPr>
        <w:ind w:left="357" w:hanging="357"/>
        <w:rPr>
          <w:rFonts w:ascii="Times New Roman" w:hAnsi="Times New Roman" w:cs="Times New Roman"/>
          <w:sz w:val="24"/>
        </w:rPr>
      </w:pPr>
      <w:bookmarkStart w:id="405" w:name="_Toc295829919"/>
      <w:bookmarkStart w:id="406" w:name="_Toc310415031"/>
      <w:bookmarkStart w:id="407" w:name="_Toc360188369"/>
      <w:bookmarkStart w:id="408" w:name="_Toc516210655"/>
      <w:bookmarkStart w:id="409" w:name="_Toc473560920"/>
      <w:bookmarkStart w:id="410" w:name="_Toc524005826"/>
      <w:r w:rsidRPr="00F6658B">
        <w:rPr>
          <w:rFonts w:ascii="Times New Roman" w:hAnsi="Times New Roman"/>
          <w:sz w:val="24"/>
          <w:u w:val="none"/>
        </w:rPr>
        <w:t>3.5</w:t>
      </w:r>
      <w:r w:rsidR="00B67E6E" w:rsidRPr="00F6658B">
        <w:rPr>
          <w:rFonts w:ascii="Times New Roman" w:hAnsi="Times New Roman"/>
          <w:u w:val="none"/>
        </w:rPr>
        <w:tab/>
      </w:r>
      <w:r w:rsidRPr="00F6658B">
        <w:rPr>
          <w:rFonts w:ascii="Times New Roman" w:hAnsi="Times New Roman"/>
          <w:sz w:val="24"/>
        </w:rPr>
        <w:t>C 10.01</w:t>
      </w:r>
      <w:r w:rsidR="00B67E6E" w:rsidRPr="00F6658B">
        <w:rPr>
          <w:rFonts w:ascii="Times New Roman" w:hAnsi="Times New Roman"/>
          <w:sz w:val="24"/>
        </w:rPr>
        <w:t xml:space="preserve"> a </w:t>
      </w:r>
      <w:r w:rsidRPr="00F6658B">
        <w:rPr>
          <w:rFonts w:ascii="Times New Roman" w:hAnsi="Times New Roman"/>
          <w:sz w:val="24"/>
        </w:rPr>
        <w:t>C 10.02 – Kapitálové expozície na základe prístupu interných ratingov</w:t>
      </w:r>
      <w:bookmarkEnd w:id="405"/>
      <w:bookmarkEnd w:id="406"/>
      <w:bookmarkEnd w:id="407"/>
      <w:r w:rsidRPr="00F6658B">
        <w:rPr>
          <w:rFonts w:ascii="Times New Roman" w:hAnsi="Times New Roman"/>
          <w:sz w:val="24"/>
        </w:rPr>
        <w:t xml:space="preserve"> (CR EQU IRB 1</w:t>
      </w:r>
      <w:r w:rsidR="00B67E6E" w:rsidRPr="00F6658B">
        <w:rPr>
          <w:rFonts w:ascii="Times New Roman" w:hAnsi="Times New Roman"/>
          <w:sz w:val="24"/>
        </w:rPr>
        <w:t xml:space="preserve"> a </w:t>
      </w:r>
      <w:r w:rsidRPr="00F6658B">
        <w:rPr>
          <w:rFonts w:ascii="Times New Roman" w:hAnsi="Times New Roman"/>
          <w:sz w:val="24"/>
        </w:rPr>
        <w:t>CR EQU IRB 2)</w:t>
      </w:r>
      <w:bookmarkEnd w:id="408"/>
      <w:bookmarkEnd w:id="409"/>
      <w:bookmarkEnd w:id="410"/>
    </w:p>
    <w:p w:rsidR="00C61FF5" w:rsidRPr="00F6658B" w:rsidRDefault="00125707" w:rsidP="0023700C">
      <w:pPr>
        <w:pStyle w:val="Instructionsberschrift2"/>
        <w:numPr>
          <w:ilvl w:val="0"/>
          <w:numId w:val="0"/>
        </w:numPr>
        <w:ind w:left="357" w:hanging="357"/>
        <w:rPr>
          <w:rFonts w:ascii="Times New Roman" w:hAnsi="Times New Roman" w:cs="Times New Roman"/>
          <w:sz w:val="24"/>
        </w:rPr>
      </w:pPr>
      <w:bookmarkStart w:id="411" w:name="_Toc239157382"/>
      <w:bookmarkStart w:id="412" w:name="_Toc295829920"/>
      <w:bookmarkStart w:id="413" w:name="_Toc310415032"/>
      <w:bookmarkStart w:id="414" w:name="_Toc360188370"/>
      <w:bookmarkStart w:id="415" w:name="_Toc516210656"/>
      <w:bookmarkStart w:id="416" w:name="_Toc473560921"/>
      <w:bookmarkStart w:id="417" w:name="_Toc524005827"/>
      <w:r w:rsidRPr="00F6658B">
        <w:rPr>
          <w:rFonts w:ascii="Times New Roman" w:hAnsi="Times New Roman"/>
          <w:sz w:val="24"/>
          <w:u w:val="none"/>
        </w:rPr>
        <w:t>3.5.1</w:t>
      </w:r>
      <w:r w:rsidR="00B67E6E" w:rsidRPr="00F6658B">
        <w:rPr>
          <w:rFonts w:ascii="Times New Roman" w:hAnsi="Times New Roman"/>
          <w:u w:val="none"/>
        </w:rPr>
        <w:tab/>
      </w:r>
      <w:r w:rsidRPr="00F6658B">
        <w:rPr>
          <w:rFonts w:ascii="Times New Roman" w:hAnsi="Times New Roman"/>
          <w:sz w:val="24"/>
        </w:rPr>
        <w:t>Všeobecné poznámky</w:t>
      </w:r>
      <w:bookmarkEnd w:id="411"/>
      <w:bookmarkEnd w:id="412"/>
      <w:bookmarkEnd w:id="413"/>
      <w:bookmarkEnd w:id="414"/>
      <w:bookmarkEnd w:id="415"/>
      <w:bookmarkEnd w:id="416"/>
      <w:bookmarkEnd w:id="417"/>
    </w:p>
    <w:p w:rsidR="00C61FF5"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86.</w:t>
      </w:r>
      <w:r w:rsidRPr="00F6658B">
        <w:rPr>
          <w:rFonts w:ascii="Times New Roman" w:hAnsi="Times New Roman"/>
        </w:rPr>
        <w:tab/>
        <w:t>Vzor CR EQU IRB tvoria dva vzory: vzor CR EQU IRB 1 poskytuje všeobecný prehľad</w:t>
      </w:r>
      <w:r w:rsidR="00B67E6E" w:rsidRPr="00F6658B">
        <w:rPr>
          <w:rFonts w:ascii="Times New Roman" w:hAnsi="Times New Roman"/>
        </w:rPr>
        <w:t xml:space="preserve"> o </w:t>
      </w:r>
      <w:r w:rsidRPr="00F6658B">
        <w:rPr>
          <w:rFonts w:ascii="Times New Roman" w:hAnsi="Times New Roman"/>
        </w:rPr>
        <w:t>expozíciách IRB triedy kapitálových expozícií</w:t>
      </w:r>
      <w:r w:rsidR="00B67E6E" w:rsidRPr="00F6658B">
        <w:rPr>
          <w:rFonts w:ascii="Times New Roman" w:hAnsi="Times New Roman"/>
        </w:rPr>
        <w:t xml:space="preserve"> a o </w:t>
      </w:r>
      <w:r w:rsidRPr="00F6658B">
        <w:rPr>
          <w:rFonts w:ascii="Times New Roman" w:hAnsi="Times New Roman"/>
        </w:rPr>
        <w:t>rôznych metódach výpočtu celkových hodnôt rizikových expozícií. Vo vzore CR EQU IRB 2 sa uvádza rozčlenenie celkových expozícií priradených ratingovým stupňom dlžníkov</w:t>
      </w:r>
      <w:r w:rsidR="00B67E6E" w:rsidRPr="00F6658B">
        <w:rPr>
          <w:rFonts w:ascii="Times New Roman" w:hAnsi="Times New Roman"/>
        </w:rPr>
        <w:t xml:space="preserve"> v </w:t>
      </w:r>
      <w:r w:rsidRPr="00F6658B">
        <w:rPr>
          <w:rFonts w:ascii="Times New Roman" w:hAnsi="Times New Roman"/>
        </w:rPr>
        <w:t>rámci prístupu PD/LGD. Vzor „CR EQU IRB“ sa</w:t>
      </w:r>
      <w:r w:rsidR="00B67E6E" w:rsidRPr="00F6658B">
        <w:rPr>
          <w:rFonts w:ascii="Times New Roman" w:hAnsi="Times New Roman"/>
        </w:rPr>
        <w:t xml:space="preserve"> v </w:t>
      </w:r>
      <w:r w:rsidRPr="00F6658B">
        <w:rPr>
          <w:rFonts w:ascii="Times New Roman" w:hAnsi="Times New Roman"/>
        </w:rPr>
        <w:t>týchto pokynoch vzťahuje na obidva vzory „CR EQU IRB 1“</w:t>
      </w:r>
      <w:r w:rsidR="00B67E6E" w:rsidRPr="00F6658B">
        <w:rPr>
          <w:rFonts w:ascii="Times New Roman" w:hAnsi="Times New Roman"/>
        </w:rPr>
        <w:t xml:space="preserve"> a </w:t>
      </w:r>
      <w:r w:rsidRPr="00F6658B">
        <w:rPr>
          <w:rFonts w:ascii="Times New Roman" w:hAnsi="Times New Roman"/>
        </w:rPr>
        <w:t>„CR EQU IRB 2“, podľa toho, ktorý sa uplatňuje.</w:t>
      </w:r>
    </w:p>
    <w:p w:rsidR="00C61FF5"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87.</w:t>
      </w:r>
      <w:r w:rsidRPr="00F6658B">
        <w:rPr>
          <w:rFonts w:ascii="Times New Roman" w:hAnsi="Times New Roman"/>
        </w:rPr>
        <w:tab/>
        <w:t>Vo vzore CR EQU IRB sa uvádzajú informácie</w:t>
      </w:r>
      <w:r w:rsidR="00B67E6E" w:rsidRPr="00F6658B">
        <w:rPr>
          <w:rFonts w:ascii="Times New Roman" w:hAnsi="Times New Roman"/>
        </w:rPr>
        <w:t xml:space="preserve"> o </w:t>
      </w:r>
      <w:r w:rsidRPr="00F6658B">
        <w:rPr>
          <w:rFonts w:ascii="Times New Roman" w:hAnsi="Times New Roman"/>
        </w:rPr>
        <w:t>výpočte hodnôt rizikovo vážených expozícií pre kreditné riziko [článok 92 ods. 3 písm. a) CRR] podľa metódy IRB (tretia časť hlava II kapitola 3 CRR) pre kapitálové expozície uvedené</w:t>
      </w:r>
      <w:r w:rsidR="00B67E6E" w:rsidRPr="00F6658B">
        <w:rPr>
          <w:rFonts w:ascii="Times New Roman" w:hAnsi="Times New Roman"/>
        </w:rPr>
        <w:t xml:space="preserve"> v </w:t>
      </w:r>
      <w:r w:rsidRPr="00F6658B">
        <w:rPr>
          <w:rFonts w:ascii="Times New Roman" w:hAnsi="Times New Roman"/>
        </w:rPr>
        <w:t>článku 147 ods. 2 písm. e) CRR.</w:t>
      </w:r>
    </w:p>
    <w:p w:rsidR="00C61FF5"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88.</w:t>
      </w:r>
      <w:r w:rsidRPr="00F6658B">
        <w:rPr>
          <w:rFonts w:ascii="Times New Roman" w:hAnsi="Times New Roman"/>
        </w:rPr>
        <w:tab/>
        <w:t>Podľa článku 147 ods. 6 CRR sa do triedy kapitálových expozícií zaradia tieto e</w:t>
      </w:r>
      <w:r w:rsidRPr="00F6658B">
        <w:rPr>
          <w:rFonts w:ascii="Times New Roman" w:hAnsi="Times New Roman"/>
        </w:rPr>
        <w:t>x</w:t>
      </w:r>
      <w:r w:rsidRPr="00F6658B">
        <w:rPr>
          <w:rFonts w:ascii="Times New Roman" w:hAnsi="Times New Roman"/>
        </w:rPr>
        <w:t>pozície:</w:t>
      </w:r>
    </w:p>
    <w:p w:rsidR="00C61FF5"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lastRenderedPageBreak/>
        <w:t>a)</w:t>
      </w:r>
      <w:r w:rsidRPr="00F6658B">
        <w:rPr>
          <w:rFonts w:ascii="Times New Roman" w:hAnsi="Times New Roman"/>
        </w:rPr>
        <w:tab/>
        <w:t>nedlhové expozície vyjadrujúce podriadenú, zostatkovú pohľadávku voči aktívam alebo príjmu emitenta alebo</w:t>
      </w:r>
    </w:p>
    <w:p w:rsidR="00C61FF5"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dlhové expozície</w:t>
      </w:r>
      <w:r w:rsidR="00B67E6E" w:rsidRPr="00F6658B">
        <w:rPr>
          <w:rFonts w:ascii="Times New Roman" w:hAnsi="Times New Roman"/>
        </w:rPr>
        <w:t xml:space="preserve"> a </w:t>
      </w:r>
      <w:r w:rsidRPr="00F6658B">
        <w:rPr>
          <w:rFonts w:ascii="Times New Roman" w:hAnsi="Times New Roman"/>
        </w:rPr>
        <w:t>iné cenné papiere, partnerstvá, deriváty alebo iné prostriedky, ktorých ekonomický význam je podobný expozíciám uvedeným</w:t>
      </w:r>
      <w:r w:rsidR="00B67E6E" w:rsidRPr="00F6658B">
        <w:rPr>
          <w:rFonts w:ascii="Times New Roman" w:hAnsi="Times New Roman"/>
        </w:rPr>
        <w:t xml:space="preserve"> v </w:t>
      </w:r>
      <w:r w:rsidRPr="00F6658B">
        <w:rPr>
          <w:rFonts w:ascii="Times New Roman" w:hAnsi="Times New Roman"/>
        </w:rPr>
        <w:t>písmene a).</w:t>
      </w:r>
    </w:p>
    <w:p w:rsidR="00C61FF5"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89.</w:t>
      </w:r>
      <w:r w:rsidRPr="00F6658B">
        <w:rPr>
          <w:rFonts w:ascii="Times New Roman" w:hAnsi="Times New Roman"/>
        </w:rPr>
        <w:tab/>
        <w:t>Podniky kolektívneho investovania,</w:t>
      </w:r>
      <w:r w:rsidR="00B67E6E" w:rsidRPr="00F6658B">
        <w:rPr>
          <w:rFonts w:ascii="Times New Roman" w:hAnsi="Times New Roman"/>
        </w:rPr>
        <w:t xml:space="preserve"> s </w:t>
      </w:r>
      <w:r w:rsidRPr="00F6658B">
        <w:rPr>
          <w:rFonts w:ascii="Times New Roman" w:hAnsi="Times New Roman"/>
        </w:rPr>
        <w:t>ktorými sa zaobchádza podľa jednoduchého prístupu založeného na použití rizikovej váhy stanoveného</w:t>
      </w:r>
      <w:r w:rsidR="00B67E6E" w:rsidRPr="00F6658B">
        <w:rPr>
          <w:rFonts w:ascii="Times New Roman" w:hAnsi="Times New Roman"/>
        </w:rPr>
        <w:t xml:space="preserve"> v </w:t>
      </w:r>
      <w:r w:rsidRPr="00F6658B">
        <w:rPr>
          <w:rFonts w:ascii="Times New Roman" w:hAnsi="Times New Roman"/>
        </w:rPr>
        <w:t>článku 152 CRR, sa takisto vykazujú vo vzore CR EQU IRB.</w:t>
      </w:r>
    </w:p>
    <w:p w:rsidR="00B67E6E"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90.</w:t>
      </w:r>
      <w:r w:rsidRPr="00F6658B">
        <w:rPr>
          <w:rFonts w:ascii="Times New Roman" w:hAnsi="Times New Roman"/>
        </w:rPr>
        <w:tab/>
        <w:t>Inštitúcie</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151 ods. 1 CRR vypĺňajú vzor CR EQU IRB, keď uplatňujú jeden</w:t>
      </w:r>
      <w:r w:rsidR="00B67E6E" w:rsidRPr="00F6658B">
        <w:rPr>
          <w:rFonts w:ascii="Times New Roman" w:hAnsi="Times New Roman"/>
        </w:rPr>
        <w:t xml:space="preserve"> z </w:t>
      </w:r>
      <w:r w:rsidRPr="00F6658B">
        <w:rPr>
          <w:rFonts w:ascii="Times New Roman" w:hAnsi="Times New Roman"/>
        </w:rPr>
        <w:t>týchto troch prístupov uvedených</w:t>
      </w:r>
      <w:r w:rsidR="00B67E6E" w:rsidRPr="00F6658B">
        <w:rPr>
          <w:rFonts w:ascii="Times New Roman" w:hAnsi="Times New Roman"/>
        </w:rPr>
        <w:t xml:space="preserve"> v </w:t>
      </w:r>
      <w:r w:rsidRPr="00F6658B">
        <w:rPr>
          <w:rFonts w:ascii="Times New Roman" w:hAnsi="Times New Roman"/>
        </w:rPr>
        <w:t>článku 155 CRR</w:t>
      </w:r>
      <w:r w:rsidR="00B67E6E" w:rsidRPr="00F6658B">
        <w:rPr>
          <w:rFonts w:ascii="Times New Roman" w:hAnsi="Times New Roman"/>
        </w:rPr>
        <w:t>:</w:t>
      </w:r>
    </w:p>
    <w:p w:rsidR="00B67E6E" w:rsidRPr="00F6658B" w:rsidRDefault="00C61FF5" w:rsidP="009F5D3D">
      <w:pPr>
        <w:pStyle w:val="InstructionsText"/>
        <w:rPr>
          <w:rFonts w:ascii="Times New Roman" w:hAnsi="Times New Roman"/>
        </w:rPr>
      </w:pPr>
      <w:r w:rsidRPr="00F6658B">
        <w:rPr>
          <w:rFonts w:ascii="Times New Roman" w:hAnsi="Times New Roman"/>
        </w:rPr>
        <w:t>– jednoduchý postup založený na použití rizikovej váhy,</w:t>
      </w:r>
    </w:p>
    <w:p w:rsidR="00B67E6E" w:rsidRPr="00F6658B" w:rsidRDefault="00C61FF5" w:rsidP="009F5D3D">
      <w:pPr>
        <w:pStyle w:val="InstructionsText"/>
        <w:rPr>
          <w:rFonts w:ascii="Times New Roman" w:hAnsi="Times New Roman"/>
        </w:rPr>
      </w:pPr>
      <w:r w:rsidRPr="00F6658B">
        <w:rPr>
          <w:rFonts w:ascii="Times New Roman" w:hAnsi="Times New Roman"/>
        </w:rPr>
        <w:t>– prístup PD/LGD alebo</w:t>
      </w:r>
    </w:p>
    <w:p w:rsidR="00C61FF5" w:rsidRPr="00F6658B" w:rsidRDefault="00C61FF5" w:rsidP="009F5D3D">
      <w:pPr>
        <w:pStyle w:val="InstructionsText"/>
        <w:rPr>
          <w:rFonts w:ascii="Times New Roman" w:hAnsi="Times New Roman"/>
        </w:rPr>
      </w:pPr>
      <w:r w:rsidRPr="00F6658B">
        <w:rPr>
          <w:rFonts w:ascii="Times New Roman" w:hAnsi="Times New Roman"/>
        </w:rPr>
        <w:t>– prístup interných modelov.</w:t>
      </w:r>
    </w:p>
    <w:p w:rsidR="00C61FF5" w:rsidRPr="00F6658B" w:rsidRDefault="00C61FF5" w:rsidP="009F5D3D">
      <w:pPr>
        <w:pStyle w:val="InstructionsText"/>
        <w:rPr>
          <w:rFonts w:ascii="Times New Roman" w:hAnsi="Times New Roman"/>
        </w:rPr>
      </w:pPr>
      <w:r w:rsidRPr="00F6658B">
        <w:rPr>
          <w:rFonts w:ascii="Times New Roman" w:hAnsi="Times New Roman"/>
        </w:rPr>
        <w:t>Inštitúcie, ktoré používajú prístup IRB, navyše vypĺňajú aj vzor CR EQU IRB pre hodnoty rizikovo vážených expozícií pre kapitálové expozície, ktoré priťahujú zaobchádzanie na základe pevnej riz</w:t>
      </w:r>
      <w:r w:rsidRPr="00F6658B">
        <w:rPr>
          <w:rFonts w:ascii="Times New Roman" w:hAnsi="Times New Roman"/>
        </w:rPr>
        <w:t>i</w:t>
      </w:r>
      <w:r w:rsidRPr="00F6658B">
        <w:rPr>
          <w:rFonts w:ascii="Times New Roman" w:hAnsi="Times New Roman"/>
        </w:rPr>
        <w:t>kovej váhy [bez toho, aby sa</w:t>
      </w:r>
      <w:r w:rsidR="00B67E6E" w:rsidRPr="00F6658B">
        <w:rPr>
          <w:rFonts w:ascii="Times New Roman" w:hAnsi="Times New Roman"/>
        </w:rPr>
        <w:t xml:space="preserve"> s </w:t>
      </w:r>
      <w:r w:rsidRPr="00F6658B">
        <w:rPr>
          <w:rFonts w:ascii="Times New Roman" w:hAnsi="Times New Roman"/>
        </w:rPr>
        <w:t>nimi výslovne zaobchádzalo podľa jednoduchého prístupu založen</w:t>
      </w:r>
      <w:r w:rsidRPr="00F6658B">
        <w:rPr>
          <w:rFonts w:ascii="Times New Roman" w:hAnsi="Times New Roman"/>
        </w:rPr>
        <w:t>é</w:t>
      </w:r>
      <w:r w:rsidRPr="00F6658B">
        <w:rPr>
          <w:rFonts w:ascii="Times New Roman" w:hAnsi="Times New Roman"/>
        </w:rPr>
        <w:t>ho na použití rizikovej váhy alebo sa (dočasne alebo trvalo) čiastočne uplatnil štandardizovaný pr</w:t>
      </w:r>
      <w:r w:rsidRPr="00F6658B">
        <w:rPr>
          <w:rFonts w:ascii="Times New Roman" w:hAnsi="Times New Roman"/>
        </w:rPr>
        <w:t>í</w:t>
      </w:r>
      <w:r w:rsidRPr="00F6658B">
        <w:rPr>
          <w:rFonts w:ascii="Times New Roman" w:hAnsi="Times New Roman"/>
        </w:rPr>
        <w:t>stup ku kreditnému riziku (napr. kapitálové expozície, ktoré priťahujú rizikovú váhu vo výške 250</w:t>
      </w:r>
      <w:r w:rsidR="00B67E6E" w:rsidRPr="00F6658B">
        <w:rPr>
          <w:rFonts w:ascii="Times New Roman" w:hAnsi="Times New Roman"/>
        </w:rPr>
        <w:t> %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48 ods. 4 CRR, prípadne rizikovú váhu vo výške 370</w:t>
      </w:r>
      <w:r w:rsidR="00B67E6E" w:rsidRPr="00F6658B">
        <w:rPr>
          <w:rFonts w:ascii="Times New Roman" w:hAnsi="Times New Roman"/>
        </w:rPr>
        <w:t> %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471 ods. 2 CRR)].</w:t>
      </w:r>
    </w:p>
    <w:p w:rsidR="00C61FF5"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91.</w:t>
      </w:r>
      <w:r w:rsidRPr="00F6658B">
        <w:rPr>
          <w:rFonts w:ascii="Times New Roman" w:hAnsi="Times New Roman"/>
        </w:rPr>
        <w:tab/>
        <w:t>Vo vzore CR EQU IRB sa nevykazujú tieto kapitálové pohľadávky:</w:t>
      </w:r>
    </w:p>
    <w:p w:rsidR="00B67E6E" w:rsidRPr="00F6658B" w:rsidRDefault="00C61FF5" w:rsidP="009F5D3D">
      <w:pPr>
        <w:pStyle w:val="InstructionsText"/>
        <w:rPr>
          <w:rFonts w:ascii="Times New Roman" w:hAnsi="Times New Roman"/>
        </w:rPr>
      </w:pPr>
      <w:r w:rsidRPr="00F6658B">
        <w:rPr>
          <w:rFonts w:ascii="Times New Roman" w:hAnsi="Times New Roman"/>
        </w:rPr>
        <w:t>kapitálové expozície</w:t>
      </w:r>
      <w:r w:rsidR="00B67E6E" w:rsidRPr="00F6658B">
        <w:rPr>
          <w:rFonts w:ascii="Times New Roman" w:hAnsi="Times New Roman"/>
        </w:rPr>
        <w:t xml:space="preserve"> v </w:t>
      </w:r>
      <w:r w:rsidRPr="00F6658B">
        <w:rPr>
          <w:rFonts w:ascii="Times New Roman" w:hAnsi="Times New Roman"/>
        </w:rPr>
        <w:t>obchodnej knihe (v prípade, keď inštitúcie nie sú oslobodené od výpočtu p</w:t>
      </w:r>
      <w:r w:rsidRPr="00F6658B">
        <w:rPr>
          <w:rFonts w:ascii="Times New Roman" w:hAnsi="Times New Roman"/>
        </w:rPr>
        <w:t>o</w:t>
      </w:r>
      <w:r w:rsidRPr="00F6658B">
        <w:rPr>
          <w:rFonts w:ascii="Times New Roman" w:hAnsi="Times New Roman"/>
        </w:rPr>
        <w:t>žiadaviek na vlastné zdroje pre pozície</w:t>
      </w:r>
      <w:r w:rsidR="00B67E6E" w:rsidRPr="00F6658B">
        <w:rPr>
          <w:rFonts w:ascii="Times New Roman" w:hAnsi="Times New Roman"/>
        </w:rPr>
        <w:t xml:space="preserve"> v </w:t>
      </w:r>
      <w:r w:rsidRPr="00F6658B">
        <w:rPr>
          <w:rFonts w:ascii="Times New Roman" w:hAnsi="Times New Roman"/>
        </w:rPr>
        <w:t>obchodnej knihe podľa článku 94 CRR)</w:t>
      </w:r>
      <w:r w:rsidR="00B67E6E" w:rsidRPr="00F6658B">
        <w:rPr>
          <w:rFonts w:ascii="Times New Roman" w:hAnsi="Times New Roman"/>
        </w:rPr>
        <w:t>;</w:t>
      </w:r>
    </w:p>
    <w:p w:rsidR="00C61FF5" w:rsidRPr="00F6658B" w:rsidRDefault="00C61FF5" w:rsidP="009F5D3D">
      <w:pPr>
        <w:pStyle w:val="InstructionsText"/>
        <w:rPr>
          <w:rFonts w:ascii="Times New Roman" w:hAnsi="Times New Roman"/>
        </w:rPr>
      </w:pPr>
      <w:r w:rsidRPr="00F6658B">
        <w:rPr>
          <w:rFonts w:ascii="Times New Roman" w:hAnsi="Times New Roman"/>
        </w:rPr>
        <w:t>kapitálové expozície, na ktoré sa uplatňuje čiastočné použitie štandardizovaného prístupu (článok 150 CRR), vrátane:</w:t>
      </w:r>
    </w:p>
    <w:p w:rsidR="00C61FF5" w:rsidRPr="00F6658B" w:rsidRDefault="00C61FF5" w:rsidP="009F5D3D">
      <w:pPr>
        <w:pStyle w:val="InstructionsText"/>
        <w:rPr>
          <w:rFonts w:ascii="Times New Roman" w:hAnsi="Times New Roman"/>
        </w:rPr>
      </w:pPr>
      <w:r w:rsidRPr="00F6658B">
        <w:rPr>
          <w:rFonts w:ascii="Times New Roman" w:hAnsi="Times New Roman"/>
        </w:rPr>
        <w:t>– kapitálových expozícií zachovaných</w:t>
      </w:r>
      <w:r w:rsidR="00B67E6E" w:rsidRPr="00F6658B">
        <w:rPr>
          <w:rFonts w:ascii="Times New Roman" w:hAnsi="Times New Roman"/>
        </w:rPr>
        <w:t xml:space="preserve"> v </w:t>
      </w:r>
      <w:r w:rsidRPr="00F6658B">
        <w:rPr>
          <w:rFonts w:ascii="Times New Roman" w:hAnsi="Times New Roman"/>
        </w:rPr>
        <w:t>predchádzajúcom stave podľa článku 495 ods. 1 CRR,</w:t>
      </w:r>
    </w:p>
    <w:p w:rsidR="00C61FF5" w:rsidRPr="00F6658B" w:rsidRDefault="00C61FF5" w:rsidP="009F5D3D">
      <w:pPr>
        <w:pStyle w:val="InstructionsText"/>
        <w:rPr>
          <w:rFonts w:ascii="Times New Roman" w:hAnsi="Times New Roman"/>
        </w:rPr>
      </w:pPr>
      <w:r w:rsidRPr="00F6658B">
        <w:rPr>
          <w:rFonts w:ascii="Times New Roman" w:hAnsi="Times New Roman"/>
        </w:rPr>
        <w:t>– kapitálových expozícií voči subjektom, ktorých kreditné záväzky majú priradenú rizikovú váhu vo výške 0</w:t>
      </w:r>
      <w:r w:rsidR="00B67E6E" w:rsidRPr="00F6658B">
        <w:rPr>
          <w:rFonts w:ascii="Times New Roman" w:hAnsi="Times New Roman"/>
        </w:rPr>
        <w:t> % v </w:t>
      </w:r>
      <w:r w:rsidRPr="00F6658B">
        <w:rPr>
          <w:rFonts w:ascii="Times New Roman" w:hAnsi="Times New Roman"/>
        </w:rPr>
        <w:t>rámci štandardizovaného prístupu, vrátane verejne sponzorovaných subjektov, pri kt</w:t>
      </w:r>
      <w:r w:rsidRPr="00F6658B">
        <w:rPr>
          <w:rFonts w:ascii="Times New Roman" w:hAnsi="Times New Roman"/>
        </w:rPr>
        <w:t>o</w:t>
      </w:r>
      <w:r w:rsidRPr="00F6658B">
        <w:rPr>
          <w:rFonts w:ascii="Times New Roman" w:hAnsi="Times New Roman"/>
        </w:rPr>
        <w:t>rých sa môže uplatniť riziková váha vo výške 0</w:t>
      </w:r>
      <w:r w:rsidR="00B67E6E" w:rsidRPr="00F6658B">
        <w:rPr>
          <w:rFonts w:ascii="Times New Roman" w:hAnsi="Times New Roman"/>
        </w:rPr>
        <w:t> %</w:t>
      </w:r>
      <w:r w:rsidRPr="00F6658B">
        <w:rPr>
          <w:rFonts w:ascii="Times New Roman" w:hAnsi="Times New Roman"/>
        </w:rPr>
        <w:t xml:space="preserve"> [článok 150 ods. 1 písm. g) CRR],</w:t>
      </w:r>
    </w:p>
    <w:p w:rsidR="00C61FF5" w:rsidRPr="00F6658B" w:rsidRDefault="00C61FF5" w:rsidP="009F5D3D">
      <w:pPr>
        <w:pStyle w:val="InstructionsText"/>
        <w:rPr>
          <w:rFonts w:ascii="Times New Roman" w:hAnsi="Times New Roman"/>
        </w:rPr>
      </w:pPr>
      <w:r w:rsidRPr="00F6658B">
        <w:rPr>
          <w:rFonts w:ascii="Times New Roman" w:hAnsi="Times New Roman"/>
        </w:rPr>
        <w:t>– kapitálových expozícií, ktoré vznikli podľa legislatívnych programov na podporu určitých hosp</w:t>
      </w:r>
      <w:r w:rsidRPr="00F6658B">
        <w:rPr>
          <w:rFonts w:ascii="Times New Roman" w:hAnsi="Times New Roman"/>
        </w:rPr>
        <w:t>o</w:t>
      </w:r>
      <w:r w:rsidRPr="00F6658B">
        <w:rPr>
          <w:rFonts w:ascii="Times New Roman" w:hAnsi="Times New Roman"/>
        </w:rPr>
        <w:t>dárskych odvetví poskytujúcich významné dotácie na investovanie inštitúcii</w:t>
      </w:r>
      <w:r w:rsidR="00B67E6E" w:rsidRPr="00F6658B">
        <w:rPr>
          <w:rFonts w:ascii="Times New Roman" w:hAnsi="Times New Roman"/>
        </w:rPr>
        <w:t xml:space="preserve"> a </w:t>
      </w:r>
      <w:r w:rsidRPr="00F6658B">
        <w:rPr>
          <w:rFonts w:ascii="Times New Roman" w:hAnsi="Times New Roman"/>
        </w:rPr>
        <w:t>zahŕňajú určitú formu vládneho dozoru</w:t>
      </w:r>
      <w:r w:rsidR="00B67E6E" w:rsidRPr="00F6658B">
        <w:rPr>
          <w:rFonts w:ascii="Times New Roman" w:hAnsi="Times New Roman"/>
        </w:rPr>
        <w:t xml:space="preserve"> a </w:t>
      </w:r>
      <w:r w:rsidRPr="00F6658B">
        <w:rPr>
          <w:rFonts w:ascii="Times New Roman" w:hAnsi="Times New Roman"/>
        </w:rPr>
        <w:t>reštrikcií akciových investícií [článok 150 ods. 1 písm. h) CRR],</w:t>
      </w:r>
    </w:p>
    <w:p w:rsidR="00B67E6E" w:rsidRPr="00F6658B" w:rsidRDefault="00C61FF5" w:rsidP="009F5D3D">
      <w:pPr>
        <w:pStyle w:val="InstructionsText"/>
        <w:rPr>
          <w:rFonts w:ascii="Times New Roman" w:hAnsi="Times New Roman"/>
        </w:rPr>
      </w:pPr>
      <w:r w:rsidRPr="00F6658B">
        <w:rPr>
          <w:rFonts w:ascii="Times New Roman" w:hAnsi="Times New Roman"/>
        </w:rPr>
        <w:t>– kapitálových expozícií voči podnikom pomocných služieb, ktorých hodnoty rizikovo vážených expozícií sa môžu vypočítať podľa prístupu „k iným aktívam, ktoré nemajú povahu kreditného z</w:t>
      </w:r>
      <w:r w:rsidRPr="00F6658B">
        <w:rPr>
          <w:rFonts w:ascii="Times New Roman" w:hAnsi="Times New Roman"/>
        </w:rPr>
        <w:t>á</w:t>
      </w:r>
      <w:r w:rsidRPr="00F6658B">
        <w:rPr>
          <w:rFonts w:ascii="Times New Roman" w:hAnsi="Times New Roman"/>
        </w:rPr>
        <w:t>väzku“ (v súlade</w:t>
      </w:r>
      <w:r w:rsidR="00B67E6E" w:rsidRPr="00F6658B">
        <w:rPr>
          <w:rFonts w:ascii="Times New Roman" w:hAnsi="Times New Roman"/>
        </w:rPr>
        <w:t xml:space="preserve"> s </w:t>
      </w:r>
      <w:r w:rsidRPr="00F6658B">
        <w:rPr>
          <w:rFonts w:ascii="Times New Roman" w:hAnsi="Times New Roman"/>
        </w:rPr>
        <w:t>článkom 155 ods. 1 CRR),</w:t>
      </w:r>
    </w:p>
    <w:p w:rsidR="00C61FF5" w:rsidRPr="00F6658B" w:rsidRDefault="00C61FF5" w:rsidP="009F5D3D">
      <w:pPr>
        <w:pStyle w:val="InstructionsText"/>
        <w:rPr>
          <w:rFonts w:ascii="Times New Roman" w:hAnsi="Times New Roman"/>
        </w:rPr>
      </w:pPr>
      <w:r w:rsidRPr="00F6658B">
        <w:rPr>
          <w:rFonts w:ascii="Times New Roman" w:hAnsi="Times New Roman"/>
        </w:rPr>
        <w:t>– kapitálových pohľadávok odpočítaných od vlastných zdrojov</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článkami 46</w:t>
      </w:r>
      <w:r w:rsidR="00B67E6E" w:rsidRPr="00F6658B">
        <w:rPr>
          <w:rFonts w:ascii="Times New Roman" w:hAnsi="Times New Roman"/>
        </w:rPr>
        <w:t xml:space="preserve"> a </w:t>
      </w:r>
      <w:r w:rsidRPr="00F6658B">
        <w:rPr>
          <w:rFonts w:ascii="Times New Roman" w:hAnsi="Times New Roman"/>
        </w:rPr>
        <w:t>48 CRR.</w:t>
      </w:r>
    </w:p>
    <w:p w:rsidR="00C61FF5" w:rsidRPr="00F6658B" w:rsidRDefault="00C61FF5" w:rsidP="009F5D3D">
      <w:pPr>
        <w:pStyle w:val="InstructionsText"/>
        <w:rPr>
          <w:rFonts w:ascii="Times New Roman" w:hAnsi="Times New Roman"/>
        </w:rPr>
      </w:pPr>
    </w:p>
    <w:p w:rsidR="00C61FF5" w:rsidRPr="00F6658B" w:rsidRDefault="00125707" w:rsidP="0023700C">
      <w:pPr>
        <w:pStyle w:val="Instructionsberschrift2"/>
        <w:numPr>
          <w:ilvl w:val="0"/>
          <w:numId w:val="0"/>
        </w:numPr>
        <w:ind w:left="357" w:hanging="357"/>
        <w:rPr>
          <w:rFonts w:ascii="Times New Roman" w:hAnsi="Times New Roman" w:cs="Times New Roman"/>
          <w:sz w:val="24"/>
        </w:rPr>
      </w:pPr>
      <w:bookmarkStart w:id="418" w:name="_Toc295829921"/>
      <w:bookmarkStart w:id="419" w:name="_Toc310415033"/>
      <w:bookmarkStart w:id="420" w:name="_Toc360188371"/>
      <w:bookmarkStart w:id="421" w:name="_Toc516210657"/>
      <w:bookmarkStart w:id="422" w:name="_Toc473560922"/>
      <w:bookmarkStart w:id="423" w:name="_Toc524005828"/>
      <w:r w:rsidRPr="00F6658B">
        <w:rPr>
          <w:rFonts w:ascii="Times New Roman" w:hAnsi="Times New Roman"/>
          <w:sz w:val="24"/>
          <w:u w:val="none"/>
        </w:rPr>
        <w:lastRenderedPageBreak/>
        <w:t>3.5.2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418"/>
      <w:bookmarkEnd w:id="419"/>
      <w:r w:rsidRPr="00F6658B">
        <w:rPr>
          <w:rFonts w:ascii="Times New Roman" w:hAnsi="Times New Roman"/>
          <w:sz w:val="24"/>
        </w:rPr>
        <w:t xml:space="preserve"> (uplatniteľné na obidva vzory CR EQU IRB 1</w:t>
      </w:r>
      <w:r w:rsidR="00B67E6E" w:rsidRPr="00F6658B">
        <w:rPr>
          <w:rFonts w:ascii="Times New Roman" w:hAnsi="Times New Roman"/>
          <w:sz w:val="24"/>
        </w:rPr>
        <w:t xml:space="preserve"> a </w:t>
      </w:r>
      <w:r w:rsidRPr="00F6658B">
        <w:rPr>
          <w:rFonts w:ascii="Times New Roman" w:hAnsi="Times New Roman"/>
          <w:sz w:val="24"/>
        </w:rPr>
        <w:t>CR EQU IRB 2)</w:t>
      </w:r>
      <w:bookmarkEnd w:id="420"/>
      <w:bookmarkEnd w:id="421"/>
      <w:bookmarkEnd w:id="422"/>
      <w:bookmarkEnd w:id="423"/>
    </w:p>
    <w:tbl>
      <w:tblPr>
        <w:tblW w:w="0" w:type="auto"/>
        <w:tblLook w:val="01E0" w:firstRow="1" w:lastRow="1" w:firstColumn="1" w:lastColumn="1" w:noHBand="0" w:noVBand="0"/>
      </w:tblPr>
      <w:tblGrid>
        <w:gridCol w:w="852"/>
        <w:gridCol w:w="8004"/>
      </w:tblGrid>
      <w:tr w:rsidR="00C61FF5" w:rsidRPr="00F6658B"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F6658B" w:rsidRDefault="00C61FF5" w:rsidP="00EA0BAB">
            <w:pPr>
              <w:spacing w:beforeLines="60" w:before="144" w:afterLines="60" w:after="144"/>
              <w:rPr>
                <w:rStyle w:val="InstructionsTabelleText"/>
                <w:rFonts w:ascii="Times New Roman" w:hAnsi="Times New Roman"/>
                <w:b/>
                <w:sz w:val="24"/>
              </w:rPr>
            </w:pPr>
            <w:r w:rsidRPr="00F6658B">
              <w:rPr>
                <w:rStyle w:val="InstructionsTabelleText"/>
                <w:rFonts w:ascii="Times New Roman" w:hAnsi="Times New Roman"/>
                <w:b/>
                <w:sz w:val="24"/>
              </w:rPr>
              <w:t>Stĺpce</w:t>
            </w:r>
          </w:p>
        </w:tc>
      </w:tr>
      <w:tr w:rsidR="003F05A0" w:rsidRPr="00F6658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F6658B" w:rsidRDefault="003F05A0" w:rsidP="00EA0BAB">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005</w:t>
            </w:r>
          </w:p>
        </w:tc>
        <w:tc>
          <w:tcPr>
            <w:tcW w:w="8004" w:type="dxa"/>
          </w:tcPr>
          <w:p w:rsidR="003F05A0" w:rsidRPr="00F6658B" w:rsidRDefault="003F05A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RATINGOVÝ STUPEŇ DLŽNÍKA (IDENTIFIKÁTOR RIADKU)</w:t>
            </w:r>
          </w:p>
          <w:p w:rsidR="003F05A0" w:rsidRPr="00F6658B" w:rsidRDefault="003F05A0" w:rsidP="003F05A0">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Ratingový stupeň dlžníka je identifikátorom riadku</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 xml:space="preserve">musí byť jednoznačný pre každý riadok tabuľky. </w:t>
            </w:r>
            <w:r w:rsidRPr="00F6658B">
              <w:rPr>
                <w:rFonts w:ascii="Times New Roman" w:hAnsi="Times New Roman"/>
                <w:sz w:val="24"/>
              </w:rPr>
              <w:t>Riadi sa číselným poradím 1, 2, 3 atď.</w:t>
            </w:r>
          </w:p>
        </w:tc>
      </w:tr>
      <w:tr w:rsidR="00C61FF5" w:rsidRPr="00F6658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658B" w:rsidRDefault="00C61FF5" w:rsidP="00EA0BAB">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010</w:t>
            </w:r>
          </w:p>
        </w:tc>
        <w:tc>
          <w:tcPr>
            <w:tcW w:w="8004" w:type="dxa"/>
          </w:tcPr>
          <w:p w:rsidR="00B67E6E"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INTERNÝ RATINGOVÝ SYSTÉM</w:t>
            </w:r>
          </w:p>
          <w:p w:rsidR="00745369"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PD PRIRADENÁ RATINGOVÉMU STUPŇU DLŽNÍKA (%)</w:t>
            </w:r>
          </w:p>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Inštitúcie, ktoré používajú prístup PD/LGD,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010 pravdepodo</w:t>
            </w:r>
            <w:r w:rsidRPr="00F6658B">
              <w:rPr>
                <w:rStyle w:val="InstructionsTabelleText"/>
                <w:rFonts w:ascii="Times New Roman" w:hAnsi="Times New Roman"/>
                <w:sz w:val="24"/>
              </w:rPr>
              <w:t>b</w:t>
            </w:r>
            <w:r w:rsidRPr="00F6658B">
              <w:rPr>
                <w:rStyle w:val="InstructionsTabelleText"/>
                <w:rFonts w:ascii="Times New Roman" w:hAnsi="Times New Roman"/>
                <w:sz w:val="24"/>
              </w:rPr>
              <w:t>nosť zlyhania (PD) vypočítanú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súlade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ustanoveniami uvedenými</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165 ods. 1 CRR.</w:t>
            </w:r>
          </w:p>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Vykazovaná PD priradená ratingovému stupňu alebo skupine dlžníkov musí byť</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súlade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minimálnymi požiadavkami stanovenými</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tretej časti hlavy II kapit</w:t>
            </w:r>
            <w:r w:rsidRPr="00F6658B">
              <w:rPr>
                <w:rStyle w:val="InstructionsTabelleText"/>
                <w:rFonts w:ascii="Times New Roman" w:hAnsi="Times New Roman"/>
                <w:sz w:val="24"/>
              </w:rPr>
              <w:t>o</w:t>
            </w:r>
            <w:r w:rsidRPr="00F6658B">
              <w:rPr>
                <w:rStyle w:val="InstructionsTabelleText"/>
                <w:rFonts w:ascii="Times New Roman" w:hAnsi="Times New Roman"/>
                <w:sz w:val="24"/>
              </w:rPr>
              <w:t>ly 3 oddielu 6 CRR. Pre každý jednotlivý ratingový stupeň alebo skupinu sa v</w:t>
            </w:r>
            <w:r w:rsidRPr="00F6658B">
              <w:rPr>
                <w:rStyle w:val="InstructionsTabelleText"/>
                <w:rFonts w:ascii="Times New Roman" w:hAnsi="Times New Roman"/>
                <w:sz w:val="24"/>
              </w:rPr>
              <w:t>y</w:t>
            </w:r>
            <w:r w:rsidRPr="00F6658B">
              <w:rPr>
                <w:rStyle w:val="InstructionsTabelleText"/>
                <w:rFonts w:ascii="Times New Roman" w:hAnsi="Times New Roman"/>
                <w:sz w:val="24"/>
              </w:rPr>
              <w:t>kazuje PD priradená tomuto ratingovému stupňu alebo skupine dlžníkov. Všetky vykazované parametre rizika sa odvodia od parametrov rizika používaných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internom ratingovom systéme schválenom príslušným orgánom.</w:t>
            </w:r>
          </w:p>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Pre číselné údaje zodpovedajúce súhrnu ratingových stupňov alebo skupín dl</w:t>
            </w:r>
            <w:r w:rsidRPr="00F6658B">
              <w:rPr>
                <w:rStyle w:val="InstructionsTabelleText"/>
                <w:rFonts w:ascii="Times New Roman" w:hAnsi="Times New Roman"/>
                <w:sz w:val="24"/>
              </w:rPr>
              <w:t>ž</w:t>
            </w:r>
            <w:r w:rsidRPr="00F6658B">
              <w:rPr>
                <w:rStyle w:val="InstructionsTabelleText"/>
                <w:rFonts w:ascii="Times New Roman" w:hAnsi="Times New Roman"/>
                <w:sz w:val="24"/>
              </w:rPr>
              <w:t>níkov (napr. „celkové expozície“) sa uvedie expozíciami vážený priemer PD pr</w:t>
            </w:r>
            <w:r w:rsidRPr="00F6658B">
              <w:rPr>
                <w:rStyle w:val="InstructionsTabelleText"/>
                <w:rFonts w:ascii="Times New Roman" w:hAnsi="Times New Roman"/>
                <w:sz w:val="24"/>
              </w:rPr>
              <w:t>i</w:t>
            </w:r>
            <w:r w:rsidRPr="00F6658B">
              <w:rPr>
                <w:rStyle w:val="InstructionsTabelleText"/>
                <w:rFonts w:ascii="Times New Roman" w:hAnsi="Times New Roman"/>
                <w:sz w:val="24"/>
              </w:rPr>
              <w:t>radených ratingovým stupňom alebo skupinám dlžníkov, ktoré sú zahrnuté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súhrne. Na účely výpočtu expozíciami váženej priemernej PD sa zoberú do úvahy všetky expozície vrátane expozícií</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stave zlyhania. Na výpočet expoz</w:t>
            </w:r>
            <w:r w:rsidRPr="00F6658B">
              <w:rPr>
                <w:rStyle w:val="InstructionsTabelleText"/>
                <w:rFonts w:ascii="Times New Roman" w:hAnsi="Times New Roman"/>
                <w:sz w:val="24"/>
              </w:rPr>
              <w:t>í</w:t>
            </w:r>
            <w:r w:rsidRPr="00F6658B">
              <w:rPr>
                <w:rStyle w:val="InstructionsTabelleText"/>
                <w:rFonts w:ascii="Times New Roman" w:hAnsi="Times New Roman"/>
                <w:sz w:val="24"/>
              </w:rPr>
              <w:t xml:space="preserve">ciami váženej priemernej PD sa na účely váženia použije hodnota expozície so zohľadnením nefinancovaného zabezpečenia (stĺpec 060). </w:t>
            </w:r>
          </w:p>
        </w:tc>
      </w:tr>
      <w:tr w:rsidR="00C61FF5" w:rsidRPr="00F6658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658B" w:rsidRDefault="00C61FF5" w:rsidP="00EA0BAB">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020</w:t>
            </w:r>
          </w:p>
        </w:tc>
        <w:tc>
          <w:tcPr>
            <w:tcW w:w="8004" w:type="dxa"/>
          </w:tcPr>
          <w:p w:rsidR="00745369"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PÔVODNÁ EXPOZÍCIA PRED KONVERZNÝMI FAKTORMI</w:t>
            </w:r>
          </w:p>
          <w:p w:rsidR="00C61FF5" w:rsidRPr="00F6658B" w:rsidRDefault="00C61FF5" w:rsidP="00C61FF5">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Inštitúcie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020 hodnotu pôvodnej expozície (pred uplatnením konverzných faktorov). Podľa ustanovení článku 167 CRR je hodnotou expoz</w:t>
            </w:r>
            <w:r w:rsidRPr="00F6658B">
              <w:rPr>
                <w:rStyle w:val="InstructionsTabelleText"/>
                <w:rFonts w:ascii="Times New Roman" w:hAnsi="Times New Roman"/>
                <w:sz w:val="24"/>
              </w:rPr>
              <w:t>í</w:t>
            </w:r>
            <w:r w:rsidRPr="00F6658B">
              <w:rPr>
                <w:rStyle w:val="InstructionsTabelleText"/>
                <w:rFonts w:ascii="Times New Roman" w:hAnsi="Times New Roman"/>
                <w:sz w:val="24"/>
              </w:rPr>
              <w:t>cie pre kapitálové expozície účtovná hodnota, ktorá zostane po uplatnení špec</w:t>
            </w:r>
            <w:r w:rsidRPr="00F6658B">
              <w:rPr>
                <w:rStyle w:val="InstructionsTabelleText"/>
                <w:rFonts w:ascii="Times New Roman" w:hAnsi="Times New Roman"/>
                <w:sz w:val="24"/>
              </w:rPr>
              <w:t>i</w:t>
            </w:r>
            <w:r w:rsidRPr="00F6658B">
              <w:rPr>
                <w:rStyle w:val="InstructionsTabelleText"/>
                <w:rFonts w:ascii="Times New Roman" w:hAnsi="Times New Roman"/>
                <w:sz w:val="24"/>
              </w:rPr>
              <w:t>fických úprav kreditného rizika. Hodnota</w:t>
            </w:r>
            <w:r w:rsidRPr="00F6658B">
              <w:rPr>
                <w:rFonts w:ascii="Times New Roman" w:hAnsi="Times New Roman"/>
              </w:rPr>
              <w:t xml:space="preserve"> </w:t>
            </w:r>
            <w:r w:rsidRPr="00F6658B">
              <w:rPr>
                <w:rFonts w:ascii="Times New Roman" w:hAnsi="Times New Roman"/>
                <w:sz w:val="24"/>
              </w:rPr>
              <w:t>podsúvahových kapitálových expozícií je ich nominálna hodnota po uplatnení špecifických úprav kreditného rizika.</w:t>
            </w:r>
          </w:p>
          <w:p w:rsidR="00745369" w:rsidRPr="00F6658B" w:rsidRDefault="00C61FF5" w:rsidP="00EA0BAB">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Inštitúcie do stĺpca 020 zahrnú aj podsúvahové položky uvedené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prílohe I CRR zaradené do triedy kapitálových expozícií (napr. „nesplatená časť čiastočne splatených akcií“).</w:t>
            </w:r>
          </w:p>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Inštitúcie, ktoré používajú jednoduchý postup založený na použití rizikovej váhy alebo prístup PD/LGD (ako sa stanovuje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165 ods. 1), zohľadnia aj kompenzácie uvedené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 xml:space="preserve">článku 155 ods. 2 CRR. </w:t>
            </w:r>
          </w:p>
        </w:tc>
      </w:tr>
      <w:tr w:rsidR="00C61FF5" w:rsidRPr="00F6658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658B" w:rsidRDefault="00C61FF5" w:rsidP="00EA0BAB">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030 – 040</w:t>
            </w:r>
          </w:p>
        </w:tc>
        <w:tc>
          <w:tcPr>
            <w:tcW w:w="8004" w:type="dxa"/>
          </w:tcPr>
          <w:p w:rsidR="00745369"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POSTUPY NA ZMIERŇOVANIE KREDITNÉHO RIZIKA (CRM)</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ÚČINKAMI SUBSTITÚCIE NA EXPOZÍCIU</w:t>
            </w:r>
          </w:p>
          <w:p w:rsidR="00745369"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NEFINANCOVANÉ ZABEZPEČENIE</w:t>
            </w:r>
          </w:p>
          <w:p w:rsidR="00745369"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lastRenderedPageBreak/>
              <w:t>ZÁRUKY</w:t>
            </w:r>
          </w:p>
          <w:p w:rsidR="00745369"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KREDITNÉ DERIVÁTY</w:t>
            </w:r>
          </w:p>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Inštitúcie bez ohľadu na prístup použitý na výpočet hodnôt rizikovo vážených kapitálových expozícií môžu vykázať nefinancované zabezpečenie získané pre kapitálové expozície (článok 155 ods. 2, 3</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4 CRR). Inštitúcie, ktoré používajú jednoduchý postup založený na použití rizikovej váhy alebo prístup PD/LGD,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stĺpcoch 030</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040 hodnotu nefinancovaného zabezpečenia vo forme záruk (stĺpec 030) alebo kreditných derivátov (stĺpec 040) vykazovaných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súlade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postupmi stanovenými</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tretej časti, hlave II, kapitole 4 CRR.</w:t>
            </w:r>
          </w:p>
        </w:tc>
      </w:tr>
      <w:tr w:rsidR="00C61FF5" w:rsidRPr="00F6658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658B" w:rsidRDefault="00C61FF5" w:rsidP="00EA0BAB">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lastRenderedPageBreak/>
              <w:t>050</w:t>
            </w:r>
          </w:p>
        </w:tc>
        <w:tc>
          <w:tcPr>
            <w:tcW w:w="8004" w:type="dxa"/>
          </w:tcPr>
          <w:p w:rsidR="00745369"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POSTUPY NA ZMIERŇOVANIE KREDITNÉHO RIZIKA (CRM)</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ÚČINKAMI SUBSTITÚCIE NA EXPOZÍCIU</w:t>
            </w:r>
          </w:p>
          <w:p w:rsidR="00745369"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SUBSTITÚCIA EXPOZÍCIE NA ZÁKLADE ZMIERŇOVANIA KR</w:t>
            </w:r>
            <w:r w:rsidRPr="00F6658B">
              <w:rPr>
                <w:rStyle w:val="InstructionsTabelleberschrift"/>
                <w:rFonts w:ascii="Times New Roman" w:hAnsi="Times New Roman"/>
                <w:sz w:val="24"/>
              </w:rPr>
              <w:t>E</w:t>
            </w:r>
            <w:r w:rsidRPr="00F6658B">
              <w:rPr>
                <w:rStyle w:val="InstructionsTabelleberschrift"/>
                <w:rFonts w:ascii="Times New Roman" w:hAnsi="Times New Roman"/>
                <w:sz w:val="24"/>
              </w:rPr>
              <w:t>DITNÉHO RIZIKA</w:t>
            </w:r>
          </w:p>
          <w:p w:rsidR="00745369"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 CELKOVÉ ZÁPORNÉ TOKY</w:t>
            </w:r>
          </w:p>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Inštitúcie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050 časť pôvodnej expozície pred uplatnením ko</w:t>
            </w:r>
            <w:r w:rsidRPr="00F6658B">
              <w:rPr>
                <w:rStyle w:val="InstructionsTabelleText"/>
                <w:rFonts w:ascii="Times New Roman" w:hAnsi="Times New Roman"/>
                <w:sz w:val="24"/>
              </w:rPr>
              <w:t>n</w:t>
            </w:r>
            <w:r w:rsidRPr="00F6658B">
              <w:rPr>
                <w:rStyle w:val="InstructionsTabelleText"/>
                <w:rFonts w:ascii="Times New Roman" w:hAnsi="Times New Roman"/>
                <w:sz w:val="24"/>
              </w:rPr>
              <w:t>verzných faktorov krytú nefinancovaným zabezpečením vykázaným</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súlade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postupmi stanovenými</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tretej časti hlavy II kapitoly 4 CRR.</w:t>
            </w:r>
          </w:p>
        </w:tc>
      </w:tr>
      <w:tr w:rsidR="00C61FF5" w:rsidRPr="00F6658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060</w:t>
            </w:r>
          </w:p>
        </w:tc>
        <w:tc>
          <w:tcPr>
            <w:tcW w:w="8004" w:type="dxa"/>
          </w:tcPr>
          <w:p w:rsidR="00745369"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HODNOTA EXPOZÍCIE</w:t>
            </w:r>
          </w:p>
          <w:p w:rsidR="00B67E6E"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Inštitúcie, ktoré používajú jednoduchý postup založený na použití rizikovej váhy alebo prístup PD/LGD,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060 hodnotu expozície so zohľadnením účinkov substitúcie, ktoré pochádzajú</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nefinancovaného zabezpečenia (článok 155 ods. 2</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3, článok 167 CRR)</w:t>
            </w:r>
            <w:r w:rsidR="00B67E6E" w:rsidRPr="00F6658B">
              <w:rPr>
                <w:rStyle w:val="InstructionsTabelleText"/>
                <w:rFonts w:ascii="Times New Roman" w:hAnsi="Times New Roman"/>
                <w:sz w:val="24"/>
              </w:rPr>
              <w:t>.</w:t>
            </w:r>
          </w:p>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Treba pripomenúť, že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prípade podsúvahových kapitálových expozícií je ho</w:t>
            </w:r>
            <w:r w:rsidRPr="00F6658B">
              <w:rPr>
                <w:rStyle w:val="InstructionsTabelleText"/>
                <w:rFonts w:ascii="Times New Roman" w:hAnsi="Times New Roman"/>
                <w:sz w:val="24"/>
              </w:rPr>
              <w:t>d</w:t>
            </w:r>
            <w:r w:rsidRPr="00F6658B">
              <w:rPr>
                <w:rStyle w:val="InstructionsTabelleText"/>
                <w:rFonts w:ascii="Times New Roman" w:hAnsi="Times New Roman"/>
                <w:sz w:val="24"/>
              </w:rPr>
              <w:t>notou expozície nominálna hodnota po uplatnení špecifických úprav kreditného rizika (článok 167 CRR).</w:t>
            </w:r>
          </w:p>
        </w:tc>
      </w:tr>
      <w:tr w:rsidR="00C61FF5" w:rsidRPr="00F6658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070</w:t>
            </w:r>
          </w:p>
        </w:tc>
        <w:tc>
          <w:tcPr>
            <w:tcW w:w="8004" w:type="dxa"/>
          </w:tcPr>
          <w:p w:rsidR="00745369"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EXPOZÍCIAMI VÁŽENÁ PRIEMERNÁ LGD (%)</w:t>
            </w:r>
          </w:p>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Inštitúcie, ktoré používajú prístup PD/LGD,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070 vzoru CR EQU IRB 2 expozíciami vážený priemer LGD priradených ratingovým stupňom alebo skupinám dlžníkov zahrnutých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súhrne; to isté platí pre riadok 020 vzoru CR EQU IRB. Hodnota expozície so zohľadnením nefinancovaného zabezpeč</w:t>
            </w:r>
            <w:r w:rsidRPr="00F6658B">
              <w:rPr>
                <w:rStyle w:val="InstructionsTabelleText"/>
                <w:rFonts w:ascii="Times New Roman" w:hAnsi="Times New Roman"/>
                <w:sz w:val="24"/>
              </w:rPr>
              <w:t>e</w:t>
            </w:r>
            <w:r w:rsidRPr="00F6658B">
              <w:rPr>
                <w:rStyle w:val="InstructionsTabelleText"/>
                <w:rFonts w:ascii="Times New Roman" w:hAnsi="Times New Roman"/>
                <w:sz w:val="24"/>
              </w:rPr>
              <w:t>nia (stĺpec 060) sa použije na výpočet expozíciami váženej priemernej LGD. I</w:t>
            </w:r>
            <w:r w:rsidRPr="00F6658B">
              <w:rPr>
                <w:rStyle w:val="InstructionsTabelleText"/>
                <w:rFonts w:ascii="Times New Roman" w:hAnsi="Times New Roman"/>
                <w:sz w:val="24"/>
              </w:rPr>
              <w:t>n</w:t>
            </w:r>
            <w:r w:rsidRPr="00F6658B">
              <w:rPr>
                <w:rStyle w:val="InstructionsTabelleText"/>
                <w:rFonts w:ascii="Times New Roman" w:hAnsi="Times New Roman"/>
                <w:sz w:val="24"/>
              </w:rPr>
              <w:t>štitúcie zohľadnia ustanovenia článku 165 ods. 2 CRR.</w:t>
            </w:r>
          </w:p>
        </w:tc>
      </w:tr>
      <w:tr w:rsidR="00C61FF5" w:rsidRPr="00F6658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080</w:t>
            </w:r>
          </w:p>
        </w:tc>
        <w:tc>
          <w:tcPr>
            <w:tcW w:w="8004" w:type="dxa"/>
          </w:tcPr>
          <w:p w:rsidR="00745369"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HODNOTA RIZIKOVO VÁŽENEJ EXPOZÍCIE</w:t>
            </w:r>
          </w:p>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Inštitúcie vykazujú hodnoty rizikovo vážených kapitálových expozícií</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080 vypočítané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súlade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ustanoveniami článku 155 CRR.</w:t>
            </w:r>
          </w:p>
          <w:p w:rsidR="00B67E6E"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V prípade, že inštitúcie, ktoré používajú prístup PD/LGD, nemajú dostatok i</w:t>
            </w:r>
            <w:r w:rsidRPr="00F6658B">
              <w:rPr>
                <w:rStyle w:val="InstructionsTabelleText"/>
                <w:rFonts w:ascii="Times New Roman" w:hAnsi="Times New Roman"/>
                <w:sz w:val="24"/>
              </w:rPr>
              <w:t>n</w:t>
            </w:r>
            <w:r w:rsidRPr="00F6658B">
              <w:rPr>
                <w:rStyle w:val="InstructionsTabelleText"/>
                <w:rFonts w:ascii="Times New Roman" w:hAnsi="Times New Roman"/>
                <w:sz w:val="24"/>
              </w:rPr>
              <w:t>formácií na použitie definície zlyhania uvedenej</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178 CRR, rizikovým váham sa pri výpočte hodnôt rizikovo vážených expozícií priradí koeficient vo výške 1,5 (článok 155 ods. 3 CRR)</w:t>
            </w:r>
            <w:r w:rsidR="00B67E6E" w:rsidRPr="00F6658B">
              <w:rPr>
                <w:rStyle w:val="InstructionsTabelleText"/>
                <w:rFonts w:ascii="Times New Roman" w:hAnsi="Times New Roman"/>
                <w:sz w:val="24"/>
              </w:rPr>
              <w:t>.</w:t>
            </w:r>
          </w:p>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Pokiaľ ide</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vstupný parameter M (splatnosť)</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súvislosti</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 xml:space="preserve">funkciou rizikovej </w:t>
            </w:r>
            <w:r w:rsidRPr="00F6658B">
              <w:rPr>
                <w:rStyle w:val="InstructionsTabelleText"/>
                <w:rFonts w:ascii="Times New Roman" w:hAnsi="Times New Roman"/>
                <w:sz w:val="24"/>
              </w:rPr>
              <w:lastRenderedPageBreak/>
              <w:t>váhy, splatnosť priradená kapitálovým expozíciám sa rovná 5 rokom (článok 165 ods. 3 CRR).</w:t>
            </w:r>
          </w:p>
        </w:tc>
      </w:tr>
      <w:tr w:rsidR="00C61FF5" w:rsidRPr="00F6658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lastRenderedPageBreak/>
              <w:t>090</w:t>
            </w:r>
          </w:p>
        </w:tc>
        <w:tc>
          <w:tcPr>
            <w:tcW w:w="8004" w:type="dxa"/>
          </w:tcPr>
          <w:p w:rsidR="00745369" w:rsidRPr="00F6658B" w:rsidRDefault="00C61FF5"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DOPLŇUJÚCA POLOŽKA: HODNOTA OČAKÁVANEJ STRATY</w:t>
            </w:r>
          </w:p>
          <w:p w:rsidR="00745369" w:rsidRPr="00F6658B" w:rsidRDefault="00C61FF5" w:rsidP="00450A2E">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Inštitúcie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090 hodnotu očakávanej straty pre kapitálové exp</w:t>
            </w:r>
            <w:r w:rsidRPr="00F6658B">
              <w:rPr>
                <w:rStyle w:val="InstructionsTabelleText"/>
                <w:rFonts w:ascii="Times New Roman" w:hAnsi="Times New Roman"/>
                <w:sz w:val="24"/>
              </w:rPr>
              <w:t>o</w:t>
            </w:r>
            <w:r w:rsidRPr="00F6658B">
              <w:rPr>
                <w:rStyle w:val="InstructionsTabelleText"/>
                <w:rFonts w:ascii="Times New Roman" w:hAnsi="Times New Roman"/>
                <w:sz w:val="24"/>
              </w:rPr>
              <w:t>zície vypočítanú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súlade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článkom 158 ods. 4, 7, 8</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 xml:space="preserve">9 CRR. </w:t>
            </w:r>
          </w:p>
        </w:tc>
      </w:tr>
    </w:tbl>
    <w:p w:rsidR="00745369" w:rsidRPr="00F6658B" w:rsidRDefault="00745369" w:rsidP="009F5D3D">
      <w:pPr>
        <w:pStyle w:val="InstructionsText"/>
        <w:rPr>
          <w:rFonts w:ascii="Times New Roman" w:hAnsi="Times New Roman"/>
        </w:rPr>
      </w:pPr>
    </w:p>
    <w:p w:rsidR="00C61FF5" w:rsidRPr="00F6658B" w:rsidRDefault="00125707" w:rsidP="00D85E8C">
      <w:pPr>
        <w:pStyle w:val="InstructionsText2"/>
        <w:numPr>
          <w:ilvl w:val="0"/>
          <w:numId w:val="0"/>
        </w:numPr>
        <w:ind w:left="993"/>
        <w:rPr>
          <w:rFonts w:ascii="Times New Roman" w:hAnsi="Times New Roman"/>
        </w:rPr>
      </w:pPr>
      <w:r w:rsidRPr="00F6658B">
        <w:rPr>
          <w:rFonts w:ascii="Times New Roman" w:hAnsi="Times New Roman"/>
        </w:rPr>
        <w:t>92.</w:t>
      </w:r>
      <w:r w:rsidRPr="00F6658B">
        <w:rPr>
          <w:rFonts w:ascii="Times New Roman" w:hAnsi="Times New Roman"/>
        </w:rPr>
        <w:tab/>
        <w:t>Inštitúcie môžu</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155 CRR použiť rôzne prístupy (jednoduchý postup založený na použití rizikovej váhy, prístup PD/LGD alebo prístup interných m</w:t>
      </w:r>
      <w:r w:rsidRPr="00F6658B">
        <w:rPr>
          <w:rFonts w:ascii="Times New Roman" w:hAnsi="Times New Roman"/>
        </w:rPr>
        <w:t>o</w:t>
      </w:r>
      <w:r w:rsidRPr="00F6658B">
        <w:rPr>
          <w:rFonts w:ascii="Times New Roman" w:hAnsi="Times New Roman"/>
        </w:rPr>
        <w:t>delov) pre rôzne portfólia, keď interne používajú tieto rôzne prístupy. Inštitúcie musia vo vzore CR EQU IRB 1 vykázať aj hodnoty rizikovo vážených expozícií pre tie kapitálové expozície, ktoré priťahujú zaobchádzanie na základe pevnej rizikovej váhy [avšak bez toho, aby sa</w:t>
      </w:r>
      <w:r w:rsidR="00B67E6E" w:rsidRPr="00F6658B">
        <w:rPr>
          <w:rFonts w:ascii="Times New Roman" w:hAnsi="Times New Roman"/>
        </w:rPr>
        <w:t xml:space="preserve"> s </w:t>
      </w:r>
      <w:r w:rsidRPr="00F6658B">
        <w:rPr>
          <w:rFonts w:ascii="Times New Roman" w:hAnsi="Times New Roman"/>
        </w:rPr>
        <w:t>nimi výslovne zaobchádzalo podľa jednoduchého postupu založeného na použití rizikovej váhy alebo sa (dočasne alebo trvalo) čiastočne uplatnil štandardizovaný prístup ku kreditnému riziku].</w:t>
      </w:r>
    </w:p>
    <w:tbl>
      <w:tblPr>
        <w:tblW w:w="9524" w:type="dxa"/>
        <w:tblLook w:val="01E0" w:firstRow="1" w:lastRow="1" w:firstColumn="1" w:lastColumn="1" w:noHBand="0" w:noVBand="0"/>
      </w:tblPr>
      <w:tblGrid>
        <w:gridCol w:w="1608"/>
        <w:gridCol w:w="7916"/>
      </w:tblGrid>
      <w:tr w:rsidR="00C61FF5" w:rsidRPr="00F6658B"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F6658B" w:rsidRDefault="00C61FF5" w:rsidP="00EA0BAB">
            <w:pPr>
              <w:spacing w:beforeLines="60" w:before="144" w:afterLines="60" w:after="144"/>
              <w:rPr>
                <w:rStyle w:val="InstructionsTabelleText"/>
                <w:rFonts w:ascii="Times New Roman" w:hAnsi="Times New Roman"/>
                <w:b/>
                <w:sz w:val="24"/>
              </w:rPr>
            </w:pPr>
            <w:r w:rsidRPr="00F6658B">
              <w:rPr>
                <w:rStyle w:val="InstructionsTabelleText"/>
                <w:rFonts w:ascii="Times New Roman" w:hAnsi="Times New Roman"/>
                <w:b/>
                <w:sz w:val="24"/>
              </w:rPr>
              <w:t>Riadky</w:t>
            </w:r>
          </w:p>
        </w:tc>
      </w:tr>
      <w:tr w:rsidR="00C61FF5" w:rsidRPr="00F6658B" w:rsidTr="00672D2A">
        <w:tc>
          <w:tcPr>
            <w:tcW w:w="1608" w:type="dxa"/>
            <w:tcBorders>
              <w:top w:val="single" w:sz="4" w:space="0" w:color="auto"/>
              <w:left w:val="single" w:sz="4" w:space="0" w:color="auto"/>
              <w:bottom w:val="single" w:sz="4" w:space="0" w:color="auto"/>
              <w:right w:val="single" w:sz="4" w:space="0" w:color="auto"/>
            </w:tcBorders>
          </w:tcPr>
          <w:p w:rsidR="00745369" w:rsidRPr="00F6658B" w:rsidRDefault="00C61FF5" w:rsidP="00EA0BAB">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CR EQU IRB 1 – riadok 020,</w:t>
            </w:r>
          </w:p>
          <w:p w:rsidR="00745369" w:rsidRPr="00F6658B"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B67E6E" w:rsidRPr="00F6658B" w:rsidRDefault="00C61FF5" w:rsidP="00450A2E">
            <w:pPr>
              <w:keepNext/>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PRÍSTUP PD/LGD: SPOLU</w:t>
            </w:r>
          </w:p>
          <w:p w:rsidR="00745369" w:rsidRPr="00F6658B" w:rsidRDefault="00C61FF5" w:rsidP="00AA7658">
            <w:pPr>
              <w:keepNext/>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Inštitúcie, ktoré používajú prístup PD/LGD (článok 155 ods. 3 CRR), vykazujú požadované informácie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riadku 020 vzoru CR EQU IRB 1.</w:t>
            </w:r>
          </w:p>
        </w:tc>
      </w:tr>
      <w:tr w:rsidR="00C61FF5" w:rsidRPr="00F6658B" w:rsidTr="00672D2A">
        <w:tc>
          <w:tcPr>
            <w:tcW w:w="1608" w:type="dxa"/>
            <w:tcBorders>
              <w:top w:val="single" w:sz="4" w:space="0" w:color="auto"/>
              <w:left w:val="single" w:sz="4" w:space="0" w:color="auto"/>
              <w:bottom w:val="single" w:sz="4" w:space="0" w:color="auto"/>
              <w:right w:val="single" w:sz="4" w:space="0" w:color="auto"/>
            </w:tcBorders>
          </w:tcPr>
          <w:p w:rsidR="00745369" w:rsidRPr="00F6658B" w:rsidRDefault="00C61FF5" w:rsidP="00EA0BAB">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CR EQU IRB 1 – riadky 050 – 090</w:t>
            </w:r>
          </w:p>
        </w:tc>
        <w:tc>
          <w:tcPr>
            <w:tcW w:w="7916" w:type="dxa"/>
            <w:tcBorders>
              <w:top w:val="single" w:sz="4" w:space="0" w:color="auto"/>
              <w:left w:val="single" w:sz="4" w:space="0" w:color="auto"/>
              <w:bottom w:val="single" w:sz="4" w:space="0" w:color="auto"/>
              <w:right w:val="single" w:sz="4" w:space="0" w:color="auto"/>
            </w:tcBorders>
          </w:tcPr>
          <w:p w:rsidR="00C61FF5" w:rsidRPr="00F6658B" w:rsidRDefault="00C61FF5" w:rsidP="00C61FF5">
            <w:pPr>
              <w:rPr>
                <w:rStyle w:val="InstructionsTabelleText"/>
                <w:rFonts w:ascii="Times New Roman" w:hAnsi="Times New Roman"/>
                <w:b/>
                <w:sz w:val="24"/>
                <w:u w:val="single"/>
              </w:rPr>
            </w:pPr>
            <w:r w:rsidRPr="00F6658B">
              <w:rPr>
                <w:rStyle w:val="InstructionsTabelleText"/>
                <w:rFonts w:ascii="Times New Roman" w:hAnsi="Times New Roman"/>
                <w:b/>
                <w:sz w:val="24"/>
                <w:u w:val="single"/>
              </w:rPr>
              <w:t>JEDNODUCHÝ PRÍSTUP ZALOŽENÝ NA POUŽITÍ RIZIKOVEJ V</w:t>
            </w:r>
            <w:r w:rsidRPr="00F6658B">
              <w:rPr>
                <w:rStyle w:val="InstructionsTabelleText"/>
                <w:rFonts w:ascii="Times New Roman" w:hAnsi="Times New Roman"/>
                <w:b/>
                <w:sz w:val="24"/>
                <w:u w:val="single"/>
              </w:rPr>
              <w:t>Á</w:t>
            </w:r>
            <w:r w:rsidRPr="00F6658B">
              <w:rPr>
                <w:rStyle w:val="InstructionsTabelleText"/>
                <w:rFonts w:ascii="Times New Roman" w:hAnsi="Times New Roman"/>
                <w:b/>
                <w:sz w:val="24"/>
                <w:u w:val="single"/>
              </w:rPr>
              <w:t>HY: SPOLU</w:t>
            </w:r>
          </w:p>
          <w:p w:rsidR="00C61FF5" w:rsidRPr="00F6658B" w:rsidRDefault="00C61FF5" w:rsidP="00C61FF5">
            <w:pPr>
              <w:rPr>
                <w:rStyle w:val="InstructionsTabelleText"/>
                <w:rFonts w:ascii="Times New Roman" w:hAnsi="Times New Roman"/>
                <w:b/>
                <w:sz w:val="24"/>
                <w:u w:val="single"/>
              </w:rPr>
            </w:pPr>
            <w:r w:rsidRPr="00F6658B">
              <w:rPr>
                <w:rStyle w:val="InstructionsTabelleText"/>
                <w:rFonts w:ascii="Times New Roman" w:hAnsi="Times New Roman"/>
                <w:b/>
                <w:sz w:val="24"/>
                <w:u w:val="single"/>
              </w:rPr>
              <w:t>ROZČLENENIE CELKOVÝCH EXPOZÍCIÍ</w:t>
            </w:r>
            <w:r w:rsidR="00B67E6E" w:rsidRPr="00F6658B">
              <w:rPr>
                <w:rStyle w:val="InstructionsTabelleText"/>
                <w:rFonts w:ascii="Times New Roman" w:hAnsi="Times New Roman"/>
                <w:b/>
                <w:sz w:val="24"/>
                <w:u w:val="single"/>
              </w:rPr>
              <w:t xml:space="preserve"> V </w:t>
            </w:r>
            <w:r w:rsidRPr="00F6658B">
              <w:rPr>
                <w:rStyle w:val="InstructionsTabelleText"/>
                <w:rFonts w:ascii="Times New Roman" w:hAnsi="Times New Roman"/>
                <w:b/>
                <w:sz w:val="24"/>
                <w:u w:val="single"/>
              </w:rPr>
              <w:t>RÁMCI JEDNOD</w:t>
            </w:r>
            <w:r w:rsidRPr="00F6658B">
              <w:rPr>
                <w:rStyle w:val="InstructionsTabelleText"/>
                <w:rFonts w:ascii="Times New Roman" w:hAnsi="Times New Roman"/>
                <w:b/>
                <w:sz w:val="24"/>
                <w:u w:val="single"/>
              </w:rPr>
              <w:t>U</w:t>
            </w:r>
            <w:r w:rsidRPr="00F6658B">
              <w:rPr>
                <w:rStyle w:val="InstructionsTabelleText"/>
                <w:rFonts w:ascii="Times New Roman" w:hAnsi="Times New Roman"/>
                <w:b/>
                <w:sz w:val="24"/>
                <w:u w:val="single"/>
              </w:rPr>
              <w:t>CHÉHO PRÍSTUPU ZALOŽENÉHO NA POUŽITÍ RIZIKOVEJ VÁHY PODĽA RIZIKOVÝCH VÁH:</w:t>
            </w:r>
          </w:p>
          <w:p w:rsidR="00745369" w:rsidRPr="00F6658B" w:rsidRDefault="00C61FF5" w:rsidP="00FD239F">
            <w:pPr>
              <w:keepNext/>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Inštitúcie, ktoré používajú jednoduchý prístup založený na použití rizikovej v</w:t>
            </w:r>
            <w:r w:rsidRPr="00F6658B">
              <w:rPr>
                <w:rStyle w:val="InstructionsTabelleText"/>
                <w:rFonts w:ascii="Times New Roman" w:hAnsi="Times New Roman"/>
                <w:sz w:val="24"/>
              </w:rPr>
              <w:t>á</w:t>
            </w:r>
            <w:r w:rsidRPr="00F6658B">
              <w:rPr>
                <w:rStyle w:val="InstructionsTabelleText"/>
                <w:rFonts w:ascii="Times New Roman" w:hAnsi="Times New Roman"/>
                <w:sz w:val="24"/>
              </w:rPr>
              <w:t>hy (článok 155 ods. 2 CRR), vykazujú požadované informácie podľa charakt</w:t>
            </w:r>
            <w:r w:rsidRPr="00F6658B">
              <w:rPr>
                <w:rStyle w:val="InstructionsTabelleText"/>
                <w:rFonts w:ascii="Times New Roman" w:hAnsi="Times New Roman"/>
                <w:sz w:val="24"/>
              </w:rPr>
              <w:t>e</w:t>
            </w:r>
            <w:r w:rsidRPr="00F6658B">
              <w:rPr>
                <w:rStyle w:val="InstructionsTabelleText"/>
                <w:rFonts w:ascii="Times New Roman" w:hAnsi="Times New Roman"/>
                <w:sz w:val="24"/>
              </w:rPr>
              <w:t>ristík podkladových expozícií</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riadkoch 050 až 090.</w:t>
            </w:r>
          </w:p>
        </w:tc>
      </w:tr>
      <w:tr w:rsidR="00C61FF5" w:rsidRPr="00F6658B" w:rsidTr="00672D2A">
        <w:tc>
          <w:tcPr>
            <w:tcW w:w="1608" w:type="dxa"/>
            <w:tcBorders>
              <w:top w:val="single" w:sz="4" w:space="0" w:color="auto"/>
              <w:left w:val="single" w:sz="4" w:space="0" w:color="auto"/>
              <w:bottom w:val="single" w:sz="4" w:space="0" w:color="auto"/>
              <w:right w:val="single" w:sz="4" w:space="0" w:color="auto"/>
            </w:tcBorders>
          </w:tcPr>
          <w:p w:rsidR="00745369" w:rsidRPr="00F6658B" w:rsidRDefault="00C61FF5" w:rsidP="00EA0BAB">
            <w:pPr>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CR EQU IRB 1 – riadok 100</w:t>
            </w:r>
          </w:p>
        </w:tc>
        <w:tc>
          <w:tcPr>
            <w:tcW w:w="7916" w:type="dxa"/>
            <w:tcBorders>
              <w:top w:val="single" w:sz="4" w:space="0" w:color="auto"/>
              <w:left w:val="single" w:sz="4" w:space="0" w:color="auto"/>
              <w:bottom w:val="single" w:sz="4" w:space="0" w:color="auto"/>
              <w:right w:val="single" w:sz="4" w:space="0" w:color="auto"/>
            </w:tcBorders>
          </w:tcPr>
          <w:p w:rsidR="00C61FF5" w:rsidRPr="00F6658B" w:rsidRDefault="00C61FF5" w:rsidP="00C61FF5">
            <w:pPr>
              <w:rPr>
                <w:rStyle w:val="InstructionsTabelleberschrift"/>
                <w:rFonts w:ascii="Times New Roman" w:hAnsi="Times New Roman"/>
                <w:sz w:val="24"/>
              </w:rPr>
            </w:pPr>
            <w:r w:rsidRPr="00F6658B">
              <w:rPr>
                <w:rStyle w:val="InstructionsTabelleberschrift"/>
                <w:rFonts w:ascii="Times New Roman" w:hAnsi="Times New Roman"/>
                <w:sz w:val="24"/>
              </w:rPr>
              <w:t>PRÍSTUP INTERNÝCH MODELOV</w:t>
            </w:r>
          </w:p>
          <w:p w:rsidR="00C61FF5" w:rsidRPr="00F6658B" w:rsidRDefault="00C61FF5" w:rsidP="009F5D3D">
            <w:pPr>
              <w:pStyle w:val="InstructionsText"/>
              <w:rPr>
                <w:rStyle w:val="FormatvorlageInstructionsTabelleText"/>
                <w:rFonts w:ascii="Times New Roman" w:hAnsi="Times New Roman"/>
                <w:bCs w:val="0"/>
                <w:sz w:val="24"/>
              </w:rPr>
            </w:pPr>
            <w:r w:rsidRPr="00F6658B">
              <w:rPr>
                <w:rStyle w:val="FormatvorlageInstructionsTabelleText"/>
                <w:rFonts w:ascii="Times New Roman" w:hAnsi="Times New Roman"/>
                <w:sz w:val="24"/>
              </w:rPr>
              <w:t>Inštitúcie, ktoré používajú prístup interných modelov (článok 155 ods. 4 CRR), v</w:t>
            </w:r>
            <w:r w:rsidRPr="00F6658B">
              <w:rPr>
                <w:rStyle w:val="FormatvorlageInstructionsTabelleText"/>
                <w:rFonts w:ascii="Times New Roman" w:hAnsi="Times New Roman"/>
                <w:sz w:val="24"/>
              </w:rPr>
              <w:t>y</w:t>
            </w:r>
            <w:r w:rsidRPr="00F6658B">
              <w:rPr>
                <w:rStyle w:val="FormatvorlageInstructionsTabelleText"/>
                <w:rFonts w:ascii="Times New Roman" w:hAnsi="Times New Roman"/>
                <w:sz w:val="24"/>
              </w:rPr>
              <w:t>kazujú požadované informácie</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riadku 100.</w:t>
            </w:r>
          </w:p>
        </w:tc>
      </w:tr>
      <w:tr w:rsidR="00C61FF5" w:rsidRPr="00F6658B" w:rsidTr="00672D2A">
        <w:tc>
          <w:tcPr>
            <w:tcW w:w="1608" w:type="dxa"/>
            <w:tcBorders>
              <w:top w:val="single" w:sz="4" w:space="0" w:color="auto"/>
              <w:left w:val="single" w:sz="4" w:space="0" w:color="auto"/>
              <w:bottom w:val="single" w:sz="4" w:space="0" w:color="auto"/>
              <w:right w:val="single" w:sz="4" w:space="0" w:color="auto"/>
            </w:tcBorders>
          </w:tcPr>
          <w:p w:rsidR="00745369" w:rsidRPr="00F6658B" w:rsidRDefault="00C61FF5" w:rsidP="00EA0BAB">
            <w:pPr>
              <w:spacing w:beforeLines="60" w:before="144" w:afterLines="60" w:after="144"/>
              <w:rPr>
                <w:rStyle w:val="InstructionsTabelleText"/>
                <w:rFonts w:ascii="Times New Roman" w:hAnsi="Times New Roman"/>
                <w:bCs/>
                <w:sz w:val="24"/>
              </w:rPr>
            </w:pPr>
            <w:r w:rsidRPr="00F6658B">
              <w:rPr>
                <w:rStyle w:val="InstructionsTabelleText"/>
                <w:rFonts w:ascii="Times New Roman" w:hAnsi="Times New Roman"/>
                <w:sz w:val="24"/>
              </w:rPr>
              <w:t>CR EQU IRB 1 – riadok 110</w:t>
            </w:r>
          </w:p>
        </w:tc>
        <w:tc>
          <w:tcPr>
            <w:tcW w:w="7916" w:type="dxa"/>
            <w:tcBorders>
              <w:top w:val="single" w:sz="4" w:space="0" w:color="auto"/>
              <w:left w:val="single" w:sz="4" w:space="0" w:color="auto"/>
              <w:bottom w:val="single" w:sz="4" w:space="0" w:color="auto"/>
              <w:right w:val="single" w:sz="4" w:space="0" w:color="auto"/>
            </w:tcBorders>
          </w:tcPr>
          <w:p w:rsidR="00C61FF5" w:rsidRPr="00F6658B" w:rsidRDefault="00C61FF5" w:rsidP="00C61FF5">
            <w:pPr>
              <w:rPr>
                <w:rStyle w:val="InstructionsTabelleberschrift"/>
                <w:rFonts w:ascii="Times New Roman" w:hAnsi="Times New Roman"/>
                <w:sz w:val="24"/>
              </w:rPr>
            </w:pPr>
            <w:r w:rsidRPr="00F6658B">
              <w:rPr>
                <w:rStyle w:val="InstructionsTabelleberschrift"/>
                <w:rFonts w:ascii="Times New Roman" w:hAnsi="Times New Roman"/>
                <w:sz w:val="24"/>
              </w:rPr>
              <w:t>KAPITÁLOVÉ EXPOZÍCIE, NA KTORÉ SA UPLATŇUJÚ RIZIKOVÉ VÁHY</w:t>
            </w:r>
          </w:p>
          <w:p w:rsidR="00B67E6E" w:rsidRPr="00F6658B" w:rsidRDefault="00C61FF5" w:rsidP="00C61FF5">
            <w:pPr>
              <w:rPr>
                <w:rFonts w:ascii="Times New Roman" w:hAnsi="Times New Roman"/>
                <w:sz w:val="24"/>
              </w:rPr>
            </w:pPr>
            <w:r w:rsidRPr="00F6658B">
              <w:rPr>
                <w:rFonts w:ascii="Times New Roman" w:hAnsi="Times New Roman"/>
                <w:sz w:val="24"/>
              </w:rPr>
              <w:t>Inštitúcie, ktoré používajú prístup IRB, vykazujú hodnoty rizikovo vážených expozícií pre tie kapitálové expozície, ktoré priťahujú zaobchádzanie na zákl</w:t>
            </w:r>
            <w:r w:rsidRPr="00F6658B">
              <w:rPr>
                <w:rFonts w:ascii="Times New Roman" w:hAnsi="Times New Roman"/>
                <w:sz w:val="24"/>
              </w:rPr>
              <w:t>a</w:t>
            </w:r>
            <w:r w:rsidRPr="00F6658B">
              <w:rPr>
                <w:rFonts w:ascii="Times New Roman" w:hAnsi="Times New Roman"/>
                <w:sz w:val="24"/>
              </w:rPr>
              <w:t>de pevnej rizikovej váhy [avšak bez toho, aby sa</w:t>
            </w:r>
            <w:r w:rsidR="00B67E6E" w:rsidRPr="00F6658B">
              <w:rPr>
                <w:rFonts w:ascii="Times New Roman" w:hAnsi="Times New Roman"/>
                <w:sz w:val="24"/>
              </w:rPr>
              <w:t xml:space="preserve"> s </w:t>
            </w:r>
            <w:r w:rsidRPr="00F6658B">
              <w:rPr>
                <w:rFonts w:ascii="Times New Roman" w:hAnsi="Times New Roman"/>
                <w:sz w:val="24"/>
              </w:rPr>
              <w:t>nimi výslovne zaobchádzalo podľa jednoduchého prístupu založeného na použití rizikovej váhy alebo sa (dočasne alebo trvalo) čiastočne uplatnil štandardizovaný prístup ku kreditnému riziku]. Napríklad</w:t>
            </w:r>
            <w:r w:rsidR="00B67E6E" w:rsidRPr="00F6658B">
              <w:rPr>
                <w:rFonts w:ascii="Times New Roman" w:hAnsi="Times New Roman"/>
                <w:sz w:val="24"/>
              </w:rPr>
              <w:t>:</w:t>
            </w:r>
          </w:p>
          <w:p w:rsidR="00B67E6E" w:rsidRPr="00F6658B" w:rsidRDefault="00C61FF5" w:rsidP="00C61FF5">
            <w:pPr>
              <w:rPr>
                <w:rStyle w:val="FormatvorlageInstructionsTabelleText"/>
                <w:rFonts w:ascii="Times New Roman" w:hAnsi="Times New Roman"/>
                <w:sz w:val="24"/>
              </w:rPr>
            </w:pPr>
            <w:r w:rsidRPr="00F6658B">
              <w:rPr>
                <w:rFonts w:ascii="Times New Roman" w:hAnsi="Times New Roman"/>
                <w:sz w:val="24"/>
              </w:rPr>
              <w:t>–</w:t>
            </w:r>
            <w:r w:rsidRPr="00F6658B">
              <w:rPr>
                <w:rStyle w:val="FormatvorlageInstructionsTabelleText"/>
                <w:rFonts w:ascii="Times New Roman" w:hAnsi="Times New Roman"/>
                <w:sz w:val="24"/>
              </w:rPr>
              <w:t xml:space="preserve"> hodnota rizikovo vážených expozícií pre kapitálové pozície</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subjektoch f</w:t>
            </w:r>
            <w:r w:rsidRPr="00F6658B">
              <w:rPr>
                <w:rStyle w:val="FormatvorlageInstructionsTabelleText"/>
                <w:rFonts w:ascii="Times New Roman" w:hAnsi="Times New Roman"/>
                <w:sz w:val="24"/>
              </w:rPr>
              <w:t>i</w:t>
            </w:r>
            <w:r w:rsidRPr="00F6658B">
              <w:rPr>
                <w:rStyle w:val="FormatvorlageInstructionsTabelleText"/>
                <w:rFonts w:ascii="Times New Roman" w:hAnsi="Times New Roman"/>
                <w:sz w:val="24"/>
              </w:rPr>
              <w:lastRenderedPageBreak/>
              <w:t>nančného sektora,</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ktorými sa zaobchádza podľa článku 48 ods. 4 CRR, ako aj</w:t>
            </w:r>
          </w:p>
          <w:p w:rsidR="00B67E6E" w:rsidRPr="00F6658B" w:rsidRDefault="00C61FF5" w:rsidP="00C61FF5">
            <w:pPr>
              <w:rPr>
                <w:rStyle w:val="FormatvorlageInstructionsTabelleText"/>
                <w:rFonts w:ascii="Times New Roman" w:hAnsi="Times New Roman"/>
                <w:sz w:val="24"/>
              </w:rPr>
            </w:pPr>
            <w:r w:rsidRPr="00F6658B">
              <w:rPr>
                <w:rStyle w:val="FormatvorlageInstructionsTabelleText"/>
                <w:rFonts w:ascii="Times New Roman" w:hAnsi="Times New Roman"/>
                <w:sz w:val="24"/>
              </w:rPr>
              <w:t>– kapitálové pozície, na ktoré sa uplatnila riziková váha vo výške 370</w:t>
            </w:r>
            <w:r w:rsidR="00B67E6E" w:rsidRPr="00F6658B">
              <w:rPr>
                <w:rStyle w:val="FormatvorlageInstructionsTabelleText"/>
                <w:rFonts w:ascii="Times New Roman" w:hAnsi="Times New Roman"/>
                <w:sz w:val="24"/>
              </w:rPr>
              <w:t> % v </w:t>
            </w:r>
            <w:r w:rsidRPr="00F6658B">
              <w:rPr>
                <w:rStyle w:val="FormatvorlageInstructionsTabelleText"/>
                <w:rFonts w:ascii="Times New Roman" w:hAnsi="Times New Roman"/>
                <w:sz w:val="24"/>
              </w:rPr>
              <w:t>súlade</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článkom 471 ods. 2 CRR</w:t>
            </w:r>
          </w:p>
          <w:p w:rsidR="00C61FF5" w:rsidRPr="00F6658B" w:rsidRDefault="00C61FF5" w:rsidP="00C61FF5">
            <w:pPr>
              <w:rPr>
                <w:rStyle w:val="FormatvorlageInstructionsTabelleText"/>
                <w:rFonts w:ascii="Times New Roman" w:hAnsi="Times New Roman"/>
                <w:sz w:val="24"/>
              </w:rPr>
            </w:pPr>
            <w:r w:rsidRPr="00F6658B">
              <w:rPr>
                <w:rStyle w:val="FormatvorlageInstructionsTabelleText"/>
                <w:rFonts w:ascii="Times New Roman" w:hAnsi="Times New Roman"/>
                <w:sz w:val="24"/>
              </w:rPr>
              <w:t>sa vykazujú</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riadku 110.</w:t>
            </w:r>
          </w:p>
        </w:tc>
      </w:tr>
      <w:tr w:rsidR="00C61FF5" w:rsidRPr="00F6658B" w:rsidTr="00672D2A">
        <w:tc>
          <w:tcPr>
            <w:tcW w:w="1608" w:type="dxa"/>
            <w:tcBorders>
              <w:top w:val="single" w:sz="4" w:space="0" w:color="auto"/>
              <w:left w:val="single" w:sz="4" w:space="0" w:color="auto"/>
              <w:bottom w:val="single" w:sz="4" w:space="0" w:color="auto"/>
              <w:right w:val="single" w:sz="4" w:space="0" w:color="auto"/>
            </w:tcBorders>
          </w:tcPr>
          <w:p w:rsidR="00C61FF5" w:rsidRPr="00F6658B" w:rsidRDefault="00C61FF5" w:rsidP="00C61FF5">
            <w:pPr>
              <w:rPr>
                <w:rStyle w:val="InstructionsTabelleText"/>
                <w:rFonts w:ascii="Times New Roman" w:hAnsi="Times New Roman"/>
                <w:sz w:val="24"/>
              </w:rPr>
            </w:pPr>
            <w:r w:rsidRPr="00F6658B">
              <w:rPr>
                <w:rStyle w:val="InstructionsTabelleText"/>
                <w:rFonts w:ascii="Times New Roman" w:hAnsi="Times New Roman"/>
                <w:sz w:val="24"/>
              </w:rPr>
              <w:lastRenderedPageBreak/>
              <w:t>CR EQU IRB 2</w:t>
            </w:r>
          </w:p>
          <w:p w:rsidR="00745369" w:rsidRPr="00F6658B"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F6658B" w:rsidRDefault="00C61FF5" w:rsidP="00450A2E">
            <w:pPr>
              <w:keepNext/>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ROZČLENENIE CELKOVÝCH EXPOZÍCIÍ</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RÁMCI PRÍSTUPU PD/LGD PODĽA RATINGOVÝCH STUPŇOV DLŽNÍKOV:</w:t>
            </w:r>
          </w:p>
          <w:p w:rsidR="00745369" w:rsidRPr="00F6658B" w:rsidRDefault="00C61FF5" w:rsidP="00450A2E">
            <w:pPr>
              <w:keepNext/>
              <w:spacing w:beforeLines="60" w:before="144" w:afterLines="60" w:after="144"/>
              <w:rPr>
                <w:rStyle w:val="InstructionsTabelleText"/>
                <w:rFonts w:ascii="Times New Roman" w:hAnsi="Times New Roman"/>
                <w:sz w:val="24"/>
              </w:rPr>
            </w:pPr>
            <w:r w:rsidRPr="00F6658B">
              <w:rPr>
                <w:rStyle w:val="InstructionsTabelleText"/>
                <w:rFonts w:ascii="Times New Roman" w:hAnsi="Times New Roman"/>
                <w:sz w:val="24"/>
              </w:rPr>
              <w:t>Inštitúcie, ktoré používajú prístup PD/LGD (článok 155 ods. 3 CRR), vykazujú požadované informácie vo vzore CR EQU IRB 2.</w:t>
            </w:r>
          </w:p>
          <w:p w:rsidR="00C61FF5" w:rsidRPr="00F6658B" w:rsidRDefault="00C61FF5" w:rsidP="00C61FF5">
            <w:pPr>
              <w:rPr>
                <w:rStyle w:val="InstructionsTabelleberschrift"/>
                <w:rFonts w:ascii="Times New Roman" w:hAnsi="Times New Roman"/>
                <w:b w:val="0"/>
                <w:bCs w:val="0"/>
                <w:sz w:val="24"/>
                <w:u w:val="none"/>
              </w:rPr>
            </w:pPr>
            <w:r w:rsidRPr="00F6658B">
              <w:rPr>
                <w:rStyle w:val="InstructionsTabelleText"/>
                <w:rFonts w:ascii="Times New Roman" w:hAnsi="Times New Roman"/>
                <w:sz w:val="24"/>
              </w:rPr>
              <w:t>V prípade, že inštitúcie, ktoré používajú prístup PD/LGD, uplatňujú jedinečný ratingový systém alebo dokážu vykazovať podľa internej hlavnej stupnice, v</w:t>
            </w:r>
            <w:r w:rsidRPr="00F6658B">
              <w:rPr>
                <w:rStyle w:val="InstructionsTabelleText"/>
                <w:rFonts w:ascii="Times New Roman" w:hAnsi="Times New Roman"/>
                <w:sz w:val="24"/>
              </w:rPr>
              <w:t>y</w:t>
            </w:r>
            <w:r w:rsidRPr="00F6658B">
              <w:rPr>
                <w:rStyle w:val="InstructionsTabelleText"/>
                <w:rFonts w:ascii="Times New Roman" w:hAnsi="Times New Roman"/>
                <w:sz w:val="24"/>
              </w:rPr>
              <w:t>kazujú vo vzore CR EQU IRB 2 ratingové stupne alebo skupiny podľa tohto j</w:t>
            </w:r>
            <w:r w:rsidRPr="00F6658B">
              <w:rPr>
                <w:rStyle w:val="InstructionsTabelleText"/>
                <w:rFonts w:ascii="Times New Roman" w:hAnsi="Times New Roman"/>
                <w:sz w:val="24"/>
              </w:rPr>
              <w:t>e</w:t>
            </w:r>
            <w:r w:rsidRPr="00F6658B">
              <w:rPr>
                <w:rStyle w:val="InstructionsTabelleText"/>
                <w:rFonts w:ascii="Times New Roman" w:hAnsi="Times New Roman"/>
                <w:sz w:val="24"/>
              </w:rPr>
              <w:t>dinečného ratingového systému/hlavnej stupnice.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každom inom prípade sa rôzne ratingové systémy zlúčia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zoradia podľa týchto kritérií: ratingové stupne alebo skupiny dlžníkov rôznych ratingových systémov sa zlúčia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zoradia od najnižšej PD priradenej jednotlivým ratingovým stupňom alebo skupinám dl</w:t>
            </w:r>
            <w:r w:rsidRPr="00F6658B">
              <w:rPr>
                <w:rStyle w:val="InstructionsTabelleText"/>
                <w:rFonts w:ascii="Times New Roman" w:hAnsi="Times New Roman"/>
                <w:sz w:val="24"/>
              </w:rPr>
              <w:t>ž</w:t>
            </w:r>
            <w:r w:rsidRPr="00F6658B">
              <w:rPr>
                <w:rStyle w:val="InstructionsTabelleText"/>
                <w:rFonts w:ascii="Times New Roman" w:hAnsi="Times New Roman"/>
                <w:sz w:val="24"/>
              </w:rPr>
              <w:t>níkov po najvyššiu.</w:t>
            </w:r>
          </w:p>
        </w:tc>
      </w:tr>
    </w:tbl>
    <w:p w:rsidR="00633DEB" w:rsidRPr="00F6658B" w:rsidRDefault="00633DEB">
      <w:pPr>
        <w:spacing w:before="0" w:after="0"/>
        <w:jc w:val="left"/>
        <w:rPr>
          <w:rStyle w:val="InstructionsTabelleText"/>
          <w:rFonts w:ascii="Times New Roman" w:hAnsi="Times New Roman"/>
          <w:sz w:val="24"/>
        </w:rPr>
      </w:pPr>
    </w:p>
    <w:p w:rsidR="00612780" w:rsidRPr="00F6658B" w:rsidRDefault="00125707" w:rsidP="0023700C">
      <w:pPr>
        <w:pStyle w:val="Instructionsberschrift2"/>
        <w:numPr>
          <w:ilvl w:val="0"/>
          <w:numId w:val="0"/>
        </w:numPr>
        <w:ind w:left="357" w:hanging="357"/>
        <w:rPr>
          <w:rFonts w:ascii="Times New Roman" w:hAnsi="Times New Roman" w:cs="Times New Roman"/>
          <w:sz w:val="24"/>
        </w:rPr>
      </w:pPr>
      <w:bookmarkStart w:id="424" w:name="_Toc310415035"/>
      <w:bookmarkStart w:id="425" w:name="_Toc360188372"/>
      <w:bookmarkStart w:id="426" w:name="_Toc516210658"/>
      <w:bookmarkStart w:id="427" w:name="_Toc473560923"/>
      <w:bookmarkStart w:id="428" w:name="_Toc524005829"/>
      <w:r w:rsidRPr="00F6658B">
        <w:rPr>
          <w:rFonts w:ascii="Times New Roman" w:hAnsi="Times New Roman"/>
          <w:sz w:val="24"/>
          <w:u w:val="none"/>
        </w:rPr>
        <w:t>3.6</w:t>
      </w:r>
      <w:r w:rsidR="00B67E6E" w:rsidRPr="00F6658B">
        <w:rPr>
          <w:rFonts w:ascii="Times New Roman" w:hAnsi="Times New Roman"/>
          <w:u w:val="none"/>
        </w:rPr>
        <w:tab/>
      </w:r>
      <w:r w:rsidRPr="00F6658B">
        <w:rPr>
          <w:rFonts w:ascii="Times New Roman" w:hAnsi="Times New Roman"/>
          <w:sz w:val="24"/>
        </w:rPr>
        <w:t>C 11.00 – Riziko vyrovnania/dodania</w:t>
      </w:r>
      <w:bookmarkEnd w:id="424"/>
      <w:bookmarkEnd w:id="425"/>
      <w:r w:rsidRPr="00F6658B">
        <w:rPr>
          <w:rFonts w:ascii="Times New Roman" w:hAnsi="Times New Roman"/>
          <w:sz w:val="24"/>
        </w:rPr>
        <w:t xml:space="preserve"> (CR SETT)</w:t>
      </w:r>
      <w:bookmarkEnd w:id="426"/>
      <w:bookmarkEnd w:id="427"/>
      <w:bookmarkEnd w:id="428"/>
    </w:p>
    <w:p w:rsidR="00612780" w:rsidRPr="00F6658B" w:rsidRDefault="00125707" w:rsidP="0023700C">
      <w:pPr>
        <w:pStyle w:val="Instructionsberschrift2"/>
        <w:numPr>
          <w:ilvl w:val="0"/>
          <w:numId w:val="0"/>
        </w:numPr>
        <w:ind w:left="357" w:hanging="357"/>
        <w:rPr>
          <w:rFonts w:ascii="Times New Roman" w:hAnsi="Times New Roman" w:cs="Times New Roman"/>
          <w:sz w:val="24"/>
        </w:rPr>
      </w:pPr>
      <w:bookmarkStart w:id="429" w:name="_Toc262568045"/>
      <w:bookmarkStart w:id="430" w:name="_Toc295829924"/>
      <w:bookmarkStart w:id="431" w:name="_Toc310415036"/>
      <w:bookmarkStart w:id="432" w:name="_Toc360188373"/>
      <w:bookmarkStart w:id="433" w:name="_Toc516210659"/>
      <w:bookmarkStart w:id="434" w:name="_Toc473560924"/>
      <w:bookmarkStart w:id="435" w:name="_Toc524005830"/>
      <w:r w:rsidRPr="00F6658B">
        <w:rPr>
          <w:rFonts w:ascii="Times New Roman" w:hAnsi="Times New Roman"/>
          <w:sz w:val="24"/>
          <w:u w:val="none"/>
        </w:rPr>
        <w:t>3.6.1</w:t>
      </w:r>
      <w:r w:rsidR="00B67E6E" w:rsidRPr="00F6658B">
        <w:rPr>
          <w:rFonts w:ascii="Times New Roman" w:hAnsi="Times New Roman"/>
          <w:u w:val="none"/>
        </w:rPr>
        <w:tab/>
      </w:r>
      <w:r w:rsidRPr="00F6658B">
        <w:rPr>
          <w:rFonts w:ascii="Times New Roman" w:hAnsi="Times New Roman"/>
          <w:sz w:val="24"/>
        </w:rPr>
        <w:t>Všeobecné poznámky</w:t>
      </w:r>
      <w:bookmarkEnd w:id="429"/>
      <w:bookmarkEnd w:id="430"/>
      <w:bookmarkEnd w:id="431"/>
      <w:bookmarkEnd w:id="432"/>
      <w:bookmarkEnd w:id="433"/>
      <w:bookmarkEnd w:id="434"/>
      <w:bookmarkEnd w:id="435"/>
    </w:p>
    <w:p w:rsidR="00B67E6E" w:rsidRPr="00F6658B" w:rsidRDefault="00125707" w:rsidP="00E300C5">
      <w:pPr>
        <w:pStyle w:val="InstructionsText2"/>
        <w:numPr>
          <w:ilvl w:val="0"/>
          <w:numId w:val="0"/>
        </w:numPr>
        <w:ind w:left="993"/>
        <w:rPr>
          <w:rFonts w:ascii="Times New Roman" w:hAnsi="Times New Roman"/>
        </w:rPr>
      </w:pPr>
      <w:r w:rsidRPr="00F6658B">
        <w:rPr>
          <w:rFonts w:ascii="Times New Roman" w:hAnsi="Times New Roman"/>
        </w:rPr>
        <w:t>93.</w:t>
      </w:r>
      <w:r w:rsidRPr="00F6658B">
        <w:rPr>
          <w:rFonts w:ascii="Times New Roman" w:hAnsi="Times New Roman"/>
        </w:rPr>
        <w:tab/>
        <w:t>V tomto vzore sa vyžadujú informácie</w:t>
      </w:r>
      <w:r w:rsidR="00B67E6E" w:rsidRPr="00F6658B">
        <w:rPr>
          <w:rFonts w:ascii="Times New Roman" w:hAnsi="Times New Roman"/>
        </w:rPr>
        <w:t xml:space="preserve"> o </w:t>
      </w:r>
      <w:r w:rsidRPr="00F6658B">
        <w:rPr>
          <w:rFonts w:ascii="Times New Roman" w:hAnsi="Times New Roman"/>
        </w:rPr>
        <w:t>transakciách</w:t>
      </w:r>
      <w:r w:rsidR="00B67E6E" w:rsidRPr="00F6658B">
        <w:rPr>
          <w:rFonts w:ascii="Times New Roman" w:hAnsi="Times New Roman"/>
        </w:rPr>
        <w:t xml:space="preserve"> v </w:t>
      </w:r>
      <w:r w:rsidRPr="00F6658B">
        <w:rPr>
          <w:rFonts w:ascii="Times New Roman" w:hAnsi="Times New Roman"/>
        </w:rPr>
        <w:t>obchodnej</w:t>
      </w:r>
      <w:r w:rsidR="00B67E6E" w:rsidRPr="00F6658B">
        <w:rPr>
          <w:rFonts w:ascii="Times New Roman" w:hAnsi="Times New Roman"/>
        </w:rPr>
        <w:t xml:space="preserve"> i </w:t>
      </w:r>
      <w:r w:rsidRPr="00F6658B">
        <w:rPr>
          <w:rFonts w:ascii="Times New Roman" w:hAnsi="Times New Roman"/>
        </w:rPr>
        <w:t>neobchodnej knihe, ktoré sú nevyrovnané po dátume ich riadneho dodania,</w:t>
      </w:r>
      <w:r w:rsidR="00B67E6E" w:rsidRPr="00F6658B">
        <w:rPr>
          <w:rFonts w:ascii="Times New Roman" w:hAnsi="Times New Roman"/>
        </w:rPr>
        <w:t xml:space="preserve"> a </w:t>
      </w:r>
      <w:r w:rsidRPr="00F6658B">
        <w:rPr>
          <w:rFonts w:ascii="Times New Roman" w:hAnsi="Times New Roman"/>
        </w:rPr>
        <w:t>ich zodpovedajúce p</w:t>
      </w:r>
      <w:r w:rsidRPr="00F6658B">
        <w:rPr>
          <w:rFonts w:ascii="Times New Roman" w:hAnsi="Times New Roman"/>
        </w:rPr>
        <w:t>o</w:t>
      </w:r>
      <w:r w:rsidRPr="00F6658B">
        <w:rPr>
          <w:rFonts w:ascii="Times New Roman" w:hAnsi="Times New Roman"/>
        </w:rPr>
        <w:t>žiadavky na vlastné zdroje pre riziko vyrovnania podľa článku 92 ods. 3 písm. c) bod ii)</w:t>
      </w:r>
      <w:r w:rsidR="00B67E6E" w:rsidRPr="00F6658B">
        <w:rPr>
          <w:rFonts w:ascii="Times New Roman" w:hAnsi="Times New Roman"/>
        </w:rPr>
        <w:t xml:space="preserve"> a </w:t>
      </w:r>
      <w:r w:rsidRPr="00F6658B">
        <w:rPr>
          <w:rFonts w:ascii="Times New Roman" w:hAnsi="Times New Roman"/>
        </w:rPr>
        <w:t>článku 378 CRR</w:t>
      </w:r>
      <w:r w:rsidR="00B67E6E" w:rsidRPr="00F6658B">
        <w:rPr>
          <w:rFonts w:ascii="Times New Roman" w:hAnsi="Times New Roman"/>
        </w:rPr>
        <w:t>.</w:t>
      </w:r>
    </w:p>
    <w:p w:rsidR="00B67E6E" w:rsidRPr="00F6658B" w:rsidRDefault="00125707" w:rsidP="00E300C5">
      <w:pPr>
        <w:pStyle w:val="InstructionsText2"/>
        <w:numPr>
          <w:ilvl w:val="0"/>
          <w:numId w:val="0"/>
        </w:numPr>
        <w:ind w:left="993"/>
        <w:rPr>
          <w:rFonts w:ascii="Times New Roman" w:hAnsi="Times New Roman"/>
        </w:rPr>
      </w:pPr>
      <w:r w:rsidRPr="00F6658B">
        <w:rPr>
          <w:rFonts w:ascii="Times New Roman" w:hAnsi="Times New Roman"/>
        </w:rPr>
        <w:t>94.</w:t>
      </w:r>
      <w:r w:rsidRPr="00F6658B">
        <w:rPr>
          <w:rFonts w:ascii="Times New Roman" w:hAnsi="Times New Roman"/>
        </w:rPr>
        <w:tab/>
        <w:t>Inštitúcie vo vzore CR SETT vykazujú informácie</w:t>
      </w:r>
      <w:r w:rsidR="00B67E6E" w:rsidRPr="00F6658B">
        <w:rPr>
          <w:rFonts w:ascii="Times New Roman" w:hAnsi="Times New Roman"/>
        </w:rPr>
        <w:t xml:space="preserve"> o </w:t>
      </w:r>
      <w:r w:rsidRPr="00F6658B">
        <w:rPr>
          <w:rFonts w:ascii="Times New Roman" w:hAnsi="Times New Roman"/>
        </w:rPr>
        <w:t>riziku vyrovnania/dodania</w:t>
      </w:r>
      <w:r w:rsidR="00B67E6E" w:rsidRPr="00F6658B">
        <w:rPr>
          <w:rFonts w:ascii="Times New Roman" w:hAnsi="Times New Roman"/>
        </w:rPr>
        <w:t xml:space="preserve"> v </w:t>
      </w:r>
      <w:r w:rsidRPr="00F6658B">
        <w:rPr>
          <w:rFonts w:ascii="Times New Roman" w:hAnsi="Times New Roman"/>
        </w:rPr>
        <w:t>spojení</w:t>
      </w:r>
      <w:r w:rsidR="00B67E6E" w:rsidRPr="00F6658B">
        <w:rPr>
          <w:rFonts w:ascii="Times New Roman" w:hAnsi="Times New Roman"/>
        </w:rPr>
        <w:t xml:space="preserve"> s </w:t>
      </w:r>
      <w:r w:rsidRPr="00F6658B">
        <w:rPr>
          <w:rFonts w:ascii="Times New Roman" w:hAnsi="Times New Roman"/>
        </w:rPr>
        <w:t>dlhovými nástrojmi, kapitálovými cennými papiermi, cudzími menami</w:t>
      </w:r>
      <w:r w:rsidR="00B67E6E" w:rsidRPr="00F6658B">
        <w:rPr>
          <w:rFonts w:ascii="Times New Roman" w:hAnsi="Times New Roman"/>
        </w:rPr>
        <w:t xml:space="preserve"> a </w:t>
      </w:r>
      <w:r w:rsidRPr="00F6658B">
        <w:rPr>
          <w:rFonts w:ascii="Times New Roman" w:hAnsi="Times New Roman"/>
        </w:rPr>
        <w:t>komoditami držanými</w:t>
      </w:r>
      <w:r w:rsidR="00B67E6E" w:rsidRPr="00F6658B">
        <w:rPr>
          <w:rFonts w:ascii="Times New Roman" w:hAnsi="Times New Roman"/>
        </w:rPr>
        <w:t xml:space="preserve"> v </w:t>
      </w:r>
      <w:r w:rsidRPr="00F6658B">
        <w:rPr>
          <w:rFonts w:ascii="Times New Roman" w:hAnsi="Times New Roman"/>
        </w:rPr>
        <w:t>ich obchodnej alebo neobchodnej knihe</w:t>
      </w:r>
      <w:r w:rsidR="00B67E6E" w:rsidRPr="00F6658B">
        <w:rPr>
          <w:rFonts w:ascii="Times New Roman" w:hAnsi="Times New Roman"/>
        </w:rPr>
        <w:t>.</w:t>
      </w:r>
    </w:p>
    <w:p w:rsidR="00612780" w:rsidRPr="00F6658B" w:rsidRDefault="00125707" w:rsidP="00E300C5">
      <w:pPr>
        <w:pStyle w:val="InstructionsText2"/>
        <w:numPr>
          <w:ilvl w:val="0"/>
          <w:numId w:val="0"/>
        </w:numPr>
        <w:ind w:left="993"/>
        <w:rPr>
          <w:rFonts w:ascii="Times New Roman" w:hAnsi="Times New Roman"/>
        </w:rPr>
      </w:pPr>
      <w:r w:rsidRPr="00F6658B">
        <w:rPr>
          <w:rFonts w:ascii="Times New Roman" w:hAnsi="Times New Roman"/>
        </w:rPr>
        <w:t>95.</w:t>
      </w:r>
      <w:r w:rsidRPr="00F6658B">
        <w:rPr>
          <w:rFonts w:ascii="Times New Roman" w:hAnsi="Times New Roman"/>
        </w:rPr>
        <w:tab/>
        <w:t>Podľa článku 378 CRR repo transakcie, pôžičky</w:t>
      </w:r>
      <w:r w:rsidR="00B67E6E" w:rsidRPr="00F6658B">
        <w:rPr>
          <w:rFonts w:ascii="Times New Roman" w:hAnsi="Times New Roman"/>
        </w:rPr>
        <w:t xml:space="preserve"> a </w:t>
      </w:r>
      <w:r w:rsidRPr="00F6658B">
        <w:rPr>
          <w:rFonts w:ascii="Times New Roman" w:hAnsi="Times New Roman"/>
        </w:rPr>
        <w:t>výpožičky cenných papierov al</w:t>
      </w:r>
      <w:r w:rsidRPr="00F6658B">
        <w:rPr>
          <w:rFonts w:ascii="Times New Roman" w:hAnsi="Times New Roman"/>
        </w:rPr>
        <w:t>e</w:t>
      </w:r>
      <w:r w:rsidRPr="00F6658B">
        <w:rPr>
          <w:rFonts w:ascii="Times New Roman" w:hAnsi="Times New Roman"/>
        </w:rPr>
        <w:t>bo komodít</w:t>
      </w:r>
      <w:r w:rsidR="00B67E6E" w:rsidRPr="00F6658B">
        <w:rPr>
          <w:rFonts w:ascii="Times New Roman" w:hAnsi="Times New Roman"/>
        </w:rPr>
        <w:t xml:space="preserve"> v </w:t>
      </w:r>
      <w:r w:rsidRPr="00F6658B">
        <w:rPr>
          <w:rFonts w:ascii="Times New Roman" w:hAnsi="Times New Roman"/>
        </w:rPr>
        <w:t>spojení</w:t>
      </w:r>
      <w:r w:rsidR="00B67E6E" w:rsidRPr="00F6658B">
        <w:rPr>
          <w:rFonts w:ascii="Times New Roman" w:hAnsi="Times New Roman"/>
        </w:rPr>
        <w:t xml:space="preserve"> s </w:t>
      </w:r>
      <w:r w:rsidRPr="00F6658B">
        <w:rPr>
          <w:rFonts w:ascii="Times New Roman" w:hAnsi="Times New Roman"/>
        </w:rPr>
        <w:t>dlhovými nástrojmi, kapitálovými cennými papiermi, cudzími menami</w:t>
      </w:r>
      <w:r w:rsidR="00B67E6E" w:rsidRPr="00F6658B">
        <w:rPr>
          <w:rFonts w:ascii="Times New Roman" w:hAnsi="Times New Roman"/>
        </w:rPr>
        <w:t xml:space="preserve"> a </w:t>
      </w:r>
      <w:r w:rsidRPr="00F6658B">
        <w:rPr>
          <w:rFonts w:ascii="Times New Roman" w:hAnsi="Times New Roman"/>
        </w:rPr>
        <w:t>komoditami nie sú vystavené riziku vyrovnania/dodania. Treba však pozn</w:t>
      </w:r>
      <w:r w:rsidRPr="00F6658B">
        <w:rPr>
          <w:rFonts w:ascii="Times New Roman" w:hAnsi="Times New Roman"/>
        </w:rPr>
        <w:t>a</w:t>
      </w:r>
      <w:r w:rsidRPr="00F6658B">
        <w:rPr>
          <w:rFonts w:ascii="Times New Roman" w:hAnsi="Times New Roman"/>
        </w:rPr>
        <w:t>menať, že deriváty</w:t>
      </w:r>
      <w:r w:rsidR="00B67E6E" w:rsidRPr="00F6658B">
        <w:rPr>
          <w:rFonts w:ascii="Times New Roman" w:hAnsi="Times New Roman"/>
        </w:rPr>
        <w:t xml:space="preserve"> a </w:t>
      </w:r>
      <w:r w:rsidRPr="00F6658B">
        <w:rPr>
          <w:rFonts w:ascii="Times New Roman" w:hAnsi="Times New Roman"/>
        </w:rPr>
        <w:t>transakcie</w:t>
      </w:r>
      <w:r w:rsidR="00B67E6E" w:rsidRPr="00F6658B">
        <w:rPr>
          <w:rFonts w:ascii="Times New Roman" w:hAnsi="Times New Roman"/>
        </w:rPr>
        <w:t xml:space="preserve"> s </w:t>
      </w:r>
      <w:r w:rsidRPr="00F6658B">
        <w:rPr>
          <w:rFonts w:ascii="Times New Roman" w:hAnsi="Times New Roman"/>
        </w:rPr>
        <w:t>dlhou dobou vyrovnania, ktoré nie sú vyrovnané po riadnom dátume ich dodania, podliehajú požiadavkám na vlastné zdroje pre riziko v</w:t>
      </w:r>
      <w:r w:rsidRPr="00F6658B">
        <w:rPr>
          <w:rFonts w:ascii="Times New Roman" w:hAnsi="Times New Roman"/>
        </w:rPr>
        <w:t>y</w:t>
      </w:r>
      <w:r w:rsidRPr="00F6658B">
        <w:rPr>
          <w:rFonts w:ascii="Times New Roman" w:hAnsi="Times New Roman"/>
        </w:rPr>
        <w:t>rovnania/dodania, ako sa stanovuje</w:t>
      </w:r>
      <w:r w:rsidR="00B67E6E" w:rsidRPr="00F6658B">
        <w:rPr>
          <w:rFonts w:ascii="Times New Roman" w:hAnsi="Times New Roman"/>
        </w:rPr>
        <w:t xml:space="preserve"> v </w:t>
      </w:r>
      <w:r w:rsidRPr="00F6658B">
        <w:rPr>
          <w:rFonts w:ascii="Times New Roman" w:hAnsi="Times New Roman"/>
        </w:rPr>
        <w:t>článku 378 CRR.</w:t>
      </w:r>
    </w:p>
    <w:p w:rsidR="00B67E6E" w:rsidRPr="00F6658B" w:rsidRDefault="00125707" w:rsidP="00E300C5">
      <w:pPr>
        <w:pStyle w:val="InstructionsText2"/>
        <w:numPr>
          <w:ilvl w:val="0"/>
          <w:numId w:val="0"/>
        </w:numPr>
        <w:ind w:left="993"/>
        <w:rPr>
          <w:rFonts w:ascii="Times New Roman" w:hAnsi="Times New Roman"/>
        </w:rPr>
      </w:pPr>
      <w:r w:rsidRPr="00F6658B">
        <w:rPr>
          <w:rFonts w:ascii="Times New Roman" w:hAnsi="Times New Roman"/>
        </w:rPr>
        <w:t>96.</w:t>
      </w:r>
      <w:r w:rsidRPr="00F6658B">
        <w:rPr>
          <w:rFonts w:ascii="Times New Roman" w:hAnsi="Times New Roman"/>
        </w:rPr>
        <w:tab/>
        <w:t>V prípade transakcií, ktoré nie sú vyrovnané po riadnom dátume ich dodania, inšt</w:t>
      </w:r>
      <w:r w:rsidRPr="00F6658B">
        <w:rPr>
          <w:rFonts w:ascii="Times New Roman" w:hAnsi="Times New Roman"/>
        </w:rPr>
        <w:t>i</w:t>
      </w:r>
      <w:r w:rsidRPr="00F6658B">
        <w:rPr>
          <w:rFonts w:ascii="Times New Roman" w:hAnsi="Times New Roman"/>
        </w:rPr>
        <w:t>túcie vypočítajú cenový rozdiel, ktorý sa na ne uplatňuje. Ide</w:t>
      </w:r>
      <w:r w:rsidR="00B67E6E" w:rsidRPr="00F6658B">
        <w:rPr>
          <w:rFonts w:ascii="Times New Roman" w:hAnsi="Times New Roman"/>
        </w:rPr>
        <w:t xml:space="preserve"> o </w:t>
      </w:r>
      <w:r w:rsidRPr="00F6658B">
        <w:rPr>
          <w:rFonts w:ascii="Times New Roman" w:hAnsi="Times New Roman"/>
        </w:rPr>
        <w:t>rozdiel medzi dohodn</w:t>
      </w:r>
      <w:r w:rsidRPr="00F6658B">
        <w:rPr>
          <w:rFonts w:ascii="Times New Roman" w:hAnsi="Times New Roman"/>
        </w:rPr>
        <w:t>u</w:t>
      </w:r>
      <w:r w:rsidRPr="00F6658B">
        <w:rPr>
          <w:rFonts w:ascii="Times New Roman" w:hAnsi="Times New Roman"/>
        </w:rPr>
        <w:t>tou cenou vyrovnania za príslušný dlhový nástroj, kapitálové cenné papiere, cudziu menu alebo komoditu</w:t>
      </w:r>
      <w:r w:rsidR="00B67E6E" w:rsidRPr="00F6658B">
        <w:rPr>
          <w:rFonts w:ascii="Times New Roman" w:hAnsi="Times New Roman"/>
        </w:rPr>
        <w:t xml:space="preserve"> a </w:t>
      </w:r>
      <w:r w:rsidRPr="00F6658B">
        <w:rPr>
          <w:rFonts w:ascii="Times New Roman" w:hAnsi="Times New Roman"/>
        </w:rPr>
        <w:t>jeho aktuálnou trhovou hodnotou, pričom rozdiel môže pre inštitúciu znamenať stratu</w:t>
      </w:r>
      <w:r w:rsidR="00B67E6E" w:rsidRPr="00F6658B">
        <w:rPr>
          <w:rFonts w:ascii="Times New Roman" w:hAnsi="Times New Roman"/>
        </w:rPr>
        <w:t>.</w:t>
      </w:r>
    </w:p>
    <w:p w:rsidR="00612780" w:rsidRPr="00F6658B" w:rsidRDefault="00125707" w:rsidP="00E300C5">
      <w:pPr>
        <w:pStyle w:val="InstructionsText2"/>
        <w:numPr>
          <w:ilvl w:val="0"/>
          <w:numId w:val="0"/>
        </w:numPr>
        <w:ind w:left="993"/>
        <w:rPr>
          <w:rFonts w:ascii="Times New Roman" w:hAnsi="Times New Roman"/>
        </w:rPr>
      </w:pPr>
      <w:r w:rsidRPr="00F6658B">
        <w:rPr>
          <w:rFonts w:ascii="Times New Roman" w:hAnsi="Times New Roman"/>
        </w:rPr>
        <w:t>97.</w:t>
      </w:r>
      <w:r w:rsidRPr="00F6658B">
        <w:rPr>
          <w:rFonts w:ascii="Times New Roman" w:hAnsi="Times New Roman"/>
        </w:rPr>
        <w:tab/>
        <w:t>Inštitúcia na vypočítanie svojej požiadavky na vlastné zdroje vynásobí tento cenový rozdiel príslušným koeficientom uvedeným</w:t>
      </w:r>
      <w:r w:rsidR="00B67E6E" w:rsidRPr="00F6658B">
        <w:rPr>
          <w:rFonts w:ascii="Times New Roman" w:hAnsi="Times New Roman"/>
        </w:rPr>
        <w:t xml:space="preserve"> v </w:t>
      </w:r>
      <w:r w:rsidRPr="00F6658B">
        <w:rPr>
          <w:rFonts w:ascii="Times New Roman" w:hAnsi="Times New Roman"/>
        </w:rPr>
        <w:t>tabuľke 1 článku 378 CRR.</w:t>
      </w:r>
    </w:p>
    <w:p w:rsidR="00612780" w:rsidRPr="00F6658B" w:rsidRDefault="00125707" w:rsidP="00E300C5">
      <w:pPr>
        <w:pStyle w:val="InstructionsText2"/>
        <w:numPr>
          <w:ilvl w:val="0"/>
          <w:numId w:val="0"/>
        </w:numPr>
        <w:ind w:left="993"/>
        <w:rPr>
          <w:rFonts w:ascii="Times New Roman" w:hAnsi="Times New Roman"/>
        </w:rPr>
      </w:pPr>
      <w:r w:rsidRPr="00F6658B">
        <w:rPr>
          <w:rFonts w:ascii="Times New Roman" w:hAnsi="Times New Roman"/>
        </w:rPr>
        <w:lastRenderedPageBreak/>
        <w:t>98.</w:t>
      </w:r>
      <w:r w:rsidRPr="00F6658B">
        <w:rPr>
          <w:rFonts w:ascii="Times New Roman" w:hAnsi="Times New Roman"/>
        </w:rPr>
        <w:tab/>
        <w:t>Podľa článku 92 ods. 4 písm. b) sa požiadavky na vlastné zdroje pre riziko vyrovn</w:t>
      </w:r>
      <w:r w:rsidRPr="00F6658B">
        <w:rPr>
          <w:rFonts w:ascii="Times New Roman" w:hAnsi="Times New Roman"/>
        </w:rPr>
        <w:t>a</w:t>
      </w:r>
      <w:r w:rsidRPr="00F6658B">
        <w:rPr>
          <w:rFonts w:ascii="Times New Roman" w:hAnsi="Times New Roman"/>
        </w:rPr>
        <w:t>nia/dodania na vypočítanie hodnoty rizikovej expozície vynásobia koeficientom 12,5.</w:t>
      </w:r>
    </w:p>
    <w:p w:rsidR="00612780" w:rsidRPr="00F6658B" w:rsidRDefault="00125707" w:rsidP="00E300C5">
      <w:pPr>
        <w:pStyle w:val="InstructionsText2"/>
        <w:numPr>
          <w:ilvl w:val="0"/>
          <w:numId w:val="0"/>
        </w:numPr>
        <w:ind w:left="993"/>
        <w:rPr>
          <w:rFonts w:ascii="Times New Roman" w:hAnsi="Times New Roman"/>
        </w:rPr>
      </w:pPr>
      <w:r w:rsidRPr="00F6658B">
        <w:rPr>
          <w:rFonts w:ascii="Times New Roman" w:hAnsi="Times New Roman"/>
        </w:rPr>
        <w:t>99.</w:t>
      </w:r>
      <w:r w:rsidRPr="00F6658B">
        <w:rPr>
          <w:rFonts w:ascii="Times New Roman" w:hAnsi="Times New Roman"/>
        </w:rPr>
        <w:tab/>
        <w:t>Treba poznamenať, že požiadavky na vlastné zdroje pre bezodplatné dodania stan</w:t>
      </w:r>
      <w:r w:rsidRPr="00F6658B">
        <w:rPr>
          <w:rFonts w:ascii="Times New Roman" w:hAnsi="Times New Roman"/>
        </w:rPr>
        <w:t>o</w:t>
      </w:r>
      <w:r w:rsidRPr="00F6658B">
        <w:rPr>
          <w:rFonts w:ascii="Times New Roman" w:hAnsi="Times New Roman"/>
        </w:rPr>
        <w:t>vené</w:t>
      </w:r>
      <w:r w:rsidR="00B67E6E" w:rsidRPr="00F6658B">
        <w:rPr>
          <w:rFonts w:ascii="Times New Roman" w:hAnsi="Times New Roman"/>
        </w:rPr>
        <w:t xml:space="preserve"> v </w:t>
      </w:r>
      <w:r w:rsidRPr="00F6658B">
        <w:rPr>
          <w:rFonts w:ascii="Times New Roman" w:hAnsi="Times New Roman"/>
        </w:rPr>
        <w:t>článku 379 CRR nie sú</w:t>
      </w:r>
      <w:r w:rsidR="00B67E6E" w:rsidRPr="00F6658B">
        <w:rPr>
          <w:rFonts w:ascii="Times New Roman" w:hAnsi="Times New Roman"/>
        </w:rPr>
        <w:t xml:space="preserve"> v </w:t>
      </w:r>
      <w:r w:rsidRPr="00F6658B">
        <w:rPr>
          <w:rFonts w:ascii="Times New Roman" w:hAnsi="Times New Roman"/>
        </w:rPr>
        <w:t>rámci rozsahu vzoru CR SETT; tieto požiadavky sa v</w:t>
      </w:r>
      <w:r w:rsidRPr="00F6658B">
        <w:rPr>
          <w:rFonts w:ascii="Times New Roman" w:hAnsi="Times New Roman"/>
        </w:rPr>
        <w:t>y</w:t>
      </w:r>
      <w:r w:rsidRPr="00F6658B">
        <w:rPr>
          <w:rFonts w:ascii="Times New Roman" w:hAnsi="Times New Roman"/>
        </w:rPr>
        <w:t>kazujú vo vzoroch pre kreditné riziko (CR SA, CR IRB).</w:t>
      </w:r>
    </w:p>
    <w:p w:rsidR="00612780" w:rsidRPr="00F6658B" w:rsidRDefault="00125707" w:rsidP="0023700C">
      <w:pPr>
        <w:pStyle w:val="Instructionsberschrift2"/>
        <w:numPr>
          <w:ilvl w:val="0"/>
          <w:numId w:val="0"/>
        </w:numPr>
        <w:ind w:left="357" w:hanging="357"/>
        <w:rPr>
          <w:rFonts w:ascii="Times New Roman" w:hAnsi="Times New Roman" w:cs="Times New Roman"/>
          <w:sz w:val="24"/>
        </w:rPr>
      </w:pPr>
      <w:bookmarkStart w:id="436" w:name="_Toc310415037"/>
      <w:bookmarkStart w:id="437" w:name="_Toc360188374"/>
      <w:bookmarkStart w:id="438" w:name="_Toc516210660"/>
      <w:bookmarkStart w:id="439" w:name="_Toc473560925"/>
      <w:bookmarkStart w:id="440" w:name="_Toc524005831"/>
      <w:r w:rsidRPr="00F6658B">
        <w:rPr>
          <w:rFonts w:ascii="Times New Roman" w:hAnsi="Times New Roman"/>
          <w:sz w:val="24"/>
          <w:u w:val="none"/>
        </w:rPr>
        <w:t>3.6.2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436"/>
      <w:bookmarkEnd w:id="437"/>
      <w:bookmarkEnd w:id="438"/>
      <w:bookmarkEnd w:id="439"/>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F6658B" w:rsidTr="00672D2A">
        <w:tc>
          <w:tcPr>
            <w:tcW w:w="8856" w:type="dxa"/>
            <w:gridSpan w:val="2"/>
            <w:shd w:val="clear" w:color="auto" w:fill="CCCCCC"/>
          </w:tcPr>
          <w:p w:rsidR="00745369" w:rsidRPr="00F6658B" w:rsidRDefault="00612780" w:rsidP="00EA0BAB">
            <w:pPr>
              <w:spacing w:beforeLines="60" w:before="144" w:afterLines="60" w:after="144"/>
              <w:rPr>
                <w:rFonts w:ascii="Times New Roman" w:hAnsi="Times New Roman"/>
                <w:b/>
                <w:sz w:val="24"/>
              </w:rPr>
            </w:pPr>
            <w:r w:rsidRPr="00F6658B">
              <w:rPr>
                <w:rFonts w:ascii="Times New Roman" w:hAnsi="Times New Roman"/>
                <w:b/>
                <w:sz w:val="24"/>
              </w:rPr>
              <w:t>Stĺpce</w:t>
            </w:r>
          </w:p>
        </w:tc>
      </w:tr>
      <w:tr w:rsidR="00612780" w:rsidRPr="00F6658B" w:rsidTr="00672D2A">
        <w:tc>
          <w:tcPr>
            <w:tcW w:w="852" w:type="dxa"/>
          </w:tcPr>
          <w:p w:rsidR="00745369" w:rsidRPr="00F6658B" w:rsidRDefault="00612780" w:rsidP="00EA0BAB">
            <w:pPr>
              <w:spacing w:beforeLines="60" w:before="144" w:afterLines="60" w:after="144"/>
              <w:rPr>
                <w:rFonts w:ascii="Times New Roman" w:hAnsi="Times New Roman"/>
                <w:sz w:val="24"/>
              </w:rPr>
            </w:pPr>
            <w:r w:rsidRPr="00F6658B">
              <w:rPr>
                <w:rFonts w:ascii="Times New Roman" w:hAnsi="Times New Roman"/>
                <w:sz w:val="24"/>
              </w:rPr>
              <w:t>010</w:t>
            </w:r>
          </w:p>
        </w:tc>
        <w:tc>
          <w:tcPr>
            <w:tcW w:w="8004" w:type="dxa"/>
          </w:tcPr>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NEVYROVNANÉ TRANSAKCIE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CENE VYROVNANIA</w:t>
            </w:r>
          </w:p>
          <w:p w:rsidR="00B67E6E" w:rsidRPr="00F6658B" w:rsidRDefault="00612780" w:rsidP="00450A2E">
            <w:pPr>
              <w:spacing w:beforeLines="60" w:before="144" w:afterLines="60" w:after="144"/>
              <w:rPr>
                <w:rFonts w:ascii="Times New Roman" w:hAnsi="Times New Roman"/>
                <w:sz w:val="24"/>
              </w:rPr>
            </w:pPr>
            <w:r w:rsidRPr="00F6658B">
              <w:rPr>
                <w:rFonts w:ascii="Times New Roman" w:hAnsi="Times New Roman"/>
                <w:sz w:val="24"/>
              </w:rPr>
              <w:t>Inštitúcie</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378 CRR vykazujú</w:t>
            </w:r>
            <w:r w:rsidR="00B67E6E" w:rsidRPr="00F6658B">
              <w:rPr>
                <w:rFonts w:ascii="Times New Roman" w:hAnsi="Times New Roman"/>
                <w:sz w:val="24"/>
              </w:rPr>
              <w:t xml:space="preserve"> v </w:t>
            </w:r>
            <w:r w:rsidRPr="00F6658B">
              <w:rPr>
                <w:rFonts w:ascii="Times New Roman" w:hAnsi="Times New Roman"/>
                <w:sz w:val="24"/>
              </w:rPr>
              <w:t>tomto stĺpci 010 transakcie nevyrovnané po riadnom dátume ich dodania</w:t>
            </w:r>
            <w:r w:rsidR="00B67E6E" w:rsidRPr="00F6658B">
              <w:rPr>
                <w:rFonts w:ascii="Times New Roman" w:hAnsi="Times New Roman"/>
                <w:sz w:val="24"/>
              </w:rPr>
              <w:t xml:space="preserve"> v </w:t>
            </w:r>
            <w:r w:rsidRPr="00F6658B">
              <w:rPr>
                <w:rFonts w:ascii="Times New Roman" w:hAnsi="Times New Roman"/>
                <w:sz w:val="24"/>
              </w:rPr>
              <w:t>ich príslušných dohodnutých c</w:t>
            </w:r>
            <w:r w:rsidRPr="00F6658B">
              <w:rPr>
                <w:rFonts w:ascii="Times New Roman" w:hAnsi="Times New Roman"/>
                <w:sz w:val="24"/>
              </w:rPr>
              <w:t>e</w:t>
            </w:r>
            <w:r w:rsidRPr="00F6658B">
              <w:rPr>
                <w:rFonts w:ascii="Times New Roman" w:hAnsi="Times New Roman"/>
                <w:sz w:val="24"/>
              </w:rPr>
              <w:t>nách vyrovnania</w:t>
            </w:r>
            <w:r w:rsidR="00B67E6E" w:rsidRPr="00F6658B">
              <w:rPr>
                <w:rFonts w:ascii="Times New Roman" w:hAnsi="Times New Roman"/>
                <w:sz w:val="24"/>
              </w:rPr>
              <w:t>.</w:t>
            </w:r>
          </w:p>
          <w:p w:rsidR="00745369" w:rsidRPr="00F6658B" w:rsidRDefault="00612780" w:rsidP="00450A2E">
            <w:pPr>
              <w:spacing w:beforeLines="60" w:before="144" w:afterLines="60" w:after="144"/>
              <w:rPr>
                <w:rFonts w:ascii="Times New Roman" w:hAnsi="Times New Roman"/>
                <w:sz w:val="24"/>
              </w:rPr>
            </w:pPr>
            <w:r w:rsidRPr="00F6658B">
              <w:rPr>
                <w:rFonts w:ascii="Times New Roman" w:hAnsi="Times New Roman"/>
                <w:i/>
                <w:sz w:val="24"/>
              </w:rPr>
              <w:t>Všetky nevyrovnané transakcie</w:t>
            </w:r>
            <w:r w:rsidRPr="00F6658B">
              <w:rPr>
                <w:rFonts w:ascii="Times New Roman" w:hAnsi="Times New Roman"/>
                <w:sz w:val="24"/>
              </w:rPr>
              <w:t xml:space="preserve"> sa zahrnú do tohto stĺpca 010 bez ohľadu na to, či predstavujú zisk alebo stratu po riadnom termíne vyrovnania.</w:t>
            </w:r>
          </w:p>
        </w:tc>
      </w:tr>
      <w:tr w:rsidR="00612780" w:rsidRPr="00F6658B" w:rsidTr="00672D2A">
        <w:tc>
          <w:tcPr>
            <w:tcW w:w="852" w:type="dxa"/>
          </w:tcPr>
          <w:p w:rsidR="00745369" w:rsidRPr="00F6658B" w:rsidRDefault="00612780" w:rsidP="00EA0BAB">
            <w:pPr>
              <w:spacing w:beforeLines="60" w:before="144" w:afterLines="60" w:after="144"/>
              <w:rPr>
                <w:rFonts w:ascii="Times New Roman" w:hAnsi="Times New Roman"/>
                <w:sz w:val="24"/>
              </w:rPr>
            </w:pPr>
            <w:r w:rsidRPr="00F6658B">
              <w:rPr>
                <w:rFonts w:ascii="Times New Roman" w:hAnsi="Times New Roman"/>
                <w:sz w:val="24"/>
              </w:rPr>
              <w:t>020</w:t>
            </w:r>
          </w:p>
        </w:tc>
        <w:tc>
          <w:tcPr>
            <w:tcW w:w="8004" w:type="dxa"/>
          </w:tcPr>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EXPOZÍCIA VOČI CENOVÉMU ROZDIELU</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NEVYROVNANÝCH TRANSAKCIÍ</w:t>
            </w:r>
          </w:p>
          <w:p w:rsidR="00B67E6E" w:rsidRPr="00F6658B" w:rsidRDefault="00612780" w:rsidP="00450A2E">
            <w:pPr>
              <w:spacing w:beforeLines="60" w:before="144" w:afterLines="60" w:after="144"/>
              <w:rPr>
                <w:rFonts w:ascii="Times New Roman" w:hAnsi="Times New Roman"/>
                <w:sz w:val="24"/>
              </w:rPr>
            </w:pPr>
            <w:r w:rsidRPr="00F6658B">
              <w:rPr>
                <w:rFonts w:ascii="Times New Roman" w:hAnsi="Times New Roman"/>
                <w:sz w:val="24"/>
              </w:rPr>
              <w:t>Inštitúcie</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378 CRR vykazujú</w:t>
            </w:r>
            <w:r w:rsidR="00B67E6E" w:rsidRPr="00F6658B">
              <w:rPr>
                <w:rFonts w:ascii="Times New Roman" w:hAnsi="Times New Roman"/>
                <w:sz w:val="24"/>
              </w:rPr>
              <w:t xml:space="preserve"> v </w:t>
            </w:r>
            <w:r w:rsidRPr="00F6658B">
              <w:rPr>
                <w:rFonts w:ascii="Times New Roman" w:hAnsi="Times New Roman"/>
                <w:sz w:val="24"/>
              </w:rPr>
              <w:t>stĺpci 020 cenový rozdiel medzi dohodnutou cenou vyrovnania</w:t>
            </w:r>
            <w:r w:rsidR="00B67E6E" w:rsidRPr="00F6658B">
              <w:rPr>
                <w:rFonts w:ascii="Times New Roman" w:hAnsi="Times New Roman"/>
                <w:sz w:val="24"/>
              </w:rPr>
              <w:t xml:space="preserve"> a </w:t>
            </w:r>
            <w:r w:rsidRPr="00F6658B">
              <w:rPr>
                <w:rFonts w:ascii="Times New Roman" w:hAnsi="Times New Roman"/>
                <w:sz w:val="24"/>
              </w:rPr>
              <w:t xml:space="preserve">aktuálnou trhovou hodnotou za príslušný dlhový nástroj, kapitálové cenné papiere, cudziu menu alebo komoditu, </w:t>
            </w:r>
            <w:r w:rsidRPr="00F6658B">
              <w:rPr>
                <w:rFonts w:ascii="Times New Roman" w:hAnsi="Times New Roman"/>
                <w:i/>
                <w:sz w:val="24"/>
              </w:rPr>
              <w:t>pričom rozdiel by mohol zahŕňať stratu pre inštitúciu</w:t>
            </w:r>
            <w:r w:rsidR="00B67E6E" w:rsidRPr="00F6658B">
              <w:rPr>
                <w:rFonts w:ascii="Times New Roman" w:hAnsi="Times New Roman"/>
                <w:sz w:val="24"/>
              </w:rPr>
              <w:t>.</w:t>
            </w:r>
          </w:p>
          <w:p w:rsidR="00745369" w:rsidRPr="00F6658B" w:rsidRDefault="00612780" w:rsidP="00450A2E">
            <w:pPr>
              <w:spacing w:beforeLines="60" w:before="144" w:afterLines="60" w:after="144"/>
              <w:rPr>
                <w:rFonts w:ascii="Times New Roman" w:hAnsi="Times New Roman"/>
                <w:sz w:val="24"/>
              </w:rPr>
            </w:pPr>
            <w:r w:rsidRPr="00F6658B">
              <w:rPr>
                <w:rFonts w:ascii="Times New Roman" w:hAnsi="Times New Roman"/>
                <w:sz w:val="24"/>
              </w:rPr>
              <w:t xml:space="preserve">V stĺpci 020 sa vykazujú len </w:t>
            </w:r>
            <w:r w:rsidRPr="00F6658B">
              <w:rPr>
                <w:rFonts w:ascii="Times New Roman" w:hAnsi="Times New Roman"/>
                <w:i/>
                <w:sz w:val="24"/>
              </w:rPr>
              <w:t>nevyrovnané transakcie</w:t>
            </w:r>
            <w:r w:rsidR="00B67E6E" w:rsidRPr="00F6658B">
              <w:rPr>
                <w:rFonts w:ascii="Times New Roman" w:hAnsi="Times New Roman"/>
                <w:i/>
                <w:sz w:val="24"/>
              </w:rPr>
              <w:t xml:space="preserve"> v </w:t>
            </w:r>
            <w:r w:rsidRPr="00F6658B">
              <w:rPr>
                <w:rFonts w:ascii="Times New Roman" w:hAnsi="Times New Roman"/>
                <w:i/>
                <w:sz w:val="24"/>
              </w:rPr>
              <w:t>strate</w:t>
            </w:r>
            <w:r w:rsidRPr="00F6658B">
              <w:rPr>
                <w:rFonts w:ascii="Times New Roman" w:hAnsi="Times New Roman"/>
                <w:sz w:val="24"/>
              </w:rPr>
              <w:t xml:space="preserve"> po riadnom term</w:t>
            </w:r>
            <w:r w:rsidRPr="00F6658B">
              <w:rPr>
                <w:rFonts w:ascii="Times New Roman" w:hAnsi="Times New Roman"/>
                <w:sz w:val="24"/>
              </w:rPr>
              <w:t>í</w:t>
            </w:r>
            <w:r w:rsidRPr="00F6658B">
              <w:rPr>
                <w:rFonts w:ascii="Times New Roman" w:hAnsi="Times New Roman"/>
                <w:sz w:val="24"/>
              </w:rPr>
              <w:t>ne vyrovnania.</w:t>
            </w:r>
          </w:p>
        </w:tc>
      </w:tr>
      <w:tr w:rsidR="00612780" w:rsidRPr="00F6658B" w:rsidTr="00672D2A">
        <w:tc>
          <w:tcPr>
            <w:tcW w:w="852" w:type="dxa"/>
          </w:tcPr>
          <w:p w:rsidR="00745369" w:rsidRPr="00F6658B" w:rsidRDefault="00612780" w:rsidP="00EA0BAB">
            <w:pPr>
              <w:spacing w:beforeLines="60" w:before="144" w:afterLines="60" w:after="144"/>
              <w:rPr>
                <w:rFonts w:ascii="Times New Roman" w:hAnsi="Times New Roman"/>
                <w:sz w:val="24"/>
              </w:rPr>
            </w:pPr>
            <w:r w:rsidRPr="00F6658B">
              <w:rPr>
                <w:rFonts w:ascii="Times New Roman" w:hAnsi="Times New Roman"/>
                <w:sz w:val="24"/>
              </w:rPr>
              <w:t>030</w:t>
            </w:r>
          </w:p>
        </w:tc>
        <w:tc>
          <w:tcPr>
            <w:tcW w:w="8004" w:type="dxa"/>
          </w:tcPr>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POŽIADAVKY NA VLASTNÉ ZDROJE</w:t>
            </w:r>
          </w:p>
          <w:p w:rsidR="00745369" w:rsidRPr="00F6658B" w:rsidRDefault="00612780" w:rsidP="00450A2E">
            <w:pPr>
              <w:spacing w:beforeLines="60" w:before="144" w:afterLines="60" w:after="144"/>
              <w:rPr>
                <w:rFonts w:ascii="Times New Roman" w:hAnsi="Times New Roman"/>
                <w:sz w:val="24"/>
              </w:rPr>
            </w:pPr>
            <w:r w:rsidRPr="00F6658B">
              <w:rPr>
                <w:rFonts w:ascii="Times New Roman" w:hAnsi="Times New Roman"/>
                <w:sz w:val="24"/>
              </w:rPr>
              <w:t>Inštitúcie vykazujú</w:t>
            </w:r>
            <w:r w:rsidR="00B67E6E" w:rsidRPr="00F6658B">
              <w:rPr>
                <w:rFonts w:ascii="Times New Roman" w:hAnsi="Times New Roman"/>
                <w:sz w:val="24"/>
              </w:rPr>
              <w:t xml:space="preserve"> v </w:t>
            </w:r>
            <w:r w:rsidRPr="00F6658B">
              <w:rPr>
                <w:rFonts w:ascii="Times New Roman" w:hAnsi="Times New Roman"/>
                <w:sz w:val="24"/>
              </w:rPr>
              <w:t>stĺpci 030 požiadavky na vlastné zdroje vypočítané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378 CRR.</w:t>
            </w:r>
          </w:p>
        </w:tc>
      </w:tr>
      <w:tr w:rsidR="00612780" w:rsidRPr="00F6658B" w:rsidTr="00672D2A">
        <w:tc>
          <w:tcPr>
            <w:tcW w:w="852" w:type="dxa"/>
          </w:tcPr>
          <w:p w:rsidR="00745369" w:rsidRPr="00F6658B" w:rsidRDefault="00612780" w:rsidP="00EA0BAB">
            <w:pPr>
              <w:spacing w:beforeLines="60" w:before="144" w:afterLines="60" w:after="144"/>
              <w:rPr>
                <w:rFonts w:ascii="Times New Roman" w:hAnsi="Times New Roman"/>
                <w:sz w:val="24"/>
              </w:rPr>
            </w:pPr>
            <w:r w:rsidRPr="00F6658B">
              <w:rPr>
                <w:rFonts w:ascii="Times New Roman" w:hAnsi="Times New Roman"/>
                <w:sz w:val="24"/>
              </w:rPr>
              <w:t>040</w:t>
            </w:r>
          </w:p>
        </w:tc>
        <w:tc>
          <w:tcPr>
            <w:tcW w:w="8004" w:type="dxa"/>
          </w:tcPr>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CELKOVÁ HODNOTA EXPOZÍCIE VOČI RIZIKU VYROVNANIA</w:t>
            </w:r>
          </w:p>
          <w:p w:rsidR="00745369" w:rsidRPr="00F6658B" w:rsidRDefault="00612780" w:rsidP="00450A2E">
            <w:pPr>
              <w:spacing w:beforeLines="60" w:before="144" w:afterLines="60" w:after="144"/>
              <w:rPr>
                <w:rFonts w:ascii="Times New Roman" w:hAnsi="Times New Roman"/>
                <w:sz w:val="24"/>
              </w:rPr>
            </w:pPr>
            <w:r w:rsidRPr="00F6658B">
              <w:rPr>
                <w:rFonts w:ascii="Times New Roman" w:hAnsi="Times New Roman"/>
                <w:sz w:val="24"/>
              </w:rPr>
              <w:t>Inštitúcie</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92 ods. 4 písm. b) CRR na vypočítanie hodnoty expozície voči riziku vyrovnania vynásobia požiadavky na vlastné zdroje vyk</w:t>
            </w:r>
            <w:r w:rsidRPr="00F6658B">
              <w:rPr>
                <w:rFonts w:ascii="Times New Roman" w:hAnsi="Times New Roman"/>
                <w:sz w:val="24"/>
              </w:rPr>
              <w:t>á</w:t>
            </w:r>
            <w:r w:rsidRPr="00F6658B">
              <w:rPr>
                <w:rFonts w:ascii="Times New Roman" w:hAnsi="Times New Roman"/>
                <w:sz w:val="24"/>
              </w:rPr>
              <w:t>zané</w:t>
            </w:r>
            <w:r w:rsidR="00B67E6E" w:rsidRPr="00F6658B">
              <w:rPr>
                <w:rFonts w:ascii="Times New Roman" w:hAnsi="Times New Roman"/>
                <w:sz w:val="24"/>
              </w:rPr>
              <w:t xml:space="preserve"> v </w:t>
            </w:r>
            <w:r w:rsidRPr="00F6658B">
              <w:rPr>
                <w:rFonts w:ascii="Times New Roman" w:hAnsi="Times New Roman"/>
                <w:sz w:val="24"/>
              </w:rPr>
              <w:t>stĺpci 030 koeficientom 12,5.</w:t>
            </w:r>
          </w:p>
        </w:tc>
      </w:tr>
    </w:tbl>
    <w:p w:rsidR="00612780" w:rsidRPr="00F6658B"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F6658B" w:rsidTr="00672D2A">
        <w:tc>
          <w:tcPr>
            <w:tcW w:w="8862" w:type="dxa"/>
            <w:gridSpan w:val="2"/>
            <w:shd w:val="clear" w:color="auto" w:fill="CCCCCC"/>
          </w:tcPr>
          <w:p w:rsidR="00745369" w:rsidRPr="00F6658B" w:rsidRDefault="00612780" w:rsidP="00EA0BAB">
            <w:pPr>
              <w:spacing w:beforeLines="60" w:before="144" w:afterLines="60" w:after="144"/>
              <w:rPr>
                <w:rFonts w:ascii="Times New Roman" w:hAnsi="Times New Roman"/>
                <w:b/>
                <w:sz w:val="24"/>
              </w:rPr>
            </w:pPr>
            <w:r w:rsidRPr="00F6658B">
              <w:rPr>
                <w:rFonts w:ascii="Times New Roman" w:hAnsi="Times New Roman"/>
                <w:b/>
                <w:sz w:val="24"/>
              </w:rPr>
              <w:t>Riadky</w:t>
            </w:r>
          </w:p>
        </w:tc>
      </w:tr>
      <w:tr w:rsidR="00612780" w:rsidRPr="00F6658B" w:rsidTr="00672D2A">
        <w:tc>
          <w:tcPr>
            <w:tcW w:w="852" w:type="dxa"/>
          </w:tcPr>
          <w:p w:rsidR="00745369" w:rsidRPr="00F6658B" w:rsidRDefault="00612780" w:rsidP="00EA0BAB">
            <w:pPr>
              <w:spacing w:beforeLines="60" w:before="144" w:afterLines="60" w:after="144"/>
              <w:rPr>
                <w:rFonts w:ascii="Times New Roman" w:hAnsi="Times New Roman"/>
                <w:sz w:val="24"/>
              </w:rPr>
            </w:pPr>
            <w:r w:rsidRPr="00F6658B">
              <w:rPr>
                <w:rFonts w:ascii="Times New Roman" w:hAnsi="Times New Roman"/>
                <w:sz w:val="24"/>
              </w:rPr>
              <w:t>010</w:t>
            </w:r>
          </w:p>
        </w:tc>
        <w:tc>
          <w:tcPr>
            <w:tcW w:w="8010" w:type="dxa"/>
          </w:tcPr>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Celkové nevyrovnané transakcie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neobchodnej knihe</w:t>
            </w:r>
          </w:p>
          <w:p w:rsidR="00745369" w:rsidRPr="00F6658B" w:rsidRDefault="00612780" w:rsidP="00450A2E">
            <w:pPr>
              <w:spacing w:beforeLines="60" w:before="144" w:afterLines="60" w:after="144"/>
              <w:rPr>
                <w:rFonts w:ascii="Times New Roman" w:hAnsi="Times New Roman"/>
                <w:sz w:val="24"/>
              </w:rPr>
            </w:pPr>
            <w:r w:rsidRPr="00F6658B">
              <w:rPr>
                <w:rFonts w:ascii="Times New Roman" w:hAnsi="Times New Roman"/>
                <w:sz w:val="24"/>
              </w:rPr>
              <w:t>Inštitúcie vykazujú</w:t>
            </w:r>
            <w:r w:rsidR="00B67E6E" w:rsidRPr="00F6658B">
              <w:rPr>
                <w:rFonts w:ascii="Times New Roman" w:hAnsi="Times New Roman"/>
                <w:sz w:val="24"/>
              </w:rPr>
              <w:t xml:space="preserve"> v </w:t>
            </w:r>
            <w:r w:rsidRPr="00F6658B">
              <w:rPr>
                <w:rFonts w:ascii="Times New Roman" w:hAnsi="Times New Roman"/>
                <w:sz w:val="24"/>
              </w:rPr>
              <w:t>riadku 010 súhrnné informácie týkajúce sa rizika vyrovn</w:t>
            </w:r>
            <w:r w:rsidRPr="00F6658B">
              <w:rPr>
                <w:rFonts w:ascii="Times New Roman" w:hAnsi="Times New Roman"/>
                <w:sz w:val="24"/>
              </w:rPr>
              <w:t>a</w:t>
            </w:r>
            <w:r w:rsidRPr="00F6658B">
              <w:rPr>
                <w:rFonts w:ascii="Times New Roman" w:hAnsi="Times New Roman"/>
                <w:sz w:val="24"/>
              </w:rPr>
              <w:t>nia/dodania pre pozície</w:t>
            </w:r>
            <w:r w:rsidR="00B67E6E" w:rsidRPr="00F6658B">
              <w:rPr>
                <w:rFonts w:ascii="Times New Roman" w:hAnsi="Times New Roman"/>
                <w:sz w:val="24"/>
              </w:rPr>
              <w:t xml:space="preserve"> v </w:t>
            </w:r>
            <w:r w:rsidRPr="00F6658B">
              <w:rPr>
                <w:rFonts w:ascii="Times New Roman" w:hAnsi="Times New Roman"/>
                <w:sz w:val="24"/>
              </w:rPr>
              <w:t>neobchodnej knihe [v súlade</w:t>
            </w:r>
            <w:r w:rsidR="00B67E6E" w:rsidRPr="00F6658B">
              <w:rPr>
                <w:rFonts w:ascii="Times New Roman" w:hAnsi="Times New Roman"/>
                <w:sz w:val="24"/>
              </w:rPr>
              <w:t xml:space="preserve"> s </w:t>
            </w:r>
            <w:r w:rsidRPr="00F6658B">
              <w:rPr>
                <w:rFonts w:ascii="Times New Roman" w:hAnsi="Times New Roman"/>
                <w:sz w:val="24"/>
              </w:rPr>
              <w:t>článkom 92 ods. 3 písm. c) bod ii)</w:t>
            </w:r>
            <w:r w:rsidR="00B67E6E" w:rsidRPr="00F6658B">
              <w:rPr>
                <w:rFonts w:ascii="Times New Roman" w:hAnsi="Times New Roman"/>
                <w:sz w:val="24"/>
              </w:rPr>
              <w:t xml:space="preserve"> a </w:t>
            </w:r>
            <w:r w:rsidRPr="00F6658B">
              <w:rPr>
                <w:rFonts w:ascii="Times New Roman" w:hAnsi="Times New Roman"/>
                <w:sz w:val="24"/>
              </w:rPr>
              <w:t>článkom 378 CRR].</w:t>
            </w:r>
          </w:p>
          <w:p w:rsidR="00745369" w:rsidRPr="00F6658B" w:rsidRDefault="00612780" w:rsidP="00450A2E">
            <w:pPr>
              <w:spacing w:beforeLines="60" w:before="144"/>
              <w:rPr>
                <w:rFonts w:ascii="Times New Roman" w:hAnsi="Times New Roman"/>
                <w:sz w:val="24"/>
              </w:rPr>
            </w:pPr>
            <w:r w:rsidRPr="00F6658B">
              <w:rPr>
                <w:rFonts w:ascii="Times New Roman" w:hAnsi="Times New Roman"/>
                <w:sz w:val="24"/>
              </w:rPr>
              <w:t>Inštitúcie vykazujú</w:t>
            </w:r>
            <w:r w:rsidR="00B67E6E" w:rsidRPr="00F6658B">
              <w:rPr>
                <w:rFonts w:ascii="Times New Roman" w:hAnsi="Times New Roman"/>
                <w:sz w:val="24"/>
              </w:rPr>
              <w:t xml:space="preserve"> v </w:t>
            </w:r>
            <w:r w:rsidRPr="00F6658B">
              <w:rPr>
                <w:rFonts w:ascii="Times New Roman" w:hAnsi="Times New Roman"/>
                <w:sz w:val="24"/>
              </w:rPr>
              <w:t xml:space="preserve">010/010 súhrnnú hodnotu transakcií nevyrovnaných po </w:t>
            </w:r>
            <w:r w:rsidRPr="00F6658B">
              <w:rPr>
                <w:rFonts w:ascii="Times New Roman" w:hAnsi="Times New Roman"/>
                <w:sz w:val="24"/>
              </w:rPr>
              <w:lastRenderedPageBreak/>
              <w:t>riadnom dátume ich dodania</w:t>
            </w:r>
            <w:r w:rsidR="00B67E6E" w:rsidRPr="00F6658B">
              <w:rPr>
                <w:rFonts w:ascii="Times New Roman" w:hAnsi="Times New Roman"/>
                <w:sz w:val="24"/>
              </w:rPr>
              <w:t xml:space="preserve"> v </w:t>
            </w:r>
            <w:r w:rsidRPr="00F6658B">
              <w:rPr>
                <w:rFonts w:ascii="Times New Roman" w:hAnsi="Times New Roman"/>
                <w:sz w:val="24"/>
              </w:rPr>
              <w:t>príslušných dohodnutých cenách vyrovnania.</w:t>
            </w:r>
          </w:p>
          <w:p w:rsidR="00745369" w:rsidRPr="00F6658B" w:rsidRDefault="00612780" w:rsidP="00450A2E">
            <w:pPr>
              <w:spacing w:beforeLines="60" w:before="144"/>
              <w:rPr>
                <w:rFonts w:ascii="Times New Roman" w:hAnsi="Times New Roman"/>
                <w:sz w:val="24"/>
              </w:rPr>
            </w:pPr>
            <w:r w:rsidRPr="00F6658B">
              <w:rPr>
                <w:rFonts w:ascii="Times New Roman" w:hAnsi="Times New Roman"/>
                <w:sz w:val="24"/>
              </w:rPr>
              <w:t>Inštitúcie vykazujú</w:t>
            </w:r>
            <w:r w:rsidR="00B67E6E" w:rsidRPr="00F6658B">
              <w:rPr>
                <w:rFonts w:ascii="Times New Roman" w:hAnsi="Times New Roman"/>
                <w:sz w:val="24"/>
              </w:rPr>
              <w:t xml:space="preserve"> v </w:t>
            </w:r>
            <w:r w:rsidRPr="00F6658B">
              <w:rPr>
                <w:rFonts w:ascii="Times New Roman" w:hAnsi="Times New Roman"/>
                <w:sz w:val="24"/>
              </w:rPr>
              <w:t>010/020 súhrnné informácie</w:t>
            </w:r>
            <w:r w:rsidR="00B67E6E" w:rsidRPr="00F6658B">
              <w:rPr>
                <w:rFonts w:ascii="Times New Roman" w:hAnsi="Times New Roman"/>
                <w:sz w:val="24"/>
              </w:rPr>
              <w:t xml:space="preserve"> o </w:t>
            </w:r>
            <w:r w:rsidRPr="00F6658B">
              <w:rPr>
                <w:rFonts w:ascii="Times New Roman" w:hAnsi="Times New Roman"/>
                <w:sz w:val="24"/>
              </w:rPr>
              <w:t>expozícii voči cenovému rozdielu</w:t>
            </w:r>
            <w:r w:rsidR="00B67E6E" w:rsidRPr="00F6658B">
              <w:rPr>
                <w:rFonts w:ascii="Times New Roman" w:hAnsi="Times New Roman"/>
                <w:sz w:val="24"/>
              </w:rPr>
              <w:t xml:space="preserve"> z </w:t>
            </w:r>
            <w:r w:rsidRPr="00F6658B">
              <w:rPr>
                <w:rFonts w:ascii="Times New Roman" w:hAnsi="Times New Roman"/>
                <w:sz w:val="24"/>
              </w:rPr>
              <w:t>nevyrovnaných transakcií</w:t>
            </w:r>
            <w:r w:rsidR="00B67E6E" w:rsidRPr="00F6658B">
              <w:rPr>
                <w:rFonts w:ascii="Times New Roman" w:hAnsi="Times New Roman"/>
                <w:sz w:val="24"/>
              </w:rPr>
              <w:t xml:space="preserve"> v </w:t>
            </w:r>
            <w:r w:rsidRPr="00F6658B">
              <w:rPr>
                <w:rFonts w:ascii="Times New Roman" w:hAnsi="Times New Roman"/>
                <w:sz w:val="24"/>
              </w:rPr>
              <w:t>strate.</w:t>
            </w:r>
          </w:p>
          <w:p w:rsidR="00745369" w:rsidRPr="00F6658B" w:rsidRDefault="00612780" w:rsidP="00450A2E">
            <w:pPr>
              <w:spacing w:beforeLines="60" w:before="144" w:afterLines="60" w:after="144"/>
              <w:rPr>
                <w:rFonts w:ascii="Times New Roman" w:hAnsi="Times New Roman"/>
                <w:sz w:val="24"/>
              </w:rPr>
            </w:pPr>
            <w:r w:rsidRPr="00F6658B">
              <w:rPr>
                <w:rFonts w:ascii="Times New Roman" w:hAnsi="Times New Roman"/>
                <w:sz w:val="24"/>
              </w:rPr>
              <w:t>Inštitúcie vykazujú</w:t>
            </w:r>
            <w:r w:rsidR="00B67E6E" w:rsidRPr="00F6658B">
              <w:rPr>
                <w:rFonts w:ascii="Times New Roman" w:hAnsi="Times New Roman"/>
                <w:sz w:val="24"/>
              </w:rPr>
              <w:t xml:space="preserve"> v </w:t>
            </w:r>
            <w:r w:rsidRPr="00F6658B">
              <w:rPr>
                <w:rFonts w:ascii="Times New Roman" w:hAnsi="Times New Roman"/>
                <w:sz w:val="24"/>
              </w:rPr>
              <w:t>riadku 010/030 súhrnné požiadavky na vlastné zdroje, kt</w:t>
            </w:r>
            <w:r w:rsidRPr="00F6658B">
              <w:rPr>
                <w:rFonts w:ascii="Times New Roman" w:hAnsi="Times New Roman"/>
                <w:sz w:val="24"/>
              </w:rPr>
              <w:t>o</w:t>
            </w:r>
            <w:r w:rsidRPr="00F6658B">
              <w:rPr>
                <w:rFonts w:ascii="Times New Roman" w:hAnsi="Times New Roman"/>
                <w:sz w:val="24"/>
              </w:rPr>
              <w:t>ré sa vypočítajú zo súčtu požiadaviek na vlastné zdroje pre nevyrovnané tran</w:t>
            </w:r>
            <w:r w:rsidRPr="00F6658B">
              <w:rPr>
                <w:rFonts w:ascii="Times New Roman" w:hAnsi="Times New Roman"/>
                <w:sz w:val="24"/>
              </w:rPr>
              <w:t>s</w:t>
            </w:r>
            <w:r w:rsidRPr="00F6658B">
              <w:rPr>
                <w:rFonts w:ascii="Times New Roman" w:hAnsi="Times New Roman"/>
                <w:sz w:val="24"/>
              </w:rPr>
              <w:t>akcie, vynásobením „cenového rozdielu“ vykázaného</w:t>
            </w:r>
            <w:r w:rsidR="00B67E6E" w:rsidRPr="00F6658B">
              <w:rPr>
                <w:rFonts w:ascii="Times New Roman" w:hAnsi="Times New Roman"/>
                <w:sz w:val="24"/>
              </w:rPr>
              <w:t xml:space="preserve"> v </w:t>
            </w:r>
            <w:r w:rsidRPr="00F6658B">
              <w:rPr>
                <w:rFonts w:ascii="Times New Roman" w:hAnsi="Times New Roman"/>
                <w:sz w:val="24"/>
              </w:rPr>
              <w:t>stĺpci 020 príslušným koeficientom podľa počtu pracovných dní po riadnom termíne vyrovnania (kat</w:t>
            </w:r>
            <w:r w:rsidRPr="00F6658B">
              <w:rPr>
                <w:rFonts w:ascii="Times New Roman" w:hAnsi="Times New Roman"/>
                <w:sz w:val="24"/>
              </w:rPr>
              <w:t>e</w:t>
            </w:r>
            <w:r w:rsidRPr="00F6658B">
              <w:rPr>
                <w:rFonts w:ascii="Times New Roman" w:hAnsi="Times New Roman"/>
                <w:sz w:val="24"/>
              </w:rPr>
              <w:t>górie uvedené</w:t>
            </w:r>
            <w:r w:rsidR="00B67E6E" w:rsidRPr="00F6658B">
              <w:rPr>
                <w:rFonts w:ascii="Times New Roman" w:hAnsi="Times New Roman"/>
                <w:sz w:val="24"/>
              </w:rPr>
              <w:t xml:space="preserve"> v </w:t>
            </w:r>
            <w:r w:rsidRPr="00F6658B">
              <w:rPr>
                <w:rFonts w:ascii="Times New Roman" w:hAnsi="Times New Roman"/>
                <w:sz w:val="24"/>
              </w:rPr>
              <w:t>tabuľke 1 článku 378 CRR).</w:t>
            </w:r>
          </w:p>
        </w:tc>
      </w:tr>
      <w:tr w:rsidR="00612780" w:rsidRPr="00F6658B" w:rsidTr="00672D2A">
        <w:tc>
          <w:tcPr>
            <w:tcW w:w="852" w:type="dxa"/>
          </w:tcPr>
          <w:p w:rsidR="00745369" w:rsidRPr="00F6658B" w:rsidRDefault="00612780" w:rsidP="00EA0BAB">
            <w:pPr>
              <w:spacing w:beforeLines="60" w:before="144" w:afterLines="60" w:after="144"/>
              <w:rPr>
                <w:rFonts w:ascii="Times New Roman" w:hAnsi="Times New Roman"/>
                <w:sz w:val="24"/>
              </w:rPr>
            </w:pPr>
            <w:r w:rsidRPr="00F6658B">
              <w:rPr>
                <w:rFonts w:ascii="Times New Roman" w:hAnsi="Times New Roman"/>
                <w:sz w:val="24"/>
              </w:rPr>
              <w:lastRenderedPageBreak/>
              <w:t>020 až 060</w:t>
            </w:r>
          </w:p>
        </w:tc>
        <w:tc>
          <w:tcPr>
            <w:tcW w:w="8010" w:type="dxa"/>
          </w:tcPr>
          <w:p w:rsidR="00B67E6E"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Transakcie nevyrovnané do 4 dní (koeficient 0</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w:t>
            </w:r>
          </w:p>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Transakcie nevyrovnané od 5 do 15 dní (koeficient 8</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w:t>
            </w:r>
          </w:p>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Transakcie nevyrovnané od 16 do 30 dní (koeficient 50</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w:t>
            </w:r>
          </w:p>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Transakcie nevyrovnané od 31 do 45 dní (koeficient 75</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w:t>
            </w:r>
          </w:p>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Transakcie nevyrovnané 46 dní</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dlhšie (koeficient 100</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w:t>
            </w:r>
          </w:p>
          <w:p w:rsidR="00B67E6E" w:rsidRPr="00F6658B" w:rsidRDefault="00612780" w:rsidP="00450A2E">
            <w:pPr>
              <w:spacing w:beforeLines="60" w:before="144" w:afterLines="60" w:after="144"/>
              <w:rPr>
                <w:rFonts w:ascii="Times New Roman" w:hAnsi="Times New Roman"/>
                <w:sz w:val="24"/>
              </w:rPr>
            </w:pPr>
            <w:r w:rsidRPr="00F6658B">
              <w:rPr>
                <w:rFonts w:ascii="Times New Roman" w:hAnsi="Times New Roman"/>
                <w:sz w:val="24"/>
              </w:rPr>
              <w:t>Inštitúcie</w:t>
            </w:r>
            <w:r w:rsidR="00B67E6E" w:rsidRPr="00F6658B">
              <w:rPr>
                <w:rFonts w:ascii="Times New Roman" w:hAnsi="Times New Roman"/>
                <w:sz w:val="24"/>
              </w:rPr>
              <w:t xml:space="preserve"> v </w:t>
            </w:r>
            <w:r w:rsidRPr="00F6658B">
              <w:rPr>
                <w:rFonts w:ascii="Times New Roman" w:hAnsi="Times New Roman"/>
                <w:sz w:val="24"/>
              </w:rPr>
              <w:t>riadkoch 020 až 060 vykazujú informácie týkajúce sa rizika vyro</w:t>
            </w:r>
            <w:r w:rsidRPr="00F6658B">
              <w:rPr>
                <w:rFonts w:ascii="Times New Roman" w:hAnsi="Times New Roman"/>
                <w:sz w:val="24"/>
              </w:rPr>
              <w:t>v</w:t>
            </w:r>
            <w:r w:rsidRPr="00F6658B">
              <w:rPr>
                <w:rFonts w:ascii="Times New Roman" w:hAnsi="Times New Roman"/>
                <w:sz w:val="24"/>
              </w:rPr>
              <w:t>nania/dodania pre pozície</w:t>
            </w:r>
            <w:r w:rsidR="00B67E6E" w:rsidRPr="00F6658B">
              <w:rPr>
                <w:rFonts w:ascii="Times New Roman" w:hAnsi="Times New Roman"/>
                <w:sz w:val="24"/>
              </w:rPr>
              <w:t xml:space="preserve"> v </w:t>
            </w:r>
            <w:r w:rsidRPr="00F6658B">
              <w:rPr>
                <w:rFonts w:ascii="Times New Roman" w:hAnsi="Times New Roman"/>
                <w:sz w:val="24"/>
              </w:rPr>
              <w:t>neobchodnej knihe podľa kategórií uvedených</w:t>
            </w:r>
            <w:r w:rsidR="00B67E6E" w:rsidRPr="00F6658B">
              <w:rPr>
                <w:rFonts w:ascii="Times New Roman" w:hAnsi="Times New Roman"/>
                <w:sz w:val="24"/>
              </w:rPr>
              <w:t xml:space="preserve"> v </w:t>
            </w:r>
            <w:r w:rsidRPr="00F6658B">
              <w:rPr>
                <w:rFonts w:ascii="Times New Roman" w:hAnsi="Times New Roman"/>
                <w:sz w:val="24"/>
              </w:rPr>
              <w:t>tabuľke 1 článku 378 CRR</w:t>
            </w:r>
            <w:r w:rsidR="00B67E6E" w:rsidRPr="00F6658B">
              <w:rPr>
                <w:rFonts w:ascii="Times New Roman" w:hAnsi="Times New Roman"/>
                <w:sz w:val="24"/>
              </w:rPr>
              <w:t>.</w:t>
            </w:r>
          </w:p>
          <w:p w:rsidR="00745369" w:rsidRPr="00F6658B" w:rsidRDefault="00612780" w:rsidP="00450A2E">
            <w:pPr>
              <w:spacing w:beforeLines="60" w:before="144" w:afterLines="60" w:after="144"/>
              <w:rPr>
                <w:rFonts w:ascii="Times New Roman" w:hAnsi="Times New Roman"/>
                <w:sz w:val="24"/>
              </w:rPr>
            </w:pPr>
            <w:r w:rsidRPr="00F6658B">
              <w:rPr>
                <w:rFonts w:ascii="Times New Roman" w:hAnsi="Times New Roman"/>
                <w:sz w:val="24"/>
              </w:rPr>
              <w:t>V prípade transakcií, ktoré sú nevyrovnané menej než 5 pracovných dní po ria</w:t>
            </w:r>
            <w:r w:rsidRPr="00F6658B">
              <w:rPr>
                <w:rFonts w:ascii="Times New Roman" w:hAnsi="Times New Roman"/>
                <w:sz w:val="24"/>
              </w:rPr>
              <w:t>d</w:t>
            </w:r>
            <w:r w:rsidRPr="00F6658B">
              <w:rPr>
                <w:rFonts w:ascii="Times New Roman" w:hAnsi="Times New Roman"/>
                <w:sz w:val="24"/>
              </w:rPr>
              <w:t>nom termíne vyrovnania, sa nevyžadujú požiadavky na vlastné zdroje pre riziko vyrovnania/dodania.</w:t>
            </w:r>
          </w:p>
        </w:tc>
      </w:tr>
      <w:tr w:rsidR="00612780" w:rsidRPr="00F6658B" w:rsidTr="00672D2A">
        <w:tc>
          <w:tcPr>
            <w:tcW w:w="852" w:type="dxa"/>
          </w:tcPr>
          <w:p w:rsidR="00745369" w:rsidRPr="00F6658B" w:rsidRDefault="00612780" w:rsidP="00EA0BAB">
            <w:pPr>
              <w:spacing w:beforeLines="60" w:before="144" w:afterLines="60" w:after="144"/>
              <w:rPr>
                <w:rFonts w:ascii="Times New Roman" w:hAnsi="Times New Roman"/>
                <w:sz w:val="24"/>
              </w:rPr>
            </w:pPr>
            <w:r w:rsidRPr="00F6658B">
              <w:rPr>
                <w:rFonts w:ascii="Times New Roman" w:hAnsi="Times New Roman"/>
                <w:sz w:val="24"/>
              </w:rPr>
              <w:t>070</w:t>
            </w:r>
          </w:p>
        </w:tc>
        <w:tc>
          <w:tcPr>
            <w:tcW w:w="8010" w:type="dxa"/>
          </w:tcPr>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Celkové nevyrovnané transakcie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obchodnej knihe</w:t>
            </w:r>
          </w:p>
          <w:p w:rsidR="00745369" w:rsidRPr="00F6658B" w:rsidRDefault="00612780" w:rsidP="00450A2E">
            <w:pPr>
              <w:spacing w:beforeLines="60" w:before="144" w:afterLines="60" w:after="144"/>
              <w:rPr>
                <w:rFonts w:ascii="Times New Roman" w:hAnsi="Times New Roman"/>
                <w:sz w:val="24"/>
              </w:rPr>
            </w:pPr>
            <w:r w:rsidRPr="00F6658B">
              <w:rPr>
                <w:rFonts w:ascii="Times New Roman" w:hAnsi="Times New Roman"/>
                <w:sz w:val="24"/>
              </w:rPr>
              <w:t>Inštitúcie vykazujú</w:t>
            </w:r>
            <w:r w:rsidR="00B67E6E" w:rsidRPr="00F6658B">
              <w:rPr>
                <w:rFonts w:ascii="Times New Roman" w:hAnsi="Times New Roman"/>
                <w:sz w:val="24"/>
              </w:rPr>
              <w:t xml:space="preserve"> v </w:t>
            </w:r>
            <w:r w:rsidRPr="00F6658B">
              <w:rPr>
                <w:rFonts w:ascii="Times New Roman" w:hAnsi="Times New Roman"/>
                <w:sz w:val="24"/>
              </w:rPr>
              <w:t>riadku 070 súhrnné informácie týkajúce sa rizika vyrovn</w:t>
            </w:r>
            <w:r w:rsidRPr="00F6658B">
              <w:rPr>
                <w:rFonts w:ascii="Times New Roman" w:hAnsi="Times New Roman"/>
                <w:sz w:val="24"/>
              </w:rPr>
              <w:t>a</w:t>
            </w:r>
            <w:r w:rsidRPr="00F6658B">
              <w:rPr>
                <w:rFonts w:ascii="Times New Roman" w:hAnsi="Times New Roman"/>
                <w:sz w:val="24"/>
              </w:rPr>
              <w:t>nia/dodania pre pozície</w:t>
            </w:r>
            <w:r w:rsidR="00B67E6E" w:rsidRPr="00F6658B">
              <w:rPr>
                <w:rFonts w:ascii="Times New Roman" w:hAnsi="Times New Roman"/>
                <w:sz w:val="24"/>
              </w:rPr>
              <w:t xml:space="preserve"> v </w:t>
            </w:r>
            <w:r w:rsidRPr="00F6658B">
              <w:rPr>
                <w:rFonts w:ascii="Times New Roman" w:hAnsi="Times New Roman"/>
                <w:sz w:val="24"/>
              </w:rPr>
              <w:t>obchodnej knihe [v súlade</w:t>
            </w:r>
            <w:r w:rsidR="00B67E6E" w:rsidRPr="00F6658B">
              <w:rPr>
                <w:rFonts w:ascii="Times New Roman" w:hAnsi="Times New Roman"/>
                <w:sz w:val="24"/>
              </w:rPr>
              <w:t xml:space="preserve"> s </w:t>
            </w:r>
            <w:r w:rsidRPr="00F6658B">
              <w:rPr>
                <w:rFonts w:ascii="Times New Roman" w:hAnsi="Times New Roman"/>
                <w:sz w:val="24"/>
              </w:rPr>
              <w:t>článkom 92 ods. 3 písm. c) bod ii)</w:t>
            </w:r>
            <w:r w:rsidR="00B67E6E" w:rsidRPr="00F6658B">
              <w:rPr>
                <w:rFonts w:ascii="Times New Roman" w:hAnsi="Times New Roman"/>
                <w:sz w:val="24"/>
              </w:rPr>
              <w:t xml:space="preserve"> a </w:t>
            </w:r>
            <w:r w:rsidRPr="00F6658B">
              <w:rPr>
                <w:rFonts w:ascii="Times New Roman" w:hAnsi="Times New Roman"/>
                <w:sz w:val="24"/>
              </w:rPr>
              <w:t>článkom 378 CRR].</w:t>
            </w:r>
          </w:p>
          <w:p w:rsidR="00745369" w:rsidRPr="00F6658B" w:rsidRDefault="00612780" w:rsidP="00450A2E">
            <w:pPr>
              <w:spacing w:beforeLines="60" w:before="144" w:afterLines="60" w:after="144"/>
              <w:rPr>
                <w:rFonts w:ascii="Times New Roman" w:hAnsi="Times New Roman"/>
                <w:sz w:val="24"/>
              </w:rPr>
            </w:pPr>
            <w:r w:rsidRPr="00F6658B">
              <w:rPr>
                <w:rFonts w:ascii="Times New Roman" w:hAnsi="Times New Roman"/>
                <w:sz w:val="24"/>
              </w:rPr>
              <w:t>Inštitúcie vykazujú</w:t>
            </w:r>
            <w:r w:rsidR="00B67E6E" w:rsidRPr="00F6658B">
              <w:rPr>
                <w:rFonts w:ascii="Times New Roman" w:hAnsi="Times New Roman"/>
                <w:sz w:val="24"/>
              </w:rPr>
              <w:t xml:space="preserve"> v </w:t>
            </w:r>
            <w:r w:rsidRPr="00F6658B">
              <w:rPr>
                <w:rFonts w:ascii="Times New Roman" w:hAnsi="Times New Roman"/>
                <w:sz w:val="24"/>
              </w:rPr>
              <w:t>070/010 súhrnnú hodnotu transakcií nevyrovnaných po riadnom dátume ich dodania</w:t>
            </w:r>
            <w:r w:rsidR="00B67E6E" w:rsidRPr="00F6658B">
              <w:rPr>
                <w:rFonts w:ascii="Times New Roman" w:hAnsi="Times New Roman"/>
                <w:sz w:val="24"/>
              </w:rPr>
              <w:t xml:space="preserve"> v </w:t>
            </w:r>
            <w:r w:rsidRPr="00F6658B">
              <w:rPr>
                <w:rFonts w:ascii="Times New Roman" w:hAnsi="Times New Roman"/>
                <w:sz w:val="24"/>
              </w:rPr>
              <w:t>príslušných dohodnutých cenách vyrovnania.</w:t>
            </w:r>
          </w:p>
          <w:p w:rsidR="00745369" w:rsidRPr="00F6658B" w:rsidRDefault="00612780" w:rsidP="00450A2E">
            <w:pPr>
              <w:spacing w:beforeLines="60" w:before="144" w:afterLines="60" w:after="144"/>
              <w:rPr>
                <w:rFonts w:ascii="Times New Roman" w:hAnsi="Times New Roman"/>
                <w:sz w:val="24"/>
              </w:rPr>
            </w:pPr>
            <w:r w:rsidRPr="00F6658B">
              <w:rPr>
                <w:rFonts w:ascii="Times New Roman" w:hAnsi="Times New Roman"/>
                <w:sz w:val="24"/>
              </w:rPr>
              <w:t>Inštitúcie vykazujú</w:t>
            </w:r>
            <w:r w:rsidR="00B67E6E" w:rsidRPr="00F6658B">
              <w:rPr>
                <w:rFonts w:ascii="Times New Roman" w:hAnsi="Times New Roman"/>
                <w:sz w:val="24"/>
              </w:rPr>
              <w:t xml:space="preserve"> v </w:t>
            </w:r>
            <w:r w:rsidRPr="00F6658B">
              <w:rPr>
                <w:rFonts w:ascii="Times New Roman" w:hAnsi="Times New Roman"/>
                <w:sz w:val="24"/>
              </w:rPr>
              <w:t>070/020 súhrnné informácie</w:t>
            </w:r>
            <w:r w:rsidR="00B67E6E" w:rsidRPr="00F6658B">
              <w:rPr>
                <w:rFonts w:ascii="Times New Roman" w:hAnsi="Times New Roman"/>
                <w:sz w:val="24"/>
              </w:rPr>
              <w:t xml:space="preserve"> o </w:t>
            </w:r>
            <w:r w:rsidRPr="00F6658B">
              <w:rPr>
                <w:rFonts w:ascii="Times New Roman" w:hAnsi="Times New Roman"/>
                <w:sz w:val="24"/>
              </w:rPr>
              <w:t>expozícii voči cenovému rozdielu</w:t>
            </w:r>
            <w:r w:rsidR="00B67E6E" w:rsidRPr="00F6658B">
              <w:rPr>
                <w:rFonts w:ascii="Times New Roman" w:hAnsi="Times New Roman"/>
                <w:sz w:val="24"/>
              </w:rPr>
              <w:t xml:space="preserve"> z </w:t>
            </w:r>
            <w:r w:rsidRPr="00F6658B">
              <w:rPr>
                <w:rFonts w:ascii="Times New Roman" w:hAnsi="Times New Roman"/>
                <w:sz w:val="24"/>
              </w:rPr>
              <w:t>nevyrovnaných transakcií</w:t>
            </w:r>
            <w:r w:rsidR="00B67E6E" w:rsidRPr="00F6658B">
              <w:rPr>
                <w:rFonts w:ascii="Times New Roman" w:hAnsi="Times New Roman"/>
                <w:sz w:val="24"/>
              </w:rPr>
              <w:t xml:space="preserve"> v </w:t>
            </w:r>
            <w:r w:rsidRPr="00F6658B">
              <w:rPr>
                <w:rFonts w:ascii="Times New Roman" w:hAnsi="Times New Roman"/>
                <w:sz w:val="24"/>
              </w:rPr>
              <w:t>strate.</w:t>
            </w:r>
          </w:p>
          <w:p w:rsidR="00745369" w:rsidRPr="00F6658B" w:rsidRDefault="00612780" w:rsidP="00450A2E">
            <w:pPr>
              <w:spacing w:beforeLines="60" w:before="144" w:afterLines="60" w:after="144"/>
              <w:rPr>
                <w:rFonts w:ascii="Times New Roman" w:hAnsi="Times New Roman"/>
                <w:b/>
                <w:sz w:val="24"/>
              </w:rPr>
            </w:pPr>
            <w:r w:rsidRPr="00F6658B">
              <w:rPr>
                <w:rFonts w:ascii="Times New Roman" w:hAnsi="Times New Roman"/>
                <w:sz w:val="24"/>
              </w:rPr>
              <w:t>Inštitúcie vykazujú</w:t>
            </w:r>
            <w:r w:rsidR="00B67E6E" w:rsidRPr="00F6658B">
              <w:rPr>
                <w:rFonts w:ascii="Times New Roman" w:hAnsi="Times New Roman"/>
                <w:sz w:val="24"/>
              </w:rPr>
              <w:t xml:space="preserve"> v </w:t>
            </w:r>
            <w:r w:rsidRPr="00F6658B">
              <w:rPr>
                <w:rFonts w:ascii="Times New Roman" w:hAnsi="Times New Roman"/>
                <w:sz w:val="24"/>
              </w:rPr>
              <w:t>riadku 070/030 súhrnné požiadavky na vlastné zdroje, kt</w:t>
            </w:r>
            <w:r w:rsidRPr="00F6658B">
              <w:rPr>
                <w:rFonts w:ascii="Times New Roman" w:hAnsi="Times New Roman"/>
                <w:sz w:val="24"/>
              </w:rPr>
              <w:t>o</w:t>
            </w:r>
            <w:r w:rsidRPr="00F6658B">
              <w:rPr>
                <w:rFonts w:ascii="Times New Roman" w:hAnsi="Times New Roman"/>
                <w:sz w:val="24"/>
              </w:rPr>
              <w:t>ré sa vypočítajú zo súčtu požiadaviek na vlastné zdroje pre nevyrovnané tran</w:t>
            </w:r>
            <w:r w:rsidRPr="00F6658B">
              <w:rPr>
                <w:rFonts w:ascii="Times New Roman" w:hAnsi="Times New Roman"/>
                <w:sz w:val="24"/>
              </w:rPr>
              <w:t>s</w:t>
            </w:r>
            <w:r w:rsidRPr="00F6658B">
              <w:rPr>
                <w:rFonts w:ascii="Times New Roman" w:hAnsi="Times New Roman"/>
                <w:sz w:val="24"/>
              </w:rPr>
              <w:t>akcie, vynásobením „cenového rozdielu“ vykázaného</w:t>
            </w:r>
            <w:r w:rsidR="00B67E6E" w:rsidRPr="00F6658B">
              <w:rPr>
                <w:rFonts w:ascii="Times New Roman" w:hAnsi="Times New Roman"/>
                <w:sz w:val="24"/>
              </w:rPr>
              <w:t xml:space="preserve"> v </w:t>
            </w:r>
            <w:r w:rsidRPr="00F6658B">
              <w:rPr>
                <w:rFonts w:ascii="Times New Roman" w:hAnsi="Times New Roman"/>
                <w:sz w:val="24"/>
              </w:rPr>
              <w:t>stĺpci 020 príslušným koeficientom podľa počtu pracovných dní po riadnom termíne vyrovnania (kat</w:t>
            </w:r>
            <w:r w:rsidRPr="00F6658B">
              <w:rPr>
                <w:rFonts w:ascii="Times New Roman" w:hAnsi="Times New Roman"/>
                <w:sz w:val="24"/>
              </w:rPr>
              <w:t>e</w:t>
            </w:r>
            <w:r w:rsidRPr="00F6658B">
              <w:rPr>
                <w:rFonts w:ascii="Times New Roman" w:hAnsi="Times New Roman"/>
                <w:sz w:val="24"/>
              </w:rPr>
              <w:t>górie uvedené</w:t>
            </w:r>
            <w:r w:rsidR="00B67E6E" w:rsidRPr="00F6658B">
              <w:rPr>
                <w:rFonts w:ascii="Times New Roman" w:hAnsi="Times New Roman"/>
                <w:sz w:val="24"/>
              </w:rPr>
              <w:t xml:space="preserve"> v </w:t>
            </w:r>
            <w:r w:rsidRPr="00F6658B">
              <w:rPr>
                <w:rFonts w:ascii="Times New Roman" w:hAnsi="Times New Roman"/>
                <w:sz w:val="24"/>
              </w:rPr>
              <w:t>tabuľke 1 článku 378 CRR).</w:t>
            </w:r>
          </w:p>
        </w:tc>
      </w:tr>
      <w:tr w:rsidR="00612780" w:rsidRPr="00F6658B" w:rsidTr="00672D2A">
        <w:tc>
          <w:tcPr>
            <w:tcW w:w="852" w:type="dxa"/>
          </w:tcPr>
          <w:p w:rsidR="00745369" w:rsidRPr="00F6658B" w:rsidRDefault="00612780" w:rsidP="00EA0BAB">
            <w:pPr>
              <w:spacing w:beforeLines="60" w:before="144" w:afterLines="60" w:after="144"/>
              <w:rPr>
                <w:rFonts w:ascii="Times New Roman" w:hAnsi="Times New Roman"/>
                <w:sz w:val="24"/>
              </w:rPr>
            </w:pPr>
            <w:r w:rsidRPr="00F6658B">
              <w:rPr>
                <w:rFonts w:ascii="Times New Roman" w:hAnsi="Times New Roman"/>
                <w:sz w:val="24"/>
              </w:rPr>
              <w:t>080 až 120</w:t>
            </w:r>
          </w:p>
        </w:tc>
        <w:tc>
          <w:tcPr>
            <w:tcW w:w="8010" w:type="dxa"/>
          </w:tcPr>
          <w:p w:rsidR="00B67E6E"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Transakcie nevyrovnané do 4 dní (koeficient 0</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w:t>
            </w:r>
          </w:p>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Transakcie nevyrovnané od 5 do 15 dní (koeficient 8</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w:t>
            </w:r>
          </w:p>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Transakcie nevyrovnané od 16 do 30 dní (koeficient 50</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w:t>
            </w:r>
          </w:p>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Transakcie nevyrovnané od 31 do 45 dní (koeficient 75</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w:t>
            </w:r>
          </w:p>
          <w:p w:rsidR="00745369" w:rsidRPr="00F6658B" w:rsidRDefault="00612780" w:rsidP="00450A2E">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Transakcie nevyrovnané 46 dní</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dlhšie (koeficient 100</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w:t>
            </w:r>
          </w:p>
          <w:p w:rsidR="00B67E6E" w:rsidRPr="00F6658B" w:rsidRDefault="00612780" w:rsidP="00450A2E">
            <w:pPr>
              <w:spacing w:beforeLines="60" w:before="144" w:afterLines="60" w:after="144"/>
              <w:rPr>
                <w:rFonts w:ascii="Times New Roman" w:hAnsi="Times New Roman"/>
                <w:sz w:val="24"/>
              </w:rPr>
            </w:pPr>
            <w:r w:rsidRPr="00F6658B">
              <w:rPr>
                <w:rFonts w:ascii="Times New Roman" w:hAnsi="Times New Roman"/>
                <w:sz w:val="24"/>
              </w:rPr>
              <w:t>Inštitúcie vykazujú</w:t>
            </w:r>
            <w:r w:rsidR="00B67E6E" w:rsidRPr="00F6658B">
              <w:rPr>
                <w:rFonts w:ascii="Times New Roman" w:hAnsi="Times New Roman"/>
                <w:sz w:val="24"/>
              </w:rPr>
              <w:t xml:space="preserve"> v </w:t>
            </w:r>
            <w:r w:rsidRPr="00F6658B">
              <w:rPr>
                <w:rFonts w:ascii="Times New Roman" w:hAnsi="Times New Roman"/>
                <w:sz w:val="24"/>
              </w:rPr>
              <w:t>riadkoch 080 až 120 informácie týkajúce sa rizika vyro</w:t>
            </w:r>
            <w:r w:rsidRPr="00F6658B">
              <w:rPr>
                <w:rFonts w:ascii="Times New Roman" w:hAnsi="Times New Roman"/>
                <w:sz w:val="24"/>
              </w:rPr>
              <w:t>v</w:t>
            </w:r>
            <w:r w:rsidRPr="00F6658B">
              <w:rPr>
                <w:rFonts w:ascii="Times New Roman" w:hAnsi="Times New Roman"/>
                <w:sz w:val="24"/>
              </w:rPr>
              <w:lastRenderedPageBreak/>
              <w:t>nania/dodania pre pozície</w:t>
            </w:r>
            <w:r w:rsidR="00B67E6E" w:rsidRPr="00F6658B">
              <w:rPr>
                <w:rFonts w:ascii="Times New Roman" w:hAnsi="Times New Roman"/>
                <w:sz w:val="24"/>
              </w:rPr>
              <w:t xml:space="preserve"> v </w:t>
            </w:r>
            <w:r w:rsidRPr="00F6658B">
              <w:rPr>
                <w:rFonts w:ascii="Times New Roman" w:hAnsi="Times New Roman"/>
                <w:sz w:val="24"/>
              </w:rPr>
              <w:t>obchodnej knihe podľa kategórií uvedených</w:t>
            </w:r>
            <w:r w:rsidR="00B67E6E" w:rsidRPr="00F6658B">
              <w:rPr>
                <w:rFonts w:ascii="Times New Roman" w:hAnsi="Times New Roman"/>
                <w:sz w:val="24"/>
              </w:rPr>
              <w:t xml:space="preserve"> v </w:t>
            </w:r>
            <w:r w:rsidRPr="00F6658B">
              <w:rPr>
                <w:rFonts w:ascii="Times New Roman" w:hAnsi="Times New Roman"/>
                <w:sz w:val="24"/>
              </w:rPr>
              <w:t>tabuľke 1 článku 378 CRR</w:t>
            </w:r>
            <w:r w:rsidR="00B67E6E" w:rsidRPr="00F6658B">
              <w:rPr>
                <w:rFonts w:ascii="Times New Roman" w:hAnsi="Times New Roman"/>
                <w:sz w:val="24"/>
              </w:rPr>
              <w:t>.</w:t>
            </w:r>
          </w:p>
          <w:p w:rsidR="00745369" w:rsidRPr="00F6658B" w:rsidRDefault="00612780" w:rsidP="00450A2E">
            <w:pPr>
              <w:spacing w:beforeLines="60" w:before="144" w:afterLines="60" w:after="144"/>
              <w:rPr>
                <w:rFonts w:ascii="Times New Roman" w:hAnsi="Times New Roman"/>
                <w:b/>
                <w:sz w:val="24"/>
              </w:rPr>
            </w:pPr>
            <w:r w:rsidRPr="00F6658B">
              <w:rPr>
                <w:rFonts w:ascii="Times New Roman" w:hAnsi="Times New Roman"/>
                <w:sz w:val="24"/>
              </w:rPr>
              <w:t>V prípade transakcií, ktoré sú nevyrovnané menej než 5 pracovných dní po ria</w:t>
            </w:r>
            <w:r w:rsidRPr="00F6658B">
              <w:rPr>
                <w:rFonts w:ascii="Times New Roman" w:hAnsi="Times New Roman"/>
                <w:sz w:val="24"/>
              </w:rPr>
              <w:t>d</w:t>
            </w:r>
            <w:r w:rsidRPr="00F6658B">
              <w:rPr>
                <w:rFonts w:ascii="Times New Roman" w:hAnsi="Times New Roman"/>
                <w:sz w:val="24"/>
              </w:rPr>
              <w:t>nom termíne vyrovnania, sa nevyžadujú požiadavky na vlastné zdroje pre riziko vyrovnania/dodania.</w:t>
            </w:r>
          </w:p>
        </w:tc>
      </w:tr>
    </w:tbl>
    <w:p w:rsidR="00612780" w:rsidRPr="00F6658B" w:rsidRDefault="00612780" w:rsidP="00612780">
      <w:pPr>
        <w:spacing w:after="0"/>
        <w:rPr>
          <w:rFonts w:ascii="Times New Roman" w:hAnsi="Times New Roman"/>
          <w:sz w:val="24"/>
        </w:rPr>
      </w:pPr>
    </w:p>
    <w:p w:rsidR="00612780" w:rsidRPr="00F6658B" w:rsidRDefault="00612780">
      <w:pPr>
        <w:spacing w:before="0" w:after="0"/>
        <w:jc w:val="left"/>
        <w:rPr>
          <w:rStyle w:val="InstructionsTabelleText"/>
          <w:rFonts w:ascii="Times New Roman" w:hAnsi="Times New Roman"/>
          <w:sz w:val="24"/>
        </w:rPr>
      </w:pPr>
      <w:r w:rsidRPr="00F6658B">
        <w:rPr>
          <w:rFonts w:ascii="Times New Roman" w:hAnsi="Times New Roman"/>
        </w:rPr>
        <w:br w:type="page"/>
      </w:r>
    </w:p>
    <w:p w:rsidR="00612780" w:rsidRPr="00F6658B" w:rsidRDefault="00125707" w:rsidP="0023700C">
      <w:pPr>
        <w:pStyle w:val="Instructionsberschrift2"/>
        <w:numPr>
          <w:ilvl w:val="0"/>
          <w:numId w:val="0"/>
        </w:numPr>
        <w:ind w:left="357" w:hanging="357"/>
        <w:rPr>
          <w:rFonts w:ascii="Times New Roman" w:hAnsi="Times New Roman" w:cs="Times New Roman"/>
          <w:sz w:val="24"/>
        </w:rPr>
      </w:pPr>
      <w:bookmarkStart w:id="441" w:name="_Toc310415038"/>
      <w:bookmarkStart w:id="442" w:name="_Toc360188375"/>
      <w:bookmarkStart w:id="443" w:name="_Toc516210661"/>
      <w:bookmarkStart w:id="444" w:name="_Toc473560926"/>
      <w:bookmarkStart w:id="445" w:name="_Toc524005832"/>
      <w:r w:rsidRPr="00F6658B">
        <w:rPr>
          <w:rFonts w:ascii="Times New Roman" w:hAnsi="Times New Roman"/>
          <w:sz w:val="24"/>
          <w:u w:val="none"/>
        </w:rPr>
        <w:lastRenderedPageBreak/>
        <w:t>3.7</w:t>
      </w:r>
      <w:r w:rsidR="00B67E6E" w:rsidRPr="00F6658B">
        <w:rPr>
          <w:rFonts w:ascii="Times New Roman" w:hAnsi="Times New Roman"/>
          <w:u w:val="none"/>
        </w:rPr>
        <w:tab/>
      </w:r>
      <w:r w:rsidRPr="00F6658B">
        <w:rPr>
          <w:rFonts w:ascii="Times New Roman" w:hAnsi="Times New Roman"/>
          <w:sz w:val="24"/>
        </w:rPr>
        <w:t>C 12.00 – Kreditné riziko: Sekuritizácia – Štandardizovaný prístup</w:t>
      </w:r>
      <w:r w:rsidR="00B67E6E" w:rsidRPr="00F6658B">
        <w:rPr>
          <w:rFonts w:ascii="Times New Roman" w:hAnsi="Times New Roman"/>
          <w:sz w:val="24"/>
        </w:rPr>
        <w:t xml:space="preserve"> k </w:t>
      </w:r>
      <w:r w:rsidRPr="00F6658B">
        <w:rPr>
          <w:rFonts w:ascii="Times New Roman" w:hAnsi="Times New Roman"/>
          <w:sz w:val="24"/>
        </w:rPr>
        <w:t>požiadavkám na vlastné zdroje</w:t>
      </w:r>
      <w:bookmarkEnd w:id="441"/>
      <w:bookmarkEnd w:id="442"/>
      <w:r w:rsidRPr="00F6658B">
        <w:rPr>
          <w:rFonts w:ascii="Times New Roman" w:hAnsi="Times New Roman"/>
          <w:sz w:val="24"/>
        </w:rPr>
        <w:t xml:space="preserve"> (CR SEC SA)</w:t>
      </w:r>
      <w:bookmarkEnd w:id="443"/>
      <w:bookmarkEnd w:id="444"/>
      <w:bookmarkEnd w:id="445"/>
    </w:p>
    <w:p w:rsidR="00612780" w:rsidRPr="00F6658B" w:rsidRDefault="00125707" w:rsidP="0023700C">
      <w:pPr>
        <w:pStyle w:val="Instructionsberschrift2"/>
        <w:numPr>
          <w:ilvl w:val="0"/>
          <w:numId w:val="0"/>
        </w:numPr>
        <w:ind w:left="357" w:hanging="357"/>
        <w:rPr>
          <w:rFonts w:ascii="Times New Roman" w:hAnsi="Times New Roman" w:cs="Times New Roman"/>
          <w:sz w:val="24"/>
        </w:rPr>
      </w:pPr>
      <w:bookmarkStart w:id="446" w:name="_Toc239157385"/>
      <w:bookmarkStart w:id="447" w:name="_Toc310415039"/>
      <w:bookmarkStart w:id="448" w:name="_Toc360188376"/>
      <w:bookmarkStart w:id="449" w:name="_Toc516210662"/>
      <w:bookmarkStart w:id="450" w:name="_Toc473560927"/>
      <w:bookmarkStart w:id="451" w:name="_Toc524005833"/>
      <w:r w:rsidRPr="00F6658B">
        <w:rPr>
          <w:rFonts w:ascii="Times New Roman" w:hAnsi="Times New Roman"/>
          <w:sz w:val="24"/>
          <w:u w:val="none"/>
        </w:rPr>
        <w:t>3.7.1</w:t>
      </w:r>
      <w:r w:rsidR="00B67E6E" w:rsidRPr="00F6658B">
        <w:rPr>
          <w:rFonts w:ascii="Times New Roman" w:hAnsi="Times New Roman"/>
          <w:u w:val="none"/>
        </w:rPr>
        <w:tab/>
      </w:r>
      <w:r w:rsidRPr="00F6658B">
        <w:rPr>
          <w:rFonts w:ascii="Times New Roman" w:hAnsi="Times New Roman"/>
          <w:sz w:val="24"/>
        </w:rPr>
        <w:t>Všeobecné poznámky</w:t>
      </w:r>
      <w:bookmarkEnd w:id="446"/>
      <w:bookmarkEnd w:id="447"/>
      <w:bookmarkEnd w:id="448"/>
      <w:bookmarkEnd w:id="449"/>
      <w:bookmarkEnd w:id="450"/>
      <w:bookmarkEnd w:id="451"/>
    </w:p>
    <w:p w:rsidR="00C67004" w:rsidRPr="00F6658B" w:rsidRDefault="00125707" w:rsidP="0069529B">
      <w:pPr>
        <w:pStyle w:val="InstructionsText2"/>
        <w:numPr>
          <w:ilvl w:val="0"/>
          <w:numId w:val="0"/>
        </w:numPr>
        <w:ind w:left="993"/>
        <w:rPr>
          <w:rFonts w:ascii="Times New Roman" w:hAnsi="Times New Roman"/>
        </w:rPr>
      </w:pPr>
      <w:r w:rsidRPr="00F6658B">
        <w:rPr>
          <w:rFonts w:ascii="Times New Roman" w:hAnsi="Times New Roman"/>
        </w:rPr>
        <w:t>100.</w:t>
      </w:r>
      <w:r w:rsidRPr="00F6658B">
        <w:rPr>
          <w:rFonts w:ascii="Times New Roman" w:hAnsi="Times New Roman"/>
        </w:rPr>
        <w:tab/>
        <w:t>Informácie</w:t>
      </w:r>
      <w:r w:rsidR="00B67E6E" w:rsidRPr="00F6658B">
        <w:rPr>
          <w:rFonts w:ascii="Times New Roman" w:hAnsi="Times New Roman"/>
        </w:rPr>
        <w:t xml:space="preserve"> v </w:t>
      </w:r>
      <w:r w:rsidRPr="00F6658B">
        <w:rPr>
          <w:rFonts w:ascii="Times New Roman" w:hAnsi="Times New Roman"/>
        </w:rPr>
        <w:t>tomto vzore sa predkladajú</w:t>
      </w:r>
      <w:r w:rsidR="00B67E6E" w:rsidRPr="00F6658B">
        <w:rPr>
          <w:rFonts w:ascii="Times New Roman" w:hAnsi="Times New Roman"/>
        </w:rPr>
        <w:t xml:space="preserve"> v </w:t>
      </w:r>
      <w:r w:rsidRPr="00F6658B">
        <w:rPr>
          <w:rFonts w:ascii="Times New Roman" w:hAnsi="Times New Roman"/>
        </w:rPr>
        <w:t>súvislosti so všetkými sekuritizáciami, pri ktorých sa uznal prenos významného rizika</w:t>
      </w:r>
      <w:r w:rsidR="00B67E6E" w:rsidRPr="00F6658B">
        <w:rPr>
          <w:rFonts w:ascii="Times New Roman" w:hAnsi="Times New Roman"/>
        </w:rPr>
        <w:t xml:space="preserve"> a </w:t>
      </w:r>
      <w:r w:rsidRPr="00F6658B">
        <w:rPr>
          <w:rFonts w:ascii="Times New Roman" w:hAnsi="Times New Roman"/>
        </w:rPr>
        <w:t>ktoré sa týkajú vykazujúcej inštitúcie</w:t>
      </w:r>
      <w:r w:rsidR="00B67E6E" w:rsidRPr="00F6658B">
        <w:rPr>
          <w:rFonts w:ascii="Times New Roman" w:hAnsi="Times New Roman"/>
        </w:rPr>
        <w:t xml:space="preserve"> v </w:t>
      </w:r>
      <w:r w:rsidRPr="00F6658B">
        <w:rPr>
          <w:rFonts w:ascii="Times New Roman" w:hAnsi="Times New Roman"/>
        </w:rPr>
        <w:t>rámci štandardizovaného prístupu. Počas referenčných dátumov vykazovania po 1. januári 2019 sa sekuritizácie, ktorých hodnota rizikovo vážených expozícií sa určuje na základe revidovaného rámca pre sekuritizáciu, nevykazujú</w:t>
      </w:r>
      <w:r w:rsidR="00B67E6E" w:rsidRPr="00F6658B">
        <w:rPr>
          <w:rFonts w:ascii="Times New Roman" w:hAnsi="Times New Roman"/>
        </w:rPr>
        <w:t xml:space="preserve"> v </w:t>
      </w:r>
      <w:r w:rsidRPr="00F6658B">
        <w:rPr>
          <w:rFonts w:ascii="Times New Roman" w:hAnsi="Times New Roman"/>
        </w:rPr>
        <w:t>tomto vzore, ale iba vo vzore C 02.00. Rovnako počas referenčných dátumov vykazovania po 1. januári 2019 sa sekuritizačné pozície, na ktoré sa uplatňuje riziková váha 1 250</w:t>
      </w:r>
      <w:r w:rsidR="00B67E6E" w:rsidRPr="00F6658B">
        <w:rPr>
          <w:rFonts w:ascii="Times New Roman" w:hAnsi="Times New Roman"/>
        </w:rPr>
        <w:t> %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revidovaným referenčným rámcom</w:t>
      </w:r>
      <w:r w:rsidR="00B67E6E" w:rsidRPr="00F6658B">
        <w:rPr>
          <w:rFonts w:ascii="Times New Roman" w:hAnsi="Times New Roman"/>
        </w:rPr>
        <w:t xml:space="preserve"> a </w:t>
      </w:r>
      <w:r w:rsidRPr="00F6658B">
        <w:rPr>
          <w:rFonts w:ascii="Times New Roman" w:hAnsi="Times New Roman"/>
        </w:rPr>
        <w:t>ktoré sa odpočítavajú od CET1</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36 ods. 1 písm. k) bodom ii) CRR, nevykazujú</w:t>
      </w:r>
      <w:r w:rsidR="00B67E6E" w:rsidRPr="00F6658B">
        <w:rPr>
          <w:rFonts w:ascii="Times New Roman" w:hAnsi="Times New Roman"/>
        </w:rPr>
        <w:t xml:space="preserve"> v </w:t>
      </w:r>
      <w:r w:rsidRPr="00F6658B">
        <w:rPr>
          <w:rFonts w:ascii="Times New Roman" w:hAnsi="Times New Roman"/>
        </w:rPr>
        <w:t>tomto vzore, ale iba vo vzore C 01.00.</w:t>
      </w:r>
    </w:p>
    <w:p w:rsidR="00C67004" w:rsidRPr="00F6658B" w:rsidRDefault="00C67004" w:rsidP="0069529B">
      <w:pPr>
        <w:pStyle w:val="InstructionsText2"/>
        <w:numPr>
          <w:ilvl w:val="0"/>
          <w:numId w:val="0"/>
        </w:numPr>
        <w:ind w:left="993"/>
        <w:rPr>
          <w:rFonts w:ascii="Times New Roman" w:hAnsi="Times New Roman"/>
        </w:rPr>
      </w:pPr>
      <w:r w:rsidRPr="00F6658B">
        <w:rPr>
          <w:rFonts w:ascii="Times New Roman" w:hAnsi="Times New Roman"/>
        </w:rPr>
        <w:t>100a. Na účely tohto vzoru sa všetky odkazy na články</w:t>
      </w:r>
      <w:r w:rsidR="00B67E6E" w:rsidRPr="00F6658B">
        <w:rPr>
          <w:rFonts w:ascii="Times New Roman" w:hAnsi="Times New Roman"/>
        </w:rPr>
        <w:t xml:space="preserve"> v </w:t>
      </w:r>
      <w:r w:rsidRPr="00F6658B">
        <w:rPr>
          <w:rFonts w:ascii="Times New Roman" w:hAnsi="Times New Roman"/>
        </w:rPr>
        <w:t>tretej časti hlave II kapitole 5 CRR vykladajú ako odkazy na CRR</w:t>
      </w:r>
      <w:r w:rsidR="00B67E6E" w:rsidRPr="00F6658B">
        <w:rPr>
          <w:rFonts w:ascii="Times New Roman" w:hAnsi="Times New Roman"/>
        </w:rPr>
        <w:t xml:space="preserve"> v </w:t>
      </w:r>
      <w:r w:rsidRPr="00F6658B">
        <w:rPr>
          <w:rFonts w:ascii="Times New Roman" w:hAnsi="Times New Roman"/>
        </w:rPr>
        <w:t>znení platnom</w:t>
      </w:r>
      <w:r w:rsidR="00B67E6E" w:rsidRPr="00F6658B">
        <w:rPr>
          <w:rFonts w:ascii="Times New Roman" w:hAnsi="Times New Roman"/>
        </w:rPr>
        <w:t xml:space="preserve"> k </w:t>
      </w:r>
      <w:r w:rsidRPr="00F6658B">
        <w:rPr>
          <w:rFonts w:ascii="Times New Roman" w:hAnsi="Times New Roman"/>
        </w:rPr>
        <w:t>31. decembru 2018.</w:t>
      </w:r>
    </w:p>
    <w:p w:rsidR="00612780" w:rsidRPr="00F6658B" w:rsidRDefault="00C67004" w:rsidP="0069529B">
      <w:pPr>
        <w:pStyle w:val="InstructionsText2"/>
        <w:numPr>
          <w:ilvl w:val="0"/>
          <w:numId w:val="0"/>
        </w:numPr>
        <w:ind w:left="993"/>
        <w:rPr>
          <w:rFonts w:ascii="Times New Roman" w:hAnsi="Times New Roman"/>
        </w:rPr>
      </w:pPr>
      <w:r w:rsidRPr="00F6658B">
        <w:rPr>
          <w:rFonts w:ascii="Times New Roman" w:hAnsi="Times New Roman"/>
        </w:rPr>
        <w:t>100b. Vykazované informácie závisia od úlohy inštitúcie</w:t>
      </w:r>
      <w:r w:rsidR="00B67E6E" w:rsidRPr="00F6658B">
        <w:rPr>
          <w:rFonts w:ascii="Times New Roman" w:hAnsi="Times New Roman"/>
        </w:rPr>
        <w:t xml:space="preserve"> v </w:t>
      </w:r>
      <w:r w:rsidRPr="00F6658B">
        <w:rPr>
          <w:rFonts w:ascii="Times New Roman" w:hAnsi="Times New Roman"/>
        </w:rPr>
        <w:t>kontexte sekuritizácie. Preto sa na originátorov, sponzorov</w:t>
      </w:r>
      <w:r w:rsidR="00B67E6E" w:rsidRPr="00F6658B">
        <w:rPr>
          <w:rFonts w:ascii="Times New Roman" w:hAnsi="Times New Roman"/>
        </w:rPr>
        <w:t xml:space="preserve"> a </w:t>
      </w:r>
      <w:r w:rsidRPr="00F6658B">
        <w:rPr>
          <w:rFonts w:ascii="Times New Roman" w:hAnsi="Times New Roman"/>
        </w:rPr>
        <w:t>investorov vzťahujú špecifické vykazovacie položky.</w:t>
      </w:r>
    </w:p>
    <w:p w:rsidR="00612780" w:rsidRPr="00F6658B" w:rsidRDefault="00125707" w:rsidP="0069529B">
      <w:pPr>
        <w:pStyle w:val="InstructionsText2"/>
        <w:numPr>
          <w:ilvl w:val="0"/>
          <w:numId w:val="0"/>
        </w:numPr>
        <w:ind w:left="993"/>
        <w:rPr>
          <w:rFonts w:ascii="Times New Roman" w:hAnsi="Times New Roman"/>
        </w:rPr>
      </w:pPr>
      <w:r w:rsidRPr="00F6658B">
        <w:rPr>
          <w:rFonts w:ascii="Times New Roman" w:hAnsi="Times New Roman"/>
        </w:rPr>
        <w:t>101.</w:t>
      </w:r>
      <w:r w:rsidRPr="00F6658B">
        <w:rPr>
          <w:rFonts w:ascii="Times New Roman" w:hAnsi="Times New Roman"/>
        </w:rPr>
        <w:tab/>
        <w:t>Vo vzore CR SEC SA sa zhromažďujú spoločné informácie</w:t>
      </w:r>
      <w:r w:rsidR="00B67E6E" w:rsidRPr="00F6658B">
        <w:rPr>
          <w:rFonts w:ascii="Times New Roman" w:hAnsi="Times New Roman"/>
        </w:rPr>
        <w:t xml:space="preserve"> o </w:t>
      </w:r>
      <w:r w:rsidRPr="00F6658B">
        <w:rPr>
          <w:rFonts w:ascii="Times New Roman" w:hAnsi="Times New Roman"/>
        </w:rPr>
        <w:t>tradičných</w:t>
      </w:r>
      <w:r w:rsidR="00B67E6E" w:rsidRPr="00F6658B">
        <w:rPr>
          <w:rFonts w:ascii="Times New Roman" w:hAnsi="Times New Roman"/>
        </w:rPr>
        <w:t xml:space="preserve"> a </w:t>
      </w:r>
      <w:r w:rsidRPr="00F6658B">
        <w:rPr>
          <w:rFonts w:ascii="Times New Roman" w:hAnsi="Times New Roman"/>
        </w:rPr>
        <w:t>syntetických sekuritizáciách držaných</w:t>
      </w:r>
      <w:r w:rsidR="00B67E6E" w:rsidRPr="00F6658B">
        <w:rPr>
          <w:rFonts w:ascii="Times New Roman" w:hAnsi="Times New Roman"/>
        </w:rPr>
        <w:t xml:space="preserve"> v </w:t>
      </w:r>
      <w:r w:rsidRPr="00F6658B">
        <w:rPr>
          <w:rFonts w:ascii="Times New Roman" w:hAnsi="Times New Roman"/>
        </w:rPr>
        <w:t>bankovej knihe podľa príslušných ustanovení článku 242 ods. 10</w:t>
      </w:r>
      <w:r w:rsidR="00B67E6E" w:rsidRPr="00F6658B">
        <w:rPr>
          <w:rFonts w:ascii="Times New Roman" w:hAnsi="Times New Roman"/>
        </w:rPr>
        <w:t xml:space="preserve"> a </w:t>
      </w:r>
      <w:r w:rsidRPr="00F6658B">
        <w:rPr>
          <w:rFonts w:ascii="Times New Roman" w:hAnsi="Times New Roman"/>
        </w:rPr>
        <w:t>11 CRR.</w:t>
      </w:r>
    </w:p>
    <w:p w:rsidR="00612780" w:rsidRPr="00F6658B" w:rsidRDefault="00125707" w:rsidP="0023700C">
      <w:pPr>
        <w:pStyle w:val="Instructionsberschrift2"/>
        <w:numPr>
          <w:ilvl w:val="0"/>
          <w:numId w:val="0"/>
        </w:numPr>
        <w:ind w:left="357" w:hanging="357"/>
        <w:rPr>
          <w:rFonts w:ascii="Times New Roman" w:hAnsi="Times New Roman" w:cs="Times New Roman"/>
          <w:sz w:val="24"/>
        </w:rPr>
      </w:pPr>
      <w:bookmarkStart w:id="452" w:name="_Toc239157386"/>
      <w:bookmarkStart w:id="453" w:name="_Toc310415040"/>
      <w:bookmarkStart w:id="454" w:name="_Toc360188377"/>
      <w:bookmarkStart w:id="455" w:name="_Toc516210663"/>
      <w:bookmarkStart w:id="456" w:name="_Toc473560928"/>
      <w:bookmarkStart w:id="457" w:name="_Toc524005834"/>
      <w:r w:rsidRPr="00F6658B">
        <w:rPr>
          <w:rFonts w:ascii="Times New Roman" w:hAnsi="Times New Roman"/>
          <w:sz w:val="24"/>
          <w:u w:val="none"/>
        </w:rPr>
        <w:t>3.7.2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452"/>
      <w:bookmarkEnd w:id="453"/>
      <w:bookmarkEnd w:id="454"/>
      <w:bookmarkEnd w:id="455"/>
      <w:bookmarkEnd w:id="456"/>
      <w:bookmarkEnd w:id="45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F6658B" w:rsidTr="00672D2A">
        <w:tc>
          <w:tcPr>
            <w:tcW w:w="8957" w:type="dxa"/>
            <w:gridSpan w:val="2"/>
            <w:shd w:val="clear" w:color="auto" w:fill="CCCCCC"/>
          </w:tcPr>
          <w:p w:rsidR="00612780" w:rsidRPr="00F6658B" w:rsidRDefault="00612780" w:rsidP="00612780">
            <w:pPr>
              <w:autoSpaceDE w:val="0"/>
              <w:autoSpaceDN w:val="0"/>
              <w:adjustRightInd w:val="0"/>
              <w:spacing w:before="0" w:after="0"/>
              <w:rPr>
                <w:rFonts w:ascii="Times New Roman" w:hAnsi="Times New Roman"/>
                <w:bCs/>
                <w:sz w:val="24"/>
              </w:rPr>
            </w:pPr>
          </w:p>
          <w:p w:rsidR="00612780" w:rsidRPr="00F6658B" w:rsidRDefault="00612780" w:rsidP="00612780">
            <w:pPr>
              <w:autoSpaceDE w:val="0"/>
              <w:autoSpaceDN w:val="0"/>
              <w:adjustRightInd w:val="0"/>
              <w:spacing w:before="0" w:after="0"/>
              <w:rPr>
                <w:rFonts w:ascii="Times New Roman" w:hAnsi="Times New Roman"/>
                <w:b/>
                <w:bCs/>
                <w:sz w:val="24"/>
              </w:rPr>
            </w:pPr>
            <w:r w:rsidRPr="00F6658B">
              <w:rPr>
                <w:rFonts w:ascii="Times New Roman" w:hAnsi="Times New Roman"/>
                <w:b/>
                <w:sz w:val="24"/>
              </w:rPr>
              <w:t>Stĺpce</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010</w:t>
            </w:r>
          </w:p>
        </w:tc>
        <w:tc>
          <w:tcPr>
            <w:tcW w:w="7856" w:type="dxa"/>
          </w:tcPr>
          <w:p w:rsidR="00612780" w:rsidRPr="00F6658B" w:rsidRDefault="00612780" w:rsidP="00612780">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CELKOVÁ HODNOTA VZNIKNUTÝCH SEKURITIZAČNÝCH E</w:t>
            </w:r>
            <w:r w:rsidRPr="00F6658B">
              <w:rPr>
                <w:rFonts w:ascii="Times New Roman" w:hAnsi="Times New Roman"/>
                <w:b/>
                <w:sz w:val="24"/>
                <w:u w:val="single"/>
              </w:rPr>
              <w:t>X</w:t>
            </w:r>
            <w:r w:rsidRPr="00F6658B">
              <w:rPr>
                <w:rFonts w:ascii="Times New Roman" w:hAnsi="Times New Roman"/>
                <w:b/>
                <w:sz w:val="24"/>
                <w:u w:val="single"/>
              </w:rPr>
              <w:t>POZÍCIÍ</w:t>
            </w:r>
          </w:p>
          <w:p w:rsidR="00612780" w:rsidRPr="00F6658B" w:rsidRDefault="00612780" w:rsidP="00612780">
            <w:pPr>
              <w:autoSpaceDE w:val="0"/>
              <w:autoSpaceDN w:val="0"/>
              <w:adjustRightInd w:val="0"/>
              <w:spacing w:before="0" w:after="0"/>
              <w:rPr>
                <w:rFonts w:ascii="Times New Roman" w:hAnsi="Times New Roman"/>
                <w:bCs/>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Inštitúcie, ktoré sú originátormi, vykazujú</w:t>
            </w:r>
            <w:r w:rsidR="00B67E6E" w:rsidRPr="00F6658B">
              <w:rPr>
                <w:rFonts w:ascii="Times New Roman" w:hAnsi="Times New Roman"/>
                <w:sz w:val="24"/>
              </w:rPr>
              <w:t xml:space="preserve"> v </w:t>
            </w:r>
            <w:r w:rsidRPr="00F6658B">
              <w:rPr>
                <w:rFonts w:ascii="Times New Roman" w:hAnsi="Times New Roman"/>
                <w:sz w:val="24"/>
              </w:rPr>
              <w:t>čase vykazovania zostatkovú ho</w:t>
            </w:r>
            <w:r w:rsidRPr="00F6658B">
              <w:rPr>
                <w:rFonts w:ascii="Times New Roman" w:hAnsi="Times New Roman"/>
                <w:sz w:val="24"/>
              </w:rPr>
              <w:t>d</w:t>
            </w:r>
            <w:r w:rsidRPr="00F6658B">
              <w:rPr>
                <w:rFonts w:ascii="Times New Roman" w:hAnsi="Times New Roman"/>
                <w:sz w:val="24"/>
              </w:rPr>
              <w:t>notu všetkých aktuálnych sekuritizačných expozícií, ktoré vznikli</w:t>
            </w:r>
            <w:r w:rsidR="00B67E6E" w:rsidRPr="00F6658B">
              <w:rPr>
                <w:rFonts w:ascii="Times New Roman" w:hAnsi="Times New Roman"/>
                <w:sz w:val="24"/>
              </w:rPr>
              <w:t xml:space="preserve"> v </w:t>
            </w:r>
            <w:r w:rsidRPr="00F6658B">
              <w:rPr>
                <w:rFonts w:ascii="Times New Roman" w:hAnsi="Times New Roman"/>
                <w:sz w:val="24"/>
              </w:rPr>
              <w:t>rámci s</w:t>
            </w:r>
            <w:r w:rsidRPr="00F6658B">
              <w:rPr>
                <w:rFonts w:ascii="Times New Roman" w:hAnsi="Times New Roman"/>
                <w:sz w:val="24"/>
              </w:rPr>
              <w:t>e</w:t>
            </w:r>
            <w:r w:rsidRPr="00F6658B">
              <w:rPr>
                <w:rFonts w:ascii="Times New Roman" w:hAnsi="Times New Roman"/>
                <w:sz w:val="24"/>
              </w:rPr>
              <w:t>kuritizačnej transakcie, bez ohľadu na to, kto drží pozície. Vykazujú sa súv</w:t>
            </w:r>
            <w:r w:rsidRPr="00F6658B">
              <w:rPr>
                <w:rFonts w:ascii="Times New Roman" w:hAnsi="Times New Roman"/>
                <w:sz w:val="24"/>
              </w:rPr>
              <w:t>a</w:t>
            </w:r>
            <w:r w:rsidRPr="00F6658B">
              <w:rPr>
                <w:rFonts w:ascii="Times New Roman" w:hAnsi="Times New Roman"/>
                <w:sz w:val="24"/>
              </w:rPr>
              <w:t>hové sekuritizačné expozície (napr. dlhopisy, podriadené úvery)</w:t>
            </w:r>
            <w:r w:rsidR="00B67E6E" w:rsidRPr="00F6658B">
              <w:rPr>
                <w:rFonts w:ascii="Times New Roman" w:hAnsi="Times New Roman"/>
                <w:sz w:val="24"/>
              </w:rPr>
              <w:t xml:space="preserve"> a </w:t>
            </w:r>
            <w:r w:rsidRPr="00F6658B">
              <w:rPr>
                <w:rFonts w:ascii="Times New Roman" w:hAnsi="Times New Roman"/>
                <w:sz w:val="24"/>
              </w:rPr>
              <w:t>podsúvahové expozície</w:t>
            </w:r>
            <w:r w:rsidR="00B67E6E" w:rsidRPr="00F6658B">
              <w:rPr>
                <w:rFonts w:ascii="Times New Roman" w:hAnsi="Times New Roman"/>
                <w:sz w:val="24"/>
              </w:rPr>
              <w:t xml:space="preserve"> a </w:t>
            </w:r>
            <w:r w:rsidRPr="00F6658B">
              <w:rPr>
                <w:rFonts w:ascii="Times New Roman" w:hAnsi="Times New Roman"/>
                <w:sz w:val="24"/>
              </w:rPr>
              <w:t>deriváty (napr. podriadené úverové linky, facility likvidity, úrokové swapy, swapy na kreditné zlyhanie atď.), ktoré vznikli</w:t>
            </w:r>
            <w:r w:rsidR="00B67E6E" w:rsidRPr="00F6658B">
              <w:rPr>
                <w:rFonts w:ascii="Times New Roman" w:hAnsi="Times New Roman"/>
                <w:sz w:val="24"/>
              </w:rPr>
              <w:t xml:space="preserve"> v </w:t>
            </w:r>
            <w:r w:rsidRPr="00F6658B">
              <w:rPr>
                <w:rFonts w:ascii="Times New Roman" w:hAnsi="Times New Roman"/>
                <w:sz w:val="24"/>
              </w:rPr>
              <w:t>rámci sekuritizácie</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Originátor</w:t>
            </w:r>
            <w:r w:rsidR="00B67E6E" w:rsidRPr="00F6658B">
              <w:rPr>
                <w:rFonts w:ascii="Times New Roman" w:hAnsi="Times New Roman"/>
                <w:sz w:val="24"/>
              </w:rPr>
              <w:t xml:space="preserve"> v </w:t>
            </w:r>
            <w:r w:rsidRPr="00F6658B">
              <w:rPr>
                <w:rFonts w:ascii="Times New Roman" w:hAnsi="Times New Roman"/>
                <w:sz w:val="24"/>
              </w:rPr>
              <w:t>prípade tradičných sekuritizácií, keď nedrží žiadne pozície, pri vypĺňaní vzorov CR SEC SA alebo CR SEC IRB neposudzuje túto sekuritiz</w:t>
            </w:r>
            <w:r w:rsidRPr="00F6658B">
              <w:rPr>
                <w:rFonts w:ascii="Times New Roman" w:hAnsi="Times New Roman"/>
                <w:sz w:val="24"/>
              </w:rPr>
              <w:t>á</w:t>
            </w:r>
            <w:r w:rsidRPr="00F6658B">
              <w:rPr>
                <w:rFonts w:ascii="Times New Roman" w:hAnsi="Times New Roman"/>
                <w:sz w:val="24"/>
              </w:rPr>
              <w:t>ciu. Sekuritizačné pozície, ktoré drží originátor, na tento účel zahŕňajú ustan</w:t>
            </w:r>
            <w:r w:rsidRPr="00F6658B">
              <w:rPr>
                <w:rFonts w:ascii="Times New Roman" w:hAnsi="Times New Roman"/>
                <w:sz w:val="24"/>
              </w:rPr>
              <w:t>o</w:t>
            </w:r>
            <w:r w:rsidRPr="00F6658B">
              <w:rPr>
                <w:rFonts w:ascii="Times New Roman" w:hAnsi="Times New Roman"/>
                <w:sz w:val="24"/>
              </w:rPr>
              <w:t>venia</w:t>
            </w:r>
            <w:r w:rsidR="00B67E6E" w:rsidRPr="00F6658B">
              <w:rPr>
                <w:rFonts w:ascii="Times New Roman" w:hAnsi="Times New Roman"/>
                <w:sz w:val="24"/>
              </w:rPr>
              <w:t xml:space="preserve"> o </w:t>
            </w:r>
            <w:r w:rsidRPr="00F6658B">
              <w:rPr>
                <w:rFonts w:ascii="Times New Roman" w:hAnsi="Times New Roman"/>
                <w:sz w:val="24"/>
              </w:rPr>
              <w:t>predčasnom splatení</w:t>
            </w:r>
            <w:r w:rsidR="00B67E6E" w:rsidRPr="00F6658B">
              <w:rPr>
                <w:rFonts w:ascii="Times New Roman" w:hAnsi="Times New Roman"/>
                <w:sz w:val="24"/>
              </w:rPr>
              <w:t xml:space="preserve"> v </w:t>
            </w:r>
            <w:r w:rsidRPr="00F6658B">
              <w:rPr>
                <w:rFonts w:ascii="Times New Roman" w:hAnsi="Times New Roman"/>
                <w:sz w:val="24"/>
              </w:rPr>
              <w:t>sekuritizácii revolvingových expozícií podľa ustanovení článku 242 ods. 12 CRR.</w:t>
            </w:r>
          </w:p>
          <w:p w:rsidR="00612780" w:rsidRPr="00F6658B" w:rsidRDefault="00612780" w:rsidP="009E5DCC">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9529B">
            <w:pPr>
              <w:keepNext/>
              <w:keepLines/>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020 – 040</w:t>
            </w:r>
          </w:p>
        </w:tc>
        <w:tc>
          <w:tcPr>
            <w:tcW w:w="7856" w:type="dxa"/>
          </w:tcPr>
          <w:p w:rsidR="00612780" w:rsidRPr="00F6658B" w:rsidRDefault="00612780" w:rsidP="0069529B">
            <w:pPr>
              <w:keepNext/>
              <w:keepLines/>
              <w:spacing w:before="0" w:after="0"/>
              <w:jc w:val="left"/>
              <w:rPr>
                <w:rFonts w:ascii="Times New Roman" w:hAnsi="Times New Roman"/>
                <w:b/>
                <w:sz w:val="24"/>
                <w:u w:val="single"/>
              </w:rPr>
            </w:pPr>
            <w:r w:rsidRPr="00F6658B">
              <w:rPr>
                <w:rFonts w:ascii="Times New Roman" w:hAnsi="Times New Roman"/>
                <w:b/>
                <w:sz w:val="24"/>
                <w:u w:val="single"/>
              </w:rPr>
              <w:t>SYNTENTICKÉ SEKURITIZÁCIE: ZABEZPEČENIE SEKURITIZ</w:t>
            </w:r>
            <w:r w:rsidRPr="00F6658B">
              <w:rPr>
                <w:rFonts w:ascii="Times New Roman" w:hAnsi="Times New Roman"/>
                <w:b/>
                <w:sz w:val="24"/>
                <w:u w:val="single"/>
              </w:rPr>
              <w:t>O</w:t>
            </w:r>
            <w:r w:rsidRPr="00F6658B">
              <w:rPr>
                <w:rFonts w:ascii="Times New Roman" w:hAnsi="Times New Roman"/>
                <w:b/>
                <w:sz w:val="24"/>
                <w:u w:val="single"/>
              </w:rPr>
              <w:t>VANÝCH EXPOZÍCIÍ</w:t>
            </w:r>
          </w:p>
          <w:p w:rsidR="00612780" w:rsidRPr="00F6658B" w:rsidRDefault="00612780" w:rsidP="0069529B">
            <w:pPr>
              <w:keepNext/>
              <w:keepLines/>
              <w:spacing w:before="0" w:after="0"/>
              <w:jc w:val="left"/>
              <w:rPr>
                <w:rFonts w:ascii="Times New Roman" w:hAnsi="Times New Roman"/>
                <w:sz w:val="24"/>
              </w:rPr>
            </w:pPr>
          </w:p>
          <w:p w:rsidR="00612780" w:rsidRPr="00F6658B" w:rsidRDefault="00612780" w:rsidP="0069529B">
            <w:pPr>
              <w:keepNext/>
              <w:keepLines/>
              <w:autoSpaceDE w:val="0"/>
              <w:autoSpaceDN w:val="0"/>
              <w:adjustRightInd w:val="0"/>
              <w:spacing w:before="0" w:after="0"/>
              <w:rPr>
                <w:rFonts w:ascii="Times New Roman" w:hAnsi="Times New Roman"/>
                <w:sz w:val="24"/>
              </w:rPr>
            </w:pPr>
            <w:r w:rsidRPr="00F6658B">
              <w:rPr>
                <w:rFonts w:ascii="Times New Roman" w:hAnsi="Times New Roman"/>
                <w:sz w:val="24"/>
              </w:rPr>
              <w:t>Zabezpečenie sekuritizačných pozícií na základe ustanovení článkov 249</w:t>
            </w:r>
            <w:r w:rsidR="00B67E6E" w:rsidRPr="00F6658B">
              <w:rPr>
                <w:rFonts w:ascii="Times New Roman" w:hAnsi="Times New Roman"/>
                <w:sz w:val="24"/>
              </w:rPr>
              <w:t xml:space="preserve"> a </w:t>
            </w:r>
            <w:r w:rsidRPr="00F6658B">
              <w:rPr>
                <w:rFonts w:ascii="Times New Roman" w:hAnsi="Times New Roman"/>
                <w:sz w:val="24"/>
              </w:rPr>
              <w:t>250 CRR je také, ako keby neexistoval nesúlad splatností.</w:t>
            </w:r>
          </w:p>
          <w:p w:rsidR="00612780" w:rsidRPr="00F6658B" w:rsidRDefault="00612780" w:rsidP="0069529B">
            <w:pPr>
              <w:keepNext/>
              <w:keepLines/>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020</w:t>
            </w:r>
          </w:p>
        </w:tc>
        <w:tc>
          <w:tcPr>
            <w:tcW w:w="7856" w:type="dxa"/>
          </w:tcPr>
          <w:p w:rsidR="00B67E6E"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 FINANCOVANÉ ZABEZPEČENIE (C</w:t>
            </w:r>
            <w:r w:rsidRPr="00F6658B">
              <w:rPr>
                <w:rFonts w:ascii="Times New Roman" w:hAnsi="Times New Roman"/>
                <w:b/>
                <w:sz w:val="24"/>
                <w:u w:val="single"/>
                <w:vertAlign w:val="subscript"/>
              </w:rPr>
              <w:t>VA</w:t>
            </w:r>
            <w:r w:rsidRPr="00F6658B">
              <w:rPr>
                <w:rFonts w:ascii="Times New Roman" w:hAnsi="Times New Roman"/>
                <w:b/>
                <w:sz w:val="24"/>
                <w:u w:val="single"/>
              </w:rPr>
              <w:t>)</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Podrobný výpočet hodnoty kolaterálu upravenej</w:t>
            </w:r>
            <w:r w:rsidR="00B67E6E" w:rsidRPr="00F6658B">
              <w:rPr>
                <w:rFonts w:ascii="Times New Roman" w:hAnsi="Times New Roman"/>
                <w:sz w:val="24"/>
              </w:rPr>
              <w:t xml:space="preserve"> z </w:t>
            </w:r>
            <w:r w:rsidRPr="00F6658B">
              <w:rPr>
                <w:rFonts w:ascii="Times New Roman" w:hAnsi="Times New Roman"/>
                <w:sz w:val="24"/>
              </w:rPr>
              <w:t>dôvodu volatility (CVA), ktorá sa má vykázať</w:t>
            </w:r>
            <w:r w:rsidR="00B67E6E" w:rsidRPr="00F6658B">
              <w:rPr>
                <w:rFonts w:ascii="Times New Roman" w:hAnsi="Times New Roman"/>
                <w:sz w:val="24"/>
              </w:rPr>
              <w:t xml:space="preserve"> v </w:t>
            </w:r>
            <w:r w:rsidRPr="00F6658B">
              <w:rPr>
                <w:rFonts w:ascii="Times New Roman" w:hAnsi="Times New Roman"/>
                <w:sz w:val="24"/>
              </w:rPr>
              <w:t>tomto stĺpci, sa stanovuje</w:t>
            </w:r>
            <w:r w:rsidR="00B67E6E" w:rsidRPr="00F6658B">
              <w:rPr>
                <w:rFonts w:ascii="Times New Roman" w:hAnsi="Times New Roman"/>
                <w:sz w:val="24"/>
              </w:rPr>
              <w:t xml:space="preserve"> v </w:t>
            </w:r>
            <w:r w:rsidRPr="00F6658B">
              <w:rPr>
                <w:rFonts w:ascii="Times New Roman" w:hAnsi="Times New Roman"/>
                <w:sz w:val="24"/>
              </w:rPr>
              <w:t>článku 223 ods. 2 CRR.</w:t>
            </w:r>
          </w:p>
          <w:p w:rsidR="00612780" w:rsidRPr="00F6658B" w:rsidRDefault="00612780" w:rsidP="00612780">
            <w:pPr>
              <w:autoSpaceDE w:val="0"/>
              <w:autoSpaceDN w:val="0"/>
              <w:adjustRightInd w:val="0"/>
              <w:spacing w:before="0" w:after="0"/>
              <w:jc w:val="left"/>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030</w:t>
            </w:r>
          </w:p>
        </w:tc>
        <w:tc>
          <w:tcPr>
            <w:tcW w:w="7856" w:type="dxa"/>
          </w:tcPr>
          <w:p w:rsidR="00B67E6E"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 CELKOVÉ ZÁPORNÉ TOKY: UPRAVENÉ HODNOTY NEFINA</w:t>
            </w:r>
            <w:r w:rsidRPr="00F6658B">
              <w:rPr>
                <w:rFonts w:ascii="Times New Roman" w:hAnsi="Times New Roman"/>
                <w:b/>
                <w:sz w:val="24"/>
                <w:u w:val="single"/>
              </w:rPr>
              <w:t>N</w:t>
            </w:r>
            <w:r w:rsidRPr="00F6658B">
              <w:rPr>
                <w:rFonts w:ascii="Times New Roman" w:hAnsi="Times New Roman"/>
                <w:b/>
                <w:sz w:val="24"/>
                <w:u w:val="single"/>
              </w:rPr>
              <w:t>COVANÉHO ZABEZPEČENIA (G*)</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Hodnoty vykazované</w:t>
            </w:r>
            <w:r w:rsidR="00B67E6E" w:rsidRPr="00F6658B">
              <w:rPr>
                <w:rFonts w:ascii="Times New Roman" w:hAnsi="Times New Roman"/>
                <w:sz w:val="24"/>
              </w:rPr>
              <w:t xml:space="preserve"> v </w:t>
            </w:r>
            <w:r w:rsidRPr="00F6658B">
              <w:rPr>
                <w:rFonts w:ascii="Times New Roman" w:hAnsi="Times New Roman"/>
                <w:sz w:val="24"/>
              </w:rPr>
              <w:t>tomto stĺpci sa na základe všeobecného pravidla pre „kladné toky“</w:t>
            </w:r>
            <w:r w:rsidR="00B67E6E" w:rsidRPr="00F6658B">
              <w:rPr>
                <w:rFonts w:ascii="Times New Roman" w:hAnsi="Times New Roman"/>
                <w:sz w:val="24"/>
              </w:rPr>
              <w:t xml:space="preserve"> a </w:t>
            </w:r>
            <w:r w:rsidRPr="00F6658B">
              <w:rPr>
                <w:rFonts w:ascii="Times New Roman" w:hAnsi="Times New Roman"/>
                <w:sz w:val="24"/>
              </w:rPr>
              <w:t>„záporné toky“ vykazujú ako „kladné toky“</w:t>
            </w:r>
            <w:r w:rsidR="00B67E6E" w:rsidRPr="00F6658B">
              <w:rPr>
                <w:rFonts w:ascii="Times New Roman" w:hAnsi="Times New Roman"/>
                <w:sz w:val="24"/>
              </w:rPr>
              <w:t xml:space="preserve"> v </w:t>
            </w:r>
            <w:r w:rsidRPr="00F6658B">
              <w:rPr>
                <w:rFonts w:ascii="Times New Roman" w:hAnsi="Times New Roman"/>
                <w:sz w:val="24"/>
              </w:rPr>
              <w:t>príslušnom vz</w:t>
            </w:r>
            <w:r w:rsidRPr="00F6658B">
              <w:rPr>
                <w:rFonts w:ascii="Times New Roman" w:hAnsi="Times New Roman"/>
                <w:sz w:val="24"/>
              </w:rPr>
              <w:t>o</w:t>
            </w:r>
            <w:r w:rsidRPr="00F6658B">
              <w:rPr>
                <w:rFonts w:ascii="Times New Roman" w:hAnsi="Times New Roman"/>
                <w:sz w:val="24"/>
              </w:rPr>
              <w:t>re pre kreditné riziko (CR SA alebo CR IRB)</w:t>
            </w:r>
            <w:r w:rsidR="00B67E6E" w:rsidRPr="00F6658B">
              <w:rPr>
                <w:rFonts w:ascii="Times New Roman" w:hAnsi="Times New Roman"/>
                <w:sz w:val="24"/>
              </w:rPr>
              <w:t xml:space="preserve"> a v </w:t>
            </w:r>
            <w:r w:rsidRPr="00F6658B">
              <w:rPr>
                <w:rFonts w:ascii="Times New Roman" w:hAnsi="Times New Roman"/>
                <w:sz w:val="24"/>
              </w:rPr>
              <w:t>triede expozícií relevantnej pre poskytovateľa zabezpečenia (napr. tretia strana, na ktorú sa prostrední</w:t>
            </w:r>
            <w:r w:rsidRPr="00F6658B">
              <w:rPr>
                <w:rFonts w:ascii="Times New Roman" w:hAnsi="Times New Roman"/>
                <w:sz w:val="24"/>
              </w:rPr>
              <w:t>c</w:t>
            </w:r>
            <w:r w:rsidRPr="00F6658B">
              <w:rPr>
                <w:rFonts w:ascii="Times New Roman" w:hAnsi="Times New Roman"/>
                <w:sz w:val="24"/>
              </w:rPr>
              <w:t>tvom nefinancovaného zabezpečenia prenáša tranža).</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Postup výpočtu nominálnej hodnoty zabezpečenia upravenej</w:t>
            </w:r>
            <w:r w:rsidR="00B67E6E" w:rsidRPr="00F6658B">
              <w:rPr>
                <w:rFonts w:ascii="Times New Roman" w:hAnsi="Times New Roman"/>
                <w:sz w:val="24"/>
              </w:rPr>
              <w:t xml:space="preserve"> o </w:t>
            </w:r>
            <w:r w:rsidRPr="00F6658B">
              <w:rPr>
                <w:rFonts w:ascii="Times New Roman" w:hAnsi="Times New Roman"/>
                <w:sz w:val="24"/>
              </w:rPr>
              <w:t>„devízové riz</w:t>
            </w:r>
            <w:r w:rsidRPr="00F6658B">
              <w:rPr>
                <w:rFonts w:ascii="Times New Roman" w:hAnsi="Times New Roman"/>
                <w:sz w:val="24"/>
              </w:rPr>
              <w:t>i</w:t>
            </w:r>
            <w:r w:rsidRPr="00F6658B">
              <w:rPr>
                <w:rFonts w:ascii="Times New Roman" w:hAnsi="Times New Roman"/>
                <w:sz w:val="24"/>
              </w:rPr>
              <w:t>ko“ (G*) sa stanovuje</w:t>
            </w:r>
            <w:r w:rsidR="00B67E6E" w:rsidRPr="00F6658B">
              <w:rPr>
                <w:rFonts w:ascii="Times New Roman" w:hAnsi="Times New Roman"/>
                <w:sz w:val="24"/>
              </w:rPr>
              <w:t xml:space="preserve"> v </w:t>
            </w:r>
            <w:r w:rsidRPr="00F6658B">
              <w:rPr>
                <w:rFonts w:ascii="Times New Roman" w:hAnsi="Times New Roman"/>
                <w:sz w:val="24"/>
              </w:rPr>
              <w:t>článku 233 ods. 3 CRR.</w:t>
            </w:r>
          </w:p>
          <w:p w:rsidR="00612780" w:rsidRPr="00F6658B" w:rsidRDefault="00612780" w:rsidP="00612780">
            <w:pPr>
              <w:autoSpaceDE w:val="0"/>
              <w:autoSpaceDN w:val="0"/>
              <w:adjustRightInd w:val="0"/>
              <w:spacing w:before="0" w:after="0"/>
              <w:jc w:val="left"/>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040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PONECHANÁ ALEBO SPÄTNE ODKÚPENÁ POMYSELNÁ HODN</w:t>
            </w:r>
            <w:r w:rsidRPr="00F6658B">
              <w:rPr>
                <w:rFonts w:ascii="Times New Roman" w:hAnsi="Times New Roman"/>
                <w:b/>
                <w:sz w:val="24"/>
                <w:u w:val="single"/>
              </w:rPr>
              <w:t>O</w:t>
            </w:r>
            <w:r w:rsidRPr="00F6658B">
              <w:rPr>
                <w:rFonts w:ascii="Times New Roman" w:hAnsi="Times New Roman"/>
                <w:b/>
                <w:sz w:val="24"/>
                <w:u w:val="single"/>
              </w:rPr>
              <w:t>TA ZABEZPEČENIA</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Všetky tranže, ktoré boli ponechané alebo spätne odkúpené, napr. ponechané pozície prvej straty, sa vykazujú vo svojich nominálnych hodnotách.</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Pri výpočte ponechanej alebo spätne odkúpenej hodnoty zabezpečenia sa n</w:t>
            </w:r>
            <w:r w:rsidRPr="00F6658B">
              <w:rPr>
                <w:rFonts w:ascii="Times New Roman" w:hAnsi="Times New Roman"/>
                <w:sz w:val="24"/>
              </w:rPr>
              <w:t>e</w:t>
            </w:r>
            <w:r w:rsidRPr="00F6658B">
              <w:rPr>
                <w:rFonts w:ascii="Times New Roman" w:hAnsi="Times New Roman"/>
                <w:sz w:val="24"/>
              </w:rPr>
              <w:t>zohľadňuje účinok haircutov dohľadu</w:t>
            </w:r>
            <w:r w:rsidR="00B67E6E" w:rsidRPr="00F6658B">
              <w:rPr>
                <w:rFonts w:ascii="Times New Roman" w:hAnsi="Times New Roman"/>
                <w:sz w:val="24"/>
              </w:rPr>
              <w:t xml:space="preserve"> v </w:t>
            </w:r>
            <w:r w:rsidRPr="00F6658B">
              <w:rPr>
                <w:rFonts w:ascii="Times New Roman" w:hAnsi="Times New Roman"/>
                <w:sz w:val="24"/>
              </w:rPr>
              <w:t>zabezpečení.</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050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SEKURITIZAČNÉ POZÍCIE: PÔVODNÁ EXPOZÍCIA PRED KO</w:t>
            </w:r>
            <w:r w:rsidRPr="00F6658B">
              <w:rPr>
                <w:rFonts w:ascii="Times New Roman" w:hAnsi="Times New Roman"/>
                <w:b/>
                <w:sz w:val="24"/>
                <w:u w:val="single"/>
              </w:rPr>
              <w:t>N</w:t>
            </w:r>
            <w:r w:rsidRPr="00F6658B">
              <w:rPr>
                <w:rFonts w:ascii="Times New Roman" w:hAnsi="Times New Roman"/>
                <w:b/>
                <w:sz w:val="24"/>
                <w:u w:val="single"/>
              </w:rPr>
              <w:t>VERZNÝMI FAKTORMI</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Sekuritizačné pozície držané vykazujúcou inštitúciou vypočítané podľa článku 246 ods. 1 písm. a), c)</w:t>
            </w:r>
            <w:r w:rsidR="00B67E6E" w:rsidRPr="00F6658B">
              <w:rPr>
                <w:rFonts w:ascii="Times New Roman" w:hAnsi="Times New Roman"/>
                <w:sz w:val="24"/>
              </w:rPr>
              <w:t xml:space="preserve"> a </w:t>
            </w:r>
            <w:r w:rsidRPr="00F6658B">
              <w:rPr>
                <w:rFonts w:ascii="Times New Roman" w:hAnsi="Times New Roman"/>
                <w:sz w:val="24"/>
              </w:rPr>
              <w:t>e)</w:t>
            </w:r>
            <w:r w:rsidR="00B67E6E" w:rsidRPr="00F6658B">
              <w:rPr>
                <w:rFonts w:ascii="Times New Roman" w:hAnsi="Times New Roman"/>
                <w:sz w:val="24"/>
              </w:rPr>
              <w:t xml:space="preserve"> a </w:t>
            </w:r>
            <w:r w:rsidRPr="00F6658B">
              <w:rPr>
                <w:rFonts w:ascii="Times New Roman" w:hAnsi="Times New Roman"/>
                <w:sz w:val="24"/>
              </w:rPr>
              <w:t>článku 246 ods. 2 CRR bez uplatnenia kreditných konverzných faktorov</w:t>
            </w:r>
            <w:r w:rsidR="00B67E6E" w:rsidRPr="00F6658B">
              <w:rPr>
                <w:rFonts w:ascii="Times New Roman" w:hAnsi="Times New Roman"/>
                <w:sz w:val="24"/>
              </w:rPr>
              <w:t xml:space="preserve"> a </w:t>
            </w:r>
            <w:r w:rsidRPr="00F6658B">
              <w:rPr>
                <w:rFonts w:ascii="Times New Roman" w:hAnsi="Times New Roman"/>
                <w:sz w:val="24"/>
              </w:rPr>
              <w:t>úprav kreditného rizika</w:t>
            </w:r>
            <w:r w:rsidR="00B67E6E" w:rsidRPr="00F6658B">
              <w:rPr>
                <w:rFonts w:ascii="Times New Roman" w:hAnsi="Times New Roman"/>
                <w:sz w:val="24"/>
              </w:rPr>
              <w:t xml:space="preserve"> a </w:t>
            </w:r>
            <w:r w:rsidRPr="00F6658B">
              <w:rPr>
                <w:rFonts w:ascii="Times New Roman" w:hAnsi="Times New Roman"/>
                <w:sz w:val="24"/>
              </w:rPr>
              <w:t>rezerv. Započítavanie je r</w:t>
            </w:r>
            <w:r w:rsidRPr="00F6658B">
              <w:rPr>
                <w:rFonts w:ascii="Times New Roman" w:hAnsi="Times New Roman"/>
                <w:sz w:val="24"/>
              </w:rPr>
              <w:t>e</w:t>
            </w:r>
            <w:r w:rsidRPr="00F6658B">
              <w:rPr>
                <w:rFonts w:ascii="Times New Roman" w:hAnsi="Times New Roman"/>
                <w:sz w:val="24"/>
              </w:rPr>
              <w:t>levantné, len pokiaľ ide</w:t>
            </w:r>
            <w:r w:rsidR="00B67E6E" w:rsidRPr="00F6658B">
              <w:rPr>
                <w:rFonts w:ascii="Times New Roman" w:hAnsi="Times New Roman"/>
                <w:sz w:val="24"/>
              </w:rPr>
              <w:t xml:space="preserve"> o </w:t>
            </w:r>
            <w:r w:rsidRPr="00F6658B">
              <w:rPr>
                <w:rFonts w:ascii="Times New Roman" w:hAnsi="Times New Roman"/>
                <w:sz w:val="24"/>
              </w:rPr>
              <w:t>viacnásobné derivátové zmluvy poskytnuté rovnakej účelovej jednotke zaoberajúcej sa sekuritizáciou (SSPE) kryté prípustnou d</w:t>
            </w:r>
            <w:r w:rsidRPr="00F6658B">
              <w:rPr>
                <w:rFonts w:ascii="Times New Roman" w:hAnsi="Times New Roman"/>
                <w:sz w:val="24"/>
              </w:rPr>
              <w:t>o</w:t>
            </w:r>
            <w:r w:rsidRPr="00F6658B">
              <w:rPr>
                <w:rFonts w:ascii="Times New Roman" w:hAnsi="Times New Roman"/>
                <w:sz w:val="24"/>
              </w:rPr>
              <w:t>hodou</w:t>
            </w:r>
            <w:r w:rsidR="00B67E6E" w:rsidRPr="00F6658B">
              <w:rPr>
                <w:rFonts w:ascii="Times New Roman" w:hAnsi="Times New Roman"/>
                <w:sz w:val="24"/>
              </w:rPr>
              <w:t xml:space="preserve"> o </w:t>
            </w:r>
            <w:r w:rsidRPr="00F6658B">
              <w:rPr>
                <w:rFonts w:ascii="Times New Roman" w:hAnsi="Times New Roman"/>
                <w:sz w:val="24"/>
              </w:rPr>
              <w:t>vzájomnom započítavaní.</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Úpravy ocenenia</w:t>
            </w:r>
            <w:r w:rsidR="00B67E6E" w:rsidRPr="00F6658B">
              <w:rPr>
                <w:rFonts w:ascii="Times New Roman" w:hAnsi="Times New Roman"/>
                <w:sz w:val="24"/>
              </w:rPr>
              <w:t xml:space="preserve"> a </w:t>
            </w:r>
            <w:r w:rsidRPr="00F6658B">
              <w:rPr>
                <w:rFonts w:ascii="Times New Roman" w:hAnsi="Times New Roman"/>
                <w:sz w:val="24"/>
              </w:rPr>
              <w:t>rezervy, ktoré sa vykazujú</w:t>
            </w:r>
            <w:r w:rsidR="00B67E6E" w:rsidRPr="00F6658B">
              <w:rPr>
                <w:rFonts w:ascii="Times New Roman" w:hAnsi="Times New Roman"/>
                <w:sz w:val="24"/>
              </w:rPr>
              <w:t xml:space="preserve"> v </w:t>
            </w:r>
            <w:r w:rsidRPr="00F6658B">
              <w:rPr>
                <w:rFonts w:ascii="Times New Roman" w:hAnsi="Times New Roman"/>
                <w:sz w:val="24"/>
              </w:rPr>
              <w:t>tomto stĺpci, sa vzťahujú len na sekuritizačné pozície. Úpravy ocenenia sekuritizovaných pozícií sa nezo</w:t>
            </w:r>
            <w:r w:rsidRPr="00F6658B">
              <w:rPr>
                <w:rFonts w:ascii="Times New Roman" w:hAnsi="Times New Roman"/>
                <w:sz w:val="24"/>
              </w:rPr>
              <w:t>h</w:t>
            </w:r>
            <w:r w:rsidRPr="00F6658B">
              <w:rPr>
                <w:rFonts w:ascii="Times New Roman" w:hAnsi="Times New Roman"/>
                <w:sz w:val="24"/>
              </w:rPr>
              <w:t>ľadňujú.</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Inštitúcie musia</w:t>
            </w:r>
            <w:r w:rsidR="00B67E6E" w:rsidRPr="00F6658B">
              <w:rPr>
                <w:rFonts w:ascii="Times New Roman" w:hAnsi="Times New Roman"/>
                <w:sz w:val="24"/>
              </w:rPr>
              <w:t xml:space="preserve"> v </w:t>
            </w:r>
            <w:r w:rsidRPr="00F6658B">
              <w:rPr>
                <w:rFonts w:ascii="Times New Roman" w:hAnsi="Times New Roman"/>
                <w:sz w:val="24"/>
              </w:rPr>
              <w:t>prípade ustanovení</w:t>
            </w:r>
            <w:r w:rsidR="00B67E6E" w:rsidRPr="00F6658B">
              <w:rPr>
                <w:rFonts w:ascii="Times New Roman" w:hAnsi="Times New Roman"/>
                <w:sz w:val="24"/>
              </w:rPr>
              <w:t xml:space="preserve"> o </w:t>
            </w:r>
            <w:r w:rsidRPr="00F6658B">
              <w:rPr>
                <w:rFonts w:ascii="Times New Roman" w:hAnsi="Times New Roman"/>
                <w:sz w:val="24"/>
              </w:rPr>
              <w:t>predčasnom splatení určiť hodnotu „podielu originátora“ podľa ustanovení</w:t>
            </w:r>
            <w:r w:rsidR="00B67E6E" w:rsidRPr="00F6658B">
              <w:rPr>
                <w:rFonts w:ascii="Times New Roman" w:hAnsi="Times New Roman"/>
                <w:sz w:val="24"/>
              </w:rPr>
              <w:t xml:space="preserve"> v </w:t>
            </w:r>
            <w:r w:rsidRPr="00F6658B">
              <w:rPr>
                <w:rFonts w:ascii="Times New Roman" w:hAnsi="Times New Roman"/>
                <w:sz w:val="24"/>
              </w:rPr>
              <w:t>článku 256 ods. 2 CRR</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V prípade syntetických sekuritizácií sú pozície držané originátorom vo forme súvahových položiek a/alebo podielu investora (predčasné splatenie) výsle</w:t>
            </w:r>
            <w:r w:rsidRPr="00F6658B">
              <w:rPr>
                <w:rFonts w:ascii="Times New Roman" w:hAnsi="Times New Roman"/>
                <w:sz w:val="24"/>
              </w:rPr>
              <w:t>d</w:t>
            </w:r>
            <w:r w:rsidRPr="00F6658B">
              <w:rPr>
                <w:rFonts w:ascii="Times New Roman" w:hAnsi="Times New Roman"/>
                <w:sz w:val="24"/>
              </w:rPr>
              <w:t>kom súhrnu stĺpcov 010 až 040.</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060</w:t>
            </w:r>
          </w:p>
        </w:tc>
        <w:tc>
          <w:tcPr>
            <w:tcW w:w="7856" w:type="dxa"/>
          </w:tcPr>
          <w:p w:rsidR="00B67E6E"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 ÚPRAVY OCENENIA A REZERVY</w:t>
            </w:r>
          </w:p>
          <w:p w:rsidR="00612780" w:rsidRPr="00F6658B" w:rsidRDefault="00612780" w:rsidP="00612780">
            <w:pPr>
              <w:pStyle w:val="ListParagraph"/>
              <w:spacing w:before="0" w:after="0"/>
              <w:ind w:left="284" w:hanging="284"/>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Úpravy ocenenia</w:t>
            </w:r>
            <w:r w:rsidR="00B67E6E" w:rsidRPr="00F6658B">
              <w:rPr>
                <w:rFonts w:ascii="Times New Roman" w:hAnsi="Times New Roman"/>
                <w:sz w:val="24"/>
              </w:rPr>
              <w:t xml:space="preserve"> a </w:t>
            </w:r>
            <w:r w:rsidRPr="00F6658B">
              <w:rPr>
                <w:rFonts w:ascii="Times New Roman" w:hAnsi="Times New Roman"/>
                <w:sz w:val="24"/>
              </w:rPr>
              <w:t>rezervy (článok 159 CRR) pre kreditné straty vykonané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účtovným rámcom, ktorý sa vzťahuje na vykazujúci subjekt. Úpravy ocenenia zahŕňajú všetky hodnoty vykázané vo výsledku hospodárenia pre kreditné straty finančných aktív od ich počiatočného vykázania</w:t>
            </w:r>
            <w:r w:rsidR="00B67E6E" w:rsidRPr="00F6658B">
              <w:rPr>
                <w:rFonts w:ascii="Times New Roman" w:hAnsi="Times New Roman"/>
                <w:sz w:val="24"/>
              </w:rPr>
              <w:t xml:space="preserve"> v </w:t>
            </w:r>
            <w:r w:rsidRPr="00F6658B">
              <w:rPr>
                <w:rFonts w:ascii="Times New Roman" w:hAnsi="Times New Roman"/>
                <w:sz w:val="24"/>
              </w:rPr>
              <w:t>súvahe (vr</w:t>
            </w:r>
            <w:r w:rsidRPr="00F6658B">
              <w:rPr>
                <w:rFonts w:ascii="Times New Roman" w:hAnsi="Times New Roman"/>
                <w:sz w:val="24"/>
              </w:rPr>
              <w:t>á</w:t>
            </w:r>
            <w:r w:rsidRPr="00F6658B">
              <w:rPr>
                <w:rFonts w:ascii="Times New Roman" w:hAnsi="Times New Roman"/>
                <w:sz w:val="24"/>
              </w:rPr>
              <w:t>tane strát</w:t>
            </w:r>
            <w:r w:rsidR="00B67E6E" w:rsidRPr="00F6658B">
              <w:rPr>
                <w:rFonts w:ascii="Times New Roman" w:hAnsi="Times New Roman"/>
                <w:sz w:val="24"/>
              </w:rPr>
              <w:t xml:space="preserve"> z </w:t>
            </w:r>
            <w:r w:rsidRPr="00F6658B">
              <w:rPr>
                <w:rFonts w:ascii="Times New Roman" w:hAnsi="Times New Roman"/>
                <w:sz w:val="24"/>
              </w:rPr>
              <w:t>dôvodu kreditného rizika finančných aktív ocenených reálnou ho</w:t>
            </w:r>
            <w:r w:rsidRPr="00F6658B">
              <w:rPr>
                <w:rFonts w:ascii="Times New Roman" w:hAnsi="Times New Roman"/>
                <w:sz w:val="24"/>
              </w:rPr>
              <w:t>d</w:t>
            </w:r>
            <w:r w:rsidRPr="00F6658B">
              <w:rPr>
                <w:rFonts w:ascii="Times New Roman" w:hAnsi="Times New Roman"/>
                <w:sz w:val="24"/>
              </w:rPr>
              <w:t>notou, ktoré sa neodpočítavajú od hodnoty expozície) plus zníženia expozícií kúpených</w:t>
            </w:r>
            <w:r w:rsidR="00B67E6E" w:rsidRPr="00F6658B">
              <w:rPr>
                <w:rFonts w:ascii="Times New Roman" w:hAnsi="Times New Roman"/>
                <w:sz w:val="24"/>
              </w:rPr>
              <w:t xml:space="preserve"> v </w:t>
            </w:r>
            <w:r w:rsidRPr="00F6658B">
              <w:rPr>
                <w:rFonts w:ascii="Times New Roman" w:hAnsi="Times New Roman"/>
                <w:sz w:val="24"/>
              </w:rPr>
              <w:t>stave zlyhania podľa článku 166 ods. 1 CRR. Rezervy zahŕňajú akumulované hodnoty kreditných strát</w:t>
            </w:r>
            <w:r w:rsidR="00B67E6E" w:rsidRPr="00F6658B">
              <w:rPr>
                <w:rFonts w:ascii="Times New Roman" w:hAnsi="Times New Roman"/>
                <w:sz w:val="24"/>
              </w:rPr>
              <w:t xml:space="preserve"> v </w:t>
            </w:r>
            <w:r w:rsidRPr="00F6658B">
              <w:rPr>
                <w:rFonts w:ascii="Times New Roman" w:hAnsi="Times New Roman"/>
                <w:sz w:val="24"/>
              </w:rPr>
              <w:t>podsúvahových položkách.</w:t>
            </w:r>
          </w:p>
          <w:p w:rsidR="00612780" w:rsidRPr="00F6658B" w:rsidRDefault="00612780" w:rsidP="00612780">
            <w:pPr>
              <w:pStyle w:val="ListParagraph"/>
              <w:spacing w:before="0" w:after="0"/>
              <w:ind w:left="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070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EXPOZÍCIA PO ODPOČÍTANÍ ÚPRAV OCENENIA A REZERV</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Sekuritizačné pozície podľa článku 246 ods. 1</w:t>
            </w:r>
            <w:r w:rsidR="00B67E6E" w:rsidRPr="00F6658B">
              <w:rPr>
                <w:rFonts w:ascii="Times New Roman" w:hAnsi="Times New Roman"/>
                <w:sz w:val="24"/>
              </w:rPr>
              <w:t xml:space="preserve"> a </w:t>
            </w:r>
            <w:r w:rsidRPr="00F6658B">
              <w:rPr>
                <w:rFonts w:ascii="Times New Roman" w:hAnsi="Times New Roman"/>
                <w:sz w:val="24"/>
              </w:rPr>
              <w:t>2 CRR bez uplatnenia ko</w:t>
            </w:r>
            <w:r w:rsidRPr="00F6658B">
              <w:rPr>
                <w:rFonts w:ascii="Times New Roman" w:hAnsi="Times New Roman"/>
                <w:sz w:val="24"/>
              </w:rPr>
              <w:t>n</w:t>
            </w:r>
            <w:r w:rsidRPr="00F6658B">
              <w:rPr>
                <w:rFonts w:ascii="Times New Roman" w:hAnsi="Times New Roman"/>
                <w:sz w:val="24"/>
              </w:rPr>
              <w:t>verzných faktorov.</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Táto informácia súvisí so stĺpcom 040 vzoru CR SA Spolu.</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080 – 110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POSTUPY NA ZMIERŇOVANIE KREDITNÉHO RIZIKA (CRM)</w:t>
            </w:r>
            <w:r w:rsidR="00B67E6E" w:rsidRPr="00F6658B">
              <w:rPr>
                <w:rFonts w:ascii="Times New Roman" w:hAnsi="Times New Roman"/>
                <w:b/>
                <w:sz w:val="24"/>
                <w:u w:val="single"/>
              </w:rPr>
              <w:t xml:space="preserve"> S </w:t>
            </w:r>
            <w:r w:rsidRPr="00F6658B">
              <w:rPr>
                <w:rFonts w:ascii="Times New Roman" w:hAnsi="Times New Roman"/>
                <w:b/>
                <w:sz w:val="24"/>
                <w:u w:val="single"/>
              </w:rPr>
              <w:t>ÚČINKAMI SUBSTITÚCIE NA EXPOZÍCIU</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článok 4 ods. 57</w:t>
            </w:r>
            <w:r w:rsidR="00B67E6E" w:rsidRPr="00F6658B">
              <w:rPr>
                <w:rFonts w:ascii="Times New Roman" w:hAnsi="Times New Roman"/>
                <w:sz w:val="24"/>
              </w:rPr>
              <w:t xml:space="preserve"> a </w:t>
            </w:r>
            <w:r w:rsidRPr="00F6658B">
              <w:rPr>
                <w:rFonts w:ascii="Times New Roman" w:hAnsi="Times New Roman"/>
                <w:sz w:val="24"/>
              </w:rPr>
              <w:t>tretia časť hlava II kapitola 4 CRR</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 tomto bloku stĺpcov sa zhromažďujú informácie</w:t>
            </w:r>
            <w:r w:rsidR="00B67E6E" w:rsidRPr="00F6658B">
              <w:rPr>
                <w:rFonts w:ascii="Times New Roman" w:hAnsi="Times New Roman"/>
                <w:sz w:val="24"/>
              </w:rPr>
              <w:t xml:space="preserve"> o </w:t>
            </w:r>
            <w:r w:rsidRPr="00F6658B">
              <w:rPr>
                <w:rFonts w:ascii="Times New Roman" w:hAnsi="Times New Roman"/>
                <w:sz w:val="24"/>
              </w:rPr>
              <w:t>postupoch na zmierňov</w:t>
            </w:r>
            <w:r w:rsidRPr="00F6658B">
              <w:rPr>
                <w:rFonts w:ascii="Times New Roman" w:hAnsi="Times New Roman"/>
                <w:sz w:val="24"/>
              </w:rPr>
              <w:t>a</w:t>
            </w:r>
            <w:r w:rsidRPr="00F6658B">
              <w:rPr>
                <w:rFonts w:ascii="Times New Roman" w:hAnsi="Times New Roman"/>
                <w:sz w:val="24"/>
              </w:rPr>
              <w:t>nie kreditného rizika, ktorými sa znižuje kreditné riziko expozície alebo exp</w:t>
            </w:r>
            <w:r w:rsidRPr="00F6658B">
              <w:rPr>
                <w:rFonts w:ascii="Times New Roman" w:hAnsi="Times New Roman"/>
                <w:sz w:val="24"/>
              </w:rPr>
              <w:t>o</w:t>
            </w:r>
            <w:r w:rsidRPr="00F6658B">
              <w:rPr>
                <w:rFonts w:ascii="Times New Roman" w:hAnsi="Times New Roman"/>
                <w:sz w:val="24"/>
              </w:rPr>
              <w:t>zícií prostredníctvom substitúcie expozícií (ako je uvedené nižšie pre kladné toky</w:t>
            </w:r>
            <w:r w:rsidR="00B67E6E" w:rsidRPr="00F6658B">
              <w:rPr>
                <w:rFonts w:ascii="Times New Roman" w:hAnsi="Times New Roman"/>
                <w:sz w:val="24"/>
              </w:rPr>
              <w:t xml:space="preserve"> a </w:t>
            </w:r>
            <w:r w:rsidRPr="00F6658B">
              <w:rPr>
                <w:rFonts w:ascii="Times New Roman" w:hAnsi="Times New Roman"/>
                <w:sz w:val="24"/>
              </w:rPr>
              <w:t>záporné toky).</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jc w:val="left"/>
              <w:rPr>
                <w:rFonts w:ascii="Times New Roman" w:hAnsi="Times New Roman"/>
                <w:sz w:val="24"/>
              </w:rPr>
            </w:pPr>
            <w:bookmarkStart w:id="458" w:name="_Toc262228334"/>
            <w:r w:rsidRPr="00F6658B">
              <w:rPr>
                <w:rFonts w:ascii="Times New Roman" w:hAnsi="Times New Roman"/>
                <w:sz w:val="24"/>
              </w:rPr>
              <w:t>Pozri pokyny</w:t>
            </w:r>
            <w:r w:rsidR="00B67E6E" w:rsidRPr="00F6658B">
              <w:rPr>
                <w:rFonts w:ascii="Times New Roman" w:hAnsi="Times New Roman"/>
                <w:sz w:val="24"/>
              </w:rPr>
              <w:t xml:space="preserve"> k </w:t>
            </w:r>
            <w:r w:rsidRPr="00F6658B">
              <w:rPr>
                <w:rFonts w:ascii="Times New Roman" w:hAnsi="Times New Roman"/>
                <w:sz w:val="24"/>
              </w:rPr>
              <w:t>vzoru CR SA (vykazovanie postupov na zmiernenie kreditného rizika</w:t>
            </w:r>
            <w:r w:rsidR="00B67E6E" w:rsidRPr="00F6658B">
              <w:rPr>
                <w:rFonts w:ascii="Times New Roman" w:hAnsi="Times New Roman"/>
                <w:sz w:val="24"/>
              </w:rPr>
              <w:t xml:space="preserve"> s </w:t>
            </w:r>
            <w:r w:rsidRPr="00F6658B">
              <w:rPr>
                <w:rFonts w:ascii="Times New Roman" w:hAnsi="Times New Roman"/>
                <w:sz w:val="24"/>
              </w:rPr>
              <w:t>účinkom substitúcie</w:t>
            </w:r>
            <w:bookmarkEnd w:id="458"/>
            <w:r w:rsidRPr="00F6658B">
              <w:rPr>
                <w:rFonts w:ascii="Times New Roman" w:hAnsi="Times New Roman"/>
                <w:sz w:val="24"/>
              </w:rPr>
              <w:t>).</w:t>
            </w:r>
          </w:p>
          <w:p w:rsidR="00612780" w:rsidRPr="00F6658B"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080</w:t>
            </w:r>
          </w:p>
        </w:tc>
        <w:tc>
          <w:tcPr>
            <w:tcW w:w="7856" w:type="dxa"/>
          </w:tcPr>
          <w:p w:rsidR="00B67E6E" w:rsidRPr="00F6658B" w:rsidRDefault="003300FF" w:rsidP="00612780">
            <w:pPr>
              <w:spacing w:before="0" w:after="0"/>
              <w:jc w:val="left"/>
              <w:rPr>
                <w:rFonts w:ascii="Times New Roman" w:hAnsi="Times New Roman"/>
                <w:b/>
                <w:sz w:val="24"/>
                <w:u w:val="single"/>
              </w:rPr>
            </w:pPr>
            <w:r w:rsidRPr="00F6658B">
              <w:rPr>
                <w:rFonts w:ascii="Times New Roman" w:hAnsi="Times New Roman"/>
                <w:b/>
                <w:sz w:val="24"/>
                <w:u w:val="single"/>
              </w:rPr>
              <w:t>(-) NEFINANCOVANÉ ZABEZPEČENIE: UPRAVENÉ HODNOTY (G</w:t>
            </w:r>
            <w:r w:rsidRPr="00F6658B">
              <w:rPr>
                <w:rFonts w:ascii="Times New Roman" w:hAnsi="Times New Roman"/>
                <w:b/>
                <w:sz w:val="24"/>
                <w:u w:val="single"/>
                <w:vertAlign w:val="subscript"/>
              </w:rPr>
              <w:t>A</w:t>
            </w:r>
            <w:r w:rsidRPr="00F6658B">
              <w:rPr>
                <w:rFonts w:ascii="Times New Roman" w:hAnsi="Times New Roman"/>
                <w:b/>
                <w:sz w:val="24"/>
                <w:u w:val="single"/>
              </w:rPr>
              <w:t>)</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Nefinancované zabezpečenie sa vymedzuje</w:t>
            </w:r>
            <w:r w:rsidR="00B67E6E" w:rsidRPr="00F6658B">
              <w:rPr>
                <w:rFonts w:ascii="Times New Roman" w:hAnsi="Times New Roman"/>
                <w:sz w:val="24"/>
              </w:rPr>
              <w:t xml:space="preserve"> v </w:t>
            </w:r>
            <w:r w:rsidRPr="00F6658B">
              <w:rPr>
                <w:rFonts w:ascii="Times New Roman" w:hAnsi="Times New Roman"/>
                <w:sz w:val="24"/>
              </w:rPr>
              <w:t>článku 4 ods. 59</w:t>
            </w:r>
            <w:r w:rsidR="00B67E6E" w:rsidRPr="00F6658B">
              <w:rPr>
                <w:rFonts w:ascii="Times New Roman" w:hAnsi="Times New Roman"/>
                <w:sz w:val="24"/>
              </w:rPr>
              <w:t xml:space="preserve"> a </w:t>
            </w:r>
            <w:r w:rsidRPr="00F6658B">
              <w:rPr>
                <w:rFonts w:ascii="Times New Roman" w:hAnsi="Times New Roman"/>
                <w:sz w:val="24"/>
              </w:rPr>
              <w:t>upravuje sa</w:t>
            </w:r>
            <w:r w:rsidR="00B67E6E" w:rsidRPr="00F6658B">
              <w:rPr>
                <w:rFonts w:ascii="Times New Roman" w:hAnsi="Times New Roman"/>
                <w:sz w:val="24"/>
              </w:rPr>
              <w:t xml:space="preserve"> v </w:t>
            </w:r>
            <w:r w:rsidRPr="00F6658B">
              <w:rPr>
                <w:rFonts w:ascii="Times New Roman" w:hAnsi="Times New Roman"/>
                <w:sz w:val="24"/>
              </w:rPr>
              <w:t>článku 235 CRR.</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Pozri pokyny</w:t>
            </w:r>
            <w:r w:rsidR="00B67E6E" w:rsidRPr="00F6658B">
              <w:rPr>
                <w:rFonts w:ascii="Times New Roman" w:hAnsi="Times New Roman"/>
                <w:sz w:val="24"/>
              </w:rPr>
              <w:t xml:space="preserve"> k </w:t>
            </w:r>
            <w:r w:rsidRPr="00F6658B">
              <w:rPr>
                <w:rFonts w:ascii="Times New Roman" w:hAnsi="Times New Roman"/>
                <w:sz w:val="24"/>
              </w:rPr>
              <w:t>vzoru CR SA (vykazovanie postupov na zmiernenie kreditného rizika</w:t>
            </w:r>
            <w:r w:rsidR="00B67E6E" w:rsidRPr="00F6658B">
              <w:rPr>
                <w:rFonts w:ascii="Times New Roman" w:hAnsi="Times New Roman"/>
                <w:sz w:val="24"/>
              </w:rPr>
              <w:t xml:space="preserve"> s </w:t>
            </w:r>
            <w:r w:rsidRPr="00F6658B">
              <w:rPr>
                <w:rFonts w:ascii="Times New Roman" w:hAnsi="Times New Roman"/>
                <w:sz w:val="24"/>
              </w:rPr>
              <w:t>účinkom substitúcie).</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090</w:t>
            </w:r>
          </w:p>
        </w:tc>
        <w:tc>
          <w:tcPr>
            <w:tcW w:w="7856" w:type="dxa"/>
          </w:tcPr>
          <w:p w:rsidR="00612780" w:rsidRPr="00F6658B" w:rsidRDefault="003300FF" w:rsidP="00612780">
            <w:pPr>
              <w:autoSpaceDE w:val="0"/>
              <w:autoSpaceDN w:val="0"/>
              <w:adjustRightInd w:val="0"/>
              <w:spacing w:before="0" w:after="0"/>
              <w:ind w:left="284" w:hanging="284"/>
              <w:jc w:val="left"/>
              <w:rPr>
                <w:rFonts w:ascii="Times New Roman" w:hAnsi="Times New Roman"/>
                <w:b/>
                <w:sz w:val="24"/>
                <w:u w:val="single"/>
              </w:rPr>
            </w:pPr>
            <w:r w:rsidRPr="00F6658B">
              <w:rPr>
                <w:rFonts w:ascii="Times New Roman" w:hAnsi="Times New Roman"/>
                <w:b/>
                <w:sz w:val="24"/>
                <w:u w:val="single"/>
              </w:rPr>
              <w:t>(-) FINANCOVANÉ ZABEZPEČENIE</w:t>
            </w:r>
          </w:p>
          <w:p w:rsidR="00612780" w:rsidRPr="00F6658B" w:rsidRDefault="00612780" w:rsidP="00612780">
            <w:pPr>
              <w:autoSpaceDE w:val="0"/>
              <w:autoSpaceDN w:val="0"/>
              <w:adjustRightInd w:val="0"/>
              <w:spacing w:before="0" w:after="0"/>
              <w:ind w:left="284" w:hanging="284"/>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Financované zabezpečenie sa vymedzuje</w:t>
            </w:r>
            <w:r w:rsidR="00B67E6E" w:rsidRPr="00F6658B">
              <w:rPr>
                <w:rFonts w:ascii="Times New Roman" w:hAnsi="Times New Roman"/>
                <w:sz w:val="24"/>
              </w:rPr>
              <w:t xml:space="preserve"> v </w:t>
            </w:r>
            <w:r w:rsidRPr="00F6658B">
              <w:rPr>
                <w:rFonts w:ascii="Times New Roman" w:hAnsi="Times New Roman"/>
                <w:sz w:val="24"/>
              </w:rPr>
              <w:t>článku 4 ods. 58</w:t>
            </w:r>
            <w:r w:rsidR="00B67E6E" w:rsidRPr="00F6658B">
              <w:rPr>
                <w:rFonts w:ascii="Times New Roman" w:hAnsi="Times New Roman"/>
                <w:sz w:val="24"/>
              </w:rPr>
              <w:t xml:space="preserve"> a </w:t>
            </w:r>
            <w:r w:rsidRPr="00F6658B">
              <w:rPr>
                <w:rFonts w:ascii="Times New Roman" w:hAnsi="Times New Roman"/>
                <w:sz w:val="24"/>
              </w:rPr>
              <w:t>upravuje sa</w:t>
            </w:r>
            <w:r w:rsidR="00B67E6E" w:rsidRPr="00F6658B">
              <w:rPr>
                <w:rFonts w:ascii="Times New Roman" w:hAnsi="Times New Roman"/>
                <w:sz w:val="24"/>
              </w:rPr>
              <w:t xml:space="preserve"> v </w:t>
            </w:r>
            <w:r w:rsidRPr="00F6658B">
              <w:rPr>
                <w:rFonts w:ascii="Times New Roman" w:hAnsi="Times New Roman"/>
                <w:sz w:val="24"/>
              </w:rPr>
              <w:t>článkoch 195, 197</w:t>
            </w:r>
            <w:r w:rsidR="00B67E6E" w:rsidRPr="00F6658B">
              <w:rPr>
                <w:rFonts w:ascii="Times New Roman" w:hAnsi="Times New Roman"/>
                <w:sz w:val="24"/>
              </w:rPr>
              <w:t xml:space="preserve"> a </w:t>
            </w:r>
            <w:r w:rsidRPr="00F6658B">
              <w:rPr>
                <w:rFonts w:ascii="Times New Roman" w:hAnsi="Times New Roman"/>
                <w:sz w:val="24"/>
              </w:rPr>
              <w:t>200 CRR.</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K dlhovým nástrojom viazaným na úver</w:t>
            </w:r>
            <w:r w:rsidR="00B67E6E" w:rsidRPr="00F6658B">
              <w:rPr>
                <w:rFonts w:ascii="Times New Roman" w:hAnsi="Times New Roman"/>
                <w:sz w:val="24"/>
              </w:rPr>
              <w:t xml:space="preserve"> a </w:t>
            </w:r>
            <w:r w:rsidRPr="00F6658B">
              <w:rPr>
                <w:rFonts w:ascii="Times New Roman" w:hAnsi="Times New Roman"/>
                <w:sz w:val="24"/>
              </w:rPr>
              <w:t>vzájomnému započítavaniu</w:t>
            </w:r>
            <w:r w:rsidR="00B67E6E" w:rsidRPr="00F6658B">
              <w:rPr>
                <w:rFonts w:ascii="Times New Roman" w:hAnsi="Times New Roman"/>
                <w:sz w:val="24"/>
              </w:rPr>
              <w:t xml:space="preserve"> v </w:t>
            </w:r>
            <w:r w:rsidRPr="00F6658B">
              <w:rPr>
                <w:rFonts w:ascii="Times New Roman" w:hAnsi="Times New Roman"/>
                <w:sz w:val="24"/>
              </w:rPr>
              <w:t xml:space="preserve">súvahe </w:t>
            </w:r>
            <w:r w:rsidRPr="00F6658B">
              <w:rPr>
                <w:rFonts w:ascii="Times New Roman" w:hAnsi="Times New Roman"/>
                <w:sz w:val="24"/>
              </w:rPr>
              <w:lastRenderedPageBreak/>
              <w:t>sa podľa článkov 218 až 236 CRR pristupuje ako</w:t>
            </w:r>
            <w:r w:rsidR="00B67E6E" w:rsidRPr="00F6658B">
              <w:rPr>
                <w:rFonts w:ascii="Times New Roman" w:hAnsi="Times New Roman"/>
                <w:sz w:val="24"/>
              </w:rPr>
              <w:t xml:space="preserve"> k </w:t>
            </w:r>
            <w:r w:rsidRPr="00F6658B">
              <w:rPr>
                <w:rFonts w:ascii="Times New Roman" w:hAnsi="Times New Roman"/>
                <w:sz w:val="24"/>
              </w:rPr>
              <w:t>peňažnému kolaterálu.</w:t>
            </w:r>
          </w:p>
          <w:p w:rsidR="00612780" w:rsidRPr="00F6658B" w:rsidRDefault="00612780" w:rsidP="00612780">
            <w:pPr>
              <w:autoSpaceDE w:val="0"/>
              <w:autoSpaceDN w:val="0"/>
              <w:adjustRightInd w:val="0"/>
              <w:spacing w:before="0" w:after="0"/>
              <w:ind w:left="284" w:hanging="284"/>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Pozri pokyny</w:t>
            </w:r>
            <w:r w:rsidR="00B67E6E" w:rsidRPr="00F6658B">
              <w:rPr>
                <w:rFonts w:ascii="Times New Roman" w:hAnsi="Times New Roman"/>
                <w:sz w:val="24"/>
              </w:rPr>
              <w:t xml:space="preserve"> k </w:t>
            </w:r>
            <w:r w:rsidRPr="00F6658B">
              <w:rPr>
                <w:rFonts w:ascii="Times New Roman" w:hAnsi="Times New Roman"/>
                <w:sz w:val="24"/>
              </w:rPr>
              <w:t>vzoru CR SA (vykazovanie postupov na zmiernenie kreditného rizika</w:t>
            </w:r>
            <w:r w:rsidR="00B67E6E" w:rsidRPr="00F6658B">
              <w:rPr>
                <w:rFonts w:ascii="Times New Roman" w:hAnsi="Times New Roman"/>
                <w:sz w:val="24"/>
              </w:rPr>
              <w:t xml:space="preserve"> s </w:t>
            </w:r>
            <w:r w:rsidRPr="00F6658B">
              <w:rPr>
                <w:rFonts w:ascii="Times New Roman" w:hAnsi="Times New Roman"/>
                <w:sz w:val="24"/>
              </w:rPr>
              <w:t>účinkom substitúcie).</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100 – 110</w:t>
            </w:r>
          </w:p>
        </w:tc>
        <w:tc>
          <w:tcPr>
            <w:tcW w:w="7856" w:type="dxa"/>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SUBSTITÚCIA EXPOZÍCIE NA ZÁKLADE ZMIERŇOVANIA KR</w:t>
            </w:r>
            <w:r w:rsidRPr="00F6658B">
              <w:rPr>
                <w:rFonts w:ascii="Times New Roman" w:hAnsi="Times New Roman"/>
                <w:b/>
                <w:sz w:val="24"/>
                <w:u w:val="single"/>
              </w:rPr>
              <w:t>E</w:t>
            </w:r>
            <w:r w:rsidRPr="00F6658B">
              <w:rPr>
                <w:rFonts w:ascii="Times New Roman" w:hAnsi="Times New Roman"/>
                <w:b/>
                <w:sz w:val="24"/>
                <w:u w:val="single"/>
              </w:rPr>
              <w:t>DITNÉHO RIZIKA</w:t>
            </w:r>
            <w:r w:rsidR="00B67E6E" w:rsidRPr="00F6658B">
              <w:rPr>
                <w:rFonts w:ascii="Times New Roman" w:hAnsi="Times New Roman"/>
                <w:b/>
                <w:sz w:val="24"/>
                <w:u w:val="single"/>
              </w:rPr>
              <w:t>:</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Vykazujú sa kladné toky</w:t>
            </w:r>
            <w:r w:rsidR="00B67E6E" w:rsidRPr="00F6658B">
              <w:rPr>
                <w:rFonts w:ascii="Times New Roman" w:hAnsi="Times New Roman"/>
                <w:sz w:val="24"/>
              </w:rPr>
              <w:t xml:space="preserve"> a </w:t>
            </w:r>
            <w:r w:rsidRPr="00F6658B">
              <w:rPr>
                <w:rFonts w:ascii="Times New Roman" w:hAnsi="Times New Roman"/>
                <w:sz w:val="24"/>
              </w:rPr>
              <w:t>záporné toky</w:t>
            </w:r>
            <w:r w:rsidR="00B67E6E" w:rsidRPr="00F6658B">
              <w:rPr>
                <w:rFonts w:ascii="Times New Roman" w:hAnsi="Times New Roman"/>
                <w:sz w:val="24"/>
              </w:rPr>
              <w:t xml:space="preserve"> v </w:t>
            </w:r>
            <w:r w:rsidRPr="00F6658B">
              <w:rPr>
                <w:rFonts w:ascii="Times New Roman" w:hAnsi="Times New Roman"/>
                <w:sz w:val="24"/>
              </w:rPr>
              <w:t>rámci rovnakej triedy expozícií</w:t>
            </w:r>
            <w:r w:rsidR="00B67E6E" w:rsidRPr="00F6658B">
              <w:rPr>
                <w:rFonts w:ascii="Times New Roman" w:hAnsi="Times New Roman"/>
                <w:sz w:val="24"/>
              </w:rPr>
              <w:t xml:space="preserve"> a v </w:t>
            </w:r>
            <w:r w:rsidRPr="00F6658B">
              <w:rPr>
                <w:rFonts w:ascii="Times New Roman" w:hAnsi="Times New Roman"/>
                <w:sz w:val="24"/>
              </w:rPr>
              <w:t>náležitých prípadoch aj</w:t>
            </w:r>
            <w:r w:rsidR="00B67E6E" w:rsidRPr="00F6658B">
              <w:rPr>
                <w:rFonts w:ascii="Times New Roman" w:hAnsi="Times New Roman"/>
                <w:sz w:val="24"/>
              </w:rPr>
              <w:t xml:space="preserve"> v </w:t>
            </w:r>
            <w:r w:rsidRPr="00F6658B">
              <w:rPr>
                <w:rFonts w:ascii="Times New Roman" w:hAnsi="Times New Roman"/>
                <w:sz w:val="24"/>
              </w:rPr>
              <w:t>rizikových váhach alebo ratingových stupňoch dlžníkov.</w:t>
            </w:r>
          </w:p>
          <w:p w:rsidR="00612780" w:rsidRPr="00F6658B"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100</w:t>
            </w:r>
          </w:p>
        </w:tc>
        <w:tc>
          <w:tcPr>
            <w:tcW w:w="7856"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 CELKOVÉ ZÁPORNÉ TOKY</w:t>
            </w:r>
          </w:p>
          <w:p w:rsidR="00612780" w:rsidRPr="00F6658B" w:rsidRDefault="00612780" w:rsidP="00612780">
            <w:pPr>
              <w:autoSpaceDE w:val="0"/>
              <w:autoSpaceDN w:val="0"/>
              <w:adjustRightInd w:val="0"/>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článok 222 ods. 3</w:t>
            </w:r>
            <w:r w:rsidR="00B67E6E" w:rsidRPr="00F6658B">
              <w:rPr>
                <w:rFonts w:ascii="Times New Roman" w:hAnsi="Times New Roman"/>
                <w:sz w:val="24"/>
              </w:rPr>
              <w:t xml:space="preserve"> a </w:t>
            </w:r>
            <w:r w:rsidRPr="00F6658B">
              <w:rPr>
                <w:rFonts w:ascii="Times New Roman" w:hAnsi="Times New Roman"/>
                <w:sz w:val="24"/>
              </w:rPr>
              <w:t>článok 235 ods. 1</w:t>
            </w:r>
            <w:r w:rsidR="00B67E6E" w:rsidRPr="00F6658B">
              <w:rPr>
                <w:rFonts w:ascii="Times New Roman" w:hAnsi="Times New Roman"/>
                <w:sz w:val="24"/>
              </w:rPr>
              <w:t xml:space="preserve"> a </w:t>
            </w:r>
            <w:r w:rsidRPr="00F6658B">
              <w:rPr>
                <w:rFonts w:ascii="Times New Roman" w:hAnsi="Times New Roman"/>
                <w:sz w:val="24"/>
              </w:rPr>
              <w:t>2</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Záporné toky zodpovedajú krytej časti „expozícií po odpočítaní úprav ocenení</w:t>
            </w:r>
            <w:r w:rsidR="00B67E6E" w:rsidRPr="00F6658B">
              <w:rPr>
                <w:rFonts w:ascii="Times New Roman" w:hAnsi="Times New Roman"/>
                <w:sz w:val="24"/>
              </w:rPr>
              <w:t xml:space="preserve"> a </w:t>
            </w:r>
            <w:r w:rsidRPr="00F6658B">
              <w:rPr>
                <w:rFonts w:ascii="Times New Roman" w:hAnsi="Times New Roman"/>
                <w:sz w:val="24"/>
              </w:rPr>
              <w:t>rezerv“, ktorá sa odpočítava od triedy expozícií dlžníka</w:t>
            </w:r>
            <w:r w:rsidR="00B67E6E" w:rsidRPr="00F6658B">
              <w:rPr>
                <w:rFonts w:ascii="Times New Roman" w:hAnsi="Times New Roman"/>
                <w:sz w:val="24"/>
              </w:rPr>
              <w:t xml:space="preserve"> a v </w:t>
            </w:r>
            <w:r w:rsidRPr="00F6658B">
              <w:rPr>
                <w:rFonts w:ascii="Times New Roman" w:hAnsi="Times New Roman"/>
                <w:sz w:val="24"/>
              </w:rPr>
              <w:t>náležitých príp</w:t>
            </w:r>
            <w:r w:rsidRPr="00F6658B">
              <w:rPr>
                <w:rFonts w:ascii="Times New Roman" w:hAnsi="Times New Roman"/>
                <w:sz w:val="24"/>
              </w:rPr>
              <w:t>a</w:t>
            </w:r>
            <w:r w:rsidRPr="00F6658B">
              <w:rPr>
                <w:rFonts w:ascii="Times New Roman" w:hAnsi="Times New Roman"/>
                <w:sz w:val="24"/>
              </w:rPr>
              <w:t>doch od rizikovej váhy alebo ratingového stupňa dlžníka</w:t>
            </w:r>
            <w:r w:rsidR="00B67E6E" w:rsidRPr="00F6658B">
              <w:rPr>
                <w:rFonts w:ascii="Times New Roman" w:hAnsi="Times New Roman"/>
                <w:sz w:val="24"/>
              </w:rPr>
              <w:t xml:space="preserve"> a </w:t>
            </w:r>
            <w:r w:rsidRPr="00F6658B">
              <w:rPr>
                <w:rFonts w:ascii="Times New Roman" w:hAnsi="Times New Roman"/>
                <w:sz w:val="24"/>
              </w:rPr>
              <w:t>potom sa zaradí do triedy expozícií poskytovateľa zabezpečenia</w:t>
            </w:r>
            <w:r w:rsidR="00B67E6E" w:rsidRPr="00F6658B">
              <w:rPr>
                <w:rFonts w:ascii="Times New Roman" w:hAnsi="Times New Roman"/>
                <w:sz w:val="24"/>
              </w:rPr>
              <w:t xml:space="preserve"> a v </w:t>
            </w:r>
            <w:r w:rsidRPr="00F6658B">
              <w:rPr>
                <w:rFonts w:ascii="Times New Roman" w:hAnsi="Times New Roman"/>
                <w:sz w:val="24"/>
              </w:rPr>
              <w:t>náležitých prípadoch do riz</w:t>
            </w:r>
            <w:r w:rsidRPr="00F6658B">
              <w:rPr>
                <w:rFonts w:ascii="Times New Roman" w:hAnsi="Times New Roman"/>
                <w:sz w:val="24"/>
              </w:rPr>
              <w:t>i</w:t>
            </w:r>
            <w:r w:rsidRPr="00F6658B">
              <w:rPr>
                <w:rFonts w:ascii="Times New Roman" w:hAnsi="Times New Roman"/>
                <w:sz w:val="24"/>
              </w:rPr>
              <w:t>kovej váhy alebo ratingového stupňa dlžníka</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hodnota sa považuje za kladný tok do triedy expozícií poskytovateľa z</w:t>
            </w:r>
            <w:r w:rsidRPr="00F6658B">
              <w:rPr>
                <w:rFonts w:ascii="Times New Roman" w:hAnsi="Times New Roman"/>
                <w:sz w:val="24"/>
              </w:rPr>
              <w:t>a</w:t>
            </w:r>
            <w:r w:rsidRPr="00F6658B">
              <w:rPr>
                <w:rFonts w:ascii="Times New Roman" w:hAnsi="Times New Roman"/>
                <w:sz w:val="24"/>
              </w:rPr>
              <w:t>bezpečenia</w:t>
            </w:r>
            <w:r w:rsidR="00B67E6E" w:rsidRPr="00F6658B">
              <w:rPr>
                <w:rFonts w:ascii="Times New Roman" w:hAnsi="Times New Roman"/>
                <w:sz w:val="24"/>
              </w:rPr>
              <w:t xml:space="preserve"> a v </w:t>
            </w:r>
            <w:r w:rsidRPr="00F6658B">
              <w:rPr>
                <w:rFonts w:ascii="Times New Roman" w:hAnsi="Times New Roman"/>
                <w:sz w:val="24"/>
              </w:rPr>
              <w:t>náležitých prípadoch do rizikových váh alebo ratingových stu</w:t>
            </w:r>
            <w:r w:rsidRPr="00F6658B">
              <w:rPr>
                <w:rFonts w:ascii="Times New Roman" w:hAnsi="Times New Roman"/>
                <w:sz w:val="24"/>
              </w:rPr>
              <w:t>p</w:t>
            </w:r>
            <w:r w:rsidRPr="00F6658B">
              <w:rPr>
                <w:rFonts w:ascii="Times New Roman" w:hAnsi="Times New Roman"/>
                <w:sz w:val="24"/>
              </w:rPr>
              <w:t>ňov dlžníka.</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súvisí so stĺpcom 090 [(-) Celkové záporné toky] vzoru CR SA Spolu.</w:t>
            </w:r>
          </w:p>
          <w:p w:rsidR="00612780" w:rsidRPr="00F6658B"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110</w:t>
            </w:r>
          </w:p>
        </w:tc>
        <w:tc>
          <w:tcPr>
            <w:tcW w:w="7856"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CELKOVÉ KLADNÉ TOKY</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Sekuritizačné pozície, ktoré sú dlhovými cennými papiermi</w:t>
            </w:r>
            <w:r w:rsidR="00B67E6E" w:rsidRPr="00F6658B">
              <w:rPr>
                <w:rFonts w:ascii="Times New Roman" w:hAnsi="Times New Roman"/>
                <w:sz w:val="24"/>
              </w:rPr>
              <w:t xml:space="preserve"> a </w:t>
            </w:r>
            <w:r w:rsidRPr="00F6658B">
              <w:rPr>
                <w:rFonts w:ascii="Times New Roman" w:hAnsi="Times New Roman"/>
                <w:sz w:val="24"/>
              </w:rPr>
              <w:t>sú prípustným finančným kolaterálom podľa článku 197 ods. 1 CRR,</w:t>
            </w:r>
            <w:r w:rsidR="00B67E6E" w:rsidRPr="00F6658B">
              <w:rPr>
                <w:rFonts w:ascii="Times New Roman" w:hAnsi="Times New Roman"/>
                <w:sz w:val="24"/>
              </w:rPr>
              <w:t xml:space="preserve"> a </w:t>
            </w:r>
            <w:r w:rsidRPr="00F6658B">
              <w:rPr>
                <w:rFonts w:ascii="Times New Roman" w:hAnsi="Times New Roman"/>
                <w:sz w:val="24"/>
              </w:rPr>
              <w:t>keď sa používa jedn</w:t>
            </w:r>
            <w:r w:rsidRPr="00F6658B">
              <w:rPr>
                <w:rFonts w:ascii="Times New Roman" w:hAnsi="Times New Roman"/>
                <w:sz w:val="24"/>
              </w:rPr>
              <w:t>o</w:t>
            </w:r>
            <w:r w:rsidRPr="00F6658B">
              <w:rPr>
                <w:rFonts w:ascii="Times New Roman" w:hAnsi="Times New Roman"/>
                <w:sz w:val="24"/>
              </w:rPr>
              <w:t>duchá metóda nakladania</w:t>
            </w:r>
            <w:r w:rsidR="00B67E6E" w:rsidRPr="00F6658B">
              <w:rPr>
                <w:rFonts w:ascii="Times New Roman" w:hAnsi="Times New Roman"/>
                <w:sz w:val="24"/>
              </w:rPr>
              <w:t xml:space="preserve"> s </w:t>
            </w:r>
            <w:r w:rsidRPr="00F6658B">
              <w:rPr>
                <w:rFonts w:ascii="Times New Roman" w:hAnsi="Times New Roman"/>
                <w:sz w:val="24"/>
              </w:rPr>
              <w:t>kolaterálom, sa vykazujú</w:t>
            </w:r>
            <w:r w:rsidR="00B67E6E" w:rsidRPr="00F6658B">
              <w:rPr>
                <w:rFonts w:ascii="Times New Roman" w:hAnsi="Times New Roman"/>
                <w:sz w:val="24"/>
              </w:rPr>
              <w:t xml:space="preserve"> v </w:t>
            </w:r>
            <w:r w:rsidRPr="00F6658B">
              <w:rPr>
                <w:rFonts w:ascii="Times New Roman" w:hAnsi="Times New Roman"/>
                <w:sz w:val="24"/>
              </w:rPr>
              <w:t>tomto stĺpci ako kladné toky.</w:t>
            </w:r>
          </w:p>
          <w:p w:rsidR="00612780" w:rsidRPr="00F6658B" w:rsidRDefault="00612780" w:rsidP="00612780">
            <w:pPr>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súvisí so stĺpcom 100 (celkové kladné toky) vzoru CR SA Spolu</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120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ČISTÁ EXPOZÍCIA PO ÚČINKOCH SUBSTITÚCIE CRM PRED KONVERZNÝMI FAKTORMI</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Expozícia zaradená do príslušnej rizikovej váhy</w:t>
            </w:r>
            <w:r w:rsidR="00B67E6E" w:rsidRPr="00F6658B">
              <w:rPr>
                <w:rFonts w:ascii="Times New Roman" w:hAnsi="Times New Roman"/>
                <w:sz w:val="24"/>
              </w:rPr>
              <w:t xml:space="preserve"> a </w:t>
            </w:r>
            <w:r w:rsidRPr="00F6658B">
              <w:rPr>
                <w:rFonts w:ascii="Times New Roman" w:hAnsi="Times New Roman"/>
                <w:sz w:val="24"/>
              </w:rPr>
              <w:t>triedy expozícií po zohľa</w:t>
            </w:r>
            <w:r w:rsidRPr="00F6658B">
              <w:rPr>
                <w:rFonts w:ascii="Times New Roman" w:hAnsi="Times New Roman"/>
                <w:sz w:val="24"/>
              </w:rPr>
              <w:t>d</w:t>
            </w:r>
            <w:r w:rsidRPr="00F6658B">
              <w:rPr>
                <w:rFonts w:ascii="Times New Roman" w:hAnsi="Times New Roman"/>
                <w:sz w:val="24"/>
              </w:rPr>
              <w:t>není záporných tokov</w:t>
            </w:r>
            <w:r w:rsidR="00B67E6E" w:rsidRPr="00F6658B">
              <w:rPr>
                <w:rFonts w:ascii="Times New Roman" w:hAnsi="Times New Roman"/>
                <w:sz w:val="24"/>
              </w:rPr>
              <w:t xml:space="preserve"> a </w:t>
            </w:r>
            <w:r w:rsidRPr="00F6658B">
              <w:rPr>
                <w:rFonts w:ascii="Times New Roman" w:hAnsi="Times New Roman"/>
                <w:sz w:val="24"/>
              </w:rPr>
              <w:t>kladných tokov na základe „postupov na zmierňovanie kreditného rizika (CRM)</w:t>
            </w:r>
            <w:r w:rsidR="00B67E6E" w:rsidRPr="00F6658B">
              <w:rPr>
                <w:rFonts w:ascii="Times New Roman" w:hAnsi="Times New Roman"/>
                <w:sz w:val="24"/>
              </w:rPr>
              <w:t xml:space="preserve"> s </w:t>
            </w:r>
            <w:r w:rsidRPr="00F6658B">
              <w:rPr>
                <w:rFonts w:ascii="Times New Roman" w:hAnsi="Times New Roman"/>
                <w:sz w:val="24"/>
              </w:rPr>
              <w:t>účinkami substitúcie na expozíciu“.</w:t>
            </w:r>
          </w:p>
          <w:p w:rsidR="00612780" w:rsidRPr="00F6658B" w:rsidRDefault="00612780" w:rsidP="00612780">
            <w:pPr>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súvisí so stĺpcom 110 vzoru CR SA Spolu.</w:t>
            </w:r>
          </w:p>
          <w:p w:rsidR="00612780" w:rsidRPr="00F6658B"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130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 POSTUPY NA ZMIERŇOVANIE KREDITNÉHO RIZIKA</w:t>
            </w:r>
            <w:r w:rsidR="00B67E6E" w:rsidRPr="00F6658B">
              <w:rPr>
                <w:rFonts w:ascii="Times New Roman" w:hAnsi="Times New Roman"/>
                <w:b/>
                <w:sz w:val="24"/>
                <w:u w:val="single"/>
              </w:rPr>
              <w:t xml:space="preserve"> S </w:t>
            </w:r>
            <w:r w:rsidRPr="00F6658B">
              <w:rPr>
                <w:rFonts w:ascii="Times New Roman" w:hAnsi="Times New Roman"/>
                <w:b/>
                <w:sz w:val="24"/>
                <w:u w:val="single"/>
              </w:rPr>
              <w:t>VPLYVOM NA HODNOTU EXPOZÍCIE: HODNOTA FINANCOV</w:t>
            </w:r>
            <w:r w:rsidRPr="00F6658B">
              <w:rPr>
                <w:rFonts w:ascii="Times New Roman" w:hAnsi="Times New Roman"/>
                <w:b/>
                <w:sz w:val="24"/>
                <w:u w:val="single"/>
              </w:rPr>
              <w:t>A</w:t>
            </w:r>
            <w:r w:rsidRPr="00F6658B">
              <w:rPr>
                <w:rFonts w:ascii="Times New Roman" w:hAnsi="Times New Roman"/>
                <w:b/>
                <w:sz w:val="24"/>
                <w:u w:val="single"/>
              </w:rPr>
              <w:t xml:space="preserve">NÉHO ZABEZPEČENIA UPRAVENÁ NA ZÁKLADE SÚHRNNEJ </w:t>
            </w:r>
            <w:r w:rsidRPr="00F6658B">
              <w:rPr>
                <w:rFonts w:ascii="Times New Roman" w:hAnsi="Times New Roman"/>
                <w:b/>
                <w:sz w:val="24"/>
                <w:u w:val="single"/>
              </w:rPr>
              <w:lastRenderedPageBreak/>
              <w:t>METÓDY NAKLADANIA</w:t>
            </w:r>
            <w:r w:rsidR="00B67E6E" w:rsidRPr="00F6658B">
              <w:rPr>
                <w:rFonts w:ascii="Times New Roman" w:hAnsi="Times New Roman"/>
                <w:b/>
                <w:sz w:val="24"/>
                <w:u w:val="single"/>
              </w:rPr>
              <w:t xml:space="preserve"> S </w:t>
            </w:r>
            <w:r w:rsidRPr="00F6658B">
              <w:rPr>
                <w:rFonts w:ascii="Times New Roman" w:hAnsi="Times New Roman"/>
                <w:b/>
                <w:sz w:val="24"/>
                <w:u w:val="single"/>
              </w:rPr>
              <w:t>FINANČNÝM KOLATERÁLOM (C</w:t>
            </w:r>
            <w:r w:rsidRPr="00F6658B">
              <w:rPr>
                <w:rFonts w:ascii="Times New Roman" w:hAnsi="Times New Roman"/>
                <w:b/>
                <w:sz w:val="24"/>
                <w:u w:val="single"/>
                <w:vertAlign w:val="subscript"/>
              </w:rPr>
              <w:t>VAM</w:t>
            </w:r>
            <w:r w:rsidRPr="00F6658B">
              <w:rPr>
                <w:rFonts w:ascii="Times New Roman" w:hAnsi="Times New Roman"/>
                <w:b/>
                <w:sz w:val="24"/>
                <w:u w:val="single"/>
              </w:rPr>
              <w:t>)</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položka zahŕňa aj dlhové nástroje viazané na úver (článok 218 CRR).</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súvisí so stĺpcami 120</w:t>
            </w:r>
            <w:r w:rsidR="00B67E6E" w:rsidRPr="00F6658B">
              <w:rPr>
                <w:rFonts w:ascii="Times New Roman" w:hAnsi="Times New Roman"/>
                <w:sz w:val="24"/>
              </w:rPr>
              <w:t xml:space="preserve"> a </w:t>
            </w:r>
            <w:r w:rsidRPr="00F6658B">
              <w:rPr>
                <w:rFonts w:ascii="Times New Roman" w:hAnsi="Times New Roman"/>
                <w:sz w:val="24"/>
              </w:rPr>
              <w:t>130 vzoru CR SA Spolu</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140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PLNE UPRAVENÁ HODNOTA EXPOZÍCIE (E*)</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Sekuritizačné pozície podľa článku 246 CRR,</w:t>
            </w:r>
            <w:r w:rsidR="00B67E6E" w:rsidRPr="00F6658B">
              <w:rPr>
                <w:rFonts w:ascii="Times New Roman" w:hAnsi="Times New Roman"/>
                <w:sz w:val="24"/>
              </w:rPr>
              <w:t xml:space="preserve"> a </w:t>
            </w:r>
            <w:r w:rsidRPr="00F6658B">
              <w:rPr>
                <w:rFonts w:ascii="Times New Roman" w:hAnsi="Times New Roman"/>
                <w:sz w:val="24"/>
              </w:rPr>
              <w:t>preto bez uplatnenia konver</w:t>
            </w:r>
            <w:r w:rsidRPr="00F6658B">
              <w:rPr>
                <w:rFonts w:ascii="Times New Roman" w:hAnsi="Times New Roman"/>
                <w:sz w:val="24"/>
              </w:rPr>
              <w:t>z</w:t>
            </w:r>
            <w:r w:rsidRPr="00F6658B">
              <w:rPr>
                <w:rFonts w:ascii="Times New Roman" w:hAnsi="Times New Roman"/>
                <w:sz w:val="24"/>
              </w:rPr>
              <w:t>ných faktorov stanovených</w:t>
            </w:r>
            <w:r w:rsidR="00B67E6E" w:rsidRPr="00F6658B">
              <w:rPr>
                <w:rFonts w:ascii="Times New Roman" w:hAnsi="Times New Roman"/>
                <w:sz w:val="24"/>
              </w:rPr>
              <w:t xml:space="preserve"> v </w:t>
            </w:r>
            <w:r w:rsidRPr="00F6658B">
              <w:rPr>
                <w:rFonts w:ascii="Times New Roman" w:hAnsi="Times New Roman"/>
                <w:sz w:val="24"/>
              </w:rPr>
              <w:t>článku 246 ods. 1 písm. c) CRR.</w:t>
            </w:r>
          </w:p>
          <w:p w:rsidR="00612780" w:rsidRPr="00F6658B" w:rsidRDefault="00612780" w:rsidP="00612780">
            <w:pPr>
              <w:autoSpaceDE w:val="0"/>
              <w:autoSpaceDN w:val="0"/>
              <w:adjustRightInd w:val="0"/>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Táto informácia súvisí so stĺpcom 150 vzoru CR SA Spolu</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ind w:left="284" w:hanging="284"/>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150 – 180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ROZČLENENIE PLNE UPRAVENEJ HODNOTY EXPOZÍCIE (E*) PODSÚVAHOVÝCH POLOŽIEK PODĽA KONVERZNÝCH FAKT</w:t>
            </w:r>
            <w:r w:rsidRPr="00F6658B">
              <w:rPr>
                <w:rFonts w:ascii="Times New Roman" w:hAnsi="Times New Roman"/>
                <w:b/>
                <w:sz w:val="24"/>
                <w:u w:val="single"/>
              </w:rPr>
              <w:t>O</w:t>
            </w:r>
            <w:r w:rsidRPr="00F6658B">
              <w:rPr>
                <w:rFonts w:ascii="Times New Roman" w:hAnsi="Times New Roman"/>
                <w:b/>
                <w:sz w:val="24"/>
                <w:u w:val="single"/>
              </w:rPr>
              <w:t>ROV</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článku 246 ods. 1 písm. c) CRR sa stanovuje, že hodnotou expozície pods</w:t>
            </w:r>
            <w:r w:rsidRPr="00F6658B">
              <w:rPr>
                <w:rFonts w:ascii="Times New Roman" w:hAnsi="Times New Roman"/>
                <w:sz w:val="24"/>
              </w:rPr>
              <w:t>ú</w:t>
            </w:r>
            <w:r w:rsidRPr="00F6658B">
              <w:rPr>
                <w:rFonts w:ascii="Times New Roman" w:hAnsi="Times New Roman"/>
                <w:sz w:val="24"/>
              </w:rPr>
              <w:t>vahovej sekuritizačnej pozície je jej nominálna hodnota vynásobená konver</w:t>
            </w:r>
            <w:r w:rsidRPr="00F6658B">
              <w:rPr>
                <w:rFonts w:ascii="Times New Roman" w:hAnsi="Times New Roman"/>
                <w:sz w:val="24"/>
              </w:rPr>
              <w:t>z</w:t>
            </w:r>
            <w:r w:rsidRPr="00F6658B">
              <w:rPr>
                <w:rFonts w:ascii="Times New Roman" w:hAnsi="Times New Roman"/>
                <w:sz w:val="24"/>
              </w:rPr>
              <w:t>ným faktorom. Tento faktor je 100</w:t>
            </w:r>
            <w:r w:rsidR="00B67E6E" w:rsidRPr="00F6658B">
              <w:rPr>
                <w:rFonts w:ascii="Times New Roman" w:hAnsi="Times New Roman"/>
                <w:sz w:val="24"/>
              </w:rPr>
              <w:t> %</w:t>
            </w:r>
            <w:r w:rsidRPr="00F6658B">
              <w:rPr>
                <w:rFonts w:ascii="Times New Roman" w:hAnsi="Times New Roman"/>
                <w:sz w:val="24"/>
              </w:rPr>
              <w:t>, pokiaľ sa</w:t>
            </w:r>
            <w:r w:rsidR="00B67E6E" w:rsidRPr="00F6658B">
              <w:rPr>
                <w:rFonts w:ascii="Times New Roman" w:hAnsi="Times New Roman"/>
                <w:sz w:val="24"/>
              </w:rPr>
              <w:t xml:space="preserve"> v </w:t>
            </w:r>
            <w:r w:rsidRPr="00F6658B">
              <w:rPr>
                <w:rFonts w:ascii="Times New Roman" w:hAnsi="Times New Roman"/>
                <w:sz w:val="24"/>
              </w:rPr>
              <w:t>CRR nestanovuje inak.</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Pozri stĺpce 160 až 190 vzoru CR SA Spolu.</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Na účely vykazovania sa vykazujú plne upravené hodnoty expozície (E*) po</w:t>
            </w:r>
            <w:r w:rsidRPr="00F6658B">
              <w:rPr>
                <w:rFonts w:ascii="Times New Roman" w:hAnsi="Times New Roman"/>
                <w:sz w:val="24"/>
              </w:rPr>
              <w:t>d</w:t>
            </w:r>
            <w:r w:rsidRPr="00F6658B">
              <w:rPr>
                <w:rFonts w:ascii="Times New Roman" w:hAnsi="Times New Roman"/>
                <w:sz w:val="24"/>
              </w:rPr>
              <w:t>ľa týchto štyroch intervalov konverzných faktorov, ktoré sa vzájomne vyluč</w:t>
            </w:r>
            <w:r w:rsidRPr="00F6658B">
              <w:rPr>
                <w:rFonts w:ascii="Times New Roman" w:hAnsi="Times New Roman"/>
                <w:sz w:val="24"/>
              </w:rPr>
              <w:t>u</w:t>
            </w:r>
            <w:r w:rsidRPr="00F6658B">
              <w:rPr>
                <w:rFonts w:ascii="Times New Roman" w:hAnsi="Times New Roman"/>
                <w:sz w:val="24"/>
              </w:rPr>
              <w:t>jú: 0</w:t>
            </w:r>
            <w:r w:rsidR="00B67E6E" w:rsidRPr="00F6658B">
              <w:rPr>
                <w:rFonts w:ascii="Times New Roman" w:hAnsi="Times New Roman"/>
                <w:sz w:val="24"/>
              </w:rPr>
              <w:t> %</w:t>
            </w:r>
            <w:r w:rsidRPr="00F6658B">
              <w:rPr>
                <w:rFonts w:ascii="Times New Roman" w:hAnsi="Times New Roman"/>
                <w:sz w:val="24"/>
              </w:rPr>
              <w:t>, ]0</w:t>
            </w:r>
            <w:r w:rsidR="00B67E6E" w:rsidRPr="00F6658B">
              <w:rPr>
                <w:rFonts w:ascii="Times New Roman" w:hAnsi="Times New Roman"/>
                <w:sz w:val="24"/>
              </w:rPr>
              <w:t> %</w:t>
            </w:r>
            <w:r w:rsidRPr="00F6658B">
              <w:rPr>
                <w:rFonts w:ascii="Times New Roman" w:hAnsi="Times New Roman"/>
                <w:sz w:val="24"/>
              </w:rPr>
              <w:t>, 20</w:t>
            </w:r>
            <w:r w:rsidR="00B67E6E" w:rsidRPr="00F6658B">
              <w:rPr>
                <w:rFonts w:ascii="Times New Roman" w:hAnsi="Times New Roman"/>
                <w:sz w:val="24"/>
              </w:rPr>
              <w:t> %</w:t>
            </w:r>
            <w:r w:rsidRPr="00F6658B">
              <w:rPr>
                <w:rFonts w:ascii="Times New Roman" w:hAnsi="Times New Roman"/>
                <w:sz w:val="24"/>
              </w:rPr>
              <w:t>], ]20</w:t>
            </w:r>
            <w:r w:rsidR="00B67E6E" w:rsidRPr="00F6658B">
              <w:rPr>
                <w:rFonts w:ascii="Times New Roman" w:hAnsi="Times New Roman"/>
                <w:sz w:val="24"/>
              </w:rPr>
              <w:t> %</w:t>
            </w:r>
            <w:r w:rsidRPr="00F6658B">
              <w:rPr>
                <w:rFonts w:ascii="Times New Roman" w:hAnsi="Times New Roman"/>
                <w:sz w:val="24"/>
              </w:rPr>
              <w:t>, 50</w:t>
            </w:r>
            <w:r w:rsidR="00B67E6E" w:rsidRPr="00F6658B">
              <w:rPr>
                <w:rFonts w:ascii="Times New Roman" w:hAnsi="Times New Roman"/>
                <w:sz w:val="24"/>
              </w:rPr>
              <w:t> %</w:t>
            </w:r>
            <w:r w:rsidRPr="00F6658B">
              <w:rPr>
                <w:rFonts w:ascii="Times New Roman" w:hAnsi="Times New Roman"/>
                <w:sz w:val="24"/>
              </w:rPr>
              <w:t>] and ]50</w:t>
            </w:r>
            <w:r w:rsidR="00B67E6E" w:rsidRPr="00F6658B">
              <w:rPr>
                <w:rFonts w:ascii="Times New Roman" w:hAnsi="Times New Roman"/>
                <w:sz w:val="24"/>
              </w:rPr>
              <w:t> %</w:t>
            </w:r>
            <w:r w:rsidRPr="00F6658B">
              <w:rPr>
                <w:rFonts w:ascii="Times New Roman" w:hAnsi="Times New Roman"/>
                <w:sz w:val="24"/>
              </w:rPr>
              <w:t>, 100</w:t>
            </w:r>
            <w:r w:rsidR="00B67E6E" w:rsidRPr="00F6658B">
              <w:rPr>
                <w:rFonts w:ascii="Times New Roman" w:hAnsi="Times New Roman"/>
                <w:sz w:val="24"/>
              </w:rPr>
              <w:t> %</w:t>
            </w:r>
            <w:r w:rsidRPr="00F6658B">
              <w:rPr>
                <w:rFonts w:ascii="Times New Roman" w:hAnsi="Times New Roman"/>
                <w:sz w:val="24"/>
              </w:rPr>
              <w:t>].</w:t>
            </w:r>
          </w:p>
          <w:p w:rsidR="00612780" w:rsidRPr="00F6658B"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190</w:t>
            </w:r>
          </w:p>
        </w:tc>
        <w:tc>
          <w:tcPr>
            <w:tcW w:w="7856" w:type="dxa"/>
          </w:tcPr>
          <w:p w:rsidR="00B67E6E"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HODNOTA EXPOZÍCIE</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Sekuritizačné pozície podľa článku 246 CRR.</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súvisí so stĺpcom 200 vzoru CR SA Spolu</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200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 HODNOTA EXPOZÍCIE ODPOČÍTANÁ OD VLASTNÝCH ZDR</w:t>
            </w:r>
            <w:r w:rsidRPr="00F6658B">
              <w:rPr>
                <w:rFonts w:ascii="Times New Roman" w:hAnsi="Times New Roman"/>
                <w:b/>
                <w:sz w:val="24"/>
                <w:u w:val="single"/>
              </w:rPr>
              <w:t>O</w:t>
            </w:r>
            <w:r w:rsidRPr="00F6658B">
              <w:rPr>
                <w:rFonts w:ascii="Times New Roman" w:hAnsi="Times New Roman"/>
                <w:b/>
                <w:sz w:val="24"/>
                <w:u w:val="single"/>
              </w:rPr>
              <w:t>JOV</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článku 258 CRR sa stanovuje, že ak sa sekuritizačnej pozícii priradí 1250</w:t>
            </w:r>
            <w:r w:rsidR="00B67E6E" w:rsidRPr="00F6658B">
              <w:rPr>
                <w:rFonts w:ascii="Times New Roman" w:hAnsi="Times New Roman"/>
                <w:sz w:val="24"/>
              </w:rPr>
              <w:t> %</w:t>
            </w:r>
            <w:r w:rsidRPr="00F6658B">
              <w:rPr>
                <w:rFonts w:ascii="Times New Roman" w:hAnsi="Times New Roman"/>
                <w:sz w:val="24"/>
              </w:rPr>
              <w:t xml:space="preserve"> riziková váha, inštitúcie môžu ako alternatívu</w:t>
            </w:r>
            <w:r w:rsidR="00B67E6E" w:rsidRPr="00F6658B">
              <w:rPr>
                <w:rFonts w:ascii="Times New Roman" w:hAnsi="Times New Roman"/>
                <w:sz w:val="24"/>
              </w:rPr>
              <w:t xml:space="preserve"> k </w:t>
            </w:r>
            <w:r w:rsidRPr="00F6658B">
              <w:rPr>
                <w:rFonts w:ascii="Times New Roman" w:hAnsi="Times New Roman"/>
                <w:sz w:val="24"/>
              </w:rPr>
              <w:t>zahrnutiu pozície do výpočtu hodnoty rizikovo vážených expozícií odpočítať hodnotu expozície pozície od vlastných zdrojov.</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210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HODNOTA EXPOZÍCIE, NA KTORÚ SA UPLATŇUJÚ RIZIKOVÉ VÁHY</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Hodnota expozície mínus hodnota expozície odpočítaná od vlastných zdrojov.</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220 – 320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ROZČLENENIE HODNOTY EXPOZÍCIÍ, NA KTORÉ SA VZŤAHUJÚ RIZIKOVÉ VÁHY, PODĽA RIZIKOVÝCH VÁH</w:t>
            </w: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220 – 260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S RATINGOM</w:t>
            </w:r>
          </w:p>
          <w:p w:rsidR="00612780" w:rsidRPr="00F6658B" w:rsidRDefault="00612780" w:rsidP="00612780">
            <w:pPr>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rPr>
                <w:rFonts w:ascii="Times New Roman" w:hAnsi="Times New Roman"/>
                <w:i/>
                <w:sz w:val="24"/>
              </w:rPr>
            </w:pPr>
            <w:r w:rsidRPr="00F6658B">
              <w:rPr>
                <w:rFonts w:ascii="Times New Roman" w:hAnsi="Times New Roman"/>
                <w:sz w:val="24"/>
              </w:rPr>
              <w:lastRenderedPageBreak/>
              <w:t>V článku 242 ods. 8 CRR sa vymedzujú pozície</w:t>
            </w:r>
            <w:r w:rsidR="00B67E6E" w:rsidRPr="00F6658B">
              <w:rPr>
                <w:rFonts w:ascii="Times New Roman" w:hAnsi="Times New Roman"/>
                <w:sz w:val="24"/>
              </w:rPr>
              <w:t xml:space="preserve"> s </w:t>
            </w:r>
            <w:r w:rsidRPr="00F6658B">
              <w:rPr>
                <w:rFonts w:ascii="Times New Roman" w:hAnsi="Times New Roman"/>
                <w:sz w:val="24"/>
              </w:rPr>
              <w:t>ratingom.</w:t>
            </w:r>
          </w:p>
          <w:p w:rsidR="00612780" w:rsidRPr="00F6658B" w:rsidRDefault="00612780" w:rsidP="00612780">
            <w:pPr>
              <w:autoSpaceDE w:val="0"/>
              <w:autoSpaceDN w:val="0"/>
              <w:adjustRightInd w:val="0"/>
              <w:spacing w:before="0" w:after="0"/>
              <w:rPr>
                <w:rFonts w:ascii="Times New Roman" w:hAnsi="Times New Roman"/>
                <w:i/>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Hodnoty expozície, na ktoré sa vzťahujú rizikové váhy, sa rozčlenia podľa stupňov kreditnej kvality (CQS) podľa ustanovení pre SA</w:t>
            </w:r>
            <w:r w:rsidR="00B67E6E" w:rsidRPr="00F6658B">
              <w:rPr>
                <w:rFonts w:ascii="Times New Roman" w:hAnsi="Times New Roman"/>
                <w:sz w:val="24"/>
              </w:rPr>
              <w:t xml:space="preserve"> v </w:t>
            </w:r>
            <w:r w:rsidRPr="00F6658B">
              <w:rPr>
                <w:rFonts w:ascii="Times New Roman" w:hAnsi="Times New Roman"/>
                <w:sz w:val="24"/>
              </w:rPr>
              <w:t>článku 251 (tabu</w:t>
            </w:r>
            <w:r w:rsidRPr="00F6658B">
              <w:rPr>
                <w:rFonts w:ascii="Times New Roman" w:hAnsi="Times New Roman"/>
                <w:sz w:val="24"/>
              </w:rPr>
              <w:t>ľ</w:t>
            </w:r>
            <w:r w:rsidRPr="00F6658B">
              <w:rPr>
                <w:rFonts w:ascii="Times New Roman" w:hAnsi="Times New Roman"/>
                <w:sz w:val="24"/>
              </w:rPr>
              <w:t>ka 1) CRR.</w:t>
            </w:r>
          </w:p>
          <w:p w:rsidR="00612780" w:rsidRPr="00F6658B" w:rsidRDefault="00612780" w:rsidP="00612780">
            <w:pPr>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270</w:t>
            </w:r>
          </w:p>
        </w:tc>
        <w:tc>
          <w:tcPr>
            <w:tcW w:w="7856" w:type="dxa"/>
          </w:tcPr>
          <w:p w:rsidR="00612780" w:rsidRPr="00F6658B" w:rsidRDefault="00612780" w:rsidP="00612780">
            <w:pPr>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1250</w:t>
            </w:r>
            <w:r w:rsidR="00B67E6E" w:rsidRPr="00F6658B">
              <w:rPr>
                <w:rStyle w:val="InstructionsTabelleberschrift"/>
                <w:rFonts w:ascii="Times New Roman" w:hAnsi="Times New Roman"/>
                <w:sz w:val="24"/>
              </w:rPr>
              <w:t> %</w:t>
            </w:r>
            <w:r w:rsidRPr="00F6658B">
              <w:rPr>
                <w:rStyle w:val="InstructionsTabelleberschrift"/>
                <w:rFonts w:ascii="Times New Roman" w:hAnsi="Times New Roman"/>
                <w:sz w:val="24"/>
              </w:rPr>
              <w:t xml:space="preserve"> (BEZ RATINGU)</w:t>
            </w:r>
          </w:p>
          <w:p w:rsidR="00612780" w:rsidRPr="00F6658B" w:rsidRDefault="00612780" w:rsidP="00612780">
            <w:pPr>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článku 242 ods. 7 CRR sa vymedzujú pozície bez ratingu.</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280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PREZRETIE</w:t>
            </w:r>
          </w:p>
          <w:p w:rsidR="00612780" w:rsidRPr="00F6658B" w:rsidRDefault="00612780" w:rsidP="00612780">
            <w:pPr>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Články 253, 254</w:t>
            </w:r>
            <w:r w:rsidR="00B67E6E" w:rsidRPr="00F6658B">
              <w:rPr>
                <w:rFonts w:ascii="Times New Roman" w:hAnsi="Times New Roman"/>
                <w:sz w:val="24"/>
              </w:rPr>
              <w:t xml:space="preserve"> a </w:t>
            </w:r>
            <w:r w:rsidRPr="00F6658B">
              <w:rPr>
                <w:rFonts w:ascii="Times New Roman" w:hAnsi="Times New Roman"/>
                <w:sz w:val="24"/>
              </w:rPr>
              <w:t>článok 256 ods. 5 CRR</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Stĺpce prezretia obsahujú všetky prípady expozícií bez ratingu, keď sa riziková váha získava</w:t>
            </w:r>
            <w:r w:rsidR="00B67E6E" w:rsidRPr="00F6658B">
              <w:rPr>
                <w:rFonts w:ascii="Times New Roman" w:hAnsi="Times New Roman"/>
                <w:sz w:val="24"/>
              </w:rPr>
              <w:t xml:space="preserve"> z </w:t>
            </w:r>
            <w:r w:rsidRPr="00F6658B">
              <w:rPr>
                <w:rFonts w:ascii="Times New Roman" w:hAnsi="Times New Roman"/>
                <w:sz w:val="24"/>
              </w:rPr>
              <w:t>podkladového portfólia expozícií (priemerná riziková váha sk</w:t>
            </w:r>
            <w:r w:rsidRPr="00F6658B">
              <w:rPr>
                <w:rFonts w:ascii="Times New Roman" w:hAnsi="Times New Roman"/>
                <w:sz w:val="24"/>
              </w:rPr>
              <w:t>u</w:t>
            </w:r>
            <w:r w:rsidRPr="00F6658B">
              <w:rPr>
                <w:rFonts w:ascii="Times New Roman" w:hAnsi="Times New Roman"/>
                <w:sz w:val="24"/>
              </w:rPr>
              <w:t>piny, najvyššia riziková váha skupiny alebo použitie pomeru koncentrácie).</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290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PREZRETIE –</w:t>
            </w:r>
            <w:r w:rsidR="00B67E6E" w:rsidRPr="00F6658B">
              <w:rPr>
                <w:rFonts w:ascii="Times New Roman" w:hAnsi="Times New Roman"/>
                <w:b/>
                <w:sz w:val="24"/>
                <w:u w:val="single"/>
              </w:rPr>
              <w:t xml:space="preserve"> Z </w:t>
            </w:r>
            <w:r w:rsidRPr="00F6658B">
              <w:rPr>
                <w:rFonts w:ascii="Times New Roman" w:hAnsi="Times New Roman"/>
                <w:b/>
                <w:sz w:val="24"/>
                <w:u w:val="single"/>
              </w:rPr>
              <w:t>ČOHO: DRUHÁ STRATA</w:t>
            </w:r>
            <w:r w:rsidR="00B67E6E" w:rsidRPr="00F6658B">
              <w:rPr>
                <w:rFonts w:ascii="Times New Roman" w:hAnsi="Times New Roman"/>
                <w:b/>
                <w:sz w:val="24"/>
                <w:u w:val="single"/>
              </w:rPr>
              <w:t xml:space="preserve"> V </w:t>
            </w:r>
            <w:r w:rsidRPr="00F6658B">
              <w:rPr>
                <w:rFonts w:ascii="Times New Roman" w:hAnsi="Times New Roman"/>
                <w:b/>
                <w:sz w:val="24"/>
                <w:u w:val="single"/>
              </w:rPr>
              <w:t>ABCP</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Hodnota expozícií, pri ktorých sa so sekuritizačnými pozíciami zaobchádza</w:t>
            </w:r>
            <w:r w:rsidR="00B67E6E" w:rsidRPr="00F6658B">
              <w:rPr>
                <w:rFonts w:ascii="Times New Roman" w:hAnsi="Times New Roman"/>
                <w:sz w:val="24"/>
              </w:rPr>
              <w:t xml:space="preserve"> v </w:t>
            </w:r>
            <w:r w:rsidRPr="00F6658B">
              <w:rPr>
                <w:rFonts w:ascii="Times New Roman" w:hAnsi="Times New Roman"/>
                <w:sz w:val="24"/>
              </w:rPr>
              <w:t>tranži druhej straty alebo lepšej pri programe ABCP, sa stanovuje</w:t>
            </w:r>
            <w:r w:rsidR="00B67E6E" w:rsidRPr="00F6658B">
              <w:rPr>
                <w:rFonts w:ascii="Times New Roman" w:hAnsi="Times New Roman"/>
                <w:sz w:val="24"/>
              </w:rPr>
              <w:t xml:space="preserve"> v </w:t>
            </w:r>
            <w:r w:rsidRPr="00F6658B">
              <w:rPr>
                <w:rFonts w:ascii="Times New Roman" w:hAnsi="Times New Roman"/>
                <w:sz w:val="24"/>
              </w:rPr>
              <w:t>článku 254 CRR.</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článku 242 ods. 9 CRR sa vymedzuje program aktívami zabezpečených krátkodobých obchodovateľných cenných papierov (program ABCP)</w:t>
            </w:r>
            <w:r w:rsidR="00B67E6E" w:rsidRPr="00F6658B">
              <w:rPr>
                <w:rFonts w:ascii="Times New Roman" w:hAnsi="Times New Roman"/>
                <w:sz w:val="24"/>
              </w:rPr>
              <w:t>.</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300</w:t>
            </w:r>
          </w:p>
          <w:p w:rsidR="00612780" w:rsidRPr="00F6658B"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PREZRETIE</w:t>
            </w:r>
            <w:r w:rsidR="00B67E6E" w:rsidRPr="00F6658B">
              <w:rPr>
                <w:rFonts w:ascii="Times New Roman" w:hAnsi="Times New Roman"/>
                <w:b/>
                <w:sz w:val="24"/>
                <w:u w:val="single"/>
              </w:rPr>
              <w:t xml:space="preserve"> Z </w:t>
            </w:r>
            <w:r w:rsidRPr="00F6658B">
              <w:rPr>
                <w:rFonts w:ascii="Times New Roman" w:hAnsi="Times New Roman"/>
                <w:b/>
                <w:sz w:val="24"/>
                <w:u w:val="single"/>
              </w:rPr>
              <w:t>ČOHO: PRIEMERNÁ RIZIKOVÁ VÁHA (%)</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Vykáže sa hodnotou expozície vážená priemerná riziková váha.</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310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PRÍSTUP INTERNÉHO HODNOTENIA (IAA)</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článok 109 ods. 1</w:t>
            </w:r>
            <w:r w:rsidR="00B67E6E" w:rsidRPr="00F6658B">
              <w:rPr>
                <w:rFonts w:ascii="Times New Roman" w:hAnsi="Times New Roman"/>
                <w:sz w:val="24"/>
              </w:rPr>
              <w:t xml:space="preserve"> a </w:t>
            </w:r>
            <w:r w:rsidRPr="00F6658B">
              <w:rPr>
                <w:rFonts w:ascii="Times New Roman" w:hAnsi="Times New Roman"/>
                <w:sz w:val="24"/>
              </w:rPr>
              <w:t xml:space="preserve">článok 259 ods. 3 CRR </w:t>
            </w:r>
            <w:r w:rsidRPr="00F6658B">
              <w:rPr>
                <w:rFonts w:ascii="Times New Roman" w:hAnsi="Times New Roman"/>
                <w:sz w:val="24"/>
                <w:u w:val="single"/>
              </w:rPr>
              <w:t>Hodnota expozície</w:t>
            </w:r>
            <w:r w:rsidRPr="00F6658B">
              <w:rPr>
                <w:rFonts w:ascii="Times New Roman" w:hAnsi="Times New Roman"/>
                <w:sz w:val="24"/>
              </w:rPr>
              <w:t xml:space="preserve"> sekuritizačných </w:t>
            </w:r>
            <w:r w:rsidRPr="00F6658B">
              <w:rPr>
                <w:rFonts w:ascii="Times New Roman" w:hAnsi="Times New Roman"/>
                <w:sz w:val="24"/>
                <w:u w:val="single"/>
              </w:rPr>
              <w:t>pozícií</w:t>
            </w:r>
            <w:r w:rsidR="00B67E6E" w:rsidRPr="00F6658B">
              <w:rPr>
                <w:rFonts w:ascii="Times New Roman" w:hAnsi="Times New Roman"/>
                <w:sz w:val="24"/>
                <w:u w:val="single"/>
              </w:rPr>
              <w:t xml:space="preserve"> v </w:t>
            </w:r>
            <w:r w:rsidRPr="00F6658B">
              <w:rPr>
                <w:rFonts w:ascii="Times New Roman" w:hAnsi="Times New Roman"/>
                <w:sz w:val="24"/>
                <w:u w:val="single"/>
              </w:rPr>
              <w:t>rámci prístupu interného hodnotenia.</w:t>
            </w:r>
          </w:p>
          <w:p w:rsidR="00612780" w:rsidRPr="00F6658B" w:rsidRDefault="00612780" w:rsidP="00612780">
            <w:pPr>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320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PRÍSTUP INTERNÉHO HODNOTENIA: PRIEMERNÁ RIZIKOVÁ VÁHA (%)</w:t>
            </w:r>
          </w:p>
          <w:p w:rsidR="00612780" w:rsidRPr="00F6658B" w:rsidRDefault="00612780" w:rsidP="00612780">
            <w:pPr>
              <w:spacing w:before="0" w:after="0"/>
              <w:jc w:val="left"/>
              <w:rPr>
                <w:rFonts w:ascii="Times New Roman" w:hAnsi="Times New Roman"/>
                <w:b/>
                <w:sz w:val="24"/>
                <w:u w:val="single"/>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Vykáže sa hodnotou expozície vážená priemerná riziková váha.</w:t>
            </w:r>
          </w:p>
          <w:p w:rsidR="00612780" w:rsidRPr="00F6658B" w:rsidRDefault="00612780" w:rsidP="00612780">
            <w:pPr>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330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HODNOTA RIZIKOVO VÁŽENEJ EXPOZÍCIE</w:t>
            </w:r>
          </w:p>
          <w:p w:rsidR="00612780" w:rsidRPr="00F6658B" w:rsidRDefault="00612780" w:rsidP="00612780">
            <w:pPr>
              <w:spacing w:before="0" w:after="0"/>
              <w:jc w:val="left"/>
              <w:rPr>
                <w:rFonts w:ascii="Times New Roman" w:hAnsi="Times New Roman"/>
                <w:sz w:val="24"/>
              </w:rPr>
            </w:pPr>
          </w:p>
          <w:p w:rsidR="00B67E6E" w:rsidRPr="00F6658B" w:rsidRDefault="00612780" w:rsidP="00612780">
            <w:pPr>
              <w:spacing w:before="0" w:after="0"/>
              <w:rPr>
                <w:rFonts w:ascii="Times New Roman" w:hAnsi="Times New Roman"/>
                <w:sz w:val="24"/>
              </w:rPr>
            </w:pPr>
            <w:r w:rsidRPr="00F6658B">
              <w:rPr>
                <w:rFonts w:ascii="Times New Roman" w:hAnsi="Times New Roman"/>
                <w:sz w:val="24"/>
              </w:rPr>
              <w:t>Hodnota celkovej rizikovo váženej expozície vypočítaná podľa tretej časti hl</w:t>
            </w:r>
            <w:r w:rsidRPr="00F6658B">
              <w:rPr>
                <w:rFonts w:ascii="Times New Roman" w:hAnsi="Times New Roman"/>
                <w:sz w:val="24"/>
              </w:rPr>
              <w:t>a</w:t>
            </w:r>
            <w:r w:rsidRPr="00F6658B">
              <w:rPr>
                <w:rFonts w:ascii="Times New Roman" w:hAnsi="Times New Roman"/>
                <w:sz w:val="24"/>
              </w:rPr>
              <w:t>vy II kapitoly 5 oddielu 3 CRR pred úpravami</w:t>
            </w:r>
            <w:r w:rsidR="00B67E6E" w:rsidRPr="00F6658B">
              <w:rPr>
                <w:rFonts w:ascii="Times New Roman" w:hAnsi="Times New Roman"/>
                <w:sz w:val="24"/>
              </w:rPr>
              <w:t xml:space="preserve"> z </w:t>
            </w:r>
            <w:r w:rsidRPr="00F6658B">
              <w:rPr>
                <w:rFonts w:ascii="Times New Roman" w:hAnsi="Times New Roman"/>
                <w:sz w:val="24"/>
              </w:rPr>
              <w:t>dôvodu nesúladu splatností alebo porušenia ustanovení</w:t>
            </w:r>
            <w:r w:rsidR="00B67E6E" w:rsidRPr="00F6658B">
              <w:rPr>
                <w:rFonts w:ascii="Times New Roman" w:hAnsi="Times New Roman"/>
                <w:sz w:val="24"/>
              </w:rPr>
              <w:t xml:space="preserve"> o </w:t>
            </w:r>
            <w:r w:rsidRPr="00F6658B">
              <w:rPr>
                <w:rFonts w:ascii="Times New Roman" w:hAnsi="Times New Roman"/>
                <w:sz w:val="24"/>
              </w:rPr>
              <w:t>náležitej starostlivosti</w:t>
            </w:r>
            <w:r w:rsidR="00B67E6E" w:rsidRPr="00F6658B">
              <w:rPr>
                <w:rFonts w:ascii="Times New Roman" w:hAnsi="Times New Roman"/>
                <w:sz w:val="24"/>
              </w:rPr>
              <w:t xml:space="preserve"> a </w:t>
            </w:r>
            <w:r w:rsidRPr="00F6658B">
              <w:rPr>
                <w:rFonts w:ascii="Times New Roman" w:hAnsi="Times New Roman"/>
                <w:sz w:val="24"/>
              </w:rPr>
              <w:t>bez hodnoty rizikovo v</w:t>
            </w:r>
            <w:r w:rsidRPr="00F6658B">
              <w:rPr>
                <w:rFonts w:ascii="Times New Roman" w:hAnsi="Times New Roman"/>
                <w:sz w:val="24"/>
              </w:rPr>
              <w:t>á</w:t>
            </w:r>
            <w:r w:rsidRPr="00F6658B">
              <w:rPr>
                <w:rFonts w:ascii="Times New Roman" w:hAnsi="Times New Roman"/>
                <w:sz w:val="24"/>
              </w:rPr>
              <w:t>ženej expozície, ktorá zodpovedá expozíciám zaradeným prostredníctvom z</w:t>
            </w:r>
            <w:r w:rsidRPr="00F6658B">
              <w:rPr>
                <w:rFonts w:ascii="Times New Roman" w:hAnsi="Times New Roman"/>
                <w:sz w:val="24"/>
              </w:rPr>
              <w:t>á</w:t>
            </w:r>
            <w:r w:rsidRPr="00F6658B">
              <w:rPr>
                <w:rFonts w:ascii="Times New Roman" w:hAnsi="Times New Roman"/>
                <w:sz w:val="24"/>
              </w:rPr>
              <w:t>porných tokov do iného vzoru</w:t>
            </w:r>
            <w:r w:rsidR="00B67E6E" w:rsidRPr="00F6658B">
              <w:rPr>
                <w:rFonts w:ascii="Times New Roman" w:hAnsi="Times New Roman"/>
                <w:sz w:val="24"/>
              </w:rPr>
              <w:t>.</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340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Z ČOHO: SYNTETICKÉ SEKURITIZÁCIE</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Pokiaľ ide</w:t>
            </w:r>
            <w:r w:rsidR="00B67E6E" w:rsidRPr="00F6658B">
              <w:rPr>
                <w:rFonts w:ascii="Times New Roman" w:hAnsi="Times New Roman"/>
                <w:sz w:val="24"/>
              </w:rPr>
              <w:t xml:space="preserve"> o </w:t>
            </w:r>
            <w:r w:rsidRPr="00F6658B">
              <w:rPr>
                <w:rFonts w:ascii="Times New Roman" w:hAnsi="Times New Roman"/>
                <w:sz w:val="24"/>
              </w:rPr>
              <w:t>syntetické sekuritizácie,</w:t>
            </w:r>
            <w:r w:rsidR="00B67E6E" w:rsidRPr="00F6658B">
              <w:rPr>
                <w:rFonts w:ascii="Times New Roman" w:hAnsi="Times New Roman"/>
                <w:sz w:val="24"/>
              </w:rPr>
              <w:t xml:space="preserve"> v </w:t>
            </w:r>
            <w:r w:rsidRPr="00F6658B">
              <w:rPr>
                <w:rFonts w:ascii="Times New Roman" w:hAnsi="Times New Roman"/>
                <w:sz w:val="24"/>
              </w:rPr>
              <w:t>hodnote vykazovanej</w:t>
            </w:r>
            <w:r w:rsidR="00B67E6E" w:rsidRPr="00F6658B">
              <w:rPr>
                <w:rFonts w:ascii="Times New Roman" w:hAnsi="Times New Roman"/>
                <w:sz w:val="24"/>
              </w:rPr>
              <w:t xml:space="preserve"> v </w:t>
            </w:r>
            <w:r w:rsidRPr="00F6658B">
              <w:rPr>
                <w:rFonts w:ascii="Times New Roman" w:hAnsi="Times New Roman"/>
                <w:sz w:val="24"/>
              </w:rPr>
              <w:t>tomto stĺpci sa nezohľadňuje prípadný nesúlad splatností.</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350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CELKOVÝ ÚČINOK (ÚPRAVA)</w:t>
            </w:r>
            <w:r w:rsidR="00B67E6E" w:rsidRPr="00F6658B">
              <w:rPr>
                <w:rFonts w:ascii="Times New Roman" w:hAnsi="Times New Roman"/>
                <w:b/>
                <w:sz w:val="24"/>
                <w:u w:val="single"/>
              </w:rPr>
              <w:t xml:space="preserve"> Z </w:t>
            </w:r>
            <w:r w:rsidRPr="00F6658B">
              <w:rPr>
                <w:rFonts w:ascii="Times New Roman" w:hAnsi="Times New Roman"/>
                <w:b/>
                <w:sz w:val="24"/>
                <w:u w:val="single"/>
              </w:rPr>
              <w:t>DÔVODU PORUŠENIA USTAN</w:t>
            </w:r>
            <w:r w:rsidRPr="00F6658B">
              <w:rPr>
                <w:rFonts w:ascii="Times New Roman" w:hAnsi="Times New Roman"/>
                <w:b/>
                <w:sz w:val="24"/>
                <w:u w:val="single"/>
              </w:rPr>
              <w:t>O</w:t>
            </w:r>
            <w:r w:rsidRPr="00F6658B">
              <w:rPr>
                <w:rFonts w:ascii="Times New Roman" w:hAnsi="Times New Roman"/>
                <w:b/>
                <w:sz w:val="24"/>
                <w:u w:val="single"/>
              </w:rPr>
              <w:t>VENÍ</w:t>
            </w:r>
            <w:r w:rsidR="00B67E6E" w:rsidRPr="00F6658B">
              <w:rPr>
                <w:rFonts w:ascii="Times New Roman" w:hAnsi="Times New Roman"/>
                <w:b/>
                <w:sz w:val="24"/>
                <w:u w:val="single"/>
              </w:rPr>
              <w:t xml:space="preserve"> O </w:t>
            </w:r>
            <w:r w:rsidRPr="00F6658B">
              <w:rPr>
                <w:rFonts w:ascii="Times New Roman" w:hAnsi="Times New Roman"/>
                <w:b/>
                <w:sz w:val="24"/>
                <w:u w:val="single"/>
              </w:rPr>
              <w:t>NÁLEŽITEJ STAROSTLIVOSTI</w:t>
            </w:r>
          </w:p>
          <w:p w:rsidR="00612780" w:rsidRPr="00F6658B" w:rsidRDefault="00612780" w:rsidP="00612780">
            <w:pPr>
              <w:spacing w:before="0" w:after="0"/>
              <w:jc w:val="left"/>
              <w:rPr>
                <w:rFonts w:ascii="Times New Roman" w:hAnsi="Times New Roman"/>
                <w:sz w:val="24"/>
              </w:rPr>
            </w:pPr>
          </w:p>
          <w:p w:rsidR="00612780" w:rsidRPr="00F6658B" w:rsidRDefault="00612780" w:rsidP="00551271">
            <w:pPr>
              <w:spacing w:before="0" w:after="0"/>
              <w:rPr>
                <w:rStyle w:val="InstructionsTabelleText"/>
                <w:rFonts w:ascii="Times New Roman" w:hAnsi="Times New Roman"/>
                <w:sz w:val="24"/>
              </w:rPr>
            </w:pPr>
            <w:r w:rsidRPr="00F6658B">
              <w:rPr>
                <w:rStyle w:val="InstructionsTabelleText"/>
                <w:rFonts w:ascii="Times New Roman" w:hAnsi="Times New Roman"/>
                <w:sz w:val="24"/>
              </w:rPr>
              <w:t>V článku 14 ods. 2, článku 406 ods. 2</w:t>
            </w:r>
            <w:r w:rsidR="00B67E6E" w:rsidRPr="00F6658B">
              <w:rPr>
                <w:rStyle w:val="InstructionsTabelleText"/>
                <w:rFonts w:ascii="Times New Roman" w:hAnsi="Times New Roman"/>
                <w:sz w:val="24"/>
              </w:rPr>
              <w:t xml:space="preserve"> a v </w:t>
            </w:r>
            <w:r w:rsidRPr="00F6658B">
              <w:rPr>
                <w:rStyle w:val="InstructionsTabelleText"/>
                <w:rFonts w:ascii="Times New Roman" w:hAnsi="Times New Roman"/>
                <w:sz w:val="24"/>
              </w:rPr>
              <w:t>článku 407 CRR sa vyžaduje, aby vždy, keď inštitúcia nespĺňa určité požiadavky podľa článkov 405, 406 alebo 409 CRR, členské štáty zabezpečili, aby príslušné orgány uložili primeranú dodatočnú rizikovú váhu</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hodnote minimálne 250</w:t>
            </w:r>
            <w:r w:rsidR="00B67E6E" w:rsidRPr="00F6658B">
              <w:rPr>
                <w:rStyle w:val="InstructionsTabelleText"/>
                <w:rFonts w:ascii="Times New Roman" w:hAnsi="Times New Roman"/>
                <w:sz w:val="24"/>
              </w:rPr>
              <w:t> %</w:t>
            </w:r>
            <w:r w:rsidRPr="00F6658B">
              <w:rPr>
                <w:rStyle w:val="InstructionsTabelleText"/>
                <w:rFonts w:ascii="Times New Roman" w:hAnsi="Times New Roman"/>
                <w:sz w:val="24"/>
              </w:rPr>
              <w:t xml:space="preserve"> rizikovej váhy (s hornou hranicou vo výške 1250</w:t>
            </w:r>
            <w:r w:rsidR="00B67E6E" w:rsidRPr="00F6658B">
              <w:rPr>
                <w:rStyle w:val="InstructionsTabelleText"/>
                <w:rFonts w:ascii="Times New Roman" w:hAnsi="Times New Roman"/>
                <w:sz w:val="24"/>
              </w:rPr>
              <w:t> %</w:t>
            </w:r>
            <w:r w:rsidRPr="00F6658B">
              <w:rPr>
                <w:rStyle w:val="InstructionsTabelleText"/>
                <w:rFonts w:ascii="Times New Roman" w:hAnsi="Times New Roman"/>
                <w:sz w:val="24"/>
              </w:rPr>
              <w:t>), ktorá by sa uplatňovala na príslušné sekuritizačné pozície podľa tretej časti hlavy II kapitoly 5 oddielu 3 CRR. Takáto dodatočná riziková váha môže uložiť nielen investičným inštitúciám, ale aj originátorom, sponzorom</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pôvodným veriteľom.</w:t>
            </w:r>
          </w:p>
          <w:p w:rsidR="00551271" w:rsidRPr="00F6658B" w:rsidRDefault="00551271" w:rsidP="00551271">
            <w:pPr>
              <w:spacing w:before="0" w:after="0"/>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360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ÚPRAVA HODNOTY RIZIKOVO VÁŽENEJ EXPOZÍCIE</w:t>
            </w:r>
            <w:r w:rsidR="00B67E6E" w:rsidRPr="00F6658B">
              <w:rPr>
                <w:rFonts w:ascii="Times New Roman" w:hAnsi="Times New Roman"/>
                <w:b/>
                <w:sz w:val="24"/>
                <w:u w:val="single"/>
              </w:rPr>
              <w:t xml:space="preserve"> Z </w:t>
            </w:r>
            <w:r w:rsidRPr="00F6658B">
              <w:rPr>
                <w:rFonts w:ascii="Times New Roman" w:hAnsi="Times New Roman"/>
                <w:b/>
                <w:sz w:val="24"/>
                <w:u w:val="single"/>
              </w:rPr>
              <w:t>DÔVODU NESÚLADU SPLATNOSTÍ</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Style w:val="InstructionsTabelleText"/>
                <w:rFonts w:ascii="Times New Roman" w:hAnsi="Times New Roman"/>
                <w:sz w:val="24"/>
              </w:rPr>
            </w:pPr>
            <w:r w:rsidRPr="00F6658B">
              <w:rPr>
                <w:rStyle w:val="InstructionsTabelleText"/>
                <w:rFonts w:ascii="Times New Roman" w:hAnsi="Times New Roman"/>
                <w:sz w:val="24"/>
              </w:rPr>
              <w:t>Zahrnú sa nesúlady splatností</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syntetických sekuritizáciách RW* – RW(SP), ako sa stanovuje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článku 250 CRR, okrem prípadu, keď tranže, ktoré sú zať</w:t>
            </w:r>
            <w:r w:rsidRPr="00F6658B">
              <w:rPr>
                <w:rStyle w:val="InstructionsTabelleText"/>
                <w:rFonts w:ascii="Times New Roman" w:hAnsi="Times New Roman"/>
                <w:sz w:val="24"/>
              </w:rPr>
              <w:t>a</w:t>
            </w:r>
            <w:r w:rsidRPr="00F6658B">
              <w:rPr>
                <w:rStyle w:val="InstructionsTabelleText"/>
                <w:rFonts w:ascii="Times New Roman" w:hAnsi="Times New Roman"/>
                <w:sz w:val="24"/>
              </w:rPr>
              <w:t>žené rizikovou váhou vo výške 1250</w:t>
            </w:r>
            <w:r w:rsidR="00B67E6E" w:rsidRPr="00F6658B">
              <w:rPr>
                <w:rStyle w:val="InstructionsTabelleText"/>
                <w:rFonts w:ascii="Times New Roman" w:hAnsi="Times New Roman"/>
                <w:sz w:val="24"/>
              </w:rPr>
              <w:t> %</w:t>
            </w:r>
            <w:r w:rsidRPr="00F6658B">
              <w:rPr>
                <w:rStyle w:val="InstructionsTabelleText"/>
                <w:rFonts w:ascii="Times New Roman" w:hAnsi="Times New Roman"/>
                <w:sz w:val="24"/>
              </w:rPr>
              <w:t>, keď sa vykazovaná hodnota rovná n</w:t>
            </w:r>
            <w:r w:rsidRPr="00F6658B">
              <w:rPr>
                <w:rStyle w:val="InstructionsTabelleText"/>
                <w:rFonts w:ascii="Times New Roman" w:hAnsi="Times New Roman"/>
                <w:sz w:val="24"/>
              </w:rPr>
              <w:t>u</w:t>
            </w:r>
            <w:r w:rsidRPr="00F6658B">
              <w:rPr>
                <w:rStyle w:val="InstructionsTabelleText"/>
                <w:rFonts w:ascii="Times New Roman" w:hAnsi="Times New Roman"/>
                <w:sz w:val="24"/>
              </w:rPr>
              <w:t>le. Treba poznamenať, že RW(SP) zahŕňa nielen hodnoty rizikovo vážených expozícií vykázané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330, ale aj hodnoty rizikovo vážených expozícií, ktoré zodpovedajú expozíciám zaradeným prostredníctvom záporných tokov do iných vzorov.</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Del="00F5392E"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370 – 380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CELKOVÁ HODNOTA RIZIKOVO VÁŽENEJ EXPOZÍCIE: PRED UPLATNENÍM HORNÉHO OHRANIČENIA/PO UPLATNENÍ HO</w:t>
            </w:r>
            <w:r w:rsidRPr="00F6658B">
              <w:rPr>
                <w:rFonts w:ascii="Times New Roman" w:hAnsi="Times New Roman"/>
                <w:b/>
                <w:sz w:val="24"/>
                <w:u w:val="single"/>
              </w:rPr>
              <w:t>R</w:t>
            </w:r>
            <w:r w:rsidRPr="00F6658B">
              <w:rPr>
                <w:rFonts w:ascii="Times New Roman" w:hAnsi="Times New Roman"/>
                <w:b/>
                <w:sz w:val="24"/>
                <w:u w:val="single"/>
              </w:rPr>
              <w:t>NÉHO OHRANIČENIA</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Celková hodnota rizikovo váženej expozície vypočítaná podľa tretej časti hl</w:t>
            </w:r>
            <w:r w:rsidRPr="00F6658B">
              <w:rPr>
                <w:rFonts w:ascii="Times New Roman" w:hAnsi="Times New Roman"/>
                <w:sz w:val="24"/>
              </w:rPr>
              <w:t>a</w:t>
            </w:r>
            <w:r w:rsidRPr="00F6658B">
              <w:rPr>
                <w:rFonts w:ascii="Times New Roman" w:hAnsi="Times New Roman"/>
                <w:sz w:val="24"/>
              </w:rPr>
              <w:t>vy II kapitoly 5 oddielu 3 CRR pred uplatnením (stĺpec 370)/po uplatnení (st</w:t>
            </w:r>
            <w:r w:rsidRPr="00F6658B">
              <w:rPr>
                <w:rFonts w:ascii="Times New Roman" w:hAnsi="Times New Roman"/>
                <w:sz w:val="24"/>
              </w:rPr>
              <w:t>ĺ</w:t>
            </w:r>
            <w:r w:rsidRPr="00F6658B">
              <w:rPr>
                <w:rFonts w:ascii="Times New Roman" w:hAnsi="Times New Roman"/>
                <w:sz w:val="24"/>
              </w:rPr>
              <w:t>pec 380) ohraničení stanovených</w:t>
            </w:r>
            <w:r w:rsidR="00B67E6E" w:rsidRPr="00F6658B">
              <w:rPr>
                <w:rFonts w:ascii="Times New Roman" w:hAnsi="Times New Roman"/>
                <w:sz w:val="24"/>
              </w:rPr>
              <w:t xml:space="preserve"> v </w:t>
            </w:r>
            <w:r w:rsidRPr="00F6658B">
              <w:rPr>
                <w:rFonts w:ascii="Times New Roman" w:hAnsi="Times New Roman"/>
                <w:sz w:val="24"/>
              </w:rPr>
              <w:t>článku 252 CRR – sekuritizácia položiek, ktoré sú</w:t>
            </w:r>
            <w:r w:rsidR="00B67E6E" w:rsidRPr="00F6658B">
              <w:rPr>
                <w:rFonts w:ascii="Times New Roman" w:hAnsi="Times New Roman"/>
                <w:sz w:val="24"/>
              </w:rPr>
              <w:t xml:space="preserve"> v </w:t>
            </w:r>
            <w:r w:rsidRPr="00F6658B">
              <w:rPr>
                <w:rFonts w:ascii="Times New Roman" w:hAnsi="Times New Roman"/>
                <w:sz w:val="24"/>
              </w:rPr>
              <w:t>súčasnosti</w:t>
            </w:r>
            <w:r w:rsidR="00B67E6E" w:rsidRPr="00F6658B">
              <w:rPr>
                <w:rFonts w:ascii="Times New Roman" w:hAnsi="Times New Roman"/>
                <w:sz w:val="24"/>
              </w:rPr>
              <w:t xml:space="preserve"> v </w:t>
            </w:r>
            <w:r w:rsidRPr="00F6658B">
              <w:rPr>
                <w:rFonts w:ascii="Times New Roman" w:hAnsi="Times New Roman"/>
                <w:sz w:val="24"/>
              </w:rPr>
              <w:t>stave zlyhania alebo</w:t>
            </w:r>
            <w:r w:rsidR="00B67E6E" w:rsidRPr="00F6658B">
              <w:rPr>
                <w:rFonts w:ascii="Times New Roman" w:hAnsi="Times New Roman"/>
                <w:sz w:val="24"/>
              </w:rPr>
              <w:t xml:space="preserve"> s </w:t>
            </w:r>
            <w:r w:rsidRPr="00F6658B">
              <w:rPr>
                <w:rFonts w:ascii="Times New Roman" w:hAnsi="Times New Roman"/>
                <w:sz w:val="24"/>
              </w:rPr>
              <w:t>ktorými súvisí osobitne vysoké riziko, alebo</w:t>
            </w:r>
            <w:r w:rsidR="00B67E6E" w:rsidRPr="00F6658B">
              <w:rPr>
                <w:rFonts w:ascii="Times New Roman" w:hAnsi="Times New Roman"/>
                <w:sz w:val="24"/>
              </w:rPr>
              <w:t xml:space="preserve"> v </w:t>
            </w:r>
            <w:r w:rsidRPr="00F6658B">
              <w:rPr>
                <w:rFonts w:ascii="Times New Roman" w:hAnsi="Times New Roman"/>
                <w:sz w:val="24"/>
              </w:rPr>
              <w:t>článku 256 ods. 4 CRR – požiadavky na dodatočné vlastné zdroje pre sekuritizácie revolvingových expozícií</w:t>
            </w:r>
            <w:r w:rsidR="00B67E6E" w:rsidRPr="00F6658B">
              <w:rPr>
                <w:rFonts w:ascii="Times New Roman" w:hAnsi="Times New Roman"/>
                <w:sz w:val="24"/>
              </w:rPr>
              <w:t xml:space="preserve"> s </w:t>
            </w:r>
            <w:r w:rsidRPr="00F6658B">
              <w:rPr>
                <w:rFonts w:ascii="Times New Roman" w:hAnsi="Times New Roman"/>
                <w:sz w:val="24"/>
              </w:rPr>
              <w:t>ustanoveniami</w:t>
            </w:r>
            <w:r w:rsidR="00B67E6E" w:rsidRPr="00F6658B">
              <w:rPr>
                <w:rFonts w:ascii="Times New Roman" w:hAnsi="Times New Roman"/>
                <w:sz w:val="24"/>
              </w:rPr>
              <w:t xml:space="preserve"> o </w:t>
            </w:r>
            <w:r w:rsidRPr="00F6658B">
              <w:rPr>
                <w:rFonts w:ascii="Times New Roman" w:hAnsi="Times New Roman"/>
                <w:sz w:val="24"/>
              </w:rPr>
              <w:t>predčasnom splatení.</w:t>
            </w:r>
          </w:p>
          <w:p w:rsidR="00612780" w:rsidRPr="00F6658B" w:rsidRDefault="00612780" w:rsidP="00612780">
            <w:pPr>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390</w:t>
            </w:r>
          </w:p>
        </w:tc>
        <w:tc>
          <w:tcPr>
            <w:tcW w:w="7856"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DOPLŇUJÚCA POLOŽKA: HODNOTA RIZIKOVO VÁŽENEJ E</w:t>
            </w:r>
            <w:r w:rsidRPr="00F6658B">
              <w:rPr>
                <w:rFonts w:ascii="Times New Roman" w:hAnsi="Times New Roman"/>
                <w:b/>
                <w:sz w:val="24"/>
                <w:u w:val="single"/>
              </w:rPr>
              <w:t>X</w:t>
            </w:r>
            <w:r w:rsidRPr="00F6658B">
              <w:rPr>
                <w:rFonts w:ascii="Times New Roman" w:hAnsi="Times New Roman"/>
                <w:b/>
                <w:sz w:val="24"/>
                <w:u w:val="single"/>
              </w:rPr>
              <w:t>POZÍCIE ZODPOVEDAJÚCA ZÁPORNÝM TOKOM ZO SEKURIT</w:t>
            </w:r>
            <w:r w:rsidRPr="00F6658B">
              <w:rPr>
                <w:rFonts w:ascii="Times New Roman" w:hAnsi="Times New Roman"/>
                <w:b/>
                <w:sz w:val="24"/>
                <w:u w:val="single"/>
              </w:rPr>
              <w:t>I</w:t>
            </w:r>
            <w:r w:rsidRPr="00F6658B">
              <w:rPr>
                <w:rFonts w:ascii="Times New Roman" w:hAnsi="Times New Roman"/>
                <w:b/>
                <w:sz w:val="24"/>
                <w:u w:val="single"/>
              </w:rPr>
              <w:t>ZÁCIE SA DO INÝCH TRIED EXPOZÍCIÍ</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Hodnota rizikovo váženej expozície pochádzajúcej</w:t>
            </w:r>
            <w:r w:rsidR="00B67E6E" w:rsidRPr="00F6658B">
              <w:rPr>
                <w:rFonts w:ascii="Times New Roman" w:hAnsi="Times New Roman"/>
                <w:sz w:val="24"/>
              </w:rPr>
              <w:t xml:space="preserve"> z </w:t>
            </w:r>
            <w:r w:rsidRPr="00F6658B">
              <w:rPr>
                <w:rFonts w:ascii="Times New Roman" w:hAnsi="Times New Roman"/>
                <w:sz w:val="24"/>
              </w:rPr>
              <w:t>expozícií preradených p</w:t>
            </w:r>
            <w:r w:rsidRPr="00F6658B">
              <w:rPr>
                <w:rFonts w:ascii="Times New Roman" w:hAnsi="Times New Roman"/>
                <w:sz w:val="24"/>
              </w:rPr>
              <w:t>o</w:t>
            </w:r>
            <w:r w:rsidRPr="00F6658B">
              <w:rPr>
                <w:rFonts w:ascii="Times New Roman" w:hAnsi="Times New Roman"/>
                <w:sz w:val="24"/>
              </w:rPr>
              <w:t>skytovateľovi nástrojov na zmiernenie rizika, ktoré sa preto vypočítavajú</w:t>
            </w:r>
            <w:r w:rsidR="00B67E6E" w:rsidRPr="00F6658B">
              <w:rPr>
                <w:rFonts w:ascii="Times New Roman" w:hAnsi="Times New Roman"/>
                <w:sz w:val="24"/>
              </w:rPr>
              <w:t xml:space="preserve"> v </w:t>
            </w:r>
            <w:r w:rsidRPr="00F6658B">
              <w:rPr>
                <w:rFonts w:ascii="Times New Roman" w:hAnsi="Times New Roman"/>
                <w:sz w:val="24"/>
              </w:rPr>
              <w:t>príslušnom vzore</w:t>
            </w:r>
            <w:r w:rsidR="00B67E6E" w:rsidRPr="00F6658B">
              <w:rPr>
                <w:rFonts w:ascii="Times New Roman" w:hAnsi="Times New Roman"/>
                <w:sz w:val="24"/>
              </w:rPr>
              <w:t xml:space="preserve"> a </w:t>
            </w:r>
            <w:r w:rsidRPr="00F6658B">
              <w:rPr>
                <w:rFonts w:ascii="Times New Roman" w:hAnsi="Times New Roman"/>
                <w:sz w:val="24"/>
              </w:rPr>
              <w:t>ktoré sa zohľadňujú pri výpočte horného ohraničenia pre sekuritizačné pozície.</w:t>
            </w:r>
          </w:p>
          <w:p w:rsidR="00612780" w:rsidRPr="00F6658B" w:rsidRDefault="00612780" w:rsidP="00612780">
            <w:pPr>
              <w:spacing w:before="0" w:after="0"/>
              <w:jc w:val="left"/>
              <w:rPr>
                <w:rFonts w:ascii="Times New Roman" w:hAnsi="Times New Roman"/>
                <w:sz w:val="24"/>
              </w:rPr>
            </w:pPr>
          </w:p>
        </w:tc>
      </w:tr>
    </w:tbl>
    <w:p w:rsidR="00612780" w:rsidRPr="00F6658B" w:rsidRDefault="00612780" w:rsidP="00DC70E3">
      <w:pPr>
        <w:spacing w:before="0" w:after="0"/>
        <w:jc w:val="left"/>
        <w:rPr>
          <w:rFonts w:ascii="Times New Roman" w:hAnsi="Times New Roman"/>
          <w:sz w:val="24"/>
        </w:rPr>
      </w:pPr>
    </w:p>
    <w:p w:rsidR="00B67E6E"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lastRenderedPageBreak/>
        <w:t>102.</w:t>
      </w:r>
      <w:r w:rsidRPr="00F6658B">
        <w:rPr>
          <w:rFonts w:ascii="Times New Roman" w:hAnsi="Times New Roman"/>
        </w:rPr>
        <w:tab/>
        <w:t>Vzor CR SEC SA je rozdelený na tri hlavné bloky riadkov,</w:t>
      </w:r>
      <w:r w:rsidR="00B67E6E" w:rsidRPr="00F6658B">
        <w:rPr>
          <w:rFonts w:ascii="Times New Roman" w:hAnsi="Times New Roman"/>
        </w:rPr>
        <w:t xml:space="preserve"> v </w:t>
      </w:r>
      <w:r w:rsidRPr="00F6658B">
        <w:rPr>
          <w:rFonts w:ascii="Times New Roman" w:hAnsi="Times New Roman"/>
        </w:rPr>
        <w:t>ktorých sa zhroma</w:t>
      </w:r>
      <w:r w:rsidRPr="00F6658B">
        <w:rPr>
          <w:rFonts w:ascii="Times New Roman" w:hAnsi="Times New Roman"/>
        </w:rPr>
        <w:t>ž</w:t>
      </w:r>
      <w:r w:rsidRPr="00F6658B">
        <w:rPr>
          <w:rFonts w:ascii="Times New Roman" w:hAnsi="Times New Roman"/>
        </w:rPr>
        <w:t>ďujú údaje</w:t>
      </w:r>
      <w:r w:rsidR="00B67E6E" w:rsidRPr="00F6658B">
        <w:rPr>
          <w:rFonts w:ascii="Times New Roman" w:hAnsi="Times New Roman"/>
        </w:rPr>
        <w:t xml:space="preserve"> o </w:t>
      </w:r>
      <w:r w:rsidRPr="00F6658B">
        <w:rPr>
          <w:rFonts w:ascii="Times New Roman" w:hAnsi="Times New Roman"/>
        </w:rPr>
        <w:t>vzniknutých/sponzorovaných/ponechaných alebo kúpených expozíciách podľa originátorov, investorov</w:t>
      </w:r>
      <w:r w:rsidR="00B67E6E" w:rsidRPr="00F6658B">
        <w:rPr>
          <w:rFonts w:ascii="Times New Roman" w:hAnsi="Times New Roman"/>
        </w:rPr>
        <w:t xml:space="preserve"> a </w:t>
      </w:r>
      <w:r w:rsidRPr="00F6658B">
        <w:rPr>
          <w:rFonts w:ascii="Times New Roman" w:hAnsi="Times New Roman"/>
        </w:rPr>
        <w:t>sponzorov. Pre každého</w:t>
      </w:r>
      <w:r w:rsidR="00B67E6E" w:rsidRPr="00F6658B">
        <w:rPr>
          <w:rFonts w:ascii="Times New Roman" w:hAnsi="Times New Roman"/>
        </w:rPr>
        <w:t xml:space="preserve"> z </w:t>
      </w:r>
      <w:r w:rsidRPr="00F6658B">
        <w:rPr>
          <w:rFonts w:ascii="Times New Roman" w:hAnsi="Times New Roman"/>
        </w:rPr>
        <w:t>týchto aktérov sa informácie rozčleňujú podľa súvahových</w:t>
      </w:r>
      <w:r w:rsidR="00B67E6E" w:rsidRPr="00F6658B">
        <w:rPr>
          <w:rFonts w:ascii="Times New Roman" w:hAnsi="Times New Roman"/>
        </w:rPr>
        <w:t xml:space="preserve"> a </w:t>
      </w:r>
      <w:r w:rsidRPr="00F6658B">
        <w:rPr>
          <w:rFonts w:ascii="Times New Roman" w:hAnsi="Times New Roman"/>
        </w:rPr>
        <w:t>podsúvahových položiek</w:t>
      </w:r>
      <w:r w:rsidR="00B67E6E" w:rsidRPr="00F6658B">
        <w:rPr>
          <w:rFonts w:ascii="Times New Roman" w:hAnsi="Times New Roman"/>
        </w:rPr>
        <w:t xml:space="preserve"> a </w:t>
      </w:r>
      <w:r w:rsidRPr="00F6658B">
        <w:rPr>
          <w:rFonts w:ascii="Times New Roman" w:hAnsi="Times New Roman"/>
        </w:rPr>
        <w:t>derivátov, ako aj podľa sek</w:t>
      </w:r>
      <w:r w:rsidRPr="00F6658B">
        <w:rPr>
          <w:rFonts w:ascii="Times New Roman" w:hAnsi="Times New Roman"/>
        </w:rPr>
        <w:t>u</w:t>
      </w:r>
      <w:r w:rsidRPr="00F6658B">
        <w:rPr>
          <w:rFonts w:ascii="Times New Roman" w:hAnsi="Times New Roman"/>
        </w:rPr>
        <w:t>ritizácií</w:t>
      </w:r>
      <w:r w:rsidR="00B67E6E" w:rsidRPr="00F6658B">
        <w:rPr>
          <w:rFonts w:ascii="Times New Roman" w:hAnsi="Times New Roman"/>
        </w:rPr>
        <w:t xml:space="preserve"> a </w:t>
      </w:r>
      <w:r w:rsidRPr="00F6658B">
        <w:rPr>
          <w:rFonts w:ascii="Times New Roman" w:hAnsi="Times New Roman"/>
        </w:rPr>
        <w:t>resekuritizácií</w:t>
      </w:r>
      <w:r w:rsidR="00B67E6E" w:rsidRPr="00F6658B">
        <w:rPr>
          <w:rFonts w:ascii="Times New Roman" w:hAnsi="Times New Roman"/>
        </w:rPr>
        <w:t>.</w:t>
      </w:r>
    </w:p>
    <w:p w:rsidR="00612780"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103.</w:t>
      </w:r>
      <w:r w:rsidRPr="00F6658B">
        <w:rPr>
          <w:rFonts w:ascii="Times New Roman" w:hAnsi="Times New Roman"/>
        </w:rPr>
        <w:tab/>
        <w:t>Pozície,</w:t>
      </w:r>
      <w:r w:rsidR="00B67E6E" w:rsidRPr="00F6658B">
        <w:rPr>
          <w:rFonts w:ascii="Times New Roman" w:hAnsi="Times New Roman"/>
        </w:rPr>
        <w:t xml:space="preserve"> s </w:t>
      </w:r>
      <w:r w:rsidRPr="00F6658B">
        <w:rPr>
          <w:rFonts w:ascii="Times New Roman" w:hAnsi="Times New Roman"/>
        </w:rPr>
        <w:t>ktorými sa zaobchádza podľa metódy ratingov,</w:t>
      </w:r>
      <w:r w:rsidR="00B67E6E" w:rsidRPr="00F6658B">
        <w:rPr>
          <w:rFonts w:ascii="Times New Roman" w:hAnsi="Times New Roman"/>
        </w:rPr>
        <w:t xml:space="preserve"> a </w:t>
      </w:r>
      <w:r w:rsidRPr="00F6658B">
        <w:rPr>
          <w:rFonts w:ascii="Times New Roman" w:hAnsi="Times New Roman"/>
        </w:rPr>
        <w:t>pozície bez ratingu (e</w:t>
      </w:r>
      <w:r w:rsidRPr="00F6658B">
        <w:rPr>
          <w:rFonts w:ascii="Times New Roman" w:hAnsi="Times New Roman"/>
        </w:rPr>
        <w:t>x</w:t>
      </w:r>
      <w:r w:rsidRPr="00F6658B">
        <w:rPr>
          <w:rFonts w:ascii="Times New Roman" w:hAnsi="Times New Roman"/>
        </w:rPr>
        <w:t>pozície</w:t>
      </w:r>
      <w:r w:rsidR="00B67E6E" w:rsidRPr="00F6658B">
        <w:rPr>
          <w:rFonts w:ascii="Times New Roman" w:hAnsi="Times New Roman"/>
        </w:rPr>
        <w:t xml:space="preserve"> v </w:t>
      </w:r>
      <w:r w:rsidRPr="00F6658B">
        <w:rPr>
          <w:rFonts w:ascii="Times New Roman" w:hAnsi="Times New Roman"/>
        </w:rPr>
        <w:t>čase vykázania) sa zároveň rozčlenia podľa stupňov kreditnej kvality uplatn</w:t>
      </w:r>
      <w:r w:rsidRPr="00F6658B">
        <w:rPr>
          <w:rFonts w:ascii="Times New Roman" w:hAnsi="Times New Roman"/>
        </w:rPr>
        <w:t>e</w:t>
      </w:r>
      <w:r w:rsidRPr="00F6658B">
        <w:rPr>
          <w:rFonts w:ascii="Times New Roman" w:hAnsi="Times New Roman"/>
        </w:rPr>
        <w:t>ných pri vzniku (posledný blok riadkov). Tieto informácie vykazujú originátori, sponz</w:t>
      </w:r>
      <w:r w:rsidRPr="00F6658B">
        <w:rPr>
          <w:rFonts w:ascii="Times New Roman" w:hAnsi="Times New Roman"/>
        </w:rPr>
        <w:t>o</w:t>
      </w:r>
      <w:r w:rsidRPr="00F6658B">
        <w:rPr>
          <w:rFonts w:ascii="Times New Roman" w:hAnsi="Times New Roman"/>
        </w:rPr>
        <w:t>ri, ako aj investori.</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F6658B" w:rsidTr="00672D2A">
        <w:tc>
          <w:tcPr>
            <w:tcW w:w="9004" w:type="dxa"/>
            <w:gridSpan w:val="2"/>
            <w:shd w:val="clear" w:color="auto" w:fill="CCCCCC"/>
          </w:tcPr>
          <w:p w:rsidR="00612780" w:rsidRPr="00F6658B" w:rsidRDefault="00612780" w:rsidP="00F71DF2">
            <w:pPr>
              <w:autoSpaceDE w:val="0"/>
              <w:autoSpaceDN w:val="0"/>
              <w:adjustRightInd w:val="0"/>
              <w:spacing w:before="0" w:after="0"/>
              <w:jc w:val="left"/>
              <w:rPr>
                <w:rFonts w:ascii="Times New Roman" w:hAnsi="Times New Roman"/>
                <w:bCs/>
                <w:sz w:val="24"/>
              </w:rPr>
            </w:pPr>
            <w:r w:rsidRPr="00F6658B">
              <w:rPr>
                <w:rFonts w:ascii="Times New Roman" w:hAnsi="Times New Roman"/>
                <w:b/>
                <w:sz w:val="24"/>
              </w:rPr>
              <w:t>Riadky</w:t>
            </w: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010</w:t>
            </w:r>
          </w:p>
        </w:tc>
        <w:tc>
          <w:tcPr>
            <w:tcW w:w="7903" w:type="dxa"/>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CELKOVÉ EXPOZÍCIE</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Celkové expozície sa vzťahujú na celkovú hodnotu zostávajúcich sekuritizácií.</w:t>
            </w:r>
            <w:r w:rsidR="00B67E6E" w:rsidRPr="00F6658B">
              <w:rPr>
                <w:rFonts w:ascii="Times New Roman" w:hAnsi="Times New Roman"/>
                <w:sz w:val="24"/>
              </w:rPr>
              <w:t xml:space="preserve"> V </w:t>
            </w:r>
            <w:r w:rsidRPr="00F6658B">
              <w:rPr>
                <w:rFonts w:ascii="Times New Roman" w:hAnsi="Times New Roman"/>
                <w:sz w:val="24"/>
              </w:rPr>
              <w:t>tomto riadku sa sumarizujú všetky informácie vykázané originátormi, spo</w:t>
            </w:r>
            <w:r w:rsidRPr="00F6658B">
              <w:rPr>
                <w:rFonts w:ascii="Times New Roman" w:hAnsi="Times New Roman"/>
                <w:sz w:val="24"/>
              </w:rPr>
              <w:t>n</w:t>
            </w:r>
            <w:r w:rsidRPr="00F6658B">
              <w:rPr>
                <w:rFonts w:ascii="Times New Roman" w:hAnsi="Times New Roman"/>
                <w:sz w:val="24"/>
              </w:rPr>
              <w:t>zormi</w:t>
            </w:r>
            <w:r w:rsidR="00B67E6E" w:rsidRPr="00F6658B">
              <w:rPr>
                <w:rFonts w:ascii="Times New Roman" w:hAnsi="Times New Roman"/>
                <w:sz w:val="24"/>
              </w:rPr>
              <w:t xml:space="preserve"> a </w:t>
            </w:r>
            <w:r w:rsidRPr="00F6658B">
              <w:rPr>
                <w:rFonts w:ascii="Times New Roman" w:hAnsi="Times New Roman"/>
                <w:sz w:val="24"/>
              </w:rPr>
              <w:t>investormi</w:t>
            </w:r>
            <w:r w:rsidR="00B67E6E" w:rsidRPr="00F6658B">
              <w:rPr>
                <w:rFonts w:ascii="Times New Roman" w:hAnsi="Times New Roman"/>
                <w:sz w:val="24"/>
              </w:rPr>
              <w:t xml:space="preserve"> v </w:t>
            </w:r>
            <w:r w:rsidRPr="00F6658B">
              <w:rPr>
                <w:rFonts w:ascii="Times New Roman" w:hAnsi="Times New Roman"/>
                <w:sz w:val="24"/>
              </w:rPr>
              <w:t>nasledujúcich riadkoch.</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020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Z ČOHO: RESEKURITIZÁCIE</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Celková hodnota zostávajúcich resekuritizácií podľa vymedzení</w:t>
            </w:r>
            <w:r w:rsidR="00B67E6E" w:rsidRPr="00F6658B">
              <w:rPr>
                <w:rFonts w:ascii="Times New Roman" w:hAnsi="Times New Roman"/>
                <w:sz w:val="24"/>
              </w:rPr>
              <w:t xml:space="preserve"> v </w:t>
            </w:r>
            <w:r w:rsidRPr="00F6658B">
              <w:rPr>
                <w:rFonts w:ascii="Times New Roman" w:hAnsi="Times New Roman"/>
                <w:sz w:val="24"/>
              </w:rPr>
              <w:t>článku 4 ods. 1 bod 63</w:t>
            </w:r>
            <w:r w:rsidR="00B67E6E" w:rsidRPr="00F6658B">
              <w:rPr>
                <w:rFonts w:ascii="Times New Roman" w:hAnsi="Times New Roman"/>
                <w:sz w:val="24"/>
              </w:rPr>
              <w:t xml:space="preserve"> a </w:t>
            </w:r>
            <w:r w:rsidRPr="00F6658B">
              <w:rPr>
                <w:rFonts w:ascii="Times New Roman" w:hAnsi="Times New Roman"/>
                <w:sz w:val="24"/>
              </w:rPr>
              <w:t>64 CRR.</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030</w:t>
            </w:r>
          </w:p>
        </w:tc>
        <w:tc>
          <w:tcPr>
            <w:tcW w:w="7903" w:type="dxa"/>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ORIGINÁTOR: CELKOVÉ EXPOZÍCIE</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tomto riadku sa sumarizujú informácie</w:t>
            </w:r>
            <w:r w:rsidR="00B67E6E" w:rsidRPr="00F6658B">
              <w:rPr>
                <w:rFonts w:ascii="Times New Roman" w:hAnsi="Times New Roman"/>
                <w:sz w:val="24"/>
              </w:rPr>
              <w:t xml:space="preserve"> o </w:t>
            </w:r>
            <w:r w:rsidRPr="00F6658B">
              <w:rPr>
                <w:rFonts w:ascii="Times New Roman" w:hAnsi="Times New Roman"/>
                <w:sz w:val="24"/>
              </w:rPr>
              <w:t>súvahových položkách, podsúvah</w:t>
            </w:r>
            <w:r w:rsidRPr="00F6658B">
              <w:rPr>
                <w:rFonts w:ascii="Times New Roman" w:hAnsi="Times New Roman"/>
                <w:sz w:val="24"/>
              </w:rPr>
              <w:t>o</w:t>
            </w:r>
            <w:r w:rsidRPr="00F6658B">
              <w:rPr>
                <w:rFonts w:ascii="Times New Roman" w:hAnsi="Times New Roman"/>
                <w:sz w:val="24"/>
              </w:rPr>
              <w:t>vých položkách, derivátoch</w:t>
            </w:r>
            <w:r w:rsidR="00B67E6E" w:rsidRPr="00F6658B">
              <w:rPr>
                <w:rFonts w:ascii="Times New Roman" w:hAnsi="Times New Roman"/>
                <w:sz w:val="24"/>
              </w:rPr>
              <w:t xml:space="preserve"> a </w:t>
            </w:r>
            <w:r w:rsidRPr="00F6658B">
              <w:rPr>
                <w:rFonts w:ascii="Times New Roman" w:hAnsi="Times New Roman"/>
                <w:sz w:val="24"/>
              </w:rPr>
              <w:t>predčasnom splatení tých sekuritizačných pozícií,</w:t>
            </w:r>
            <w:r w:rsidR="00B67E6E" w:rsidRPr="00F6658B">
              <w:rPr>
                <w:rFonts w:ascii="Times New Roman" w:hAnsi="Times New Roman"/>
                <w:sz w:val="24"/>
              </w:rPr>
              <w:t xml:space="preserve"> v </w:t>
            </w:r>
            <w:r w:rsidRPr="00F6658B">
              <w:rPr>
                <w:rFonts w:ascii="Times New Roman" w:hAnsi="Times New Roman"/>
                <w:sz w:val="24"/>
              </w:rPr>
              <w:t>prípade ktorých zohráva inštitúcia úlohu originátora podľa vymedzenia</w:t>
            </w:r>
            <w:r w:rsidR="00B67E6E" w:rsidRPr="00F6658B">
              <w:rPr>
                <w:rFonts w:ascii="Times New Roman" w:hAnsi="Times New Roman"/>
                <w:sz w:val="24"/>
              </w:rPr>
              <w:t xml:space="preserve"> v </w:t>
            </w:r>
            <w:r w:rsidRPr="00F6658B">
              <w:rPr>
                <w:rFonts w:ascii="Times New Roman" w:hAnsi="Times New Roman"/>
                <w:sz w:val="24"/>
              </w:rPr>
              <w:t>článku 4 ods. 1 bode 13 CRR.</w:t>
            </w:r>
          </w:p>
          <w:p w:rsidR="00612780" w:rsidRPr="00F6658B" w:rsidRDefault="00612780" w:rsidP="00612780">
            <w:pPr>
              <w:autoSpaceDE w:val="0"/>
              <w:autoSpaceDN w:val="0"/>
              <w:adjustRightInd w:val="0"/>
              <w:spacing w:before="0" w:after="0"/>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040 – 060</w:t>
            </w:r>
          </w:p>
        </w:tc>
        <w:tc>
          <w:tcPr>
            <w:tcW w:w="7903" w:type="dxa"/>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SÚVAHOVÉ POLOŽKY</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článku 246 ods. 1 písm. a) CRR sa uvádza, že pre inštitúcie, ktoré počítajú hodnotu rizikovo vážených expozícií podľa štandardizovaného prístupu, hodn</w:t>
            </w:r>
            <w:r w:rsidRPr="00F6658B">
              <w:rPr>
                <w:rFonts w:ascii="Times New Roman" w:hAnsi="Times New Roman"/>
                <w:sz w:val="24"/>
              </w:rPr>
              <w:t>o</w:t>
            </w:r>
            <w:r w:rsidRPr="00F6658B">
              <w:rPr>
                <w:rFonts w:ascii="Times New Roman" w:hAnsi="Times New Roman"/>
                <w:sz w:val="24"/>
              </w:rPr>
              <w:t>tou expozície súvahovej sekuritizačnej pozície je jej účtovná hodnota po vyk</w:t>
            </w:r>
            <w:r w:rsidRPr="00F6658B">
              <w:rPr>
                <w:rFonts w:ascii="Times New Roman" w:hAnsi="Times New Roman"/>
                <w:sz w:val="24"/>
              </w:rPr>
              <w:t>o</w:t>
            </w:r>
            <w:r w:rsidRPr="00F6658B">
              <w:rPr>
                <w:rFonts w:ascii="Times New Roman" w:hAnsi="Times New Roman"/>
                <w:sz w:val="24"/>
              </w:rPr>
              <w:t>naní špecifických úprav kreditného rizika.</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Súvahové položky sa rozčleňujú podľa sekuritizácií (riadok 050)</w:t>
            </w:r>
            <w:r w:rsidR="00B67E6E" w:rsidRPr="00F6658B">
              <w:rPr>
                <w:rFonts w:ascii="Times New Roman" w:hAnsi="Times New Roman"/>
                <w:sz w:val="24"/>
              </w:rPr>
              <w:t xml:space="preserve"> a </w:t>
            </w:r>
            <w:r w:rsidRPr="00F6658B">
              <w:rPr>
                <w:rFonts w:ascii="Times New Roman" w:hAnsi="Times New Roman"/>
                <w:sz w:val="24"/>
              </w:rPr>
              <w:t>resekuritizácií (riadok 060).</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070 – 090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PODSÚVAHOVÉ POLOŽKY A DERIVÁTY</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i/>
                <w:sz w:val="24"/>
              </w:rPr>
            </w:pPr>
            <w:r w:rsidRPr="00F6658B">
              <w:rPr>
                <w:rFonts w:ascii="Times New Roman" w:hAnsi="Times New Roman"/>
                <w:sz w:val="24"/>
              </w:rPr>
              <w:t>V týchto riadkoch sa zhromažďujú informácie</w:t>
            </w:r>
            <w:r w:rsidR="00B67E6E" w:rsidRPr="00F6658B">
              <w:rPr>
                <w:rFonts w:ascii="Times New Roman" w:hAnsi="Times New Roman"/>
                <w:sz w:val="24"/>
              </w:rPr>
              <w:t xml:space="preserve"> o </w:t>
            </w:r>
            <w:r w:rsidRPr="00F6658B">
              <w:rPr>
                <w:rFonts w:ascii="Times New Roman" w:hAnsi="Times New Roman"/>
                <w:sz w:val="24"/>
              </w:rPr>
              <w:t>podsúvahových položkách</w:t>
            </w:r>
            <w:r w:rsidR="00B67E6E" w:rsidRPr="00F6658B">
              <w:rPr>
                <w:rFonts w:ascii="Times New Roman" w:hAnsi="Times New Roman"/>
                <w:sz w:val="24"/>
              </w:rPr>
              <w:t xml:space="preserve"> a </w:t>
            </w:r>
            <w:r w:rsidRPr="00F6658B">
              <w:rPr>
                <w:rFonts w:ascii="Times New Roman" w:hAnsi="Times New Roman"/>
                <w:sz w:val="24"/>
              </w:rPr>
              <w:t>derivátových sekuritizačných pozíciách, na ktoré sa uplatňuje konverzný fa</w:t>
            </w:r>
            <w:r w:rsidRPr="00F6658B">
              <w:rPr>
                <w:rFonts w:ascii="Times New Roman" w:hAnsi="Times New Roman"/>
                <w:sz w:val="24"/>
              </w:rPr>
              <w:t>k</w:t>
            </w:r>
            <w:r w:rsidRPr="00F6658B">
              <w:rPr>
                <w:rFonts w:ascii="Times New Roman" w:hAnsi="Times New Roman"/>
                <w:sz w:val="24"/>
              </w:rPr>
              <w:t>tor podľa rámca pre sekuritizáciu. Hodnotou expozície podsúvahovej sekurit</w:t>
            </w:r>
            <w:r w:rsidRPr="00F6658B">
              <w:rPr>
                <w:rFonts w:ascii="Times New Roman" w:hAnsi="Times New Roman"/>
                <w:sz w:val="24"/>
              </w:rPr>
              <w:t>i</w:t>
            </w:r>
            <w:r w:rsidRPr="00F6658B">
              <w:rPr>
                <w:rFonts w:ascii="Times New Roman" w:hAnsi="Times New Roman"/>
                <w:sz w:val="24"/>
              </w:rPr>
              <w:t>začnej pozície je jej nominálna hodnota po vykonaní špecifických úprav kredi</w:t>
            </w:r>
            <w:r w:rsidRPr="00F6658B">
              <w:rPr>
                <w:rFonts w:ascii="Times New Roman" w:hAnsi="Times New Roman"/>
                <w:sz w:val="24"/>
              </w:rPr>
              <w:t>t</w:t>
            </w:r>
            <w:r w:rsidRPr="00F6658B">
              <w:rPr>
                <w:rFonts w:ascii="Times New Roman" w:hAnsi="Times New Roman"/>
                <w:sz w:val="24"/>
              </w:rPr>
              <w:t>ného rizika tejto sekuritizačnej pozície vynásobená konverzným faktorom vo výške 100</w:t>
            </w:r>
            <w:r w:rsidR="00B67E6E" w:rsidRPr="00F6658B">
              <w:rPr>
                <w:rFonts w:ascii="Times New Roman" w:hAnsi="Times New Roman"/>
                <w:sz w:val="24"/>
              </w:rPr>
              <w:t> %</w:t>
            </w:r>
            <w:r w:rsidRPr="00F6658B">
              <w:rPr>
                <w:rFonts w:ascii="Times New Roman" w:hAnsi="Times New Roman"/>
                <w:sz w:val="24"/>
              </w:rPr>
              <w:t>, pokiaľ sa nestanovuje inak.</w:t>
            </w:r>
          </w:p>
          <w:p w:rsidR="00612780" w:rsidRPr="00F6658B" w:rsidRDefault="00612780" w:rsidP="00612780">
            <w:pPr>
              <w:autoSpaceDE w:val="0"/>
              <w:autoSpaceDN w:val="0"/>
              <w:adjustRightInd w:val="0"/>
              <w:spacing w:before="0" w:after="0"/>
              <w:rPr>
                <w:rFonts w:ascii="Times New Roman" w:hAnsi="Times New Roman"/>
                <w:i/>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 xml:space="preserve">Hodnota expozície voči kreditnému riziku protistrany derivátového nástroja </w:t>
            </w:r>
            <w:r w:rsidRPr="00F6658B">
              <w:rPr>
                <w:rFonts w:ascii="Times New Roman" w:hAnsi="Times New Roman"/>
                <w:sz w:val="24"/>
              </w:rPr>
              <w:lastRenderedPageBreak/>
              <w:t>uvedeného</w:t>
            </w:r>
            <w:r w:rsidR="00B67E6E" w:rsidRPr="00F6658B">
              <w:rPr>
                <w:rFonts w:ascii="Times New Roman" w:hAnsi="Times New Roman"/>
                <w:sz w:val="24"/>
              </w:rPr>
              <w:t xml:space="preserve"> v </w:t>
            </w:r>
            <w:r w:rsidRPr="00F6658B">
              <w:rPr>
                <w:rFonts w:ascii="Times New Roman" w:hAnsi="Times New Roman"/>
                <w:sz w:val="24"/>
              </w:rPr>
              <w:t>prílohe II CRR sa určuje podľa tretej časti hlavy II kapitoly 6 CRR</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Pre facility likvidity, kreditné facility</w:t>
            </w:r>
            <w:r w:rsidR="00B67E6E" w:rsidRPr="00F6658B">
              <w:rPr>
                <w:rFonts w:ascii="Times New Roman" w:hAnsi="Times New Roman"/>
                <w:sz w:val="24"/>
              </w:rPr>
              <w:t xml:space="preserve"> a </w:t>
            </w:r>
            <w:r w:rsidRPr="00F6658B">
              <w:rPr>
                <w:rFonts w:ascii="Times New Roman" w:hAnsi="Times New Roman"/>
                <w:sz w:val="24"/>
              </w:rPr>
              <w:t>hotovostné zálohy správcu inštitúcie vykazujú nečerpané sumy</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Pre úrokové swapy</w:t>
            </w:r>
            <w:r w:rsidR="00B67E6E" w:rsidRPr="00F6658B">
              <w:rPr>
                <w:rFonts w:ascii="Times New Roman" w:hAnsi="Times New Roman"/>
                <w:sz w:val="24"/>
              </w:rPr>
              <w:t xml:space="preserve"> a </w:t>
            </w:r>
            <w:r w:rsidRPr="00F6658B">
              <w:rPr>
                <w:rFonts w:ascii="Times New Roman" w:hAnsi="Times New Roman"/>
                <w:sz w:val="24"/>
              </w:rPr>
              <w:t>menové swapy vykazujú hodnotu expozície (podľa článku 246 ods. 1 CRR), ako sa vymedzuje vo vzore CR SA Spolu.</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Podsúvahové položky</w:t>
            </w:r>
            <w:r w:rsidR="00B67E6E" w:rsidRPr="00F6658B">
              <w:rPr>
                <w:rFonts w:ascii="Times New Roman" w:hAnsi="Times New Roman"/>
                <w:sz w:val="24"/>
              </w:rPr>
              <w:t xml:space="preserve"> a </w:t>
            </w:r>
            <w:r w:rsidRPr="00F6658B">
              <w:rPr>
                <w:rFonts w:ascii="Times New Roman" w:hAnsi="Times New Roman"/>
                <w:sz w:val="24"/>
              </w:rPr>
              <w:t>deriváty sa rozčlenia podľa sekuritizácií (riadok 080)</w:t>
            </w:r>
            <w:r w:rsidR="00B67E6E" w:rsidRPr="00F6658B">
              <w:rPr>
                <w:rFonts w:ascii="Times New Roman" w:hAnsi="Times New Roman"/>
                <w:sz w:val="24"/>
              </w:rPr>
              <w:t xml:space="preserve"> a </w:t>
            </w:r>
            <w:r w:rsidRPr="00F6658B">
              <w:rPr>
                <w:rFonts w:ascii="Times New Roman" w:hAnsi="Times New Roman"/>
                <w:sz w:val="24"/>
              </w:rPr>
              <w:t>resekuritizácií (riadok 090) podľa článku 251 tabuľky 1 CRR.</w:t>
            </w:r>
          </w:p>
          <w:p w:rsidR="00612780" w:rsidRPr="00F6658B" w:rsidRDefault="00612780" w:rsidP="00612780">
            <w:pPr>
              <w:autoSpaceDE w:val="0"/>
              <w:autoSpaceDN w:val="0"/>
              <w:adjustRightInd w:val="0"/>
              <w:spacing w:before="0" w:after="0"/>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100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PREDČASNÉ SPLATENIE</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Tento riadok sa vzťahuje len na originátorov</w:t>
            </w:r>
            <w:r w:rsidR="00B67E6E" w:rsidRPr="00F6658B">
              <w:rPr>
                <w:rFonts w:ascii="Times New Roman" w:hAnsi="Times New Roman"/>
                <w:sz w:val="24"/>
              </w:rPr>
              <w:t xml:space="preserve"> s </w:t>
            </w:r>
            <w:r w:rsidRPr="00F6658B">
              <w:rPr>
                <w:rFonts w:ascii="Times New Roman" w:hAnsi="Times New Roman"/>
                <w:sz w:val="24"/>
              </w:rPr>
              <w:t>revolvingovými sekuritizáciami expozícií</w:t>
            </w:r>
            <w:r w:rsidR="00B67E6E" w:rsidRPr="00F6658B">
              <w:rPr>
                <w:rFonts w:ascii="Times New Roman" w:hAnsi="Times New Roman"/>
                <w:sz w:val="24"/>
              </w:rPr>
              <w:t xml:space="preserve"> s </w:t>
            </w:r>
            <w:r w:rsidRPr="00F6658B">
              <w:rPr>
                <w:rFonts w:ascii="Times New Roman" w:hAnsi="Times New Roman"/>
                <w:sz w:val="24"/>
              </w:rPr>
              <w:t>ustanoveniami</w:t>
            </w:r>
            <w:r w:rsidR="00B67E6E" w:rsidRPr="00F6658B">
              <w:rPr>
                <w:rFonts w:ascii="Times New Roman" w:hAnsi="Times New Roman"/>
                <w:sz w:val="24"/>
              </w:rPr>
              <w:t xml:space="preserve"> o </w:t>
            </w:r>
            <w:r w:rsidRPr="00F6658B">
              <w:rPr>
                <w:rFonts w:ascii="Times New Roman" w:hAnsi="Times New Roman"/>
                <w:sz w:val="24"/>
              </w:rPr>
              <w:t>predčasnom splatení podľa ustanovení článku 242 ods. 13</w:t>
            </w:r>
            <w:r w:rsidR="00B67E6E" w:rsidRPr="00F6658B">
              <w:rPr>
                <w:rFonts w:ascii="Times New Roman" w:hAnsi="Times New Roman"/>
                <w:sz w:val="24"/>
              </w:rPr>
              <w:t xml:space="preserve"> a </w:t>
            </w:r>
            <w:r w:rsidRPr="00F6658B">
              <w:rPr>
                <w:rFonts w:ascii="Times New Roman" w:hAnsi="Times New Roman"/>
                <w:sz w:val="24"/>
              </w:rPr>
              <w:t>14 CRR.</w:t>
            </w:r>
          </w:p>
          <w:p w:rsidR="00612780" w:rsidRPr="00F6658B" w:rsidRDefault="00612780" w:rsidP="00612780">
            <w:pPr>
              <w:pStyle w:val="Heading1"/>
              <w:rPr>
                <w:rFonts w:ascii="Times New Roman" w:eastAsia="Times New Roman" w:hAnsi="Times New Roman"/>
                <w:sz w:val="24"/>
                <w:szCs w:val="24"/>
              </w:rPr>
            </w:pPr>
          </w:p>
        </w:tc>
      </w:tr>
      <w:tr w:rsidR="00612780" w:rsidRPr="00F6658B" w:rsidTr="00672D2A">
        <w:tc>
          <w:tcPr>
            <w:tcW w:w="1101" w:type="dxa"/>
            <w:tcBorders>
              <w:bottom w:val="single" w:sz="4" w:space="0" w:color="auto"/>
            </w:tcBorders>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110</w:t>
            </w:r>
          </w:p>
        </w:tc>
        <w:tc>
          <w:tcPr>
            <w:tcW w:w="7903" w:type="dxa"/>
            <w:tcBorders>
              <w:bottom w:val="single" w:sz="4" w:space="0" w:color="auto"/>
            </w:tcBorders>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INVESTOR: CELKOVÉ EXPOZÍCIE</w:t>
            </w:r>
          </w:p>
          <w:p w:rsidR="00612780" w:rsidRPr="00F6658B" w:rsidRDefault="00612780" w:rsidP="00612780">
            <w:pPr>
              <w:autoSpaceDE w:val="0"/>
              <w:autoSpaceDN w:val="0"/>
              <w:adjustRightInd w:val="0"/>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tomto riadku sa sumarizujú informácie</w:t>
            </w:r>
            <w:r w:rsidR="00B67E6E" w:rsidRPr="00F6658B">
              <w:rPr>
                <w:rFonts w:ascii="Times New Roman" w:hAnsi="Times New Roman"/>
                <w:sz w:val="24"/>
              </w:rPr>
              <w:t xml:space="preserve"> o </w:t>
            </w:r>
            <w:r w:rsidRPr="00F6658B">
              <w:rPr>
                <w:rFonts w:ascii="Times New Roman" w:hAnsi="Times New Roman"/>
                <w:sz w:val="24"/>
              </w:rPr>
              <w:t>súvahových</w:t>
            </w:r>
            <w:r w:rsidR="00B67E6E" w:rsidRPr="00F6658B">
              <w:rPr>
                <w:rFonts w:ascii="Times New Roman" w:hAnsi="Times New Roman"/>
                <w:sz w:val="24"/>
              </w:rPr>
              <w:t xml:space="preserve"> a </w:t>
            </w:r>
            <w:r w:rsidRPr="00F6658B">
              <w:rPr>
                <w:rFonts w:ascii="Times New Roman" w:hAnsi="Times New Roman"/>
                <w:sz w:val="24"/>
              </w:rPr>
              <w:t>podsúvahových p</w:t>
            </w:r>
            <w:r w:rsidRPr="00F6658B">
              <w:rPr>
                <w:rFonts w:ascii="Times New Roman" w:hAnsi="Times New Roman"/>
                <w:sz w:val="24"/>
              </w:rPr>
              <w:t>o</w:t>
            </w:r>
            <w:r w:rsidRPr="00F6658B">
              <w:rPr>
                <w:rFonts w:ascii="Times New Roman" w:hAnsi="Times New Roman"/>
                <w:sz w:val="24"/>
              </w:rPr>
              <w:t>ložkách</w:t>
            </w:r>
            <w:r w:rsidR="00B67E6E" w:rsidRPr="00F6658B">
              <w:rPr>
                <w:rFonts w:ascii="Times New Roman" w:hAnsi="Times New Roman"/>
                <w:sz w:val="24"/>
              </w:rPr>
              <w:t xml:space="preserve"> a </w:t>
            </w:r>
            <w:r w:rsidRPr="00F6658B">
              <w:rPr>
                <w:rFonts w:ascii="Times New Roman" w:hAnsi="Times New Roman"/>
                <w:sz w:val="24"/>
              </w:rPr>
              <w:t>derivátoch tých sekuritizačných pozícií,</w:t>
            </w:r>
            <w:r w:rsidR="00B67E6E" w:rsidRPr="00F6658B">
              <w:rPr>
                <w:rFonts w:ascii="Times New Roman" w:hAnsi="Times New Roman"/>
                <w:sz w:val="24"/>
              </w:rPr>
              <w:t xml:space="preserve"> v </w:t>
            </w:r>
            <w:r w:rsidRPr="00F6658B">
              <w:rPr>
                <w:rFonts w:ascii="Times New Roman" w:hAnsi="Times New Roman"/>
                <w:sz w:val="24"/>
              </w:rPr>
              <w:t>prípade ktorých zohráva inštitúcia úlohu investora</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CRR sa neuvádza jasné vymedzenie pojmu „investor“.</w:t>
            </w:r>
            <w:r w:rsidR="00B67E6E" w:rsidRPr="00F6658B">
              <w:rPr>
                <w:rFonts w:ascii="Times New Roman" w:hAnsi="Times New Roman"/>
                <w:sz w:val="24"/>
              </w:rPr>
              <w:t xml:space="preserve"> V </w:t>
            </w:r>
            <w:r w:rsidRPr="00F6658B">
              <w:rPr>
                <w:rFonts w:ascii="Times New Roman" w:hAnsi="Times New Roman"/>
                <w:sz w:val="24"/>
              </w:rPr>
              <w:t>tejto súvislosti sa preto pod týmto pojmom rozumie inštitúcia, ktorá drží sekuritizačnú pozíciu</w:t>
            </w:r>
            <w:r w:rsidR="00B67E6E" w:rsidRPr="00F6658B">
              <w:rPr>
                <w:rFonts w:ascii="Times New Roman" w:hAnsi="Times New Roman"/>
                <w:sz w:val="24"/>
              </w:rPr>
              <w:t xml:space="preserve"> v </w:t>
            </w:r>
            <w:r w:rsidRPr="00F6658B">
              <w:rPr>
                <w:rFonts w:ascii="Times New Roman" w:hAnsi="Times New Roman"/>
                <w:sz w:val="24"/>
              </w:rPr>
              <w:t>sekuritizačnej transakcii, pre ktorú nie je originátorom ani sponzorom.</w:t>
            </w:r>
          </w:p>
          <w:p w:rsidR="00612780" w:rsidRPr="00F6658B" w:rsidRDefault="00612780" w:rsidP="00612780">
            <w:pPr>
              <w:pStyle w:val="Heading1"/>
              <w:rPr>
                <w:rFonts w:ascii="Times New Roman" w:eastAsia="Times New Roman" w:hAnsi="Times New Roman"/>
                <w:sz w:val="24"/>
                <w:szCs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120 – 140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SÚVAHOVÉ POLOŽKY</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Uplatňujú sa tu tie isté kritériá na klasifikáciu sekuritizácií</w:t>
            </w:r>
            <w:r w:rsidR="00B67E6E" w:rsidRPr="00F6658B">
              <w:rPr>
                <w:rFonts w:ascii="Times New Roman" w:hAnsi="Times New Roman"/>
                <w:sz w:val="24"/>
              </w:rPr>
              <w:t xml:space="preserve"> a </w:t>
            </w:r>
            <w:r w:rsidRPr="00F6658B">
              <w:rPr>
                <w:rFonts w:ascii="Times New Roman" w:hAnsi="Times New Roman"/>
                <w:sz w:val="24"/>
              </w:rPr>
              <w:t>resekuritizácií, aké sa používajú pri súvahových položkách pre originátorov.</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150 – 170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PODSÚVAHOVÉ POLOŽKY A DERIVÁTY</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Uplatňujú sa tu tie isté kritériá na klasifikáciu sekuritizácií</w:t>
            </w:r>
            <w:r w:rsidR="00B67E6E" w:rsidRPr="00F6658B">
              <w:rPr>
                <w:rFonts w:ascii="Times New Roman" w:hAnsi="Times New Roman"/>
                <w:sz w:val="24"/>
              </w:rPr>
              <w:t xml:space="preserve"> a </w:t>
            </w:r>
            <w:r w:rsidRPr="00F6658B">
              <w:rPr>
                <w:rFonts w:ascii="Times New Roman" w:hAnsi="Times New Roman"/>
                <w:sz w:val="24"/>
              </w:rPr>
              <w:t>resekuritizácií, aké sa používajú pri podsúvahových položkách pre originátorov.</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180</w:t>
            </w:r>
          </w:p>
        </w:tc>
        <w:tc>
          <w:tcPr>
            <w:tcW w:w="7903" w:type="dxa"/>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SPONZOR: CELKOVÉ EXPOZÍCIE</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pacing w:val="-6"/>
                <w:sz w:val="24"/>
              </w:rPr>
            </w:pPr>
            <w:r w:rsidRPr="00F6658B">
              <w:rPr>
                <w:rFonts w:ascii="Times New Roman" w:hAnsi="Times New Roman"/>
                <w:sz w:val="24"/>
              </w:rPr>
              <w:t>V tomto riadku sa sumarizujú informácie</w:t>
            </w:r>
            <w:r w:rsidR="00B67E6E" w:rsidRPr="00F6658B">
              <w:rPr>
                <w:rFonts w:ascii="Times New Roman" w:hAnsi="Times New Roman"/>
                <w:sz w:val="24"/>
              </w:rPr>
              <w:t xml:space="preserve"> o </w:t>
            </w:r>
            <w:r w:rsidRPr="00F6658B">
              <w:rPr>
                <w:rFonts w:ascii="Times New Roman" w:hAnsi="Times New Roman"/>
                <w:sz w:val="24"/>
              </w:rPr>
              <w:t>súvahových</w:t>
            </w:r>
            <w:r w:rsidR="00B67E6E" w:rsidRPr="00F6658B">
              <w:rPr>
                <w:rFonts w:ascii="Times New Roman" w:hAnsi="Times New Roman"/>
                <w:sz w:val="24"/>
              </w:rPr>
              <w:t xml:space="preserve"> a </w:t>
            </w:r>
            <w:r w:rsidRPr="00F6658B">
              <w:rPr>
                <w:rFonts w:ascii="Times New Roman" w:hAnsi="Times New Roman"/>
                <w:sz w:val="24"/>
              </w:rPr>
              <w:t>podsúvahových p</w:t>
            </w:r>
            <w:r w:rsidRPr="00F6658B">
              <w:rPr>
                <w:rFonts w:ascii="Times New Roman" w:hAnsi="Times New Roman"/>
                <w:sz w:val="24"/>
              </w:rPr>
              <w:t>o</w:t>
            </w:r>
            <w:r w:rsidRPr="00F6658B">
              <w:rPr>
                <w:rFonts w:ascii="Times New Roman" w:hAnsi="Times New Roman"/>
                <w:sz w:val="24"/>
              </w:rPr>
              <w:t>ložkách</w:t>
            </w:r>
            <w:r w:rsidR="00B67E6E" w:rsidRPr="00F6658B">
              <w:rPr>
                <w:rFonts w:ascii="Times New Roman" w:hAnsi="Times New Roman"/>
                <w:sz w:val="24"/>
              </w:rPr>
              <w:t xml:space="preserve"> a </w:t>
            </w:r>
            <w:r w:rsidRPr="00F6658B">
              <w:rPr>
                <w:rFonts w:ascii="Times New Roman" w:hAnsi="Times New Roman"/>
                <w:sz w:val="24"/>
              </w:rPr>
              <w:t>derivátoch tých sekuritizačných pozícií,</w:t>
            </w:r>
            <w:r w:rsidR="00B67E6E" w:rsidRPr="00F6658B">
              <w:rPr>
                <w:rFonts w:ascii="Times New Roman" w:hAnsi="Times New Roman"/>
                <w:sz w:val="24"/>
              </w:rPr>
              <w:t xml:space="preserve"> v </w:t>
            </w:r>
            <w:r w:rsidRPr="00F6658B">
              <w:rPr>
                <w:rFonts w:ascii="Times New Roman" w:hAnsi="Times New Roman"/>
                <w:sz w:val="24"/>
              </w:rPr>
              <w:t>prípade ktorých zohráva inštitúcia úlohu sponzora podľa ustanovení článku 4 ods. 14 CRR. Ak sponzor sekuritizuje aj svoje vlastné aktíva, vyplní</w:t>
            </w:r>
            <w:r w:rsidR="00B67E6E" w:rsidRPr="00F6658B">
              <w:rPr>
                <w:rFonts w:ascii="Times New Roman" w:hAnsi="Times New Roman"/>
                <w:sz w:val="24"/>
              </w:rPr>
              <w:t xml:space="preserve"> v </w:t>
            </w:r>
            <w:r w:rsidRPr="00F6658B">
              <w:rPr>
                <w:rFonts w:ascii="Times New Roman" w:hAnsi="Times New Roman"/>
                <w:sz w:val="24"/>
              </w:rPr>
              <w:t>riadkoch originátora informácie týkajúce sa svojich vlastných sekuritizovaných aktív.</w:t>
            </w:r>
          </w:p>
          <w:p w:rsidR="00612780" w:rsidRPr="00F6658B" w:rsidRDefault="00612780" w:rsidP="00612780">
            <w:pPr>
              <w:autoSpaceDE w:val="0"/>
              <w:autoSpaceDN w:val="0"/>
              <w:adjustRightInd w:val="0"/>
              <w:spacing w:before="0" w:after="0"/>
              <w:rPr>
                <w:rFonts w:ascii="Times New Roman" w:hAnsi="Times New Roman"/>
                <w:sz w:val="24"/>
              </w:rPr>
            </w:pPr>
          </w:p>
        </w:tc>
      </w:tr>
      <w:tr w:rsidR="00612780" w:rsidRPr="00F6658B" w:rsidTr="00672D2A">
        <w:tc>
          <w:tcPr>
            <w:tcW w:w="1101" w:type="dxa"/>
            <w:shd w:val="clear" w:color="auto" w:fill="auto"/>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190 – 210</w:t>
            </w:r>
          </w:p>
        </w:tc>
        <w:tc>
          <w:tcPr>
            <w:tcW w:w="7903" w:type="dxa"/>
            <w:shd w:val="clear" w:color="auto" w:fill="auto"/>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SÚVAHOVÉ POLOŽKY</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Uplatňujú sa tu tie isté kritériá na klasifikáciu sekuritizácií</w:t>
            </w:r>
            <w:r w:rsidR="00B67E6E" w:rsidRPr="00F6658B">
              <w:rPr>
                <w:rFonts w:ascii="Times New Roman" w:hAnsi="Times New Roman"/>
                <w:sz w:val="24"/>
              </w:rPr>
              <w:t xml:space="preserve"> a </w:t>
            </w:r>
            <w:r w:rsidRPr="00F6658B">
              <w:rPr>
                <w:rFonts w:ascii="Times New Roman" w:hAnsi="Times New Roman"/>
                <w:sz w:val="24"/>
              </w:rPr>
              <w:t>resekuritizácií, aké sa používajú pri súvahových položkách pre originátorov.</w:t>
            </w:r>
          </w:p>
          <w:p w:rsidR="00612780" w:rsidRPr="00F6658B" w:rsidRDefault="00612780" w:rsidP="00612780">
            <w:pPr>
              <w:autoSpaceDE w:val="0"/>
              <w:autoSpaceDN w:val="0"/>
              <w:adjustRightInd w:val="0"/>
              <w:spacing w:before="0" w:after="0"/>
              <w:rPr>
                <w:rFonts w:ascii="Times New Roman" w:hAnsi="Times New Roman"/>
                <w:sz w:val="24"/>
              </w:rPr>
            </w:pPr>
          </w:p>
        </w:tc>
      </w:tr>
      <w:tr w:rsidR="00612780" w:rsidRPr="00F6658B" w:rsidTr="00672D2A">
        <w:tc>
          <w:tcPr>
            <w:tcW w:w="1101" w:type="dxa"/>
            <w:shd w:val="clear" w:color="auto" w:fill="auto"/>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220 – 240</w:t>
            </w:r>
          </w:p>
        </w:tc>
        <w:tc>
          <w:tcPr>
            <w:tcW w:w="7903" w:type="dxa"/>
            <w:shd w:val="clear" w:color="auto" w:fill="auto"/>
          </w:tcPr>
          <w:p w:rsidR="00612780" w:rsidRPr="00F6658B" w:rsidRDefault="00612780" w:rsidP="00612780">
            <w:pPr>
              <w:autoSpaceDE w:val="0"/>
              <w:autoSpaceDN w:val="0"/>
              <w:adjustRightInd w:val="0"/>
              <w:spacing w:before="0" w:after="0"/>
              <w:rPr>
                <w:rFonts w:ascii="Times New Roman" w:hAnsi="Times New Roman"/>
                <w:b/>
                <w:sz w:val="24"/>
                <w:u w:val="single"/>
              </w:rPr>
            </w:pPr>
            <w:r w:rsidRPr="00F6658B">
              <w:rPr>
                <w:rFonts w:ascii="Times New Roman" w:hAnsi="Times New Roman"/>
                <w:b/>
                <w:sz w:val="24"/>
                <w:u w:val="single"/>
              </w:rPr>
              <w:t>PODSÚVAHOVÉ POLOŽKY A DERIVÁTY</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Uplatňujú sa tu tie isté kritériá na klasifikáciu sekuritizácií</w:t>
            </w:r>
            <w:r w:rsidR="00B67E6E" w:rsidRPr="00F6658B">
              <w:rPr>
                <w:rFonts w:ascii="Times New Roman" w:hAnsi="Times New Roman"/>
                <w:sz w:val="24"/>
              </w:rPr>
              <w:t xml:space="preserve"> a </w:t>
            </w:r>
            <w:r w:rsidRPr="00F6658B">
              <w:rPr>
                <w:rFonts w:ascii="Times New Roman" w:hAnsi="Times New Roman"/>
                <w:sz w:val="24"/>
              </w:rPr>
              <w:t>resekuritizácií, aké sa používajú pri podsúvahových položkách pre originátorov.</w:t>
            </w:r>
          </w:p>
          <w:p w:rsidR="00612780" w:rsidRPr="00F6658B" w:rsidRDefault="00612780" w:rsidP="00612780">
            <w:pPr>
              <w:autoSpaceDE w:val="0"/>
              <w:autoSpaceDN w:val="0"/>
              <w:adjustRightInd w:val="0"/>
              <w:spacing w:before="0" w:after="0"/>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250 – 290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ROZČLENENIE ZOSTÁVAJÚCICH POZÍCIÍ PODĽA CQS</w:t>
            </w:r>
            <w:r w:rsidR="00B67E6E" w:rsidRPr="00F6658B">
              <w:rPr>
                <w:rFonts w:ascii="Times New Roman" w:hAnsi="Times New Roman"/>
                <w:b/>
                <w:sz w:val="24"/>
                <w:u w:val="single"/>
              </w:rPr>
              <w:t xml:space="preserve"> V </w:t>
            </w:r>
            <w:r w:rsidRPr="00F6658B">
              <w:rPr>
                <w:rFonts w:ascii="Times New Roman" w:hAnsi="Times New Roman"/>
                <w:b/>
                <w:sz w:val="24"/>
                <w:u w:val="single"/>
              </w:rPr>
              <w:t>ČASE VZNIKU</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týchto riadkoch sa zhromažďujú informácie</w:t>
            </w:r>
            <w:r w:rsidR="00B67E6E" w:rsidRPr="00F6658B">
              <w:rPr>
                <w:rFonts w:ascii="Times New Roman" w:hAnsi="Times New Roman"/>
                <w:sz w:val="24"/>
              </w:rPr>
              <w:t xml:space="preserve"> o </w:t>
            </w:r>
            <w:r w:rsidRPr="00F6658B">
              <w:rPr>
                <w:rFonts w:ascii="Times New Roman" w:hAnsi="Times New Roman"/>
                <w:sz w:val="24"/>
              </w:rPr>
              <w:t>zostávajúcich pozíciách,</w:t>
            </w:r>
            <w:r w:rsidR="00B67E6E" w:rsidRPr="00F6658B">
              <w:rPr>
                <w:rFonts w:ascii="Times New Roman" w:hAnsi="Times New Roman"/>
                <w:sz w:val="24"/>
              </w:rPr>
              <w:t xml:space="preserve"> s </w:t>
            </w:r>
            <w:r w:rsidRPr="00F6658B">
              <w:rPr>
                <w:rFonts w:ascii="Times New Roman" w:hAnsi="Times New Roman"/>
                <w:sz w:val="24"/>
              </w:rPr>
              <w:t>ktorými sa zaobchádza podľa metódy ratingov,</w:t>
            </w:r>
            <w:r w:rsidR="00B67E6E" w:rsidRPr="00F6658B">
              <w:rPr>
                <w:rFonts w:ascii="Times New Roman" w:hAnsi="Times New Roman"/>
                <w:sz w:val="24"/>
              </w:rPr>
              <w:t xml:space="preserve"> a o </w:t>
            </w:r>
            <w:r w:rsidRPr="00F6658B">
              <w:rPr>
                <w:rFonts w:ascii="Times New Roman" w:hAnsi="Times New Roman"/>
                <w:sz w:val="24"/>
              </w:rPr>
              <w:t>pozíciách bez ratingu (v čase vykazovania) podľa stupňov kreditnej kvality [stanovených pre SA</w:t>
            </w:r>
            <w:r w:rsidR="00B67E6E" w:rsidRPr="00F6658B">
              <w:rPr>
                <w:rFonts w:ascii="Times New Roman" w:hAnsi="Times New Roman"/>
                <w:sz w:val="24"/>
              </w:rPr>
              <w:t xml:space="preserve"> v </w:t>
            </w:r>
            <w:r w:rsidRPr="00F6658B">
              <w:rPr>
                <w:rFonts w:ascii="Times New Roman" w:hAnsi="Times New Roman"/>
                <w:sz w:val="24"/>
              </w:rPr>
              <w:t>článku 251 (tabuľka 1) CRR] uplatnených</w:t>
            </w:r>
            <w:r w:rsidR="00B67E6E" w:rsidRPr="00F6658B">
              <w:rPr>
                <w:rFonts w:ascii="Times New Roman" w:hAnsi="Times New Roman"/>
                <w:sz w:val="24"/>
              </w:rPr>
              <w:t xml:space="preserve"> v </w:t>
            </w:r>
            <w:r w:rsidRPr="00F6658B">
              <w:rPr>
                <w:rFonts w:ascii="Times New Roman" w:hAnsi="Times New Roman"/>
                <w:sz w:val="24"/>
              </w:rPr>
              <w:t>čase vzniku. Keď tieto inform</w:t>
            </w:r>
            <w:r w:rsidRPr="00F6658B">
              <w:rPr>
                <w:rFonts w:ascii="Times New Roman" w:hAnsi="Times New Roman"/>
                <w:sz w:val="24"/>
              </w:rPr>
              <w:t>á</w:t>
            </w:r>
            <w:r w:rsidRPr="00F6658B">
              <w:rPr>
                <w:rFonts w:ascii="Times New Roman" w:hAnsi="Times New Roman"/>
                <w:sz w:val="24"/>
              </w:rPr>
              <w:t>cie nie sú</w:t>
            </w:r>
            <w:r w:rsidR="00B67E6E" w:rsidRPr="00F6658B">
              <w:rPr>
                <w:rFonts w:ascii="Times New Roman" w:hAnsi="Times New Roman"/>
                <w:sz w:val="24"/>
              </w:rPr>
              <w:t xml:space="preserve"> k </w:t>
            </w:r>
            <w:r w:rsidRPr="00F6658B">
              <w:rPr>
                <w:rFonts w:ascii="Times New Roman" w:hAnsi="Times New Roman"/>
                <w:sz w:val="24"/>
              </w:rPr>
              <w:t>dispozícii, vykazujú sa najskoršie údaje rovnocenné</w:t>
            </w:r>
            <w:r w:rsidR="00B67E6E" w:rsidRPr="00F6658B">
              <w:rPr>
                <w:rFonts w:ascii="Times New Roman" w:hAnsi="Times New Roman"/>
                <w:sz w:val="24"/>
              </w:rPr>
              <w:t xml:space="preserve"> s </w:t>
            </w:r>
            <w:r w:rsidRPr="00F6658B">
              <w:rPr>
                <w:rFonts w:ascii="Times New Roman" w:hAnsi="Times New Roman"/>
                <w:sz w:val="24"/>
              </w:rPr>
              <w:t>CQS.</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Tieto riadky sa vypĺňajú len pre stĺpce 190, stĺpce 210 až 270</w:t>
            </w:r>
            <w:r w:rsidR="00B67E6E" w:rsidRPr="00F6658B">
              <w:rPr>
                <w:rFonts w:ascii="Times New Roman" w:hAnsi="Times New Roman"/>
                <w:sz w:val="24"/>
              </w:rPr>
              <w:t xml:space="preserve"> a </w:t>
            </w:r>
            <w:r w:rsidRPr="00F6658B">
              <w:rPr>
                <w:rFonts w:ascii="Times New Roman" w:hAnsi="Times New Roman"/>
                <w:sz w:val="24"/>
              </w:rPr>
              <w:t>stĺpce 330 až 340.</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125707" w:rsidP="0023700C">
      <w:pPr>
        <w:pStyle w:val="Instructionsberschrift2"/>
        <w:numPr>
          <w:ilvl w:val="0"/>
          <w:numId w:val="0"/>
        </w:numPr>
        <w:ind w:left="357" w:hanging="357"/>
        <w:rPr>
          <w:rFonts w:ascii="Times New Roman" w:hAnsi="Times New Roman" w:cs="Times New Roman"/>
          <w:sz w:val="24"/>
        </w:rPr>
      </w:pPr>
      <w:bookmarkStart w:id="459" w:name="_Toc239157387"/>
      <w:bookmarkStart w:id="460" w:name="_Toc310415042"/>
      <w:bookmarkStart w:id="461" w:name="_Toc360188378"/>
      <w:bookmarkStart w:id="462" w:name="_Toc516210664"/>
      <w:bookmarkStart w:id="463" w:name="_Toc473560929"/>
      <w:bookmarkStart w:id="464" w:name="_Toc524005835"/>
      <w:r w:rsidRPr="00F6658B">
        <w:rPr>
          <w:rFonts w:ascii="Times New Roman" w:hAnsi="Times New Roman"/>
          <w:sz w:val="24"/>
          <w:u w:val="none"/>
        </w:rPr>
        <w:t>3.8</w:t>
      </w:r>
      <w:r w:rsidR="00B67E6E" w:rsidRPr="00F6658B">
        <w:rPr>
          <w:rFonts w:ascii="Times New Roman" w:hAnsi="Times New Roman"/>
          <w:u w:val="none"/>
        </w:rPr>
        <w:tab/>
      </w:r>
      <w:r w:rsidRPr="00F6658B">
        <w:rPr>
          <w:rFonts w:ascii="Times New Roman" w:hAnsi="Times New Roman"/>
          <w:sz w:val="24"/>
        </w:rPr>
        <w:t>C 13.00 – Kreditné riziko – Sekuritizácie: Prístup interných ratingov</w:t>
      </w:r>
      <w:r w:rsidR="00B67E6E" w:rsidRPr="00F6658B">
        <w:rPr>
          <w:rFonts w:ascii="Times New Roman" w:hAnsi="Times New Roman"/>
          <w:sz w:val="24"/>
        </w:rPr>
        <w:t xml:space="preserve"> k </w:t>
      </w:r>
      <w:r w:rsidRPr="00F6658B">
        <w:rPr>
          <w:rFonts w:ascii="Times New Roman" w:hAnsi="Times New Roman"/>
          <w:sz w:val="24"/>
        </w:rPr>
        <w:t>požiadavkám na vlastné zdroje</w:t>
      </w:r>
      <w:bookmarkEnd w:id="459"/>
      <w:bookmarkEnd w:id="460"/>
      <w:bookmarkEnd w:id="461"/>
      <w:r w:rsidRPr="00F6658B">
        <w:rPr>
          <w:rFonts w:ascii="Times New Roman" w:hAnsi="Times New Roman"/>
          <w:sz w:val="24"/>
        </w:rPr>
        <w:t xml:space="preserve"> (CR SEC IRB)</w:t>
      </w:r>
      <w:bookmarkEnd w:id="462"/>
      <w:bookmarkEnd w:id="463"/>
      <w:bookmarkEnd w:id="464"/>
    </w:p>
    <w:p w:rsidR="00612780" w:rsidRPr="00F6658B" w:rsidRDefault="00125707" w:rsidP="0023700C">
      <w:pPr>
        <w:pStyle w:val="Instructionsberschrift2"/>
        <w:numPr>
          <w:ilvl w:val="0"/>
          <w:numId w:val="0"/>
        </w:numPr>
        <w:ind w:left="357" w:hanging="357"/>
        <w:rPr>
          <w:rFonts w:ascii="Times New Roman" w:hAnsi="Times New Roman" w:cs="Times New Roman"/>
          <w:sz w:val="24"/>
        </w:rPr>
      </w:pPr>
      <w:bookmarkStart w:id="465" w:name="_Toc239157388"/>
      <w:bookmarkStart w:id="466" w:name="_Toc310415043"/>
      <w:bookmarkStart w:id="467" w:name="_Toc360188379"/>
      <w:bookmarkStart w:id="468" w:name="_Toc516210665"/>
      <w:bookmarkStart w:id="469" w:name="_Toc473560930"/>
      <w:bookmarkStart w:id="470" w:name="_Toc524005836"/>
      <w:r w:rsidRPr="00F6658B">
        <w:rPr>
          <w:rFonts w:ascii="Times New Roman" w:hAnsi="Times New Roman"/>
          <w:sz w:val="24"/>
          <w:u w:val="none"/>
        </w:rPr>
        <w:t>3.8.1</w:t>
      </w:r>
      <w:r w:rsidR="00B67E6E" w:rsidRPr="00F6658B">
        <w:rPr>
          <w:rFonts w:ascii="Times New Roman" w:hAnsi="Times New Roman"/>
          <w:u w:val="none"/>
        </w:rPr>
        <w:tab/>
      </w:r>
      <w:r w:rsidRPr="00F6658B">
        <w:rPr>
          <w:rFonts w:ascii="Times New Roman" w:hAnsi="Times New Roman"/>
          <w:sz w:val="24"/>
        </w:rPr>
        <w:t>Všeobecné poznámky</w:t>
      </w:r>
      <w:bookmarkEnd w:id="465"/>
      <w:bookmarkEnd w:id="466"/>
      <w:bookmarkEnd w:id="467"/>
      <w:bookmarkEnd w:id="468"/>
      <w:bookmarkEnd w:id="469"/>
      <w:bookmarkEnd w:id="470"/>
    </w:p>
    <w:p w:rsidR="00612780"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104.</w:t>
      </w:r>
      <w:r w:rsidRPr="00F6658B">
        <w:rPr>
          <w:rFonts w:ascii="Times New Roman" w:hAnsi="Times New Roman"/>
        </w:rPr>
        <w:tab/>
        <w:t>Informácie</w:t>
      </w:r>
      <w:r w:rsidR="00B67E6E" w:rsidRPr="00F6658B">
        <w:rPr>
          <w:rFonts w:ascii="Times New Roman" w:hAnsi="Times New Roman"/>
        </w:rPr>
        <w:t xml:space="preserve"> v </w:t>
      </w:r>
      <w:r w:rsidRPr="00F6658B">
        <w:rPr>
          <w:rFonts w:ascii="Times New Roman" w:hAnsi="Times New Roman"/>
        </w:rPr>
        <w:t>tomto vzore sa požadujú pre všetky sekuritizácie, pri ktorých sa uznal prenos významného rizika</w:t>
      </w:r>
      <w:r w:rsidR="00B67E6E" w:rsidRPr="00F6658B">
        <w:rPr>
          <w:rFonts w:ascii="Times New Roman" w:hAnsi="Times New Roman"/>
        </w:rPr>
        <w:t xml:space="preserve"> a </w:t>
      </w:r>
      <w:r w:rsidRPr="00F6658B">
        <w:rPr>
          <w:rFonts w:ascii="Times New Roman" w:hAnsi="Times New Roman"/>
        </w:rPr>
        <w:t>ktoré sa týkajú vykazujúcej inštitúcie</w:t>
      </w:r>
      <w:r w:rsidR="00B67E6E" w:rsidRPr="00F6658B">
        <w:rPr>
          <w:rFonts w:ascii="Times New Roman" w:hAnsi="Times New Roman"/>
        </w:rPr>
        <w:t xml:space="preserve"> v </w:t>
      </w:r>
      <w:r w:rsidRPr="00F6658B">
        <w:rPr>
          <w:rFonts w:ascii="Times New Roman" w:hAnsi="Times New Roman"/>
        </w:rPr>
        <w:t>sekuritizácii</w:t>
      </w:r>
      <w:r w:rsidR="00B67E6E" w:rsidRPr="00F6658B">
        <w:rPr>
          <w:rFonts w:ascii="Times New Roman" w:hAnsi="Times New Roman"/>
        </w:rPr>
        <w:t xml:space="preserve"> v </w:t>
      </w:r>
      <w:r w:rsidRPr="00F6658B">
        <w:rPr>
          <w:rFonts w:ascii="Times New Roman" w:hAnsi="Times New Roman"/>
        </w:rPr>
        <w:t>rámci prístupu interných ratingov. Počas referenčných dátumov vykazovania po 1. januári 2019 sa sekuritizácie, ktorých hodnoty rizikovo vážených expozícií sa určujú na základe rev</w:t>
      </w:r>
      <w:r w:rsidRPr="00F6658B">
        <w:rPr>
          <w:rFonts w:ascii="Times New Roman" w:hAnsi="Times New Roman"/>
        </w:rPr>
        <w:t>i</w:t>
      </w:r>
      <w:r w:rsidRPr="00F6658B">
        <w:rPr>
          <w:rFonts w:ascii="Times New Roman" w:hAnsi="Times New Roman"/>
        </w:rPr>
        <w:t>dovaného rámca pre sekuritizáciu, nevykazujú</w:t>
      </w:r>
      <w:r w:rsidR="00B67E6E" w:rsidRPr="00F6658B">
        <w:rPr>
          <w:rFonts w:ascii="Times New Roman" w:hAnsi="Times New Roman"/>
        </w:rPr>
        <w:t xml:space="preserve"> v </w:t>
      </w:r>
      <w:r w:rsidRPr="00F6658B">
        <w:rPr>
          <w:rFonts w:ascii="Times New Roman" w:hAnsi="Times New Roman"/>
        </w:rPr>
        <w:t>tomto vzore, ale iba vo vzore C 02.00. Rovnako počas referenčných dátumov vykazovania po 1. januári 2019 sa sekuritizačné pozície, na ktoré sa uplatňuje riziková váha 1 250</w:t>
      </w:r>
      <w:r w:rsidR="00B67E6E" w:rsidRPr="00F6658B">
        <w:rPr>
          <w:rFonts w:ascii="Times New Roman" w:hAnsi="Times New Roman"/>
        </w:rPr>
        <w:t> %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revidovaným referen</w:t>
      </w:r>
      <w:r w:rsidRPr="00F6658B">
        <w:rPr>
          <w:rFonts w:ascii="Times New Roman" w:hAnsi="Times New Roman"/>
        </w:rPr>
        <w:t>č</w:t>
      </w:r>
      <w:r w:rsidRPr="00F6658B">
        <w:rPr>
          <w:rFonts w:ascii="Times New Roman" w:hAnsi="Times New Roman"/>
        </w:rPr>
        <w:t>ným rámcom</w:t>
      </w:r>
      <w:r w:rsidR="00B67E6E" w:rsidRPr="00F6658B">
        <w:rPr>
          <w:rFonts w:ascii="Times New Roman" w:hAnsi="Times New Roman"/>
        </w:rPr>
        <w:t xml:space="preserve"> a </w:t>
      </w:r>
      <w:r w:rsidRPr="00F6658B">
        <w:rPr>
          <w:rFonts w:ascii="Times New Roman" w:hAnsi="Times New Roman"/>
        </w:rPr>
        <w:t>ktoré sa odpočítavajú od CET1</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36 ods. 1 písm. k) b</w:t>
      </w:r>
      <w:r w:rsidRPr="00F6658B">
        <w:rPr>
          <w:rFonts w:ascii="Times New Roman" w:hAnsi="Times New Roman"/>
        </w:rPr>
        <w:t>o</w:t>
      </w:r>
      <w:r w:rsidRPr="00F6658B">
        <w:rPr>
          <w:rFonts w:ascii="Times New Roman" w:hAnsi="Times New Roman"/>
        </w:rPr>
        <w:t>dom ii) CRR, nevykazujú</w:t>
      </w:r>
      <w:r w:rsidR="00B67E6E" w:rsidRPr="00F6658B">
        <w:rPr>
          <w:rFonts w:ascii="Times New Roman" w:hAnsi="Times New Roman"/>
        </w:rPr>
        <w:t xml:space="preserve"> v </w:t>
      </w:r>
      <w:r w:rsidRPr="00F6658B">
        <w:rPr>
          <w:rFonts w:ascii="Times New Roman" w:hAnsi="Times New Roman"/>
        </w:rPr>
        <w:t>tomto vzore, ale iba vo vzore C 01.00.</w:t>
      </w:r>
    </w:p>
    <w:p w:rsidR="001D5403" w:rsidRPr="00F6658B" w:rsidRDefault="00C67004" w:rsidP="00DC70E3">
      <w:pPr>
        <w:pStyle w:val="InstructionsText2"/>
        <w:numPr>
          <w:ilvl w:val="0"/>
          <w:numId w:val="0"/>
        </w:numPr>
        <w:ind w:left="993"/>
        <w:rPr>
          <w:rFonts w:ascii="Times New Roman" w:hAnsi="Times New Roman"/>
        </w:rPr>
      </w:pPr>
      <w:r w:rsidRPr="00F6658B">
        <w:rPr>
          <w:rFonts w:ascii="Times New Roman" w:hAnsi="Times New Roman"/>
        </w:rPr>
        <w:t>104a. Na účely tohto vzoru sa všetky odkazy na články</w:t>
      </w:r>
      <w:r w:rsidR="00B67E6E" w:rsidRPr="00F6658B">
        <w:rPr>
          <w:rFonts w:ascii="Times New Roman" w:hAnsi="Times New Roman"/>
        </w:rPr>
        <w:t xml:space="preserve"> v </w:t>
      </w:r>
      <w:r w:rsidRPr="00F6658B">
        <w:rPr>
          <w:rFonts w:ascii="Times New Roman" w:hAnsi="Times New Roman"/>
        </w:rPr>
        <w:t>tretej časti hlave II kapitole 5 CRR vykladajú ako odkazy na CRR</w:t>
      </w:r>
      <w:r w:rsidR="00B67E6E" w:rsidRPr="00F6658B">
        <w:rPr>
          <w:rFonts w:ascii="Times New Roman" w:hAnsi="Times New Roman"/>
        </w:rPr>
        <w:t xml:space="preserve"> v </w:t>
      </w:r>
      <w:r w:rsidRPr="00F6658B">
        <w:rPr>
          <w:rFonts w:ascii="Times New Roman" w:hAnsi="Times New Roman"/>
        </w:rPr>
        <w:t>znení platnom</w:t>
      </w:r>
      <w:r w:rsidR="00B67E6E" w:rsidRPr="00F6658B">
        <w:rPr>
          <w:rFonts w:ascii="Times New Roman" w:hAnsi="Times New Roman"/>
        </w:rPr>
        <w:t xml:space="preserve"> k </w:t>
      </w:r>
      <w:r w:rsidRPr="00F6658B">
        <w:rPr>
          <w:rFonts w:ascii="Times New Roman" w:hAnsi="Times New Roman"/>
        </w:rPr>
        <w:t>31. decembru 2018.</w:t>
      </w:r>
    </w:p>
    <w:p w:rsidR="00612780"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105.</w:t>
      </w:r>
      <w:r w:rsidRPr="00F6658B">
        <w:rPr>
          <w:rFonts w:ascii="Times New Roman" w:hAnsi="Times New Roman"/>
        </w:rPr>
        <w:tab/>
        <w:t>Vykazované informácie závisia od úlohy inštitúcie vo vzťahu</w:t>
      </w:r>
      <w:r w:rsidR="00B67E6E" w:rsidRPr="00F6658B">
        <w:rPr>
          <w:rFonts w:ascii="Times New Roman" w:hAnsi="Times New Roman"/>
        </w:rPr>
        <w:t xml:space="preserve"> k </w:t>
      </w:r>
      <w:r w:rsidRPr="00F6658B">
        <w:rPr>
          <w:rFonts w:ascii="Times New Roman" w:hAnsi="Times New Roman"/>
        </w:rPr>
        <w:t>sekuritizácii. Preto sa na originátorov, sponzorov</w:t>
      </w:r>
      <w:r w:rsidR="00B67E6E" w:rsidRPr="00F6658B">
        <w:rPr>
          <w:rFonts w:ascii="Times New Roman" w:hAnsi="Times New Roman"/>
        </w:rPr>
        <w:t xml:space="preserve"> a </w:t>
      </w:r>
      <w:r w:rsidRPr="00F6658B">
        <w:rPr>
          <w:rFonts w:ascii="Times New Roman" w:hAnsi="Times New Roman"/>
        </w:rPr>
        <w:t>investorov vzťahujú špecifické vykazovacie položky.</w:t>
      </w:r>
    </w:p>
    <w:p w:rsidR="00B67E6E"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106.</w:t>
      </w:r>
      <w:r w:rsidRPr="00F6658B">
        <w:rPr>
          <w:rFonts w:ascii="Times New Roman" w:hAnsi="Times New Roman"/>
        </w:rPr>
        <w:tab/>
        <w:t>Vzor CR SEC IRB má rovnaký rozsah pôsobnosti ako vzor CR SEC SA</w:t>
      </w:r>
      <w:r w:rsidR="00B67E6E" w:rsidRPr="00F6658B">
        <w:rPr>
          <w:rFonts w:ascii="Times New Roman" w:hAnsi="Times New Roman"/>
        </w:rPr>
        <w:t xml:space="preserve"> a </w:t>
      </w:r>
      <w:r w:rsidRPr="00F6658B">
        <w:rPr>
          <w:rFonts w:ascii="Times New Roman" w:hAnsi="Times New Roman"/>
        </w:rPr>
        <w:t>zhromažďujú sa</w:t>
      </w:r>
      <w:r w:rsidR="00B67E6E" w:rsidRPr="00F6658B">
        <w:rPr>
          <w:rFonts w:ascii="Times New Roman" w:hAnsi="Times New Roman"/>
        </w:rPr>
        <w:t xml:space="preserve"> v </w:t>
      </w:r>
      <w:r w:rsidRPr="00F6658B">
        <w:rPr>
          <w:rFonts w:ascii="Times New Roman" w:hAnsi="Times New Roman"/>
        </w:rPr>
        <w:t>ňom spoločné informácie</w:t>
      </w:r>
      <w:r w:rsidR="00B67E6E" w:rsidRPr="00F6658B">
        <w:rPr>
          <w:rFonts w:ascii="Times New Roman" w:hAnsi="Times New Roman"/>
        </w:rPr>
        <w:t xml:space="preserve"> o </w:t>
      </w:r>
      <w:r w:rsidRPr="00F6658B">
        <w:rPr>
          <w:rFonts w:ascii="Times New Roman" w:hAnsi="Times New Roman"/>
        </w:rPr>
        <w:t>tradičných</w:t>
      </w:r>
      <w:r w:rsidR="00B67E6E" w:rsidRPr="00F6658B">
        <w:rPr>
          <w:rFonts w:ascii="Times New Roman" w:hAnsi="Times New Roman"/>
        </w:rPr>
        <w:t xml:space="preserve"> i </w:t>
      </w:r>
      <w:r w:rsidRPr="00F6658B">
        <w:rPr>
          <w:rFonts w:ascii="Times New Roman" w:hAnsi="Times New Roman"/>
        </w:rPr>
        <w:t>syntetických sekuritizáciách vedených</w:t>
      </w:r>
      <w:r w:rsidR="00B67E6E" w:rsidRPr="00F6658B">
        <w:rPr>
          <w:rFonts w:ascii="Times New Roman" w:hAnsi="Times New Roman"/>
        </w:rPr>
        <w:t xml:space="preserve"> v </w:t>
      </w:r>
      <w:r w:rsidRPr="00F6658B">
        <w:rPr>
          <w:rFonts w:ascii="Times New Roman" w:hAnsi="Times New Roman"/>
        </w:rPr>
        <w:t>bankovej knihe</w:t>
      </w:r>
      <w:r w:rsidR="00B67E6E" w:rsidRPr="00F6658B">
        <w:rPr>
          <w:rFonts w:ascii="Times New Roman" w:hAnsi="Times New Roman"/>
        </w:rPr>
        <w:t>.</w:t>
      </w:r>
    </w:p>
    <w:p w:rsidR="00612780" w:rsidRPr="00F6658B" w:rsidRDefault="00125707" w:rsidP="0023700C">
      <w:pPr>
        <w:pStyle w:val="Instructionsberschrift2"/>
        <w:numPr>
          <w:ilvl w:val="0"/>
          <w:numId w:val="0"/>
        </w:numPr>
        <w:ind w:left="357" w:hanging="357"/>
        <w:rPr>
          <w:rFonts w:ascii="Times New Roman" w:hAnsi="Times New Roman" w:cs="Times New Roman"/>
          <w:sz w:val="24"/>
        </w:rPr>
      </w:pPr>
      <w:bookmarkStart w:id="471" w:name="_Toc239157389"/>
      <w:bookmarkStart w:id="472" w:name="_Toc310415044"/>
      <w:bookmarkStart w:id="473" w:name="_Toc360188380"/>
      <w:bookmarkStart w:id="474" w:name="_Toc516210666"/>
      <w:bookmarkStart w:id="475" w:name="_Toc473560931"/>
      <w:bookmarkStart w:id="476" w:name="_Toc524005837"/>
      <w:r w:rsidRPr="00F6658B">
        <w:rPr>
          <w:rFonts w:ascii="Times New Roman" w:hAnsi="Times New Roman"/>
          <w:sz w:val="24"/>
          <w:u w:val="none"/>
        </w:rPr>
        <w:t>3.8.2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471"/>
      <w:bookmarkEnd w:id="472"/>
      <w:bookmarkEnd w:id="473"/>
      <w:bookmarkEnd w:id="474"/>
      <w:bookmarkEnd w:id="475"/>
      <w:bookmarkEnd w:id="47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F6658B" w:rsidTr="00672D2A">
        <w:tc>
          <w:tcPr>
            <w:tcW w:w="9004" w:type="dxa"/>
            <w:gridSpan w:val="2"/>
            <w:shd w:val="clear" w:color="auto" w:fill="CCCCCC"/>
          </w:tcPr>
          <w:p w:rsidR="00612780" w:rsidRPr="00F6658B" w:rsidRDefault="00612780" w:rsidP="00612780">
            <w:pPr>
              <w:autoSpaceDE w:val="0"/>
              <w:autoSpaceDN w:val="0"/>
              <w:adjustRightInd w:val="0"/>
              <w:spacing w:before="0" w:after="0"/>
              <w:ind w:left="426"/>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b/>
                <w:bCs/>
                <w:sz w:val="24"/>
              </w:rPr>
            </w:pPr>
            <w:r w:rsidRPr="00F6658B">
              <w:rPr>
                <w:rFonts w:ascii="Times New Roman" w:hAnsi="Times New Roman"/>
                <w:b/>
                <w:sz w:val="24"/>
              </w:rPr>
              <w:t>Stĺpce</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010</w:t>
            </w:r>
          </w:p>
        </w:tc>
        <w:tc>
          <w:tcPr>
            <w:tcW w:w="7903" w:type="dxa"/>
          </w:tcPr>
          <w:p w:rsidR="00612780" w:rsidRPr="00F6658B" w:rsidRDefault="00612780" w:rsidP="00612780">
            <w:pPr>
              <w:spacing w:before="0" w:after="0"/>
              <w:jc w:val="left"/>
              <w:rPr>
                <w:rFonts w:ascii="Times New Roman" w:hAnsi="Times New Roman"/>
                <w:sz w:val="24"/>
              </w:rPr>
            </w:pPr>
            <w:r w:rsidRPr="00F6658B">
              <w:rPr>
                <w:rFonts w:ascii="Times New Roman" w:hAnsi="Times New Roman"/>
                <w:b/>
                <w:sz w:val="24"/>
                <w:u w:val="single"/>
              </w:rPr>
              <w:t>CELKOVÁ HODNOTA VZNIKNUTÝCH SEKURITIZAČNÝCH E</w:t>
            </w:r>
            <w:r w:rsidRPr="00F6658B">
              <w:rPr>
                <w:rFonts w:ascii="Times New Roman" w:hAnsi="Times New Roman"/>
                <w:b/>
                <w:sz w:val="24"/>
                <w:u w:val="single"/>
              </w:rPr>
              <w:t>X</w:t>
            </w:r>
            <w:r w:rsidRPr="00F6658B">
              <w:rPr>
                <w:rFonts w:ascii="Times New Roman" w:hAnsi="Times New Roman"/>
                <w:b/>
                <w:sz w:val="24"/>
                <w:u w:val="single"/>
              </w:rPr>
              <w:lastRenderedPageBreak/>
              <w:t>POZÍCIÍ</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riadku celkových súvahových položiek zodpovedá hodnota vykazovaná</w:t>
            </w:r>
            <w:r w:rsidR="00B67E6E" w:rsidRPr="00F6658B">
              <w:rPr>
                <w:rFonts w:ascii="Times New Roman" w:hAnsi="Times New Roman"/>
                <w:sz w:val="24"/>
              </w:rPr>
              <w:t xml:space="preserve"> v </w:t>
            </w:r>
            <w:r w:rsidRPr="00F6658B">
              <w:rPr>
                <w:rFonts w:ascii="Times New Roman" w:hAnsi="Times New Roman"/>
                <w:sz w:val="24"/>
              </w:rPr>
              <w:t>tomto stĺpci nesplatenej hodnote sekuritizovaných expozícií</w:t>
            </w:r>
            <w:r w:rsidR="00B67E6E" w:rsidRPr="00F6658B">
              <w:rPr>
                <w:rFonts w:ascii="Times New Roman" w:hAnsi="Times New Roman"/>
                <w:sz w:val="24"/>
              </w:rPr>
              <w:t xml:space="preserve"> v </w:t>
            </w:r>
            <w:r w:rsidRPr="00F6658B">
              <w:rPr>
                <w:rFonts w:ascii="Times New Roman" w:hAnsi="Times New Roman"/>
                <w:sz w:val="24"/>
              </w:rPr>
              <w:t>čase vykázania.</w:t>
            </w:r>
          </w:p>
          <w:p w:rsidR="00612780" w:rsidRPr="00F6658B" w:rsidRDefault="00612780" w:rsidP="00612780">
            <w:pPr>
              <w:autoSpaceDE w:val="0"/>
              <w:autoSpaceDN w:val="0"/>
              <w:adjustRightInd w:val="0"/>
              <w:spacing w:before="0" w:after="0"/>
              <w:rPr>
                <w:rFonts w:ascii="Times New Roman" w:hAnsi="Times New Roman"/>
                <w:bCs/>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Pozri stĺpec 010 vzoru CR SEC SA.</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020 – 040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SYNTENTICKÉ SEKURITIZÁCIE: ZABEZPEČENIE SEKURITIZ</w:t>
            </w:r>
            <w:r w:rsidRPr="00F6658B">
              <w:rPr>
                <w:rFonts w:ascii="Times New Roman" w:hAnsi="Times New Roman"/>
                <w:b/>
                <w:sz w:val="24"/>
                <w:u w:val="single"/>
              </w:rPr>
              <w:t>O</w:t>
            </w:r>
            <w:r w:rsidRPr="00F6658B">
              <w:rPr>
                <w:rFonts w:ascii="Times New Roman" w:hAnsi="Times New Roman"/>
                <w:b/>
                <w:sz w:val="24"/>
                <w:u w:val="single"/>
              </w:rPr>
              <w:t>VANÝCH EXPOZÍCIÍ</w:t>
            </w:r>
          </w:p>
          <w:p w:rsidR="00612780" w:rsidRPr="00F6658B" w:rsidRDefault="00612780" w:rsidP="00612780">
            <w:pPr>
              <w:spacing w:before="0" w:after="0"/>
              <w:jc w:val="left"/>
              <w:rPr>
                <w:rFonts w:ascii="Times New Roman" w:hAnsi="Times New Roman"/>
                <w:sz w:val="24"/>
              </w:rPr>
            </w:pPr>
          </w:p>
          <w:p w:rsidR="00B67E6E" w:rsidRPr="00F6658B" w:rsidRDefault="00612780" w:rsidP="00612780">
            <w:pPr>
              <w:spacing w:before="0" w:after="0"/>
              <w:rPr>
                <w:rFonts w:ascii="Times New Roman" w:hAnsi="Times New Roman"/>
                <w:sz w:val="24"/>
              </w:rPr>
            </w:pPr>
            <w:r w:rsidRPr="00F6658B">
              <w:rPr>
                <w:rFonts w:ascii="Times New Roman" w:hAnsi="Times New Roman"/>
                <w:sz w:val="24"/>
              </w:rPr>
              <w:t>Články 249</w:t>
            </w:r>
            <w:r w:rsidR="00B67E6E" w:rsidRPr="00F6658B">
              <w:rPr>
                <w:rFonts w:ascii="Times New Roman" w:hAnsi="Times New Roman"/>
                <w:sz w:val="24"/>
              </w:rPr>
              <w:t xml:space="preserve"> a </w:t>
            </w:r>
            <w:r w:rsidRPr="00F6658B">
              <w:rPr>
                <w:rFonts w:ascii="Times New Roman" w:hAnsi="Times New Roman"/>
                <w:sz w:val="24"/>
              </w:rPr>
              <w:t>250 CRR</w:t>
            </w:r>
            <w:r w:rsidR="00B67E6E" w:rsidRPr="00F6658B">
              <w:rPr>
                <w:rFonts w:ascii="Times New Roman" w:hAnsi="Times New Roman"/>
                <w:sz w:val="24"/>
              </w:rPr>
              <w:t>.</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bCs/>
                <w:sz w:val="24"/>
              </w:rPr>
            </w:pPr>
            <w:r w:rsidRPr="00F6658B">
              <w:rPr>
                <w:rFonts w:ascii="Times New Roman" w:hAnsi="Times New Roman"/>
                <w:sz w:val="24"/>
              </w:rPr>
              <w:t>V upravenej hodnote postupov na zmierňovanie kreditného rizika, ktoré sú s</w:t>
            </w:r>
            <w:r w:rsidRPr="00F6658B">
              <w:rPr>
                <w:rFonts w:ascii="Times New Roman" w:hAnsi="Times New Roman"/>
                <w:sz w:val="24"/>
              </w:rPr>
              <w:t>ú</w:t>
            </w:r>
            <w:r w:rsidRPr="00F6658B">
              <w:rPr>
                <w:rFonts w:ascii="Times New Roman" w:hAnsi="Times New Roman"/>
                <w:sz w:val="24"/>
              </w:rPr>
              <w:t xml:space="preserve">časťou sekuritizačnej štruktúry, sa nezohľadňuje nesúlad splatností. </w:t>
            </w: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020</w:t>
            </w:r>
          </w:p>
        </w:tc>
        <w:tc>
          <w:tcPr>
            <w:tcW w:w="7903" w:type="dxa"/>
          </w:tcPr>
          <w:p w:rsidR="00B67E6E"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 FINANCOVANÉ ZABEZPEČENIE (C</w:t>
            </w:r>
            <w:r w:rsidRPr="00F6658B">
              <w:rPr>
                <w:rFonts w:ascii="Times New Roman" w:hAnsi="Times New Roman"/>
                <w:b/>
                <w:sz w:val="24"/>
                <w:u w:val="single"/>
                <w:vertAlign w:val="subscript"/>
              </w:rPr>
              <w:t>VA</w:t>
            </w:r>
            <w:r w:rsidRPr="00F6658B">
              <w:rPr>
                <w:rFonts w:ascii="Times New Roman" w:hAnsi="Times New Roman"/>
                <w:b/>
                <w:sz w:val="24"/>
                <w:u w:val="single"/>
              </w:rPr>
              <w:t>)</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Podrobný výpočet hodnoty kolaterálu upravenej</w:t>
            </w:r>
            <w:r w:rsidR="00B67E6E" w:rsidRPr="00F6658B">
              <w:rPr>
                <w:rFonts w:ascii="Times New Roman" w:hAnsi="Times New Roman"/>
                <w:sz w:val="24"/>
              </w:rPr>
              <w:t xml:space="preserve"> z </w:t>
            </w:r>
            <w:r w:rsidRPr="00F6658B">
              <w:rPr>
                <w:rFonts w:ascii="Times New Roman" w:hAnsi="Times New Roman"/>
                <w:sz w:val="24"/>
              </w:rPr>
              <w:t>dôvodu volatility (C</w:t>
            </w:r>
            <w:r w:rsidRPr="00F6658B">
              <w:rPr>
                <w:rFonts w:ascii="Times New Roman" w:hAnsi="Times New Roman"/>
                <w:sz w:val="24"/>
                <w:vertAlign w:val="subscript"/>
              </w:rPr>
              <w:t>VA</w:t>
            </w:r>
            <w:r w:rsidRPr="00F6658B">
              <w:rPr>
                <w:rFonts w:ascii="Times New Roman" w:hAnsi="Times New Roman"/>
                <w:sz w:val="24"/>
              </w:rPr>
              <w:t>), kt</w:t>
            </w:r>
            <w:r w:rsidRPr="00F6658B">
              <w:rPr>
                <w:rFonts w:ascii="Times New Roman" w:hAnsi="Times New Roman"/>
                <w:sz w:val="24"/>
              </w:rPr>
              <w:t>o</w:t>
            </w:r>
            <w:r w:rsidRPr="00F6658B">
              <w:rPr>
                <w:rFonts w:ascii="Times New Roman" w:hAnsi="Times New Roman"/>
                <w:sz w:val="24"/>
              </w:rPr>
              <w:t>rá sa má vykázať</w:t>
            </w:r>
            <w:r w:rsidR="00B67E6E" w:rsidRPr="00F6658B">
              <w:rPr>
                <w:rFonts w:ascii="Times New Roman" w:hAnsi="Times New Roman"/>
                <w:sz w:val="24"/>
              </w:rPr>
              <w:t xml:space="preserve"> v </w:t>
            </w:r>
            <w:r w:rsidRPr="00F6658B">
              <w:rPr>
                <w:rFonts w:ascii="Times New Roman" w:hAnsi="Times New Roman"/>
                <w:sz w:val="24"/>
              </w:rPr>
              <w:t>tomto stĺpci, sa stanovuje</w:t>
            </w:r>
            <w:r w:rsidR="00B67E6E" w:rsidRPr="00F6658B">
              <w:rPr>
                <w:rFonts w:ascii="Times New Roman" w:hAnsi="Times New Roman"/>
                <w:sz w:val="24"/>
              </w:rPr>
              <w:t xml:space="preserve"> v </w:t>
            </w:r>
            <w:r w:rsidRPr="00F6658B">
              <w:rPr>
                <w:rFonts w:ascii="Times New Roman" w:hAnsi="Times New Roman"/>
                <w:sz w:val="24"/>
              </w:rPr>
              <w:t>článku 223 ods. 2 CRR.</w:t>
            </w:r>
          </w:p>
          <w:p w:rsidR="00612780" w:rsidRPr="00F6658B" w:rsidRDefault="00612780" w:rsidP="00612780">
            <w:pPr>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030</w:t>
            </w:r>
          </w:p>
        </w:tc>
        <w:tc>
          <w:tcPr>
            <w:tcW w:w="7903" w:type="dxa"/>
          </w:tcPr>
          <w:p w:rsidR="00B67E6E"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 CELKOVÉ ZÁPORNÉ TOKY: UPRAVENÉ HODNOTY NEFINA</w:t>
            </w:r>
            <w:r w:rsidRPr="00F6658B">
              <w:rPr>
                <w:rFonts w:ascii="Times New Roman" w:hAnsi="Times New Roman"/>
                <w:b/>
                <w:sz w:val="24"/>
                <w:u w:val="single"/>
              </w:rPr>
              <w:t>N</w:t>
            </w:r>
            <w:r w:rsidRPr="00F6658B">
              <w:rPr>
                <w:rFonts w:ascii="Times New Roman" w:hAnsi="Times New Roman"/>
                <w:b/>
                <w:sz w:val="24"/>
                <w:u w:val="single"/>
              </w:rPr>
              <w:t>COVANÉHO ZABEZPEČENIA (G*)</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i/>
                <w:sz w:val="24"/>
              </w:rPr>
            </w:pPr>
            <w:r w:rsidRPr="00F6658B">
              <w:rPr>
                <w:rFonts w:ascii="Times New Roman" w:hAnsi="Times New Roman"/>
                <w:sz w:val="24"/>
              </w:rPr>
              <w:t>Na základe všeobecného pravidla pre „kladné toky“</w:t>
            </w:r>
            <w:r w:rsidR="00B67E6E" w:rsidRPr="00F6658B">
              <w:rPr>
                <w:rFonts w:ascii="Times New Roman" w:hAnsi="Times New Roman"/>
                <w:sz w:val="24"/>
              </w:rPr>
              <w:t xml:space="preserve"> a </w:t>
            </w:r>
            <w:r w:rsidRPr="00F6658B">
              <w:rPr>
                <w:rFonts w:ascii="Times New Roman" w:hAnsi="Times New Roman"/>
                <w:sz w:val="24"/>
              </w:rPr>
              <w:t>„záporné toky“ sú hodn</w:t>
            </w:r>
            <w:r w:rsidRPr="00F6658B">
              <w:rPr>
                <w:rFonts w:ascii="Times New Roman" w:hAnsi="Times New Roman"/>
                <w:sz w:val="24"/>
              </w:rPr>
              <w:t>o</w:t>
            </w:r>
            <w:r w:rsidRPr="00F6658B">
              <w:rPr>
                <w:rFonts w:ascii="Times New Roman" w:hAnsi="Times New Roman"/>
                <w:sz w:val="24"/>
              </w:rPr>
              <w:t>ty vykazované</w:t>
            </w:r>
            <w:r w:rsidR="00B67E6E" w:rsidRPr="00F6658B">
              <w:rPr>
                <w:rFonts w:ascii="Times New Roman" w:hAnsi="Times New Roman"/>
                <w:sz w:val="24"/>
              </w:rPr>
              <w:t xml:space="preserve"> v </w:t>
            </w:r>
            <w:r w:rsidRPr="00F6658B">
              <w:rPr>
                <w:rFonts w:ascii="Times New Roman" w:hAnsi="Times New Roman"/>
                <w:sz w:val="24"/>
              </w:rPr>
              <w:t>stĺpci 030 vzoru CR SEC IRB „kladnými tokmi“</w:t>
            </w:r>
            <w:r w:rsidR="00B67E6E" w:rsidRPr="00F6658B">
              <w:rPr>
                <w:rFonts w:ascii="Times New Roman" w:hAnsi="Times New Roman"/>
                <w:sz w:val="24"/>
              </w:rPr>
              <w:t xml:space="preserve"> v </w:t>
            </w:r>
            <w:r w:rsidRPr="00F6658B">
              <w:rPr>
                <w:rFonts w:ascii="Times New Roman" w:hAnsi="Times New Roman"/>
                <w:sz w:val="24"/>
              </w:rPr>
              <w:t>príslušnom vzore pre kreditné riziko (CR SA alebo CR IRB)</w:t>
            </w:r>
            <w:r w:rsidR="00B67E6E" w:rsidRPr="00F6658B">
              <w:rPr>
                <w:rFonts w:ascii="Times New Roman" w:hAnsi="Times New Roman"/>
                <w:sz w:val="24"/>
              </w:rPr>
              <w:t xml:space="preserve"> a v </w:t>
            </w:r>
            <w:r w:rsidRPr="00F6658B">
              <w:rPr>
                <w:rFonts w:ascii="Times New Roman" w:hAnsi="Times New Roman"/>
                <w:sz w:val="24"/>
              </w:rPr>
              <w:t>triede expozícií relevan</w:t>
            </w:r>
            <w:r w:rsidRPr="00F6658B">
              <w:rPr>
                <w:rFonts w:ascii="Times New Roman" w:hAnsi="Times New Roman"/>
                <w:sz w:val="24"/>
              </w:rPr>
              <w:t>t</w:t>
            </w:r>
            <w:r w:rsidRPr="00F6658B">
              <w:rPr>
                <w:rFonts w:ascii="Times New Roman" w:hAnsi="Times New Roman"/>
                <w:sz w:val="24"/>
              </w:rPr>
              <w:t>nej pre poskytovateľa zabezpečenia (t. j. tretia strana, na ktorú sa prostrední</w:t>
            </w:r>
            <w:r w:rsidRPr="00F6658B">
              <w:rPr>
                <w:rFonts w:ascii="Times New Roman" w:hAnsi="Times New Roman"/>
                <w:sz w:val="24"/>
              </w:rPr>
              <w:t>c</w:t>
            </w:r>
            <w:r w:rsidRPr="00F6658B">
              <w:rPr>
                <w:rFonts w:ascii="Times New Roman" w:hAnsi="Times New Roman"/>
                <w:sz w:val="24"/>
              </w:rPr>
              <w:t>tvom nefinancovaného zabezpečenia prenáša tranža)</w:t>
            </w:r>
            <w:r w:rsidRPr="00F6658B">
              <w:rPr>
                <w:rFonts w:ascii="Times New Roman" w:hAnsi="Times New Roman"/>
                <w:i/>
                <w:sz w:val="24"/>
              </w:rPr>
              <w:t>.</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Postup výpočtu nominálnej hodnoty zabezpečenia upravenej</w:t>
            </w:r>
            <w:r w:rsidR="00B67E6E" w:rsidRPr="00F6658B">
              <w:rPr>
                <w:rFonts w:ascii="Times New Roman" w:hAnsi="Times New Roman"/>
                <w:sz w:val="24"/>
              </w:rPr>
              <w:t xml:space="preserve"> o </w:t>
            </w:r>
            <w:r w:rsidRPr="00F6658B">
              <w:rPr>
                <w:rFonts w:ascii="Times New Roman" w:hAnsi="Times New Roman"/>
                <w:sz w:val="24"/>
              </w:rPr>
              <w:t>„devízové riz</w:t>
            </w:r>
            <w:r w:rsidRPr="00F6658B">
              <w:rPr>
                <w:rFonts w:ascii="Times New Roman" w:hAnsi="Times New Roman"/>
                <w:sz w:val="24"/>
              </w:rPr>
              <w:t>i</w:t>
            </w:r>
            <w:r w:rsidRPr="00F6658B">
              <w:rPr>
                <w:rFonts w:ascii="Times New Roman" w:hAnsi="Times New Roman"/>
                <w:sz w:val="24"/>
              </w:rPr>
              <w:t>ko“ (G*) sa stanovuje</w:t>
            </w:r>
            <w:r w:rsidR="00B67E6E" w:rsidRPr="00F6658B">
              <w:rPr>
                <w:rFonts w:ascii="Times New Roman" w:hAnsi="Times New Roman"/>
                <w:sz w:val="24"/>
              </w:rPr>
              <w:t xml:space="preserve"> v </w:t>
            </w:r>
            <w:r w:rsidRPr="00F6658B">
              <w:rPr>
                <w:rFonts w:ascii="Times New Roman" w:hAnsi="Times New Roman"/>
                <w:sz w:val="24"/>
              </w:rPr>
              <w:t>článku 233 ods. 3 CRR.</w:t>
            </w:r>
          </w:p>
          <w:p w:rsidR="00612780" w:rsidRPr="00F6658B" w:rsidRDefault="00612780" w:rsidP="00612780">
            <w:pPr>
              <w:autoSpaceDE w:val="0"/>
              <w:autoSpaceDN w:val="0"/>
              <w:adjustRightInd w:val="0"/>
              <w:spacing w:before="0" w:after="0"/>
              <w:jc w:val="left"/>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040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PONECHANÁ ALEBO SPÄTNE ODKÚPENÁ POMYSELNÁ HODN</w:t>
            </w:r>
            <w:r w:rsidRPr="00F6658B">
              <w:rPr>
                <w:rFonts w:ascii="Times New Roman" w:hAnsi="Times New Roman"/>
                <w:b/>
                <w:sz w:val="24"/>
                <w:u w:val="single"/>
              </w:rPr>
              <w:t>O</w:t>
            </w:r>
            <w:r w:rsidRPr="00F6658B">
              <w:rPr>
                <w:rFonts w:ascii="Times New Roman" w:hAnsi="Times New Roman"/>
                <w:b/>
                <w:sz w:val="24"/>
                <w:u w:val="single"/>
              </w:rPr>
              <w:t>TA ZABEZPEČENIA</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Všetky tranže, ktoré boli ponechané alebo spätne odkúpené, napr. ponechané pozície prvej straty, sa vykazujú vo svojich nominálnych hodnotách.</w:t>
            </w:r>
          </w:p>
          <w:p w:rsidR="00612780" w:rsidRPr="00F6658B" w:rsidRDefault="00612780" w:rsidP="00612780">
            <w:pPr>
              <w:autoSpaceDE w:val="0"/>
              <w:autoSpaceDN w:val="0"/>
              <w:adjustRightInd w:val="0"/>
              <w:spacing w:before="0" w:after="0"/>
              <w:rPr>
                <w:rFonts w:ascii="Times New Roman" w:hAnsi="Times New Roman"/>
                <w:bCs/>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Pri výpočte ponechanej alebo spätne odkúpenej hodnoty zabezpečenia sa n</w:t>
            </w:r>
            <w:r w:rsidRPr="00F6658B">
              <w:rPr>
                <w:rFonts w:ascii="Times New Roman" w:hAnsi="Times New Roman"/>
                <w:sz w:val="24"/>
              </w:rPr>
              <w:t>e</w:t>
            </w:r>
            <w:r w:rsidRPr="00F6658B">
              <w:rPr>
                <w:rFonts w:ascii="Times New Roman" w:hAnsi="Times New Roman"/>
                <w:sz w:val="24"/>
              </w:rPr>
              <w:t>zohľadňuje účinok haircutov dohľadu</w:t>
            </w:r>
            <w:r w:rsidR="00B67E6E" w:rsidRPr="00F6658B">
              <w:rPr>
                <w:rFonts w:ascii="Times New Roman" w:hAnsi="Times New Roman"/>
                <w:sz w:val="24"/>
              </w:rPr>
              <w:t xml:space="preserve"> v </w:t>
            </w:r>
            <w:r w:rsidRPr="00F6658B">
              <w:rPr>
                <w:rFonts w:ascii="Times New Roman" w:hAnsi="Times New Roman"/>
                <w:sz w:val="24"/>
              </w:rPr>
              <w:t>zabezpečení.</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050</w:t>
            </w:r>
          </w:p>
        </w:tc>
        <w:tc>
          <w:tcPr>
            <w:tcW w:w="7903" w:type="dxa"/>
          </w:tcPr>
          <w:p w:rsidR="00B67E6E" w:rsidRPr="00F6658B" w:rsidRDefault="00612780" w:rsidP="00612780">
            <w:pPr>
              <w:spacing w:before="0" w:after="0"/>
              <w:rPr>
                <w:rFonts w:ascii="Times New Roman" w:hAnsi="Times New Roman"/>
                <w:b/>
                <w:sz w:val="24"/>
                <w:u w:val="single"/>
              </w:rPr>
            </w:pPr>
            <w:r w:rsidRPr="00F6658B">
              <w:rPr>
                <w:rFonts w:ascii="Times New Roman" w:hAnsi="Times New Roman"/>
                <w:b/>
                <w:sz w:val="24"/>
                <w:u w:val="single"/>
              </w:rPr>
              <w:t>SEKURITIZAČNÉ POZÍCIE: PÔVODNÁ EXPOZÍCIA PRED KO</w:t>
            </w:r>
            <w:r w:rsidRPr="00F6658B">
              <w:rPr>
                <w:rFonts w:ascii="Times New Roman" w:hAnsi="Times New Roman"/>
                <w:b/>
                <w:sz w:val="24"/>
                <w:u w:val="single"/>
              </w:rPr>
              <w:t>N</w:t>
            </w:r>
            <w:r w:rsidRPr="00F6658B">
              <w:rPr>
                <w:rFonts w:ascii="Times New Roman" w:hAnsi="Times New Roman"/>
                <w:b/>
                <w:sz w:val="24"/>
                <w:u w:val="single"/>
              </w:rPr>
              <w:t>VERZNÝMI FAKTORMI</w:t>
            </w:r>
          </w:p>
          <w:p w:rsidR="00612780" w:rsidRPr="00F6658B" w:rsidRDefault="00612780" w:rsidP="00612780">
            <w:pPr>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Sekuritizačné pozície držané vykazujúcou inštitúciou vypočítané podľa článku 246 ods. 1 písm. b), d)</w:t>
            </w:r>
            <w:r w:rsidR="00B67E6E" w:rsidRPr="00F6658B">
              <w:rPr>
                <w:rFonts w:ascii="Times New Roman" w:hAnsi="Times New Roman"/>
                <w:sz w:val="24"/>
              </w:rPr>
              <w:t xml:space="preserve"> a </w:t>
            </w:r>
            <w:r w:rsidRPr="00F6658B">
              <w:rPr>
                <w:rFonts w:ascii="Times New Roman" w:hAnsi="Times New Roman"/>
                <w:sz w:val="24"/>
              </w:rPr>
              <w:t>e)</w:t>
            </w:r>
            <w:r w:rsidR="00B67E6E" w:rsidRPr="00F6658B">
              <w:rPr>
                <w:rFonts w:ascii="Times New Roman" w:hAnsi="Times New Roman"/>
                <w:sz w:val="24"/>
              </w:rPr>
              <w:t xml:space="preserve"> a </w:t>
            </w:r>
            <w:r w:rsidRPr="00F6658B">
              <w:rPr>
                <w:rFonts w:ascii="Times New Roman" w:hAnsi="Times New Roman"/>
                <w:sz w:val="24"/>
              </w:rPr>
              <w:t>článku 246 ods. 2 CRR bez uplatnenia kreditných konverzných faktorov</w:t>
            </w:r>
            <w:r w:rsidR="00B67E6E" w:rsidRPr="00F6658B">
              <w:rPr>
                <w:rFonts w:ascii="Times New Roman" w:hAnsi="Times New Roman"/>
                <w:sz w:val="24"/>
              </w:rPr>
              <w:t xml:space="preserve"> a </w:t>
            </w:r>
            <w:r w:rsidRPr="00F6658B">
              <w:rPr>
                <w:rFonts w:ascii="Times New Roman" w:hAnsi="Times New Roman"/>
                <w:sz w:val="24"/>
              </w:rPr>
              <w:t>bez úprav hodnoty</w:t>
            </w:r>
            <w:r w:rsidR="00B67E6E" w:rsidRPr="00F6658B">
              <w:rPr>
                <w:rFonts w:ascii="Times New Roman" w:hAnsi="Times New Roman"/>
                <w:sz w:val="24"/>
              </w:rPr>
              <w:t xml:space="preserve"> a </w:t>
            </w:r>
            <w:r w:rsidRPr="00F6658B">
              <w:rPr>
                <w:rFonts w:ascii="Times New Roman" w:hAnsi="Times New Roman"/>
                <w:sz w:val="24"/>
              </w:rPr>
              <w:t>rezerv. Započítavanie je relevan</w:t>
            </w:r>
            <w:r w:rsidRPr="00F6658B">
              <w:rPr>
                <w:rFonts w:ascii="Times New Roman" w:hAnsi="Times New Roman"/>
                <w:sz w:val="24"/>
              </w:rPr>
              <w:t>t</w:t>
            </w:r>
            <w:r w:rsidRPr="00F6658B">
              <w:rPr>
                <w:rFonts w:ascii="Times New Roman" w:hAnsi="Times New Roman"/>
                <w:sz w:val="24"/>
              </w:rPr>
              <w:t>né, len pokiaľ ide</w:t>
            </w:r>
            <w:r w:rsidR="00B67E6E" w:rsidRPr="00F6658B">
              <w:rPr>
                <w:rFonts w:ascii="Times New Roman" w:hAnsi="Times New Roman"/>
                <w:sz w:val="24"/>
              </w:rPr>
              <w:t xml:space="preserve"> o </w:t>
            </w:r>
            <w:r w:rsidRPr="00F6658B">
              <w:rPr>
                <w:rFonts w:ascii="Times New Roman" w:hAnsi="Times New Roman"/>
                <w:sz w:val="24"/>
              </w:rPr>
              <w:t>viacnásobné derivátové zmluvy poskytnuté rovnakej účel</w:t>
            </w:r>
            <w:r w:rsidRPr="00F6658B">
              <w:rPr>
                <w:rFonts w:ascii="Times New Roman" w:hAnsi="Times New Roman"/>
                <w:sz w:val="24"/>
              </w:rPr>
              <w:t>o</w:t>
            </w:r>
            <w:r w:rsidRPr="00F6658B">
              <w:rPr>
                <w:rFonts w:ascii="Times New Roman" w:hAnsi="Times New Roman"/>
                <w:sz w:val="24"/>
              </w:rPr>
              <w:t>vej jednotke zaoberajúcej sa sekuritizáciou (SSPE) kryté prípustnou dohodou</w:t>
            </w:r>
            <w:r w:rsidR="00B67E6E" w:rsidRPr="00F6658B">
              <w:rPr>
                <w:rFonts w:ascii="Times New Roman" w:hAnsi="Times New Roman"/>
                <w:sz w:val="24"/>
              </w:rPr>
              <w:t xml:space="preserve"> o </w:t>
            </w:r>
            <w:r w:rsidRPr="00F6658B">
              <w:rPr>
                <w:rFonts w:ascii="Times New Roman" w:hAnsi="Times New Roman"/>
                <w:sz w:val="24"/>
              </w:rPr>
              <w:t>vzájomnom započítavaní</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Úpravy ocenenia</w:t>
            </w:r>
            <w:r w:rsidR="00B67E6E" w:rsidRPr="00F6658B">
              <w:rPr>
                <w:rFonts w:ascii="Times New Roman" w:hAnsi="Times New Roman"/>
                <w:sz w:val="24"/>
              </w:rPr>
              <w:t xml:space="preserve"> a </w:t>
            </w:r>
            <w:r w:rsidRPr="00F6658B">
              <w:rPr>
                <w:rFonts w:ascii="Times New Roman" w:hAnsi="Times New Roman"/>
                <w:sz w:val="24"/>
              </w:rPr>
              <w:t>rezervy, ktoré sa vykazujú</w:t>
            </w:r>
            <w:r w:rsidR="00B67E6E" w:rsidRPr="00F6658B">
              <w:rPr>
                <w:rFonts w:ascii="Times New Roman" w:hAnsi="Times New Roman"/>
                <w:sz w:val="24"/>
              </w:rPr>
              <w:t xml:space="preserve"> v </w:t>
            </w:r>
            <w:r w:rsidRPr="00F6658B">
              <w:rPr>
                <w:rFonts w:ascii="Times New Roman" w:hAnsi="Times New Roman"/>
                <w:sz w:val="24"/>
              </w:rPr>
              <w:t>tomto stĺpci, sa vzťahujú len na sekuritizačné pozície. Úpravy ocenenia sekuritizovaných pozícií sa nezohľa</w:t>
            </w:r>
            <w:r w:rsidRPr="00F6658B">
              <w:rPr>
                <w:rFonts w:ascii="Times New Roman" w:hAnsi="Times New Roman"/>
                <w:sz w:val="24"/>
              </w:rPr>
              <w:t>d</w:t>
            </w:r>
            <w:r w:rsidRPr="00F6658B">
              <w:rPr>
                <w:rFonts w:ascii="Times New Roman" w:hAnsi="Times New Roman"/>
                <w:sz w:val="24"/>
              </w:rPr>
              <w:t>ňujú.</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Inštitúcie musia</w:t>
            </w:r>
            <w:r w:rsidR="00B67E6E" w:rsidRPr="00F6658B">
              <w:rPr>
                <w:rFonts w:ascii="Times New Roman" w:hAnsi="Times New Roman"/>
                <w:sz w:val="24"/>
              </w:rPr>
              <w:t xml:space="preserve"> v </w:t>
            </w:r>
            <w:r w:rsidRPr="00F6658B">
              <w:rPr>
                <w:rFonts w:ascii="Times New Roman" w:hAnsi="Times New Roman"/>
                <w:sz w:val="24"/>
              </w:rPr>
              <w:t>prípade ustanovení</w:t>
            </w:r>
            <w:r w:rsidR="00B67E6E" w:rsidRPr="00F6658B">
              <w:rPr>
                <w:rFonts w:ascii="Times New Roman" w:hAnsi="Times New Roman"/>
                <w:sz w:val="24"/>
              </w:rPr>
              <w:t xml:space="preserve"> o </w:t>
            </w:r>
            <w:r w:rsidRPr="00F6658B">
              <w:rPr>
                <w:rFonts w:ascii="Times New Roman" w:hAnsi="Times New Roman"/>
                <w:sz w:val="24"/>
              </w:rPr>
              <w:t>predčasnom splatení určiť hodnotu „podielu originátora“ podľa ustanovení</w:t>
            </w:r>
            <w:r w:rsidR="00B67E6E" w:rsidRPr="00F6658B">
              <w:rPr>
                <w:rFonts w:ascii="Times New Roman" w:hAnsi="Times New Roman"/>
                <w:sz w:val="24"/>
              </w:rPr>
              <w:t xml:space="preserve"> v </w:t>
            </w:r>
            <w:r w:rsidRPr="00F6658B">
              <w:rPr>
                <w:rFonts w:ascii="Times New Roman" w:hAnsi="Times New Roman"/>
                <w:sz w:val="24"/>
              </w:rPr>
              <w:t>článku 256 ods. 2 CRR</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prípade syntetických sekuritizácií sú pozície držané originátorom vo forme súvahových položiek a/alebo podielu investora (predčasné splatenie) výsle</w:t>
            </w:r>
            <w:r w:rsidRPr="00F6658B">
              <w:rPr>
                <w:rFonts w:ascii="Times New Roman" w:hAnsi="Times New Roman"/>
                <w:sz w:val="24"/>
              </w:rPr>
              <w:t>d</w:t>
            </w:r>
            <w:r w:rsidRPr="00F6658B">
              <w:rPr>
                <w:rFonts w:ascii="Times New Roman" w:hAnsi="Times New Roman"/>
                <w:sz w:val="24"/>
              </w:rPr>
              <w:t>kom súhrnu stĺpcov 010 až 040.</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060 – 090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POSTUPY NA ZMIERŇOVANIE KREDITNÉHO RIZIKA (CRM)</w:t>
            </w:r>
            <w:r w:rsidR="00B67E6E" w:rsidRPr="00F6658B">
              <w:rPr>
                <w:rFonts w:ascii="Times New Roman" w:hAnsi="Times New Roman"/>
                <w:b/>
                <w:sz w:val="24"/>
                <w:u w:val="single"/>
              </w:rPr>
              <w:t xml:space="preserve"> S </w:t>
            </w:r>
            <w:r w:rsidRPr="00F6658B">
              <w:rPr>
                <w:rFonts w:ascii="Times New Roman" w:hAnsi="Times New Roman"/>
                <w:b/>
                <w:sz w:val="24"/>
                <w:u w:val="single"/>
              </w:rPr>
              <w:t>ÚČINKAMI SUBSTITÚCIE NA EXPOZÍCIU</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Pozri článok 4 ods. 1 bod 57</w:t>
            </w:r>
            <w:r w:rsidR="00B67E6E" w:rsidRPr="00F6658B">
              <w:rPr>
                <w:rFonts w:ascii="Times New Roman" w:hAnsi="Times New Roman"/>
                <w:sz w:val="24"/>
              </w:rPr>
              <w:t xml:space="preserve"> a </w:t>
            </w:r>
            <w:r w:rsidRPr="00F6658B">
              <w:rPr>
                <w:rFonts w:ascii="Times New Roman" w:hAnsi="Times New Roman"/>
                <w:sz w:val="24"/>
              </w:rPr>
              <w:t>tretiu časť hlavy II kapitoly 4 CRR.</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 tomto bloku stĺpcov sa zhromažďujú informácie</w:t>
            </w:r>
            <w:r w:rsidR="00B67E6E" w:rsidRPr="00F6658B">
              <w:rPr>
                <w:rFonts w:ascii="Times New Roman" w:hAnsi="Times New Roman"/>
                <w:sz w:val="24"/>
              </w:rPr>
              <w:t xml:space="preserve"> o </w:t>
            </w:r>
            <w:r w:rsidRPr="00F6658B">
              <w:rPr>
                <w:rFonts w:ascii="Times New Roman" w:hAnsi="Times New Roman"/>
                <w:sz w:val="24"/>
              </w:rPr>
              <w:t>postupoch na zmierňov</w:t>
            </w:r>
            <w:r w:rsidRPr="00F6658B">
              <w:rPr>
                <w:rFonts w:ascii="Times New Roman" w:hAnsi="Times New Roman"/>
                <w:sz w:val="24"/>
              </w:rPr>
              <w:t>a</w:t>
            </w:r>
            <w:r w:rsidRPr="00F6658B">
              <w:rPr>
                <w:rFonts w:ascii="Times New Roman" w:hAnsi="Times New Roman"/>
                <w:sz w:val="24"/>
              </w:rPr>
              <w:t>nie kreditného rizika, ktorými sa znižuje kreditné riziko expozície alebo exp</w:t>
            </w:r>
            <w:r w:rsidRPr="00F6658B">
              <w:rPr>
                <w:rFonts w:ascii="Times New Roman" w:hAnsi="Times New Roman"/>
                <w:sz w:val="24"/>
              </w:rPr>
              <w:t>o</w:t>
            </w:r>
            <w:r w:rsidRPr="00F6658B">
              <w:rPr>
                <w:rFonts w:ascii="Times New Roman" w:hAnsi="Times New Roman"/>
                <w:sz w:val="24"/>
              </w:rPr>
              <w:t>zícií prostredníctvom substitúcie expozícií (ako je uvedené nižšie pre kladné toky</w:t>
            </w:r>
            <w:r w:rsidR="00B67E6E" w:rsidRPr="00F6658B">
              <w:rPr>
                <w:rFonts w:ascii="Times New Roman" w:hAnsi="Times New Roman"/>
                <w:sz w:val="24"/>
              </w:rPr>
              <w:t xml:space="preserve"> a </w:t>
            </w:r>
            <w:r w:rsidRPr="00F6658B">
              <w:rPr>
                <w:rFonts w:ascii="Times New Roman" w:hAnsi="Times New Roman"/>
                <w:sz w:val="24"/>
              </w:rPr>
              <w:t>záporné toky).</w:t>
            </w:r>
          </w:p>
          <w:p w:rsidR="00612780" w:rsidRPr="00F6658B" w:rsidRDefault="00612780" w:rsidP="00612780">
            <w:pPr>
              <w:spacing w:before="0" w:after="0"/>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060</w:t>
            </w:r>
          </w:p>
        </w:tc>
        <w:tc>
          <w:tcPr>
            <w:tcW w:w="7903" w:type="dxa"/>
          </w:tcPr>
          <w:p w:rsidR="00B67E6E" w:rsidRPr="00F6658B" w:rsidRDefault="00C57F07" w:rsidP="00612780">
            <w:pPr>
              <w:spacing w:before="0" w:after="0"/>
              <w:jc w:val="left"/>
              <w:rPr>
                <w:rFonts w:ascii="Times New Roman" w:hAnsi="Times New Roman"/>
                <w:b/>
                <w:sz w:val="24"/>
                <w:u w:val="single"/>
              </w:rPr>
            </w:pPr>
            <w:r w:rsidRPr="00F6658B">
              <w:rPr>
                <w:rFonts w:ascii="Times New Roman" w:hAnsi="Times New Roman"/>
                <w:b/>
                <w:sz w:val="24"/>
                <w:u w:val="single"/>
              </w:rPr>
              <w:t>(-) NEFINANCOVANÉ ZABEZPEČENIE: UPRAVENÉ HODNOTY (G</w:t>
            </w:r>
            <w:r w:rsidRPr="00F6658B">
              <w:rPr>
                <w:rFonts w:ascii="Times New Roman" w:hAnsi="Times New Roman"/>
                <w:b/>
                <w:sz w:val="24"/>
                <w:u w:val="single"/>
                <w:vertAlign w:val="subscript"/>
              </w:rPr>
              <w:t>A</w:t>
            </w:r>
            <w:r w:rsidRPr="00F6658B">
              <w:rPr>
                <w:rFonts w:ascii="Times New Roman" w:hAnsi="Times New Roman"/>
                <w:b/>
                <w:sz w:val="24"/>
                <w:u w:val="single"/>
              </w:rPr>
              <w:t>)</w:t>
            </w:r>
          </w:p>
          <w:p w:rsidR="00612780" w:rsidRPr="00F6658B" w:rsidRDefault="00612780" w:rsidP="00612780">
            <w:pPr>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Nefinancované zabezpečenie sa vymedzuje</w:t>
            </w:r>
            <w:r w:rsidR="00B67E6E" w:rsidRPr="00F6658B">
              <w:rPr>
                <w:rFonts w:ascii="Times New Roman" w:hAnsi="Times New Roman"/>
                <w:sz w:val="24"/>
              </w:rPr>
              <w:t xml:space="preserve"> v </w:t>
            </w:r>
            <w:r w:rsidRPr="00F6658B">
              <w:rPr>
                <w:rFonts w:ascii="Times New Roman" w:hAnsi="Times New Roman"/>
                <w:sz w:val="24"/>
              </w:rPr>
              <w:t>článku 4 ods. 1 bod 59 CRR.</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 článku 236 CRR sa opisuje postup výpočtu G</w:t>
            </w:r>
            <w:r w:rsidRPr="00F6658B">
              <w:rPr>
                <w:rFonts w:ascii="Times New Roman" w:hAnsi="Times New Roman"/>
                <w:sz w:val="24"/>
                <w:vertAlign w:val="subscript"/>
              </w:rPr>
              <w:t>A</w:t>
            </w:r>
            <w:r w:rsidR="00B67E6E" w:rsidRPr="00F6658B">
              <w:rPr>
                <w:rFonts w:ascii="Times New Roman" w:hAnsi="Times New Roman"/>
                <w:sz w:val="24"/>
              </w:rPr>
              <w:t xml:space="preserve"> v </w:t>
            </w:r>
            <w:r w:rsidRPr="00F6658B">
              <w:rPr>
                <w:rFonts w:ascii="Times New Roman" w:hAnsi="Times New Roman"/>
                <w:sz w:val="24"/>
              </w:rPr>
              <w:t>prípade plného zabezpeč</w:t>
            </w:r>
            <w:r w:rsidRPr="00F6658B">
              <w:rPr>
                <w:rFonts w:ascii="Times New Roman" w:hAnsi="Times New Roman"/>
                <w:sz w:val="24"/>
              </w:rPr>
              <w:t>e</w:t>
            </w:r>
            <w:r w:rsidRPr="00F6658B">
              <w:rPr>
                <w:rFonts w:ascii="Times New Roman" w:hAnsi="Times New Roman"/>
                <w:sz w:val="24"/>
              </w:rPr>
              <w:t>nia/čiastočného zabezpečenia – rovnaká úroveň nadriadenosti.</w:t>
            </w:r>
          </w:p>
          <w:p w:rsidR="00612780" w:rsidRPr="00F6658B" w:rsidRDefault="00612780" w:rsidP="00612780">
            <w:pPr>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b/>
                <w:sz w:val="24"/>
                <w:u w:val="single"/>
              </w:rPr>
            </w:pPr>
            <w:r w:rsidRPr="00F6658B">
              <w:rPr>
                <w:rFonts w:ascii="Times New Roman" w:hAnsi="Times New Roman"/>
                <w:sz w:val="24"/>
              </w:rPr>
              <w:t>Táto informácia súvisí so stĺpcami 040</w:t>
            </w:r>
            <w:r w:rsidR="00B67E6E" w:rsidRPr="00F6658B">
              <w:rPr>
                <w:rFonts w:ascii="Times New Roman" w:hAnsi="Times New Roman"/>
                <w:sz w:val="24"/>
              </w:rPr>
              <w:t xml:space="preserve"> a </w:t>
            </w:r>
            <w:r w:rsidRPr="00F6658B">
              <w:rPr>
                <w:rFonts w:ascii="Times New Roman" w:hAnsi="Times New Roman"/>
                <w:sz w:val="24"/>
              </w:rPr>
              <w:t>050 vzoru CR IRB.</w:t>
            </w:r>
          </w:p>
          <w:p w:rsidR="00612780" w:rsidRPr="00F6658B" w:rsidRDefault="00612780" w:rsidP="00612780">
            <w:pPr>
              <w:spacing w:before="0" w:after="0"/>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070</w:t>
            </w:r>
          </w:p>
        </w:tc>
        <w:tc>
          <w:tcPr>
            <w:tcW w:w="7903" w:type="dxa"/>
          </w:tcPr>
          <w:p w:rsidR="00612780" w:rsidRPr="00F6658B" w:rsidRDefault="00C57F07" w:rsidP="00612780">
            <w:pPr>
              <w:spacing w:before="0" w:after="0"/>
              <w:rPr>
                <w:rFonts w:ascii="Times New Roman" w:hAnsi="Times New Roman"/>
                <w:b/>
                <w:sz w:val="24"/>
                <w:u w:val="single"/>
              </w:rPr>
            </w:pPr>
            <w:r w:rsidRPr="00F6658B">
              <w:rPr>
                <w:rFonts w:ascii="Times New Roman" w:hAnsi="Times New Roman"/>
                <w:b/>
                <w:sz w:val="24"/>
                <w:u w:val="single"/>
              </w:rPr>
              <w:t>(-) FINANCOVANÉ ZABEZPEČENIE</w:t>
            </w:r>
          </w:p>
          <w:p w:rsidR="00612780" w:rsidRPr="00F6658B" w:rsidRDefault="00612780" w:rsidP="00612780">
            <w:pPr>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Financované zabezpečenie sa vymedzuje</w:t>
            </w:r>
            <w:r w:rsidR="00B67E6E" w:rsidRPr="00F6658B">
              <w:rPr>
                <w:rFonts w:ascii="Times New Roman" w:hAnsi="Times New Roman"/>
                <w:sz w:val="24"/>
              </w:rPr>
              <w:t xml:space="preserve"> v </w:t>
            </w:r>
            <w:r w:rsidRPr="00F6658B">
              <w:rPr>
                <w:rFonts w:ascii="Times New Roman" w:hAnsi="Times New Roman"/>
                <w:sz w:val="24"/>
              </w:rPr>
              <w:t>článku 4 ods. 1 bod 58 CRR.</w:t>
            </w:r>
          </w:p>
          <w:p w:rsidR="00612780" w:rsidRPr="00F6658B" w:rsidRDefault="00612780" w:rsidP="00612780">
            <w:pPr>
              <w:autoSpaceDE w:val="0"/>
              <w:autoSpaceDN w:val="0"/>
              <w:adjustRightInd w:val="0"/>
              <w:spacing w:before="0" w:after="0"/>
              <w:ind w:left="284" w:hanging="284"/>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Keďže sa neuplatňuje jednoduchá metóda nakladania</w:t>
            </w:r>
            <w:r w:rsidR="00B67E6E" w:rsidRPr="00F6658B">
              <w:rPr>
                <w:rFonts w:ascii="Times New Roman" w:hAnsi="Times New Roman"/>
                <w:sz w:val="24"/>
              </w:rPr>
              <w:t xml:space="preserve"> s </w:t>
            </w:r>
            <w:r w:rsidRPr="00F6658B">
              <w:rPr>
                <w:rFonts w:ascii="Times New Roman" w:hAnsi="Times New Roman"/>
                <w:sz w:val="24"/>
              </w:rPr>
              <w:t>finančným kolaterálom, vykazuje sa</w:t>
            </w:r>
            <w:r w:rsidR="00B67E6E" w:rsidRPr="00F6658B">
              <w:rPr>
                <w:rFonts w:ascii="Times New Roman" w:hAnsi="Times New Roman"/>
                <w:sz w:val="24"/>
              </w:rPr>
              <w:t xml:space="preserve"> v </w:t>
            </w:r>
            <w:r w:rsidRPr="00F6658B">
              <w:rPr>
                <w:rFonts w:ascii="Times New Roman" w:hAnsi="Times New Roman"/>
                <w:sz w:val="24"/>
              </w:rPr>
              <w:t>tomto stĺpci len financované zabezpečenie podľa článku 200 CRR.</w:t>
            </w:r>
          </w:p>
          <w:p w:rsidR="00612780" w:rsidRPr="00F6658B" w:rsidRDefault="00612780" w:rsidP="00612780">
            <w:pPr>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súvisí so stĺpcom 060 vzoru CR IRB.</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080 – 090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SUBSTITÚCIA EXPOZÍCIE NA ZÁKLADE ZMIERŇOVANIA KR</w:t>
            </w:r>
            <w:r w:rsidRPr="00F6658B">
              <w:rPr>
                <w:rFonts w:ascii="Times New Roman" w:hAnsi="Times New Roman"/>
                <w:b/>
                <w:sz w:val="24"/>
                <w:u w:val="single"/>
              </w:rPr>
              <w:t>E</w:t>
            </w:r>
            <w:r w:rsidRPr="00F6658B">
              <w:rPr>
                <w:rFonts w:ascii="Times New Roman" w:hAnsi="Times New Roman"/>
                <w:b/>
                <w:sz w:val="24"/>
                <w:u w:val="single"/>
              </w:rPr>
              <w:t>DITNÉHO RIZIKA:</w:t>
            </w:r>
          </w:p>
          <w:p w:rsidR="00612780" w:rsidRPr="00F6658B" w:rsidRDefault="00612780" w:rsidP="00612780">
            <w:pPr>
              <w:spacing w:before="0" w:after="0"/>
              <w:rPr>
                <w:rFonts w:ascii="Times New Roman" w:hAnsi="Times New Roman"/>
                <w:b/>
                <w:sz w:val="24"/>
                <w:u w:val="single"/>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Vykazujú sa kladné toky</w:t>
            </w:r>
            <w:r w:rsidR="00B67E6E" w:rsidRPr="00F6658B">
              <w:rPr>
                <w:rFonts w:ascii="Times New Roman" w:hAnsi="Times New Roman"/>
                <w:sz w:val="24"/>
              </w:rPr>
              <w:t xml:space="preserve"> a </w:t>
            </w:r>
            <w:r w:rsidRPr="00F6658B">
              <w:rPr>
                <w:rFonts w:ascii="Times New Roman" w:hAnsi="Times New Roman"/>
                <w:sz w:val="24"/>
              </w:rPr>
              <w:t>záporné toky</w:t>
            </w:r>
            <w:r w:rsidR="00B67E6E" w:rsidRPr="00F6658B">
              <w:rPr>
                <w:rFonts w:ascii="Times New Roman" w:hAnsi="Times New Roman"/>
                <w:sz w:val="24"/>
              </w:rPr>
              <w:t xml:space="preserve"> v </w:t>
            </w:r>
            <w:r w:rsidRPr="00F6658B">
              <w:rPr>
                <w:rFonts w:ascii="Times New Roman" w:hAnsi="Times New Roman"/>
                <w:sz w:val="24"/>
              </w:rPr>
              <w:t>rámci rovnakej triedy expozícií</w:t>
            </w:r>
            <w:r w:rsidR="00B67E6E" w:rsidRPr="00F6658B">
              <w:rPr>
                <w:rFonts w:ascii="Times New Roman" w:hAnsi="Times New Roman"/>
                <w:sz w:val="24"/>
              </w:rPr>
              <w:t xml:space="preserve"> a v </w:t>
            </w:r>
            <w:r w:rsidRPr="00F6658B">
              <w:rPr>
                <w:rFonts w:ascii="Times New Roman" w:hAnsi="Times New Roman"/>
                <w:sz w:val="24"/>
              </w:rPr>
              <w:t>náležitých prípadoch aj</w:t>
            </w:r>
            <w:r w:rsidR="00B67E6E" w:rsidRPr="00F6658B">
              <w:rPr>
                <w:rFonts w:ascii="Times New Roman" w:hAnsi="Times New Roman"/>
                <w:sz w:val="24"/>
              </w:rPr>
              <w:t xml:space="preserve"> v </w:t>
            </w:r>
            <w:r w:rsidRPr="00F6658B">
              <w:rPr>
                <w:rFonts w:ascii="Times New Roman" w:hAnsi="Times New Roman"/>
                <w:sz w:val="24"/>
              </w:rPr>
              <w:t>rizikových váhach alebo ratingových stupňoch dlžníkov.</w:t>
            </w:r>
          </w:p>
          <w:p w:rsidR="00612780" w:rsidRPr="00F6658B" w:rsidRDefault="00612780" w:rsidP="00612780">
            <w:pPr>
              <w:spacing w:before="0" w:after="0"/>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080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 CELKOVÉ ZÁPORNÉ TOKY</w:t>
            </w:r>
          </w:p>
          <w:p w:rsidR="00612780" w:rsidRPr="00F6658B" w:rsidRDefault="00612780" w:rsidP="00612780">
            <w:pPr>
              <w:autoSpaceDE w:val="0"/>
              <w:autoSpaceDN w:val="0"/>
              <w:adjustRightInd w:val="0"/>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článok 236 CRR</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Záporné toky zodpovedajú krytej časti „expozícií po odpočítaní úprav ocenení</w:t>
            </w:r>
            <w:r w:rsidR="00B67E6E" w:rsidRPr="00F6658B">
              <w:rPr>
                <w:rFonts w:ascii="Times New Roman" w:hAnsi="Times New Roman"/>
                <w:sz w:val="24"/>
              </w:rPr>
              <w:t xml:space="preserve"> a </w:t>
            </w:r>
            <w:r w:rsidRPr="00F6658B">
              <w:rPr>
                <w:rFonts w:ascii="Times New Roman" w:hAnsi="Times New Roman"/>
                <w:sz w:val="24"/>
              </w:rPr>
              <w:t>rezerv“, ktorá sa odpočítava od triedy expozícií dlžníka</w:t>
            </w:r>
            <w:r w:rsidR="00B67E6E" w:rsidRPr="00F6658B">
              <w:rPr>
                <w:rFonts w:ascii="Times New Roman" w:hAnsi="Times New Roman"/>
                <w:sz w:val="24"/>
              </w:rPr>
              <w:t xml:space="preserve"> a v </w:t>
            </w:r>
            <w:r w:rsidRPr="00F6658B">
              <w:rPr>
                <w:rFonts w:ascii="Times New Roman" w:hAnsi="Times New Roman"/>
                <w:sz w:val="24"/>
              </w:rPr>
              <w:t>náležitých príp</w:t>
            </w:r>
            <w:r w:rsidRPr="00F6658B">
              <w:rPr>
                <w:rFonts w:ascii="Times New Roman" w:hAnsi="Times New Roman"/>
                <w:sz w:val="24"/>
              </w:rPr>
              <w:t>a</w:t>
            </w:r>
            <w:r w:rsidRPr="00F6658B">
              <w:rPr>
                <w:rFonts w:ascii="Times New Roman" w:hAnsi="Times New Roman"/>
                <w:sz w:val="24"/>
              </w:rPr>
              <w:t>doch od rizikovej váhy alebo ratingového stupňa dlžníka</w:t>
            </w:r>
            <w:r w:rsidR="00B67E6E" w:rsidRPr="00F6658B">
              <w:rPr>
                <w:rFonts w:ascii="Times New Roman" w:hAnsi="Times New Roman"/>
                <w:sz w:val="24"/>
              </w:rPr>
              <w:t xml:space="preserve"> a </w:t>
            </w:r>
            <w:r w:rsidRPr="00F6658B">
              <w:rPr>
                <w:rFonts w:ascii="Times New Roman" w:hAnsi="Times New Roman"/>
                <w:sz w:val="24"/>
              </w:rPr>
              <w:t>potom sa zaradí do triedy expozícií poskytovateľa zabezpečenia</w:t>
            </w:r>
            <w:r w:rsidR="00B67E6E" w:rsidRPr="00F6658B">
              <w:rPr>
                <w:rFonts w:ascii="Times New Roman" w:hAnsi="Times New Roman"/>
                <w:sz w:val="24"/>
              </w:rPr>
              <w:t xml:space="preserve"> a v </w:t>
            </w:r>
            <w:r w:rsidRPr="00F6658B">
              <w:rPr>
                <w:rFonts w:ascii="Times New Roman" w:hAnsi="Times New Roman"/>
                <w:sz w:val="24"/>
              </w:rPr>
              <w:t>náležitých prípadoch do riz</w:t>
            </w:r>
            <w:r w:rsidRPr="00F6658B">
              <w:rPr>
                <w:rFonts w:ascii="Times New Roman" w:hAnsi="Times New Roman"/>
                <w:sz w:val="24"/>
              </w:rPr>
              <w:t>i</w:t>
            </w:r>
            <w:r w:rsidRPr="00F6658B">
              <w:rPr>
                <w:rFonts w:ascii="Times New Roman" w:hAnsi="Times New Roman"/>
                <w:sz w:val="24"/>
              </w:rPr>
              <w:t>kovej váhy alebo ratingového stupňa dlžníka</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hodnota sa považuje za kladný tok do triedy expozícií poskytovateľa z</w:t>
            </w:r>
            <w:r w:rsidRPr="00F6658B">
              <w:rPr>
                <w:rFonts w:ascii="Times New Roman" w:hAnsi="Times New Roman"/>
                <w:sz w:val="24"/>
              </w:rPr>
              <w:t>a</w:t>
            </w:r>
            <w:r w:rsidRPr="00F6658B">
              <w:rPr>
                <w:rFonts w:ascii="Times New Roman" w:hAnsi="Times New Roman"/>
                <w:sz w:val="24"/>
              </w:rPr>
              <w:t>bezpečenia</w:t>
            </w:r>
            <w:r w:rsidR="00B67E6E" w:rsidRPr="00F6658B">
              <w:rPr>
                <w:rFonts w:ascii="Times New Roman" w:hAnsi="Times New Roman"/>
                <w:sz w:val="24"/>
              </w:rPr>
              <w:t xml:space="preserve"> a v </w:t>
            </w:r>
            <w:r w:rsidRPr="00F6658B">
              <w:rPr>
                <w:rFonts w:ascii="Times New Roman" w:hAnsi="Times New Roman"/>
                <w:sz w:val="24"/>
              </w:rPr>
              <w:t>náležitých prípadoch do rizikových váh alebo ratingových stu</w:t>
            </w:r>
            <w:r w:rsidRPr="00F6658B">
              <w:rPr>
                <w:rFonts w:ascii="Times New Roman" w:hAnsi="Times New Roman"/>
                <w:sz w:val="24"/>
              </w:rPr>
              <w:t>p</w:t>
            </w:r>
            <w:r w:rsidRPr="00F6658B">
              <w:rPr>
                <w:rFonts w:ascii="Times New Roman" w:hAnsi="Times New Roman"/>
                <w:sz w:val="24"/>
              </w:rPr>
              <w:t>ňov dlžníka.</w:t>
            </w: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súvisí so stĺpcom 070 vzoru CR IRB.</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090</w:t>
            </w:r>
          </w:p>
        </w:tc>
        <w:tc>
          <w:tcPr>
            <w:tcW w:w="7903" w:type="dxa"/>
          </w:tcPr>
          <w:p w:rsidR="00612780" w:rsidRPr="00F6658B" w:rsidRDefault="00612780" w:rsidP="00612780">
            <w:pPr>
              <w:autoSpaceDE w:val="0"/>
              <w:autoSpaceDN w:val="0"/>
              <w:adjustRightInd w:val="0"/>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CELKOVÉ KLADNÉ TOKY</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súvisí so stĺpcom 080 vzoru CR IRB</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100</w:t>
            </w:r>
          </w:p>
        </w:tc>
        <w:tc>
          <w:tcPr>
            <w:tcW w:w="7903" w:type="dxa"/>
          </w:tcPr>
          <w:p w:rsidR="00612780" w:rsidRPr="00F6658B" w:rsidRDefault="00612780" w:rsidP="00612780">
            <w:pPr>
              <w:autoSpaceDE w:val="0"/>
              <w:autoSpaceDN w:val="0"/>
              <w:adjustRightInd w:val="0"/>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EXPOZÍCIA PO ÚČINKOCH SUBSTITÚCIE CRM PRED UPLATN</w:t>
            </w:r>
            <w:r w:rsidRPr="00F6658B">
              <w:rPr>
                <w:rStyle w:val="InstructionsTabelleberschrift"/>
                <w:rFonts w:ascii="Times New Roman" w:hAnsi="Times New Roman"/>
                <w:sz w:val="24"/>
              </w:rPr>
              <w:t>E</w:t>
            </w:r>
            <w:r w:rsidRPr="00F6658B">
              <w:rPr>
                <w:rStyle w:val="InstructionsTabelleberschrift"/>
                <w:rFonts w:ascii="Times New Roman" w:hAnsi="Times New Roman"/>
                <w:sz w:val="24"/>
              </w:rPr>
              <w:t>NÍM KONVERZNÝCH FAKTOROV</w:t>
            </w:r>
          </w:p>
          <w:p w:rsidR="00612780" w:rsidRPr="00F6658B"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F6658B"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F6658B">
              <w:rPr>
                <w:rStyle w:val="FormatvorlageInstructionsTabelleText"/>
                <w:rFonts w:ascii="Times New Roman" w:hAnsi="Times New Roman"/>
                <w:sz w:val="24"/>
              </w:rPr>
              <w:t>Expozícia zaradená do príslušnej rizikovej váhy</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triedy expozícií po zohľa</w:t>
            </w:r>
            <w:r w:rsidRPr="00F6658B">
              <w:rPr>
                <w:rStyle w:val="FormatvorlageInstructionsTabelleText"/>
                <w:rFonts w:ascii="Times New Roman" w:hAnsi="Times New Roman"/>
                <w:sz w:val="24"/>
              </w:rPr>
              <w:t>d</w:t>
            </w:r>
            <w:r w:rsidRPr="00F6658B">
              <w:rPr>
                <w:rStyle w:val="FormatvorlageInstructionsTabelleText"/>
                <w:rFonts w:ascii="Times New Roman" w:hAnsi="Times New Roman"/>
                <w:sz w:val="24"/>
              </w:rPr>
              <w:t>není záporných tokov</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kladných tokov na základe „postupov na zmierňovanie kreditného rizika (CRM)</w:t>
            </w:r>
            <w:r w:rsidR="00B67E6E" w:rsidRPr="00F6658B">
              <w:rPr>
                <w:rStyle w:val="FormatvorlageInstructionsTabelleText"/>
                <w:rFonts w:ascii="Times New Roman" w:hAnsi="Times New Roman"/>
                <w:sz w:val="24"/>
              </w:rPr>
              <w:t xml:space="preserve"> s </w:t>
            </w:r>
            <w:r w:rsidRPr="00F6658B">
              <w:rPr>
                <w:rStyle w:val="FormatvorlageInstructionsTabelleText"/>
                <w:rFonts w:ascii="Times New Roman" w:hAnsi="Times New Roman"/>
                <w:sz w:val="24"/>
              </w:rPr>
              <w:t>účinkami substitúcie na expozíciu“.</w:t>
            </w:r>
          </w:p>
          <w:p w:rsidR="00612780" w:rsidRPr="00F6658B"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F6658B"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F6658B">
              <w:rPr>
                <w:rStyle w:val="FormatvorlageInstructionsTabelleText"/>
                <w:rFonts w:ascii="Times New Roman" w:hAnsi="Times New Roman"/>
                <w:sz w:val="24"/>
              </w:rPr>
              <w:t>Táto informácia súvisí so stĺpcom 090 vzoru CR IRB.</w:t>
            </w:r>
          </w:p>
          <w:p w:rsidR="00612780" w:rsidRPr="00F6658B"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110</w:t>
            </w:r>
          </w:p>
        </w:tc>
        <w:tc>
          <w:tcPr>
            <w:tcW w:w="7903" w:type="dxa"/>
          </w:tcPr>
          <w:p w:rsidR="00612780" w:rsidRPr="00F6658B" w:rsidRDefault="00612780" w:rsidP="00612780">
            <w:pPr>
              <w:autoSpaceDE w:val="0"/>
              <w:autoSpaceDN w:val="0"/>
              <w:adjustRightInd w:val="0"/>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 POSTUPY NA ZMIERŇOVANIE KREDITNÉHO RIZIKA</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VPLYVOM NA HODNOTU EXPOZÍCIE: HODNOTA FINANCOV</w:t>
            </w:r>
            <w:r w:rsidRPr="00F6658B">
              <w:rPr>
                <w:rStyle w:val="InstructionsTabelleberschrift"/>
                <w:rFonts w:ascii="Times New Roman" w:hAnsi="Times New Roman"/>
                <w:sz w:val="24"/>
              </w:rPr>
              <w:t>A</w:t>
            </w:r>
            <w:r w:rsidRPr="00F6658B">
              <w:rPr>
                <w:rStyle w:val="InstructionsTabelleberschrift"/>
                <w:rFonts w:ascii="Times New Roman" w:hAnsi="Times New Roman"/>
                <w:sz w:val="24"/>
              </w:rPr>
              <w:t>NÉHO ZABEZPEČENIA UPRAVENÁ NA ZÁKLADE SÚHRNNEJ M</w:t>
            </w:r>
            <w:r w:rsidRPr="00F6658B">
              <w:rPr>
                <w:rStyle w:val="InstructionsTabelleberschrift"/>
                <w:rFonts w:ascii="Times New Roman" w:hAnsi="Times New Roman"/>
                <w:sz w:val="24"/>
              </w:rPr>
              <w:t>E</w:t>
            </w:r>
            <w:r w:rsidRPr="00F6658B">
              <w:rPr>
                <w:rStyle w:val="InstructionsTabelleberschrift"/>
                <w:rFonts w:ascii="Times New Roman" w:hAnsi="Times New Roman"/>
                <w:sz w:val="24"/>
              </w:rPr>
              <w:t>TÓDY NAKLADANIA</w:t>
            </w:r>
            <w:r w:rsidR="00B67E6E" w:rsidRPr="00F6658B">
              <w:rPr>
                <w:rStyle w:val="InstructionsTabelleberschrift"/>
                <w:rFonts w:ascii="Times New Roman" w:hAnsi="Times New Roman"/>
                <w:sz w:val="24"/>
              </w:rPr>
              <w:t xml:space="preserve"> S </w:t>
            </w:r>
            <w:r w:rsidRPr="00F6658B">
              <w:rPr>
                <w:rStyle w:val="InstructionsTabelleberschrift"/>
                <w:rFonts w:ascii="Times New Roman" w:hAnsi="Times New Roman"/>
                <w:sz w:val="24"/>
              </w:rPr>
              <w:t>FINANČNÝM KOLATERÁLOM (CVAM)</w:t>
            </w:r>
          </w:p>
          <w:p w:rsidR="00612780" w:rsidRPr="00F6658B"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F6658B" w:rsidRDefault="00612780" w:rsidP="00612780">
            <w:pPr>
              <w:autoSpaceDE w:val="0"/>
              <w:autoSpaceDN w:val="0"/>
              <w:adjustRightInd w:val="0"/>
              <w:spacing w:before="0" w:after="0"/>
              <w:jc w:val="left"/>
              <w:rPr>
                <w:rStyle w:val="InstructionsTabelleberschrift"/>
                <w:rFonts w:ascii="Times New Roman" w:hAnsi="Times New Roman"/>
                <w:sz w:val="24"/>
              </w:rPr>
            </w:pPr>
            <w:r w:rsidRPr="00F6658B">
              <w:rPr>
                <w:rStyle w:val="FormatvorlageInstructionsTabelleText"/>
                <w:rFonts w:ascii="Times New Roman" w:hAnsi="Times New Roman"/>
                <w:sz w:val="24"/>
              </w:rPr>
              <w:t>Články 218 až 222 CRR. Táto položka zahŕňa aj dlhové nástroje viazané na úver (článok 218 CRR).</w:t>
            </w: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120</w:t>
            </w:r>
          </w:p>
        </w:tc>
        <w:tc>
          <w:tcPr>
            <w:tcW w:w="7903" w:type="dxa"/>
          </w:tcPr>
          <w:p w:rsidR="00612780" w:rsidRPr="00F6658B" w:rsidRDefault="00612780" w:rsidP="00612780">
            <w:pPr>
              <w:spacing w:before="0" w:after="0"/>
              <w:rPr>
                <w:rFonts w:ascii="Times New Roman" w:hAnsi="Times New Roman"/>
                <w:b/>
                <w:sz w:val="24"/>
                <w:u w:val="single"/>
              </w:rPr>
            </w:pPr>
            <w:r w:rsidRPr="00F6658B">
              <w:rPr>
                <w:rFonts w:ascii="Times New Roman" w:hAnsi="Times New Roman"/>
                <w:b/>
                <w:sz w:val="24"/>
                <w:u w:val="single"/>
              </w:rPr>
              <w:t>PLNE UPRAVENÁ HODNOTA EXPOZÍCIE (E*)</w:t>
            </w:r>
          </w:p>
          <w:p w:rsidR="00612780" w:rsidRPr="00F6658B" w:rsidRDefault="00612780" w:rsidP="00612780">
            <w:pPr>
              <w:pStyle w:val="Heading1"/>
              <w:rPr>
                <w:rFonts w:ascii="Times New Roman" w:eastAsia="Times New Roman" w:hAnsi="Times New Roman"/>
                <w:sz w:val="24"/>
                <w:szCs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Sekuritizačné pozície podľa článku 246 CRR,</w:t>
            </w:r>
            <w:r w:rsidR="00B67E6E" w:rsidRPr="00F6658B">
              <w:rPr>
                <w:rFonts w:ascii="Times New Roman" w:hAnsi="Times New Roman"/>
                <w:sz w:val="24"/>
              </w:rPr>
              <w:t xml:space="preserve"> a </w:t>
            </w:r>
            <w:r w:rsidRPr="00F6658B">
              <w:rPr>
                <w:rFonts w:ascii="Times New Roman" w:hAnsi="Times New Roman"/>
                <w:sz w:val="24"/>
              </w:rPr>
              <w:t>preto bez uplatnenia konver</w:t>
            </w:r>
            <w:r w:rsidRPr="00F6658B">
              <w:rPr>
                <w:rFonts w:ascii="Times New Roman" w:hAnsi="Times New Roman"/>
                <w:sz w:val="24"/>
              </w:rPr>
              <w:t>z</w:t>
            </w:r>
            <w:r w:rsidRPr="00F6658B">
              <w:rPr>
                <w:rFonts w:ascii="Times New Roman" w:hAnsi="Times New Roman"/>
                <w:sz w:val="24"/>
              </w:rPr>
              <w:t>ných faktorov stanovených</w:t>
            </w:r>
            <w:r w:rsidR="00B67E6E" w:rsidRPr="00F6658B">
              <w:rPr>
                <w:rFonts w:ascii="Times New Roman" w:hAnsi="Times New Roman"/>
                <w:sz w:val="24"/>
              </w:rPr>
              <w:t xml:space="preserve"> v </w:t>
            </w:r>
            <w:r w:rsidRPr="00F6658B">
              <w:rPr>
                <w:rFonts w:ascii="Times New Roman" w:hAnsi="Times New Roman"/>
                <w:sz w:val="24"/>
              </w:rPr>
              <w:t>článku 246 ods. 1 písm. c) CRR.</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130 – 160</w:t>
            </w:r>
          </w:p>
        </w:tc>
        <w:tc>
          <w:tcPr>
            <w:tcW w:w="7903" w:type="dxa"/>
          </w:tcPr>
          <w:p w:rsidR="00612780" w:rsidRPr="00F6658B" w:rsidRDefault="00612780" w:rsidP="00612780">
            <w:pPr>
              <w:spacing w:before="0" w:after="0"/>
              <w:rPr>
                <w:rFonts w:ascii="Times New Roman" w:hAnsi="Times New Roman"/>
                <w:b/>
                <w:sz w:val="24"/>
                <w:u w:val="single"/>
              </w:rPr>
            </w:pPr>
            <w:r w:rsidRPr="00F6658B">
              <w:rPr>
                <w:rFonts w:ascii="Times New Roman" w:hAnsi="Times New Roman"/>
                <w:b/>
                <w:sz w:val="24"/>
                <w:u w:val="single"/>
              </w:rPr>
              <w:t>ROZČLENENIE PLNE UPRAVENEJ HODNOTY EXPOZÍCIE (E*) PODSÚVAHOVÝCH POLOŽIEK PODĽA KONVERZNÝCH FAKT</w:t>
            </w:r>
            <w:r w:rsidRPr="00F6658B">
              <w:rPr>
                <w:rFonts w:ascii="Times New Roman" w:hAnsi="Times New Roman"/>
                <w:b/>
                <w:sz w:val="24"/>
                <w:u w:val="single"/>
              </w:rPr>
              <w:t>O</w:t>
            </w:r>
            <w:r w:rsidRPr="00F6658B">
              <w:rPr>
                <w:rFonts w:ascii="Times New Roman" w:hAnsi="Times New Roman"/>
                <w:b/>
                <w:sz w:val="24"/>
                <w:u w:val="single"/>
              </w:rPr>
              <w:t>ROV</w:t>
            </w:r>
          </w:p>
          <w:p w:rsidR="00612780" w:rsidRPr="00F6658B" w:rsidRDefault="00612780" w:rsidP="00612780">
            <w:pPr>
              <w:spacing w:before="0" w:after="0"/>
              <w:rPr>
                <w:rFonts w:ascii="Times New Roman" w:hAnsi="Times New Roman"/>
                <w:b/>
                <w:sz w:val="24"/>
                <w:u w:val="single"/>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článku 246 ods. 1 písm. c) CRR sa stanovuje, že hodnotou expozície pods</w:t>
            </w:r>
            <w:r w:rsidRPr="00F6658B">
              <w:rPr>
                <w:rFonts w:ascii="Times New Roman" w:hAnsi="Times New Roman"/>
                <w:sz w:val="24"/>
              </w:rPr>
              <w:t>ú</w:t>
            </w:r>
            <w:r w:rsidRPr="00F6658B">
              <w:rPr>
                <w:rFonts w:ascii="Times New Roman" w:hAnsi="Times New Roman"/>
                <w:sz w:val="24"/>
              </w:rPr>
              <w:t>vahovej sekuritizačnej pozície je jej nominálna hodnota vynásobená konver</w:t>
            </w:r>
            <w:r w:rsidRPr="00F6658B">
              <w:rPr>
                <w:rFonts w:ascii="Times New Roman" w:hAnsi="Times New Roman"/>
                <w:sz w:val="24"/>
              </w:rPr>
              <w:t>z</w:t>
            </w:r>
            <w:r w:rsidRPr="00F6658B">
              <w:rPr>
                <w:rFonts w:ascii="Times New Roman" w:hAnsi="Times New Roman"/>
                <w:sz w:val="24"/>
              </w:rPr>
              <w:t>ným faktorom. Tento konverzný faktor je 100</w:t>
            </w:r>
            <w:r w:rsidR="00B67E6E" w:rsidRPr="00F6658B">
              <w:rPr>
                <w:rFonts w:ascii="Times New Roman" w:hAnsi="Times New Roman"/>
                <w:sz w:val="24"/>
              </w:rPr>
              <w:t> %</w:t>
            </w:r>
            <w:r w:rsidRPr="00F6658B">
              <w:rPr>
                <w:rFonts w:ascii="Times New Roman" w:hAnsi="Times New Roman"/>
                <w:sz w:val="24"/>
              </w:rPr>
              <w:t>, pokiaľ sa nestanovuje inak.</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tejto súvislosti sa</w:t>
            </w:r>
            <w:r w:rsidR="00B67E6E" w:rsidRPr="00F6658B">
              <w:rPr>
                <w:rFonts w:ascii="Times New Roman" w:hAnsi="Times New Roman"/>
                <w:sz w:val="24"/>
              </w:rPr>
              <w:t xml:space="preserve"> v </w:t>
            </w:r>
            <w:r w:rsidRPr="00F6658B">
              <w:rPr>
                <w:rFonts w:ascii="Times New Roman" w:hAnsi="Times New Roman"/>
                <w:sz w:val="24"/>
              </w:rPr>
              <w:t>článku 4 ods. 1 bod 56 CRR vymedzuje konverzný fa</w:t>
            </w:r>
            <w:r w:rsidRPr="00F6658B">
              <w:rPr>
                <w:rFonts w:ascii="Times New Roman" w:hAnsi="Times New Roman"/>
                <w:sz w:val="24"/>
              </w:rPr>
              <w:t>k</w:t>
            </w:r>
            <w:r w:rsidRPr="00F6658B">
              <w:rPr>
                <w:rFonts w:ascii="Times New Roman" w:hAnsi="Times New Roman"/>
                <w:sz w:val="24"/>
              </w:rPr>
              <w:t>tor.</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Na účely vykazovania sa vykazujú plne upravené hodnoty expozície (E*) podľa týchto štyroch intervalov konverzných faktorov, ktoré sa vzájomne vylučujú: 0</w:t>
            </w:r>
            <w:r w:rsidR="00B67E6E" w:rsidRPr="00F6658B">
              <w:rPr>
                <w:rFonts w:ascii="Times New Roman" w:hAnsi="Times New Roman"/>
                <w:sz w:val="24"/>
              </w:rPr>
              <w:t> %</w:t>
            </w:r>
            <w:r w:rsidRPr="00F6658B">
              <w:rPr>
                <w:rFonts w:ascii="Times New Roman" w:hAnsi="Times New Roman"/>
                <w:sz w:val="24"/>
              </w:rPr>
              <w:t>, [0</w:t>
            </w:r>
            <w:r w:rsidR="00B67E6E" w:rsidRPr="00F6658B">
              <w:rPr>
                <w:rFonts w:ascii="Times New Roman" w:hAnsi="Times New Roman"/>
                <w:sz w:val="24"/>
              </w:rPr>
              <w:t> %</w:t>
            </w:r>
            <w:r w:rsidRPr="00F6658B">
              <w:rPr>
                <w:rFonts w:ascii="Times New Roman" w:hAnsi="Times New Roman"/>
                <w:sz w:val="24"/>
              </w:rPr>
              <w:t>, 20</w:t>
            </w:r>
            <w:r w:rsidR="00B67E6E" w:rsidRPr="00F6658B">
              <w:rPr>
                <w:rFonts w:ascii="Times New Roman" w:hAnsi="Times New Roman"/>
                <w:sz w:val="24"/>
              </w:rPr>
              <w:t> %</w:t>
            </w:r>
            <w:r w:rsidRPr="00F6658B">
              <w:rPr>
                <w:rFonts w:ascii="Times New Roman" w:hAnsi="Times New Roman"/>
                <w:sz w:val="24"/>
              </w:rPr>
              <w:t>], [20</w:t>
            </w:r>
            <w:r w:rsidR="00B67E6E" w:rsidRPr="00F6658B">
              <w:rPr>
                <w:rFonts w:ascii="Times New Roman" w:hAnsi="Times New Roman"/>
                <w:sz w:val="24"/>
              </w:rPr>
              <w:t> %</w:t>
            </w:r>
            <w:r w:rsidRPr="00F6658B">
              <w:rPr>
                <w:rFonts w:ascii="Times New Roman" w:hAnsi="Times New Roman"/>
                <w:sz w:val="24"/>
              </w:rPr>
              <w:t>, 50</w:t>
            </w:r>
            <w:r w:rsidR="00B67E6E" w:rsidRPr="00F6658B">
              <w:rPr>
                <w:rFonts w:ascii="Times New Roman" w:hAnsi="Times New Roman"/>
                <w:sz w:val="24"/>
              </w:rPr>
              <w:t> %</w:t>
            </w:r>
            <w:r w:rsidRPr="00F6658B">
              <w:rPr>
                <w:rFonts w:ascii="Times New Roman" w:hAnsi="Times New Roman"/>
                <w:sz w:val="24"/>
              </w:rPr>
              <w:t>]</w:t>
            </w:r>
            <w:r w:rsidR="00B67E6E" w:rsidRPr="00F6658B">
              <w:rPr>
                <w:rFonts w:ascii="Times New Roman" w:hAnsi="Times New Roman"/>
                <w:sz w:val="24"/>
              </w:rPr>
              <w:t xml:space="preserve"> a </w:t>
            </w:r>
            <w:r w:rsidRPr="00F6658B">
              <w:rPr>
                <w:rFonts w:ascii="Times New Roman" w:hAnsi="Times New Roman"/>
                <w:sz w:val="24"/>
              </w:rPr>
              <w:t>[50</w:t>
            </w:r>
            <w:r w:rsidR="00B67E6E" w:rsidRPr="00F6658B">
              <w:rPr>
                <w:rFonts w:ascii="Times New Roman" w:hAnsi="Times New Roman"/>
                <w:sz w:val="24"/>
              </w:rPr>
              <w:t> %</w:t>
            </w:r>
            <w:r w:rsidRPr="00F6658B">
              <w:rPr>
                <w:rFonts w:ascii="Times New Roman" w:hAnsi="Times New Roman"/>
                <w:sz w:val="24"/>
              </w:rPr>
              <w:t>, 100</w:t>
            </w:r>
            <w:r w:rsidR="00B67E6E" w:rsidRPr="00F6658B">
              <w:rPr>
                <w:rFonts w:ascii="Times New Roman" w:hAnsi="Times New Roman"/>
                <w:sz w:val="24"/>
              </w:rPr>
              <w:t> %</w:t>
            </w:r>
            <w:r w:rsidRPr="00F6658B">
              <w:rPr>
                <w:rFonts w:ascii="Times New Roman" w:hAnsi="Times New Roman"/>
                <w:sz w:val="24"/>
              </w:rPr>
              <w:t>].</w:t>
            </w:r>
          </w:p>
          <w:p w:rsidR="00612780" w:rsidRPr="00F6658B" w:rsidRDefault="00612780" w:rsidP="00612780">
            <w:pPr>
              <w:spacing w:before="0" w:after="0"/>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170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HODNOTA EXPOZÍCIE</w:t>
            </w:r>
          </w:p>
          <w:p w:rsidR="00612780" w:rsidRPr="00F6658B" w:rsidRDefault="00612780" w:rsidP="00612780">
            <w:pPr>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Sekuritizačné pozície podľa článku 246 CRR.</w:t>
            </w: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súvisí so stĺpcom 110 vzoru CR IRB</w:t>
            </w:r>
            <w:r w:rsidR="00B67E6E" w:rsidRPr="00F6658B">
              <w:rPr>
                <w:rFonts w:ascii="Times New Roman" w:hAnsi="Times New Roman"/>
                <w:sz w:val="24"/>
              </w:rPr>
              <w:t>.</w:t>
            </w:r>
          </w:p>
          <w:p w:rsidR="00612780" w:rsidRPr="00F6658B" w:rsidRDefault="00612780" w:rsidP="00612780">
            <w:pPr>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180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 HODNOTA EXPOZÍCIE ODPOČÍTANÁ OD VLASTNÝCH ZDR</w:t>
            </w:r>
            <w:r w:rsidRPr="00F6658B">
              <w:rPr>
                <w:rFonts w:ascii="Times New Roman" w:hAnsi="Times New Roman"/>
                <w:b/>
                <w:sz w:val="24"/>
                <w:u w:val="single"/>
              </w:rPr>
              <w:t>O</w:t>
            </w:r>
            <w:r w:rsidRPr="00F6658B">
              <w:rPr>
                <w:rFonts w:ascii="Times New Roman" w:hAnsi="Times New Roman"/>
                <w:b/>
                <w:sz w:val="24"/>
                <w:u w:val="single"/>
              </w:rPr>
              <w:t>JOV</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 článku 266 ods. 3 CRR sa stanovuje, že ak sa sekuritizačnej pozícii priradí 1250</w:t>
            </w:r>
            <w:r w:rsidR="00B67E6E" w:rsidRPr="00F6658B">
              <w:rPr>
                <w:rFonts w:ascii="Times New Roman" w:hAnsi="Times New Roman"/>
                <w:sz w:val="24"/>
              </w:rPr>
              <w:t> %</w:t>
            </w:r>
            <w:r w:rsidRPr="00F6658B">
              <w:rPr>
                <w:rFonts w:ascii="Times New Roman" w:hAnsi="Times New Roman"/>
                <w:sz w:val="24"/>
              </w:rPr>
              <w:t xml:space="preserve"> riziková váha, inštitúcie môžu ako alternatívu</w:t>
            </w:r>
            <w:r w:rsidR="00B67E6E" w:rsidRPr="00F6658B">
              <w:rPr>
                <w:rFonts w:ascii="Times New Roman" w:hAnsi="Times New Roman"/>
                <w:sz w:val="24"/>
              </w:rPr>
              <w:t xml:space="preserve"> k </w:t>
            </w:r>
            <w:r w:rsidRPr="00F6658B">
              <w:rPr>
                <w:rFonts w:ascii="Times New Roman" w:hAnsi="Times New Roman"/>
                <w:sz w:val="24"/>
              </w:rPr>
              <w:t>zahrnutiu pozície do svojho výpočtu hodnoty rizikovo vážených expozícií odpočítať hodnotu exp</w:t>
            </w:r>
            <w:r w:rsidRPr="00F6658B">
              <w:rPr>
                <w:rFonts w:ascii="Times New Roman" w:hAnsi="Times New Roman"/>
                <w:sz w:val="24"/>
              </w:rPr>
              <w:t>o</w:t>
            </w:r>
            <w:r w:rsidRPr="00F6658B">
              <w:rPr>
                <w:rFonts w:ascii="Times New Roman" w:hAnsi="Times New Roman"/>
                <w:sz w:val="24"/>
              </w:rPr>
              <w:t>zície pozície od vlastných zdrojov.</w:t>
            </w:r>
          </w:p>
          <w:p w:rsidR="00612780" w:rsidRPr="00F6658B"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190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HODNOTA EXPOZÍCIE, NA KTORÚ SA UPLATŇUJÚ RIZIKOVÉ VÁHY</w:t>
            </w:r>
          </w:p>
          <w:p w:rsidR="00612780" w:rsidRPr="00F6658B" w:rsidRDefault="00612780" w:rsidP="00612780">
            <w:pPr>
              <w:pStyle w:val="Heading1"/>
              <w:rPr>
                <w:rFonts w:ascii="Times New Roman" w:eastAsia="Times New Roman" w:hAnsi="Times New Roman"/>
                <w:sz w:val="24"/>
                <w:szCs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200 – 320</w:t>
            </w:r>
          </w:p>
        </w:tc>
        <w:tc>
          <w:tcPr>
            <w:tcW w:w="7903" w:type="dxa"/>
          </w:tcPr>
          <w:p w:rsidR="00612780" w:rsidRPr="00F6658B" w:rsidRDefault="00612780" w:rsidP="00612780">
            <w:pPr>
              <w:spacing w:before="0" w:after="0"/>
              <w:rPr>
                <w:rFonts w:ascii="Times New Roman" w:hAnsi="Times New Roman"/>
                <w:b/>
                <w:sz w:val="24"/>
                <w:u w:val="single"/>
              </w:rPr>
            </w:pPr>
            <w:r w:rsidRPr="00F6658B">
              <w:rPr>
                <w:rFonts w:ascii="Times New Roman" w:hAnsi="Times New Roman"/>
                <w:b/>
                <w:sz w:val="24"/>
                <w:u w:val="single"/>
              </w:rPr>
              <w:t>METÓDA RATINGOV (STUPNE KREDITNEJ KVALITY)</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článok 261 CRR</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IRB-sekuritizačné pozície</w:t>
            </w:r>
            <w:r w:rsidR="00B67E6E" w:rsidRPr="00F6658B">
              <w:rPr>
                <w:rFonts w:ascii="Times New Roman" w:hAnsi="Times New Roman"/>
                <w:sz w:val="24"/>
              </w:rPr>
              <w:t xml:space="preserve"> s </w:t>
            </w:r>
            <w:r w:rsidRPr="00F6658B">
              <w:rPr>
                <w:rFonts w:ascii="Times New Roman" w:hAnsi="Times New Roman"/>
                <w:sz w:val="24"/>
              </w:rPr>
              <w:t>odvodeným ratingom podľa článku 259 ods. 2 CRR sa vykazujú ako pozície</w:t>
            </w:r>
            <w:r w:rsidR="00B67E6E" w:rsidRPr="00F6658B">
              <w:rPr>
                <w:rFonts w:ascii="Times New Roman" w:hAnsi="Times New Roman"/>
                <w:sz w:val="24"/>
              </w:rPr>
              <w:t xml:space="preserve"> s </w:t>
            </w:r>
            <w:r w:rsidRPr="00F6658B">
              <w:rPr>
                <w:rFonts w:ascii="Times New Roman" w:hAnsi="Times New Roman"/>
                <w:sz w:val="24"/>
              </w:rPr>
              <w:t>ratingom.</w:t>
            </w:r>
          </w:p>
          <w:p w:rsidR="00612780" w:rsidRPr="00F6658B" w:rsidRDefault="00612780" w:rsidP="00612780">
            <w:pPr>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Hodnoty expozícií, na ktoré sa uplatňujú rizikové váhy, sa rozčleňujú podľa stupňov kreditnej kvality (CQS), ako sa stanovuje pre prístup IRB</w:t>
            </w:r>
            <w:r w:rsidR="00B67E6E" w:rsidRPr="00F6658B">
              <w:rPr>
                <w:rFonts w:ascii="Times New Roman" w:hAnsi="Times New Roman"/>
                <w:sz w:val="24"/>
              </w:rPr>
              <w:t xml:space="preserve"> v </w:t>
            </w:r>
            <w:r w:rsidRPr="00F6658B">
              <w:rPr>
                <w:rFonts w:ascii="Times New Roman" w:hAnsi="Times New Roman"/>
                <w:sz w:val="24"/>
              </w:rPr>
              <w:t>článku 261 ods. 1 tabuľka 4 CRR</w:t>
            </w:r>
            <w:r w:rsidR="00B67E6E" w:rsidRPr="00F6658B">
              <w:rPr>
                <w:rFonts w:ascii="Times New Roman" w:hAnsi="Times New Roman"/>
                <w:sz w:val="24"/>
              </w:rPr>
              <w:t>.</w:t>
            </w:r>
          </w:p>
          <w:p w:rsidR="00612780" w:rsidRPr="00F6658B" w:rsidRDefault="00612780" w:rsidP="00612780">
            <w:pPr>
              <w:pStyle w:val="Heading1"/>
              <w:rPr>
                <w:rFonts w:ascii="Times New Roman" w:eastAsia="Times New Roman" w:hAnsi="Times New Roman"/>
                <w:sz w:val="24"/>
                <w:szCs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330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METÓDA ZALOŽENÁ NA VZORCI STANOVENOM ORGÁNOM DOHĽADU</w:t>
            </w:r>
          </w:p>
          <w:p w:rsidR="00612780" w:rsidRPr="00F6658B" w:rsidRDefault="00612780" w:rsidP="00612780">
            <w:pPr>
              <w:spacing w:before="0" w:after="0"/>
              <w:jc w:val="left"/>
              <w:rPr>
                <w:rFonts w:ascii="Times New Roman" w:hAnsi="Times New Roman"/>
                <w:sz w:val="24"/>
              </w:rPr>
            </w:pPr>
          </w:p>
          <w:p w:rsidR="00B67E6E" w:rsidRPr="00F6658B" w:rsidRDefault="00612780" w:rsidP="00612780">
            <w:pPr>
              <w:spacing w:before="0" w:after="0"/>
              <w:rPr>
                <w:rFonts w:ascii="Times New Roman" w:hAnsi="Times New Roman"/>
                <w:sz w:val="24"/>
              </w:rPr>
            </w:pPr>
            <w:r w:rsidRPr="00F6658B">
              <w:rPr>
                <w:rFonts w:ascii="Times New Roman" w:hAnsi="Times New Roman"/>
                <w:sz w:val="24"/>
              </w:rPr>
              <w:t>Metóda založená na vzorci stanovenom orgánom dohľadu (SFM) sa popisuje</w:t>
            </w:r>
            <w:r w:rsidR="00B67E6E" w:rsidRPr="00F6658B">
              <w:rPr>
                <w:rFonts w:ascii="Times New Roman" w:hAnsi="Times New Roman"/>
                <w:sz w:val="24"/>
              </w:rPr>
              <w:t xml:space="preserve"> v </w:t>
            </w:r>
            <w:r w:rsidRPr="00F6658B">
              <w:rPr>
                <w:rFonts w:ascii="Times New Roman" w:hAnsi="Times New Roman"/>
                <w:sz w:val="24"/>
              </w:rPr>
              <w:t>článku 262 CRR</w:t>
            </w:r>
            <w:r w:rsidR="00B67E6E" w:rsidRPr="00F6658B">
              <w:rPr>
                <w:rFonts w:ascii="Times New Roman" w:hAnsi="Times New Roman"/>
                <w:sz w:val="24"/>
              </w:rPr>
              <w:t>.</w:t>
            </w:r>
          </w:p>
          <w:p w:rsidR="00612780" w:rsidRPr="00F6658B" w:rsidRDefault="00612780" w:rsidP="00612780">
            <w:pPr>
              <w:spacing w:before="0" w:after="0"/>
              <w:rPr>
                <w:rFonts w:ascii="Times New Roman" w:hAnsi="Times New Roman"/>
                <w:sz w:val="24"/>
              </w:rPr>
            </w:pPr>
          </w:p>
          <w:p w:rsidR="00B67E6E" w:rsidRPr="00F6658B" w:rsidRDefault="00612780" w:rsidP="00612780">
            <w:pPr>
              <w:spacing w:before="0" w:after="0"/>
              <w:rPr>
                <w:rFonts w:ascii="Times New Roman" w:hAnsi="Times New Roman"/>
                <w:sz w:val="24"/>
              </w:rPr>
            </w:pPr>
            <w:r w:rsidRPr="00F6658B">
              <w:rPr>
                <w:rFonts w:ascii="Times New Roman" w:hAnsi="Times New Roman"/>
                <w:sz w:val="24"/>
              </w:rPr>
              <w:t>Riziková váha pre sekuritizačnú pozíciu je buď 7</w:t>
            </w:r>
            <w:r w:rsidR="00B67E6E" w:rsidRPr="00F6658B">
              <w:rPr>
                <w:rFonts w:ascii="Times New Roman" w:hAnsi="Times New Roman"/>
                <w:sz w:val="24"/>
              </w:rPr>
              <w:t> %</w:t>
            </w:r>
            <w:r w:rsidRPr="00F6658B">
              <w:rPr>
                <w:rFonts w:ascii="Times New Roman" w:hAnsi="Times New Roman"/>
                <w:sz w:val="24"/>
              </w:rPr>
              <w:t xml:space="preserve"> alebo riziková váha upla</w:t>
            </w:r>
            <w:r w:rsidRPr="00F6658B">
              <w:rPr>
                <w:rFonts w:ascii="Times New Roman" w:hAnsi="Times New Roman"/>
                <w:sz w:val="24"/>
              </w:rPr>
              <w:t>t</w:t>
            </w:r>
            <w:r w:rsidRPr="00F6658B">
              <w:rPr>
                <w:rFonts w:ascii="Times New Roman" w:hAnsi="Times New Roman"/>
                <w:sz w:val="24"/>
              </w:rPr>
              <w:t>ňovaná podľa stanovených vzorcov podľa toho, ktorá hodnota je vyššia</w:t>
            </w:r>
            <w:r w:rsidR="00B67E6E" w:rsidRPr="00F6658B">
              <w:rPr>
                <w:rFonts w:ascii="Times New Roman" w:hAnsi="Times New Roman"/>
                <w:sz w:val="24"/>
              </w:rPr>
              <w:t>.</w:t>
            </w:r>
          </w:p>
          <w:p w:rsidR="00612780" w:rsidRPr="00F6658B" w:rsidRDefault="00612780" w:rsidP="00612780">
            <w:pPr>
              <w:pStyle w:val="Heading1"/>
              <w:rPr>
                <w:rFonts w:ascii="Times New Roman" w:eastAsia="Times New Roman" w:hAnsi="Times New Roman"/>
                <w:sz w:val="24"/>
                <w:szCs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340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METÓDA ZALOŽENÁ NA VZORCI STANOVENOM ORGÁNOM DOHĽADU: PRIEMERNÁ RIZIKOVÁ VÁHA</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Zmierňovanie kreditného rizika sekuritizačných pozícií sa môže vykázať</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264 CRR. Inštitúcia</w:t>
            </w:r>
            <w:r w:rsidR="00B67E6E" w:rsidRPr="00F6658B">
              <w:rPr>
                <w:rFonts w:ascii="Times New Roman" w:hAnsi="Times New Roman"/>
                <w:sz w:val="24"/>
              </w:rPr>
              <w:t xml:space="preserve"> v </w:t>
            </w:r>
            <w:r w:rsidRPr="00F6658B">
              <w:rPr>
                <w:rFonts w:ascii="Times New Roman" w:hAnsi="Times New Roman"/>
                <w:sz w:val="24"/>
              </w:rPr>
              <w:t>tomto prípade určí „skutočnú rizik</w:t>
            </w:r>
            <w:r w:rsidRPr="00F6658B">
              <w:rPr>
                <w:rFonts w:ascii="Times New Roman" w:hAnsi="Times New Roman"/>
                <w:sz w:val="24"/>
              </w:rPr>
              <w:t>o</w:t>
            </w:r>
            <w:r w:rsidRPr="00F6658B">
              <w:rPr>
                <w:rFonts w:ascii="Times New Roman" w:hAnsi="Times New Roman"/>
                <w:sz w:val="24"/>
              </w:rPr>
              <w:t>vú váhu“ pozície</w:t>
            </w:r>
            <w:r w:rsidR="00B67E6E" w:rsidRPr="00F6658B">
              <w:rPr>
                <w:rFonts w:ascii="Times New Roman" w:hAnsi="Times New Roman"/>
                <w:sz w:val="24"/>
              </w:rPr>
              <w:t xml:space="preserve"> v </w:t>
            </w:r>
            <w:r w:rsidRPr="00F6658B">
              <w:rPr>
                <w:rFonts w:ascii="Times New Roman" w:hAnsi="Times New Roman"/>
                <w:sz w:val="24"/>
              </w:rPr>
              <w:t>prípade úplného zabezpečenia podľa ustanovení článku 264 ods. 2 CRR (skutočná riziková váha sa rovná hodnote rizikovo váženej expoz</w:t>
            </w:r>
            <w:r w:rsidRPr="00F6658B">
              <w:rPr>
                <w:rFonts w:ascii="Times New Roman" w:hAnsi="Times New Roman"/>
                <w:sz w:val="24"/>
              </w:rPr>
              <w:t>í</w:t>
            </w:r>
            <w:r w:rsidRPr="00F6658B">
              <w:rPr>
                <w:rFonts w:ascii="Times New Roman" w:hAnsi="Times New Roman"/>
                <w:sz w:val="24"/>
              </w:rPr>
              <w:t>cie pozície vydelenej hodnotou expozície pozície</w:t>
            </w:r>
            <w:r w:rsidR="00B67E6E" w:rsidRPr="00F6658B">
              <w:rPr>
                <w:rFonts w:ascii="Times New Roman" w:hAnsi="Times New Roman"/>
                <w:sz w:val="24"/>
              </w:rPr>
              <w:t xml:space="preserve"> a </w:t>
            </w:r>
            <w:r w:rsidRPr="00F6658B">
              <w:rPr>
                <w:rFonts w:ascii="Times New Roman" w:hAnsi="Times New Roman"/>
                <w:sz w:val="24"/>
              </w:rPr>
              <w:t>vynásobenej hodnotou 100).</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Keď má pozícia čiastočné zabezpečenie, inštitúcia musí použiť metódu založ</w:t>
            </w:r>
            <w:r w:rsidRPr="00F6658B">
              <w:rPr>
                <w:rFonts w:ascii="Times New Roman" w:hAnsi="Times New Roman"/>
                <w:sz w:val="24"/>
              </w:rPr>
              <w:t>e</w:t>
            </w:r>
            <w:r w:rsidRPr="00F6658B">
              <w:rPr>
                <w:rFonts w:ascii="Times New Roman" w:hAnsi="Times New Roman"/>
                <w:sz w:val="24"/>
              </w:rPr>
              <w:t>nú na vzorci stanovenom orgánom dohľadu použitím „T“ upraveného podľa ustanovení článku 264 ods. 3 CRR.</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lastRenderedPageBreak/>
              <w:t>V tomto stĺpci sa vykazujú vážené priemerné rizikové váhy.</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350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PREZRETIE</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Stĺpce prezretia obsahujú všetky prípady expozícií bez ratingu, keď sa riziková váha získava</w:t>
            </w:r>
            <w:r w:rsidR="00B67E6E" w:rsidRPr="00F6658B">
              <w:rPr>
                <w:rFonts w:ascii="Times New Roman" w:hAnsi="Times New Roman"/>
                <w:sz w:val="24"/>
              </w:rPr>
              <w:t xml:space="preserve"> z </w:t>
            </w:r>
            <w:r w:rsidRPr="00F6658B">
              <w:rPr>
                <w:rFonts w:ascii="Times New Roman" w:hAnsi="Times New Roman"/>
                <w:sz w:val="24"/>
              </w:rPr>
              <w:t>podkladového portfólia expozícií (najvyššia riziková váha sk</w:t>
            </w:r>
            <w:r w:rsidRPr="00F6658B">
              <w:rPr>
                <w:rFonts w:ascii="Times New Roman" w:hAnsi="Times New Roman"/>
                <w:sz w:val="24"/>
              </w:rPr>
              <w:t>u</w:t>
            </w:r>
            <w:r w:rsidRPr="00F6658B">
              <w:rPr>
                <w:rFonts w:ascii="Times New Roman" w:hAnsi="Times New Roman"/>
                <w:sz w:val="24"/>
              </w:rPr>
              <w:t>piny).</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 článku 263 ods. 2</w:t>
            </w:r>
            <w:r w:rsidR="00B67E6E" w:rsidRPr="00F6658B">
              <w:rPr>
                <w:rFonts w:ascii="Times New Roman" w:hAnsi="Times New Roman"/>
                <w:sz w:val="24"/>
              </w:rPr>
              <w:t xml:space="preserve"> a </w:t>
            </w:r>
            <w:r w:rsidRPr="00F6658B">
              <w:rPr>
                <w:rFonts w:ascii="Times New Roman" w:hAnsi="Times New Roman"/>
                <w:sz w:val="24"/>
              </w:rPr>
              <w:t>3 CRR sa stanovuje výnimočné zaobchádzanie, keď sa K</w:t>
            </w:r>
            <w:r w:rsidRPr="00F6658B">
              <w:rPr>
                <w:rFonts w:ascii="Times New Roman" w:hAnsi="Times New Roman"/>
                <w:sz w:val="24"/>
                <w:vertAlign w:val="subscript"/>
              </w:rPr>
              <w:t>irb</w:t>
            </w:r>
            <w:r w:rsidRPr="00F6658B">
              <w:rPr>
                <w:rFonts w:ascii="Times New Roman" w:hAnsi="Times New Roman"/>
                <w:sz w:val="24"/>
              </w:rPr>
              <w:t xml:space="preserve"> nedá vypočítať.</w:t>
            </w:r>
          </w:p>
          <w:p w:rsidR="00612780" w:rsidRPr="00F6658B" w:rsidRDefault="00612780" w:rsidP="00612780">
            <w:pPr>
              <w:spacing w:before="0" w:after="0"/>
              <w:rPr>
                <w:rFonts w:ascii="Times New Roman" w:hAnsi="Times New Roman"/>
                <w:i/>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Nečerpaný objem facilít likvidity sa vykazuje</w:t>
            </w:r>
            <w:r w:rsidR="00B67E6E" w:rsidRPr="00F6658B">
              <w:rPr>
                <w:rFonts w:ascii="Times New Roman" w:hAnsi="Times New Roman"/>
                <w:sz w:val="24"/>
              </w:rPr>
              <w:t xml:space="preserve"> v </w:t>
            </w:r>
            <w:r w:rsidRPr="00F6658B">
              <w:rPr>
                <w:rFonts w:ascii="Times New Roman" w:hAnsi="Times New Roman"/>
                <w:sz w:val="24"/>
              </w:rPr>
              <w:t>rámci „podsúvahových pol</w:t>
            </w:r>
            <w:r w:rsidRPr="00F6658B">
              <w:rPr>
                <w:rFonts w:ascii="Times New Roman" w:hAnsi="Times New Roman"/>
                <w:sz w:val="24"/>
              </w:rPr>
              <w:t>o</w:t>
            </w:r>
            <w:r w:rsidRPr="00F6658B">
              <w:rPr>
                <w:rFonts w:ascii="Times New Roman" w:hAnsi="Times New Roman"/>
                <w:sz w:val="24"/>
              </w:rPr>
              <w:t>žiek</w:t>
            </w:r>
            <w:r w:rsidR="00B67E6E" w:rsidRPr="00F6658B">
              <w:rPr>
                <w:rFonts w:ascii="Times New Roman" w:hAnsi="Times New Roman"/>
                <w:sz w:val="24"/>
              </w:rPr>
              <w:t xml:space="preserve"> a </w:t>
            </w:r>
            <w:r w:rsidRPr="00F6658B">
              <w:rPr>
                <w:rFonts w:ascii="Times New Roman" w:hAnsi="Times New Roman"/>
                <w:sz w:val="24"/>
              </w:rPr>
              <w:t>derivátov“.</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Pokiaľ sa na originátora vzťahuje výnimočné zaobchádzanie, keď sa K</w:t>
            </w:r>
            <w:r w:rsidRPr="00F6658B">
              <w:rPr>
                <w:rFonts w:ascii="Times New Roman" w:hAnsi="Times New Roman"/>
                <w:sz w:val="24"/>
                <w:vertAlign w:val="subscript"/>
              </w:rPr>
              <w:t>irb</w:t>
            </w:r>
            <w:r w:rsidRPr="00F6658B">
              <w:rPr>
                <w:rFonts w:ascii="Times New Roman" w:hAnsi="Times New Roman"/>
                <w:sz w:val="24"/>
              </w:rPr>
              <w:t xml:space="preserve"> nedá vypočítať, stĺpec 350 je správnym stĺpcom na vykázanie uplatnenia rizikových váh so zreteľom na hodnotu expozície facility likvidity,</w:t>
            </w:r>
            <w:r w:rsidR="00B67E6E" w:rsidRPr="00F6658B">
              <w:rPr>
                <w:rFonts w:ascii="Times New Roman" w:hAnsi="Times New Roman"/>
                <w:sz w:val="24"/>
              </w:rPr>
              <w:t xml:space="preserve"> s </w:t>
            </w:r>
            <w:r w:rsidRPr="00F6658B">
              <w:rPr>
                <w:rFonts w:ascii="Times New Roman" w:hAnsi="Times New Roman"/>
                <w:sz w:val="24"/>
              </w:rPr>
              <w:t>ktorou sa zaobchádza podľa ustanovení článku 263 CRR.</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Pokiaľ ide</w:t>
            </w:r>
            <w:r w:rsidR="00B67E6E" w:rsidRPr="00F6658B">
              <w:rPr>
                <w:rFonts w:ascii="Times New Roman" w:hAnsi="Times New Roman"/>
                <w:sz w:val="24"/>
              </w:rPr>
              <w:t xml:space="preserve"> o </w:t>
            </w:r>
            <w:r w:rsidRPr="00F6658B">
              <w:rPr>
                <w:rFonts w:ascii="Times New Roman" w:hAnsi="Times New Roman"/>
                <w:sz w:val="24"/>
              </w:rPr>
              <w:t>predčasné splatenie, pozri článok 256 ods. 5</w:t>
            </w:r>
            <w:r w:rsidR="00B67E6E" w:rsidRPr="00F6658B">
              <w:rPr>
                <w:rFonts w:ascii="Times New Roman" w:hAnsi="Times New Roman"/>
                <w:sz w:val="24"/>
              </w:rPr>
              <w:t xml:space="preserve"> a </w:t>
            </w:r>
            <w:r w:rsidRPr="00F6658B">
              <w:rPr>
                <w:rFonts w:ascii="Times New Roman" w:hAnsi="Times New Roman"/>
                <w:sz w:val="24"/>
              </w:rPr>
              <w:t>článok 265 CRR.</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360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PREZRETIE: PRIEMERNÁ RIZIKOVÁ VÁHA</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Vykáže sa hodnotou expozície vážená priemerná riziková váha.</w:t>
            </w:r>
          </w:p>
          <w:p w:rsidR="00612780" w:rsidRPr="00F6658B" w:rsidRDefault="00612780" w:rsidP="00612780">
            <w:pPr>
              <w:spacing w:before="0" w:after="0"/>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370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PRÍSTUP INTERNÉHO HODNOTENIA</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 článku 259 ods. 3</w:t>
            </w:r>
            <w:r w:rsidR="00B67E6E" w:rsidRPr="00F6658B">
              <w:rPr>
                <w:rFonts w:ascii="Times New Roman" w:hAnsi="Times New Roman"/>
                <w:sz w:val="24"/>
              </w:rPr>
              <w:t xml:space="preserve"> a </w:t>
            </w:r>
            <w:r w:rsidRPr="00F6658B">
              <w:rPr>
                <w:rFonts w:ascii="Times New Roman" w:hAnsi="Times New Roman"/>
                <w:sz w:val="24"/>
              </w:rPr>
              <w:t>4 CRR sa stanovuje „prístup interného hodnotenia“ (IAA) pre pozície</w:t>
            </w:r>
            <w:r w:rsidR="00B67E6E" w:rsidRPr="00F6658B">
              <w:rPr>
                <w:rFonts w:ascii="Times New Roman" w:hAnsi="Times New Roman"/>
                <w:sz w:val="24"/>
              </w:rPr>
              <w:t xml:space="preserve"> v </w:t>
            </w:r>
            <w:r w:rsidRPr="00F6658B">
              <w:rPr>
                <w:rFonts w:ascii="Times New Roman" w:hAnsi="Times New Roman"/>
                <w:sz w:val="24"/>
              </w:rPr>
              <w:t>programoch ABCP.</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380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PRÍSTUP INTERNÉHO HODNOTENIA: PRIEMERNÁ RIZIKOVÁ VÁHA</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V tomto stĺpci sa vykazujú vážené priemerné rizikové váhy.</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390</w:t>
            </w:r>
          </w:p>
        </w:tc>
        <w:tc>
          <w:tcPr>
            <w:tcW w:w="7903" w:type="dxa"/>
          </w:tcPr>
          <w:p w:rsidR="00B67E6E"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 ZNÍŽENIE HODNOTY RIZIKOVO VÁŽENEJ EXPOZÍCIE</w:t>
            </w:r>
            <w:r w:rsidR="00B67E6E" w:rsidRPr="00F6658B">
              <w:rPr>
                <w:rFonts w:ascii="Times New Roman" w:hAnsi="Times New Roman"/>
                <w:b/>
                <w:sz w:val="24"/>
                <w:u w:val="single"/>
              </w:rPr>
              <w:t xml:space="preserve"> Z </w:t>
            </w:r>
            <w:r w:rsidRPr="00F6658B">
              <w:rPr>
                <w:rFonts w:ascii="Times New Roman" w:hAnsi="Times New Roman"/>
                <w:b/>
                <w:sz w:val="24"/>
                <w:u w:val="single"/>
              </w:rPr>
              <w:t>DÔVODU ÚPRAV OCENENÍ A REZERV</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Inštitúcie, ktoré používajú prístup IRB, sa riadia článkom 266 ods. 1 (uplatňuje sa len na originátorov, keď sa expozícia neodpočítala od vlastných zdrojov)</w:t>
            </w:r>
            <w:r w:rsidR="00B67E6E" w:rsidRPr="00F6658B">
              <w:rPr>
                <w:rFonts w:ascii="Times New Roman" w:hAnsi="Times New Roman"/>
                <w:sz w:val="24"/>
              </w:rPr>
              <w:t xml:space="preserve"> a </w:t>
            </w:r>
            <w:r w:rsidRPr="00F6658B">
              <w:rPr>
                <w:rFonts w:ascii="Times New Roman" w:hAnsi="Times New Roman"/>
                <w:sz w:val="24"/>
              </w:rPr>
              <w:t>ods. 2) CRR.</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Úpravy ocenenia</w:t>
            </w:r>
            <w:r w:rsidR="00B67E6E" w:rsidRPr="00F6658B">
              <w:rPr>
                <w:rFonts w:ascii="Times New Roman" w:hAnsi="Times New Roman"/>
                <w:sz w:val="24"/>
              </w:rPr>
              <w:t xml:space="preserve"> a </w:t>
            </w:r>
            <w:r w:rsidRPr="00F6658B">
              <w:rPr>
                <w:rFonts w:ascii="Times New Roman" w:hAnsi="Times New Roman"/>
                <w:sz w:val="24"/>
              </w:rPr>
              <w:t>rezervy (článok 159 CRR) pre kreditné straty vykonané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účtovným rámcom, ktorý sa vzťahuje na vykazujúci subjekt. Úpravy ocenenia zahŕňajú všetky hodnoty vykázané vo výsledku hospodárenia pre kr</w:t>
            </w:r>
            <w:r w:rsidRPr="00F6658B">
              <w:rPr>
                <w:rFonts w:ascii="Times New Roman" w:hAnsi="Times New Roman"/>
                <w:sz w:val="24"/>
              </w:rPr>
              <w:t>e</w:t>
            </w:r>
            <w:r w:rsidRPr="00F6658B">
              <w:rPr>
                <w:rFonts w:ascii="Times New Roman" w:hAnsi="Times New Roman"/>
                <w:sz w:val="24"/>
              </w:rPr>
              <w:t>ditné straty finančných aktív od ich počiatočného vykázania</w:t>
            </w:r>
            <w:r w:rsidR="00B67E6E" w:rsidRPr="00F6658B">
              <w:rPr>
                <w:rFonts w:ascii="Times New Roman" w:hAnsi="Times New Roman"/>
                <w:sz w:val="24"/>
              </w:rPr>
              <w:t xml:space="preserve"> v </w:t>
            </w:r>
            <w:r w:rsidRPr="00F6658B">
              <w:rPr>
                <w:rFonts w:ascii="Times New Roman" w:hAnsi="Times New Roman"/>
                <w:sz w:val="24"/>
              </w:rPr>
              <w:t>súvahe (vrátane strát</w:t>
            </w:r>
            <w:r w:rsidR="00B67E6E" w:rsidRPr="00F6658B">
              <w:rPr>
                <w:rFonts w:ascii="Times New Roman" w:hAnsi="Times New Roman"/>
                <w:sz w:val="24"/>
              </w:rPr>
              <w:t xml:space="preserve"> z </w:t>
            </w:r>
            <w:r w:rsidRPr="00F6658B">
              <w:rPr>
                <w:rFonts w:ascii="Times New Roman" w:hAnsi="Times New Roman"/>
                <w:sz w:val="24"/>
              </w:rPr>
              <w:t>dôvodu kreditného rizika finančných aktív ocenených reálnou hodnotou, ktoré sa neodpočítavajú od hodnoty expozície) plus zníženia expozícií kúp</w:t>
            </w:r>
            <w:r w:rsidRPr="00F6658B">
              <w:rPr>
                <w:rFonts w:ascii="Times New Roman" w:hAnsi="Times New Roman"/>
                <w:sz w:val="24"/>
              </w:rPr>
              <w:t>e</w:t>
            </w:r>
            <w:r w:rsidRPr="00F6658B">
              <w:rPr>
                <w:rFonts w:ascii="Times New Roman" w:hAnsi="Times New Roman"/>
                <w:sz w:val="24"/>
              </w:rPr>
              <w:t>ných</w:t>
            </w:r>
            <w:r w:rsidR="00B67E6E" w:rsidRPr="00F6658B">
              <w:rPr>
                <w:rFonts w:ascii="Times New Roman" w:hAnsi="Times New Roman"/>
                <w:sz w:val="24"/>
              </w:rPr>
              <w:t xml:space="preserve"> v </w:t>
            </w:r>
            <w:r w:rsidRPr="00F6658B">
              <w:rPr>
                <w:rFonts w:ascii="Times New Roman" w:hAnsi="Times New Roman"/>
                <w:sz w:val="24"/>
              </w:rPr>
              <w:t>stave zlyhania podľa článku 166 ods. 1 CRR. Rezervy zahŕňajú akum</w:t>
            </w:r>
            <w:r w:rsidRPr="00F6658B">
              <w:rPr>
                <w:rFonts w:ascii="Times New Roman" w:hAnsi="Times New Roman"/>
                <w:sz w:val="24"/>
              </w:rPr>
              <w:t>u</w:t>
            </w:r>
            <w:r w:rsidRPr="00F6658B">
              <w:rPr>
                <w:rFonts w:ascii="Times New Roman" w:hAnsi="Times New Roman"/>
                <w:sz w:val="24"/>
              </w:rPr>
              <w:t>lované hodnoty kreditných strát</w:t>
            </w:r>
            <w:r w:rsidR="00B67E6E" w:rsidRPr="00F6658B">
              <w:rPr>
                <w:rFonts w:ascii="Times New Roman" w:hAnsi="Times New Roman"/>
                <w:sz w:val="24"/>
              </w:rPr>
              <w:t xml:space="preserve"> v </w:t>
            </w:r>
            <w:r w:rsidRPr="00F6658B">
              <w:rPr>
                <w:rFonts w:ascii="Times New Roman" w:hAnsi="Times New Roman"/>
                <w:sz w:val="24"/>
              </w:rPr>
              <w:t>podsúvahových položkách.</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400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HODNOTA RIZIKOVO VÁŽENEJ EXPOZÍCIE</w:t>
            </w:r>
          </w:p>
          <w:p w:rsidR="00612780" w:rsidRPr="00F6658B" w:rsidRDefault="00612780" w:rsidP="00612780">
            <w:pPr>
              <w:spacing w:before="0" w:after="0"/>
              <w:jc w:val="left"/>
              <w:rPr>
                <w:rFonts w:ascii="Times New Roman" w:hAnsi="Times New Roman"/>
                <w:sz w:val="24"/>
              </w:rPr>
            </w:pPr>
          </w:p>
          <w:p w:rsidR="00B67E6E" w:rsidRPr="00F6658B" w:rsidRDefault="0036415F" w:rsidP="00612780">
            <w:pPr>
              <w:spacing w:before="0" w:after="0"/>
              <w:rPr>
                <w:rFonts w:ascii="Times New Roman" w:hAnsi="Times New Roman"/>
                <w:sz w:val="24"/>
              </w:rPr>
            </w:pPr>
            <w:r w:rsidRPr="00F6658B">
              <w:rPr>
                <w:rFonts w:ascii="Times New Roman" w:hAnsi="Times New Roman"/>
                <w:sz w:val="24"/>
              </w:rPr>
              <w:t>Hodnota celkovej rizikovo váženej expozície vypočítaná podľa tretej časti hl</w:t>
            </w:r>
            <w:r w:rsidRPr="00F6658B">
              <w:rPr>
                <w:rFonts w:ascii="Times New Roman" w:hAnsi="Times New Roman"/>
                <w:sz w:val="24"/>
              </w:rPr>
              <w:t>a</w:t>
            </w:r>
            <w:r w:rsidRPr="00F6658B">
              <w:rPr>
                <w:rFonts w:ascii="Times New Roman" w:hAnsi="Times New Roman"/>
                <w:sz w:val="24"/>
              </w:rPr>
              <w:t>vy II kapitola 5 oddiel 3 CRR pred úpravami</w:t>
            </w:r>
            <w:r w:rsidR="00B67E6E" w:rsidRPr="00F6658B">
              <w:rPr>
                <w:rFonts w:ascii="Times New Roman" w:hAnsi="Times New Roman"/>
                <w:sz w:val="24"/>
              </w:rPr>
              <w:t xml:space="preserve"> z </w:t>
            </w:r>
            <w:r w:rsidRPr="00F6658B">
              <w:rPr>
                <w:rFonts w:ascii="Times New Roman" w:hAnsi="Times New Roman"/>
                <w:sz w:val="24"/>
              </w:rPr>
              <w:t>dôvodu nesúladu splatností al</w:t>
            </w:r>
            <w:r w:rsidRPr="00F6658B">
              <w:rPr>
                <w:rFonts w:ascii="Times New Roman" w:hAnsi="Times New Roman"/>
                <w:sz w:val="24"/>
              </w:rPr>
              <w:t>e</w:t>
            </w:r>
            <w:r w:rsidRPr="00F6658B">
              <w:rPr>
                <w:rFonts w:ascii="Times New Roman" w:hAnsi="Times New Roman"/>
                <w:sz w:val="24"/>
              </w:rPr>
              <w:t>bo porušenia ustanovení</w:t>
            </w:r>
            <w:r w:rsidR="00B67E6E" w:rsidRPr="00F6658B">
              <w:rPr>
                <w:rFonts w:ascii="Times New Roman" w:hAnsi="Times New Roman"/>
                <w:sz w:val="24"/>
              </w:rPr>
              <w:t xml:space="preserve"> o </w:t>
            </w:r>
            <w:r w:rsidRPr="00F6658B">
              <w:rPr>
                <w:rFonts w:ascii="Times New Roman" w:hAnsi="Times New Roman"/>
                <w:sz w:val="24"/>
              </w:rPr>
              <w:t>náležitej starostlivosti</w:t>
            </w:r>
            <w:r w:rsidR="00B67E6E" w:rsidRPr="00F6658B">
              <w:rPr>
                <w:rFonts w:ascii="Times New Roman" w:hAnsi="Times New Roman"/>
                <w:sz w:val="24"/>
              </w:rPr>
              <w:t xml:space="preserve"> a </w:t>
            </w:r>
            <w:r w:rsidRPr="00F6658B">
              <w:rPr>
                <w:rFonts w:ascii="Times New Roman" w:hAnsi="Times New Roman"/>
                <w:sz w:val="24"/>
              </w:rPr>
              <w:t>bez hodnoty rizikovo váž</w:t>
            </w:r>
            <w:r w:rsidRPr="00F6658B">
              <w:rPr>
                <w:rFonts w:ascii="Times New Roman" w:hAnsi="Times New Roman"/>
                <w:sz w:val="24"/>
              </w:rPr>
              <w:t>e</w:t>
            </w:r>
            <w:r w:rsidRPr="00F6658B">
              <w:rPr>
                <w:rFonts w:ascii="Times New Roman" w:hAnsi="Times New Roman"/>
                <w:sz w:val="24"/>
              </w:rPr>
              <w:t>nej expozície, ktorá zodpovedá expozíciám zaradeným prostredníctvom zápo</w:t>
            </w:r>
            <w:r w:rsidRPr="00F6658B">
              <w:rPr>
                <w:rFonts w:ascii="Times New Roman" w:hAnsi="Times New Roman"/>
                <w:sz w:val="24"/>
              </w:rPr>
              <w:t>r</w:t>
            </w:r>
            <w:r w:rsidRPr="00F6658B">
              <w:rPr>
                <w:rFonts w:ascii="Times New Roman" w:hAnsi="Times New Roman"/>
                <w:sz w:val="24"/>
              </w:rPr>
              <w:t>ných tokov do iného vzoru</w:t>
            </w:r>
            <w:r w:rsidR="00B67E6E" w:rsidRPr="00F6658B">
              <w:rPr>
                <w:rFonts w:ascii="Times New Roman" w:hAnsi="Times New Roman"/>
                <w:sz w:val="24"/>
              </w:rPr>
              <w:t>.</w:t>
            </w:r>
          </w:p>
          <w:p w:rsidR="00612780" w:rsidRPr="00F6658B" w:rsidRDefault="00612780" w:rsidP="00612780">
            <w:pPr>
              <w:spacing w:before="0" w:after="0"/>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410</w:t>
            </w:r>
          </w:p>
        </w:tc>
        <w:tc>
          <w:tcPr>
            <w:tcW w:w="7903" w:type="dxa"/>
          </w:tcPr>
          <w:p w:rsidR="00612780" w:rsidRPr="00F6658B" w:rsidRDefault="00612780" w:rsidP="00612780">
            <w:pPr>
              <w:spacing w:before="0" w:after="0"/>
              <w:rPr>
                <w:rFonts w:ascii="Times New Roman" w:hAnsi="Times New Roman"/>
                <w:b/>
                <w:sz w:val="24"/>
                <w:u w:val="single"/>
              </w:rPr>
            </w:pPr>
            <w:r w:rsidRPr="00F6658B">
              <w:rPr>
                <w:rFonts w:ascii="Times New Roman" w:hAnsi="Times New Roman"/>
                <w:b/>
                <w:sz w:val="24"/>
                <w:u w:val="single"/>
              </w:rPr>
              <w:t>HODNOTA RIZIKOVO VÁŽENEJ EXPOZÍCIE,</w:t>
            </w:r>
            <w:r w:rsidR="00B67E6E" w:rsidRPr="00F6658B">
              <w:rPr>
                <w:rFonts w:ascii="Times New Roman" w:hAnsi="Times New Roman"/>
                <w:b/>
                <w:sz w:val="24"/>
                <w:u w:val="single"/>
              </w:rPr>
              <w:t xml:space="preserve"> Z </w:t>
            </w:r>
            <w:r w:rsidRPr="00F6658B">
              <w:rPr>
                <w:rFonts w:ascii="Times New Roman" w:hAnsi="Times New Roman"/>
                <w:b/>
                <w:sz w:val="24"/>
                <w:u w:val="single"/>
              </w:rPr>
              <w:t>ČOHO: SYNT</w:t>
            </w:r>
            <w:r w:rsidRPr="00F6658B">
              <w:rPr>
                <w:rFonts w:ascii="Times New Roman" w:hAnsi="Times New Roman"/>
                <w:b/>
                <w:sz w:val="24"/>
                <w:u w:val="single"/>
              </w:rPr>
              <w:t>E</w:t>
            </w:r>
            <w:r w:rsidRPr="00F6658B">
              <w:rPr>
                <w:rFonts w:ascii="Times New Roman" w:hAnsi="Times New Roman"/>
                <w:b/>
                <w:sz w:val="24"/>
                <w:u w:val="single"/>
              </w:rPr>
              <w:t>TICKÉ SEKURITIZÁCIE</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Pokiaľ ide</w:t>
            </w:r>
            <w:r w:rsidR="00B67E6E" w:rsidRPr="00F6658B">
              <w:rPr>
                <w:rFonts w:ascii="Times New Roman" w:hAnsi="Times New Roman"/>
                <w:sz w:val="24"/>
              </w:rPr>
              <w:t xml:space="preserve"> o </w:t>
            </w:r>
            <w:r w:rsidRPr="00F6658B">
              <w:rPr>
                <w:rFonts w:ascii="Times New Roman" w:hAnsi="Times New Roman"/>
                <w:sz w:val="24"/>
              </w:rPr>
              <w:t>syntetické sekuritizácie</w:t>
            </w:r>
            <w:r w:rsidR="00B67E6E" w:rsidRPr="00F6658B">
              <w:rPr>
                <w:rFonts w:ascii="Times New Roman" w:hAnsi="Times New Roman"/>
                <w:sz w:val="24"/>
              </w:rPr>
              <w:t xml:space="preserve"> s </w:t>
            </w:r>
            <w:r w:rsidRPr="00F6658B">
              <w:rPr>
                <w:rFonts w:ascii="Times New Roman" w:hAnsi="Times New Roman"/>
                <w:sz w:val="24"/>
              </w:rPr>
              <w:t>nesúladom splatností,</w:t>
            </w:r>
            <w:r w:rsidR="00B67E6E" w:rsidRPr="00F6658B">
              <w:rPr>
                <w:rFonts w:ascii="Times New Roman" w:hAnsi="Times New Roman"/>
                <w:sz w:val="24"/>
              </w:rPr>
              <w:t xml:space="preserve"> v </w:t>
            </w:r>
            <w:r w:rsidRPr="00F6658B">
              <w:rPr>
                <w:rFonts w:ascii="Times New Roman" w:hAnsi="Times New Roman"/>
                <w:sz w:val="24"/>
              </w:rPr>
              <w:t>hodnote vykaz</w:t>
            </w:r>
            <w:r w:rsidRPr="00F6658B">
              <w:rPr>
                <w:rFonts w:ascii="Times New Roman" w:hAnsi="Times New Roman"/>
                <w:sz w:val="24"/>
              </w:rPr>
              <w:t>o</w:t>
            </w:r>
            <w:r w:rsidRPr="00F6658B">
              <w:rPr>
                <w:rFonts w:ascii="Times New Roman" w:hAnsi="Times New Roman"/>
                <w:sz w:val="24"/>
              </w:rPr>
              <w:t>vanej</w:t>
            </w:r>
            <w:r w:rsidR="00B67E6E" w:rsidRPr="00F6658B">
              <w:rPr>
                <w:rFonts w:ascii="Times New Roman" w:hAnsi="Times New Roman"/>
                <w:sz w:val="24"/>
              </w:rPr>
              <w:t xml:space="preserve"> v </w:t>
            </w:r>
            <w:r w:rsidRPr="00F6658B">
              <w:rPr>
                <w:rFonts w:ascii="Times New Roman" w:hAnsi="Times New Roman"/>
                <w:sz w:val="24"/>
              </w:rPr>
              <w:t>tomto stĺpci sa nezohľadňuje nesúlad splatností.</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420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CELKOVÝ ÚČINOK (ÚPRAVA)</w:t>
            </w:r>
            <w:r w:rsidR="00B67E6E" w:rsidRPr="00F6658B">
              <w:rPr>
                <w:rFonts w:ascii="Times New Roman" w:hAnsi="Times New Roman"/>
                <w:b/>
                <w:sz w:val="24"/>
                <w:u w:val="single"/>
              </w:rPr>
              <w:t xml:space="preserve"> Z </w:t>
            </w:r>
            <w:r w:rsidRPr="00F6658B">
              <w:rPr>
                <w:rFonts w:ascii="Times New Roman" w:hAnsi="Times New Roman"/>
                <w:b/>
                <w:sz w:val="24"/>
                <w:u w:val="single"/>
              </w:rPr>
              <w:t>DÔVODU PORUŠENIA USTAN</w:t>
            </w:r>
            <w:r w:rsidRPr="00F6658B">
              <w:rPr>
                <w:rFonts w:ascii="Times New Roman" w:hAnsi="Times New Roman"/>
                <w:b/>
                <w:sz w:val="24"/>
                <w:u w:val="single"/>
              </w:rPr>
              <w:t>O</w:t>
            </w:r>
            <w:r w:rsidRPr="00F6658B">
              <w:rPr>
                <w:rFonts w:ascii="Times New Roman" w:hAnsi="Times New Roman"/>
                <w:b/>
                <w:sz w:val="24"/>
                <w:u w:val="single"/>
              </w:rPr>
              <w:t>VENÍ</w:t>
            </w:r>
            <w:r w:rsidR="00B67E6E" w:rsidRPr="00F6658B">
              <w:rPr>
                <w:rFonts w:ascii="Times New Roman" w:hAnsi="Times New Roman"/>
                <w:b/>
                <w:sz w:val="24"/>
                <w:u w:val="single"/>
              </w:rPr>
              <w:t xml:space="preserve"> O </w:t>
            </w:r>
            <w:r w:rsidRPr="00F6658B">
              <w:rPr>
                <w:rFonts w:ascii="Times New Roman" w:hAnsi="Times New Roman"/>
                <w:b/>
                <w:sz w:val="24"/>
                <w:u w:val="single"/>
              </w:rPr>
              <w:t>NÁLEŽITEJ STAROSTLIVOSTI</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 článku 14 ods. 2, článku 406 ods. 2</w:t>
            </w:r>
            <w:r w:rsidR="00B67E6E" w:rsidRPr="00F6658B">
              <w:rPr>
                <w:rFonts w:ascii="Times New Roman" w:hAnsi="Times New Roman"/>
                <w:sz w:val="24"/>
              </w:rPr>
              <w:t xml:space="preserve"> a v </w:t>
            </w:r>
            <w:r w:rsidRPr="00F6658B">
              <w:rPr>
                <w:rFonts w:ascii="Times New Roman" w:hAnsi="Times New Roman"/>
                <w:sz w:val="24"/>
              </w:rPr>
              <w:t>článku 407 CRR sa stanovuje, že vždy, keď inštitúcia nespĺňa určité požiadavky, členské štáty zabezpečia, aby príslušné orgány uložili primeranú dodatočnú rizikovú váhu</w:t>
            </w:r>
            <w:r w:rsidR="00B67E6E" w:rsidRPr="00F6658B">
              <w:rPr>
                <w:rFonts w:ascii="Times New Roman" w:hAnsi="Times New Roman"/>
                <w:sz w:val="24"/>
              </w:rPr>
              <w:t xml:space="preserve"> v </w:t>
            </w:r>
            <w:r w:rsidRPr="00F6658B">
              <w:rPr>
                <w:rFonts w:ascii="Times New Roman" w:hAnsi="Times New Roman"/>
                <w:sz w:val="24"/>
              </w:rPr>
              <w:t>hodnote min</w:t>
            </w:r>
            <w:r w:rsidRPr="00F6658B">
              <w:rPr>
                <w:rFonts w:ascii="Times New Roman" w:hAnsi="Times New Roman"/>
                <w:sz w:val="24"/>
              </w:rPr>
              <w:t>i</w:t>
            </w:r>
            <w:r w:rsidRPr="00F6658B">
              <w:rPr>
                <w:rFonts w:ascii="Times New Roman" w:hAnsi="Times New Roman"/>
                <w:sz w:val="24"/>
              </w:rPr>
              <w:t>málne 250</w:t>
            </w:r>
            <w:r w:rsidR="00B67E6E" w:rsidRPr="00F6658B">
              <w:rPr>
                <w:rFonts w:ascii="Times New Roman" w:hAnsi="Times New Roman"/>
                <w:sz w:val="24"/>
              </w:rPr>
              <w:t> %</w:t>
            </w:r>
            <w:r w:rsidRPr="00F6658B">
              <w:rPr>
                <w:rFonts w:ascii="Times New Roman" w:hAnsi="Times New Roman"/>
                <w:sz w:val="24"/>
              </w:rPr>
              <w:t xml:space="preserve"> rizikovej váhy (s hornou hranicou vo výške 1250</w:t>
            </w:r>
            <w:r w:rsidR="00B67E6E" w:rsidRPr="00F6658B">
              <w:rPr>
                <w:rFonts w:ascii="Times New Roman" w:hAnsi="Times New Roman"/>
                <w:sz w:val="24"/>
              </w:rPr>
              <w:t> %</w:t>
            </w:r>
            <w:r w:rsidRPr="00F6658B">
              <w:rPr>
                <w:rFonts w:ascii="Times New Roman" w:hAnsi="Times New Roman"/>
                <w:sz w:val="24"/>
              </w:rPr>
              <w:t>), ktorá by sa uplatňovala na príslušné sekuritizačné pozície podľa tretej časti hlavy II kapit</w:t>
            </w:r>
            <w:r w:rsidRPr="00F6658B">
              <w:rPr>
                <w:rFonts w:ascii="Times New Roman" w:hAnsi="Times New Roman"/>
                <w:sz w:val="24"/>
              </w:rPr>
              <w:t>o</w:t>
            </w:r>
            <w:r w:rsidRPr="00F6658B">
              <w:rPr>
                <w:rFonts w:ascii="Times New Roman" w:hAnsi="Times New Roman"/>
                <w:sz w:val="24"/>
              </w:rPr>
              <w:t>ly 5 oddielu 3 CRR.</w:t>
            </w:r>
          </w:p>
          <w:p w:rsidR="00612780" w:rsidRPr="00F6658B" w:rsidRDefault="00612780" w:rsidP="00612780">
            <w:pPr>
              <w:spacing w:before="0" w:after="0"/>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430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ÚPRAVA HODNOTY RIZIKOVO VÁŽENEJ EXPOZÍCIE</w:t>
            </w:r>
            <w:r w:rsidR="00B67E6E" w:rsidRPr="00F6658B">
              <w:rPr>
                <w:rFonts w:ascii="Times New Roman" w:hAnsi="Times New Roman"/>
                <w:b/>
                <w:sz w:val="24"/>
                <w:u w:val="single"/>
              </w:rPr>
              <w:t xml:space="preserve"> Z </w:t>
            </w:r>
            <w:r w:rsidRPr="00F6658B">
              <w:rPr>
                <w:rFonts w:ascii="Times New Roman" w:hAnsi="Times New Roman"/>
                <w:b/>
                <w:sz w:val="24"/>
                <w:u w:val="single"/>
              </w:rPr>
              <w:t>DÔVODU NESÚLADU SPLATNOSTÍ</w:t>
            </w:r>
          </w:p>
          <w:p w:rsidR="00612780" w:rsidRPr="00F6658B" w:rsidRDefault="00612780" w:rsidP="00612780">
            <w:pPr>
              <w:spacing w:before="0" w:after="0"/>
              <w:jc w:val="left"/>
              <w:rPr>
                <w:rFonts w:ascii="Times New Roman" w:hAnsi="Times New Roman"/>
                <w:b/>
                <w:sz w:val="24"/>
                <w:u w:val="single"/>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Zahrnú sa nesúlady splatností</w:t>
            </w:r>
            <w:r w:rsidR="00B67E6E" w:rsidRPr="00F6658B">
              <w:rPr>
                <w:rFonts w:ascii="Times New Roman" w:hAnsi="Times New Roman"/>
                <w:sz w:val="24"/>
              </w:rPr>
              <w:t xml:space="preserve"> v </w:t>
            </w:r>
            <w:r w:rsidRPr="00F6658B">
              <w:rPr>
                <w:rFonts w:ascii="Times New Roman" w:hAnsi="Times New Roman"/>
                <w:sz w:val="24"/>
              </w:rPr>
              <w:t>syntetických sekuritizáciách RW* – RW(SP), ako sa stanovuje</w:t>
            </w:r>
            <w:r w:rsidR="00B67E6E" w:rsidRPr="00F6658B">
              <w:rPr>
                <w:rFonts w:ascii="Times New Roman" w:hAnsi="Times New Roman"/>
                <w:sz w:val="24"/>
              </w:rPr>
              <w:t xml:space="preserve"> v </w:t>
            </w:r>
            <w:r w:rsidRPr="00F6658B">
              <w:rPr>
                <w:rFonts w:ascii="Times New Roman" w:hAnsi="Times New Roman"/>
                <w:sz w:val="24"/>
              </w:rPr>
              <w:t>článku 250 CRR, okrem prípadu, keď tranže, ktoré sú zať</w:t>
            </w:r>
            <w:r w:rsidRPr="00F6658B">
              <w:rPr>
                <w:rFonts w:ascii="Times New Roman" w:hAnsi="Times New Roman"/>
                <w:sz w:val="24"/>
              </w:rPr>
              <w:t>a</w:t>
            </w:r>
            <w:r w:rsidRPr="00F6658B">
              <w:rPr>
                <w:rFonts w:ascii="Times New Roman" w:hAnsi="Times New Roman"/>
                <w:sz w:val="24"/>
              </w:rPr>
              <w:t>žené rizikovou váhou vo výške 1250</w:t>
            </w:r>
            <w:r w:rsidR="00B67E6E" w:rsidRPr="00F6658B">
              <w:rPr>
                <w:rFonts w:ascii="Times New Roman" w:hAnsi="Times New Roman"/>
                <w:sz w:val="24"/>
              </w:rPr>
              <w:t> %</w:t>
            </w:r>
            <w:r w:rsidRPr="00F6658B">
              <w:rPr>
                <w:rFonts w:ascii="Times New Roman" w:hAnsi="Times New Roman"/>
                <w:sz w:val="24"/>
              </w:rPr>
              <w:t>, keď sa vykazovaná hodnota rovná n</w:t>
            </w:r>
            <w:r w:rsidRPr="00F6658B">
              <w:rPr>
                <w:rFonts w:ascii="Times New Roman" w:hAnsi="Times New Roman"/>
                <w:sz w:val="24"/>
              </w:rPr>
              <w:t>u</w:t>
            </w:r>
            <w:r w:rsidRPr="00F6658B">
              <w:rPr>
                <w:rFonts w:ascii="Times New Roman" w:hAnsi="Times New Roman"/>
                <w:sz w:val="24"/>
              </w:rPr>
              <w:t>le. Treba poznamenať, že RW(SP) zahŕňa nielen hodnoty rizikovo vážených expozícií vykázané</w:t>
            </w:r>
            <w:r w:rsidR="00B67E6E" w:rsidRPr="00F6658B">
              <w:rPr>
                <w:rFonts w:ascii="Times New Roman" w:hAnsi="Times New Roman"/>
                <w:sz w:val="24"/>
              </w:rPr>
              <w:t xml:space="preserve"> v </w:t>
            </w:r>
            <w:r w:rsidRPr="00F6658B">
              <w:rPr>
                <w:rFonts w:ascii="Times New Roman" w:hAnsi="Times New Roman"/>
                <w:sz w:val="24"/>
              </w:rPr>
              <w:t>stĺpci 400, ale aj hodnoty rizikovo vážených expozícií, ktoré zodpovedajú expozíciám zaradeným prostredníctvom záporných tokov do iných vzorov.</w:t>
            </w:r>
          </w:p>
          <w:p w:rsidR="00612780" w:rsidRPr="00F6658B" w:rsidRDefault="00612780" w:rsidP="009068C9">
            <w:pPr>
              <w:spacing w:before="0" w:after="0"/>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440 – 450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CELKOVÁ HODNOTA RIZIKOVO VÁŽENEJ EXPOZÍCIE: PRED UPLATNENÍM HORNÉHO OHRANIČENIA/PO UPLATNENÍ HO</w:t>
            </w:r>
            <w:r w:rsidRPr="00F6658B">
              <w:rPr>
                <w:rFonts w:ascii="Times New Roman" w:hAnsi="Times New Roman"/>
                <w:b/>
                <w:sz w:val="24"/>
                <w:u w:val="single"/>
              </w:rPr>
              <w:t>R</w:t>
            </w:r>
            <w:r w:rsidRPr="00F6658B">
              <w:rPr>
                <w:rFonts w:ascii="Times New Roman" w:hAnsi="Times New Roman"/>
                <w:b/>
                <w:sz w:val="24"/>
                <w:u w:val="single"/>
              </w:rPr>
              <w:t>NÉHO OHRANIČENIA</w:t>
            </w:r>
          </w:p>
          <w:p w:rsidR="00612780" w:rsidRPr="00F6658B" w:rsidRDefault="00612780" w:rsidP="00612780">
            <w:pPr>
              <w:spacing w:before="0" w:after="0"/>
              <w:jc w:val="left"/>
              <w:rPr>
                <w:rFonts w:ascii="Times New Roman" w:hAnsi="Times New Roman"/>
                <w:b/>
                <w:sz w:val="24"/>
                <w:u w:val="single"/>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Celková hodnota rizikovo váženej expozície vypočítaná podľa tretej časti hlavy II kapitoly 5 oddielu 3 CRR pred uplatnením (stĺpec 440)/po uplatnení (stĺpec 450) ohraničení stanovených</w:t>
            </w:r>
            <w:r w:rsidR="00B67E6E" w:rsidRPr="00F6658B">
              <w:rPr>
                <w:rFonts w:ascii="Times New Roman" w:hAnsi="Times New Roman"/>
                <w:sz w:val="24"/>
              </w:rPr>
              <w:t xml:space="preserve"> v </w:t>
            </w:r>
            <w:r w:rsidRPr="00F6658B">
              <w:rPr>
                <w:rFonts w:ascii="Times New Roman" w:hAnsi="Times New Roman"/>
                <w:sz w:val="24"/>
              </w:rPr>
              <w:t>článku 260 CRR. Okrem toho treba zohľadniť článok 265 CRR (požiadavky na dodatočné vlastné zdroje pre sekuritizácie r</w:t>
            </w:r>
            <w:r w:rsidRPr="00F6658B">
              <w:rPr>
                <w:rFonts w:ascii="Times New Roman" w:hAnsi="Times New Roman"/>
                <w:sz w:val="24"/>
              </w:rPr>
              <w:t>e</w:t>
            </w:r>
            <w:r w:rsidRPr="00F6658B">
              <w:rPr>
                <w:rFonts w:ascii="Times New Roman" w:hAnsi="Times New Roman"/>
                <w:sz w:val="24"/>
              </w:rPr>
              <w:t>volvingových expozícií</w:t>
            </w:r>
            <w:r w:rsidR="00B67E6E" w:rsidRPr="00F6658B">
              <w:rPr>
                <w:rFonts w:ascii="Times New Roman" w:hAnsi="Times New Roman"/>
                <w:sz w:val="24"/>
              </w:rPr>
              <w:t xml:space="preserve"> s </w:t>
            </w:r>
            <w:r w:rsidRPr="00F6658B">
              <w:rPr>
                <w:rFonts w:ascii="Times New Roman" w:hAnsi="Times New Roman"/>
                <w:sz w:val="24"/>
              </w:rPr>
              <w:t>ustanoveniami</w:t>
            </w:r>
            <w:r w:rsidR="00B67E6E" w:rsidRPr="00F6658B">
              <w:rPr>
                <w:rFonts w:ascii="Times New Roman" w:hAnsi="Times New Roman"/>
                <w:sz w:val="24"/>
              </w:rPr>
              <w:t xml:space="preserve"> o </w:t>
            </w:r>
            <w:r w:rsidRPr="00F6658B">
              <w:rPr>
                <w:rFonts w:ascii="Times New Roman" w:hAnsi="Times New Roman"/>
                <w:sz w:val="24"/>
              </w:rPr>
              <w:t>predčasnom splatení).</w:t>
            </w:r>
          </w:p>
          <w:p w:rsidR="00612780" w:rsidRPr="00F6658B" w:rsidRDefault="00612780" w:rsidP="00612780">
            <w:pPr>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460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DOPLŇUJÚCA POLOŽKA: HODNOTA RIZIKOVO VÁŽENEJ EXP</w:t>
            </w:r>
            <w:r w:rsidRPr="00F6658B">
              <w:rPr>
                <w:rFonts w:ascii="Times New Roman" w:hAnsi="Times New Roman"/>
                <w:b/>
                <w:sz w:val="24"/>
                <w:u w:val="single"/>
              </w:rPr>
              <w:t>O</w:t>
            </w:r>
            <w:r w:rsidRPr="00F6658B">
              <w:rPr>
                <w:rFonts w:ascii="Times New Roman" w:hAnsi="Times New Roman"/>
                <w:b/>
                <w:sz w:val="24"/>
                <w:u w:val="single"/>
              </w:rPr>
              <w:t>ZÍCIE ZODPOVEDAJÚCA ZÁPORNÝM TOKOM ZO SEKURITIZ</w:t>
            </w:r>
            <w:r w:rsidRPr="00F6658B">
              <w:rPr>
                <w:rFonts w:ascii="Times New Roman" w:hAnsi="Times New Roman"/>
                <w:b/>
                <w:sz w:val="24"/>
                <w:u w:val="single"/>
              </w:rPr>
              <w:t>Á</w:t>
            </w:r>
            <w:r w:rsidRPr="00F6658B">
              <w:rPr>
                <w:rFonts w:ascii="Times New Roman" w:hAnsi="Times New Roman"/>
                <w:b/>
                <w:sz w:val="24"/>
                <w:u w:val="single"/>
              </w:rPr>
              <w:t>CIE IRB DO INÝCH TRIED EXPOZÍCIÍ</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lastRenderedPageBreak/>
              <w:t>Hodnota rizikovo váženej expozície pochádzajúcej</w:t>
            </w:r>
            <w:r w:rsidR="00B67E6E" w:rsidRPr="00F6658B">
              <w:rPr>
                <w:rFonts w:ascii="Times New Roman" w:hAnsi="Times New Roman"/>
                <w:sz w:val="24"/>
              </w:rPr>
              <w:t xml:space="preserve"> z </w:t>
            </w:r>
            <w:r w:rsidRPr="00F6658B">
              <w:rPr>
                <w:rFonts w:ascii="Times New Roman" w:hAnsi="Times New Roman"/>
                <w:sz w:val="24"/>
              </w:rPr>
              <w:t>expozícií preradených p</w:t>
            </w:r>
            <w:r w:rsidRPr="00F6658B">
              <w:rPr>
                <w:rFonts w:ascii="Times New Roman" w:hAnsi="Times New Roman"/>
                <w:sz w:val="24"/>
              </w:rPr>
              <w:t>o</w:t>
            </w:r>
            <w:r w:rsidRPr="00F6658B">
              <w:rPr>
                <w:rFonts w:ascii="Times New Roman" w:hAnsi="Times New Roman"/>
                <w:sz w:val="24"/>
              </w:rPr>
              <w:t>skytovateľovi nástrojov na zmiernenie rizika, ktoré sa preto vypočítavajú</w:t>
            </w:r>
            <w:r w:rsidR="00B67E6E" w:rsidRPr="00F6658B">
              <w:rPr>
                <w:rFonts w:ascii="Times New Roman" w:hAnsi="Times New Roman"/>
                <w:sz w:val="24"/>
              </w:rPr>
              <w:t xml:space="preserve"> v </w:t>
            </w:r>
            <w:r w:rsidRPr="00F6658B">
              <w:rPr>
                <w:rFonts w:ascii="Times New Roman" w:hAnsi="Times New Roman"/>
                <w:sz w:val="24"/>
              </w:rPr>
              <w:t>príslušnom vzore</w:t>
            </w:r>
            <w:r w:rsidR="00B67E6E" w:rsidRPr="00F6658B">
              <w:rPr>
                <w:rFonts w:ascii="Times New Roman" w:hAnsi="Times New Roman"/>
                <w:sz w:val="24"/>
              </w:rPr>
              <w:t xml:space="preserve"> a </w:t>
            </w:r>
            <w:r w:rsidRPr="00F6658B">
              <w:rPr>
                <w:rFonts w:ascii="Times New Roman" w:hAnsi="Times New Roman"/>
                <w:sz w:val="24"/>
              </w:rPr>
              <w:t>ktoré sa zohľadňujú pri výpočte horného ohraničenia pre sekuritizačné pozície.</w:t>
            </w:r>
          </w:p>
          <w:p w:rsidR="00612780" w:rsidRPr="00F6658B" w:rsidRDefault="00612780" w:rsidP="00612780">
            <w:pPr>
              <w:spacing w:before="0" w:after="0"/>
              <w:jc w:val="left"/>
              <w:rPr>
                <w:rFonts w:ascii="Times New Roman" w:hAnsi="Times New Roman"/>
                <w:sz w:val="24"/>
              </w:rPr>
            </w:pPr>
          </w:p>
        </w:tc>
      </w:tr>
    </w:tbl>
    <w:p w:rsidR="00612780" w:rsidRPr="00F6658B" w:rsidRDefault="00612780" w:rsidP="00DC70E3">
      <w:pPr>
        <w:spacing w:before="0" w:after="0"/>
        <w:rPr>
          <w:rFonts w:ascii="Times New Roman" w:hAnsi="Times New Roman"/>
          <w:sz w:val="24"/>
        </w:rPr>
      </w:pPr>
    </w:p>
    <w:p w:rsidR="00612780" w:rsidRPr="00F6658B" w:rsidRDefault="00612780" w:rsidP="00DC70E3">
      <w:pPr>
        <w:spacing w:before="0" w:after="0"/>
        <w:rPr>
          <w:rFonts w:ascii="Times New Roman" w:hAnsi="Times New Roman"/>
          <w:sz w:val="24"/>
        </w:rPr>
      </w:pPr>
    </w:p>
    <w:p w:rsidR="00B67E6E"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107.</w:t>
      </w:r>
      <w:r w:rsidRPr="00F6658B">
        <w:rPr>
          <w:rFonts w:ascii="Times New Roman" w:hAnsi="Times New Roman"/>
        </w:rPr>
        <w:tab/>
        <w:t>Vzor CR SEC IRB je rozdelený na tri hlavné bloky riadkov,</w:t>
      </w:r>
      <w:r w:rsidR="00B67E6E" w:rsidRPr="00F6658B">
        <w:rPr>
          <w:rFonts w:ascii="Times New Roman" w:hAnsi="Times New Roman"/>
        </w:rPr>
        <w:t xml:space="preserve"> v </w:t>
      </w:r>
      <w:r w:rsidRPr="00F6658B">
        <w:rPr>
          <w:rFonts w:ascii="Times New Roman" w:hAnsi="Times New Roman"/>
        </w:rPr>
        <w:t>ktorých sa zhroma</w:t>
      </w:r>
      <w:r w:rsidRPr="00F6658B">
        <w:rPr>
          <w:rFonts w:ascii="Times New Roman" w:hAnsi="Times New Roman"/>
        </w:rPr>
        <w:t>ž</w:t>
      </w:r>
      <w:r w:rsidRPr="00F6658B">
        <w:rPr>
          <w:rFonts w:ascii="Times New Roman" w:hAnsi="Times New Roman"/>
        </w:rPr>
        <w:t>ďujú údaje</w:t>
      </w:r>
      <w:r w:rsidR="00B67E6E" w:rsidRPr="00F6658B">
        <w:rPr>
          <w:rFonts w:ascii="Times New Roman" w:hAnsi="Times New Roman"/>
        </w:rPr>
        <w:t xml:space="preserve"> o </w:t>
      </w:r>
      <w:r w:rsidRPr="00F6658B">
        <w:rPr>
          <w:rFonts w:ascii="Times New Roman" w:hAnsi="Times New Roman"/>
        </w:rPr>
        <w:t>vzniknutých/sponzorovaných/ponechaných alebo kúpených expozíciách podľa originátorov, investorov</w:t>
      </w:r>
      <w:r w:rsidR="00B67E6E" w:rsidRPr="00F6658B">
        <w:rPr>
          <w:rFonts w:ascii="Times New Roman" w:hAnsi="Times New Roman"/>
        </w:rPr>
        <w:t xml:space="preserve"> a </w:t>
      </w:r>
      <w:r w:rsidRPr="00F6658B">
        <w:rPr>
          <w:rFonts w:ascii="Times New Roman" w:hAnsi="Times New Roman"/>
        </w:rPr>
        <w:t>sponzorov. Pre každého</w:t>
      </w:r>
      <w:r w:rsidR="00B67E6E" w:rsidRPr="00F6658B">
        <w:rPr>
          <w:rFonts w:ascii="Times New Roman" w:hAnsi="Times New Roman"/>
        </w:rPr>
        <w:t xml:space="preserve"> z </w:t>
      </w:r>
      <w:r w:rsidRPr="00F6658B">
        <w:rPr>
          <w:rFonts w:ascii="Times New Roman" w:hAnsi="Times New Roman"/>
        </w:rPr>
        <w:t>týchto aktérov sa informácie rozčleňujú podľa súvahových</w:t>
      </w:r>
      <w:r w:rsidR="00B67E6E" w:rsidRPr="00F6658B">
        <w:rPr>
          <w:rFonts w:ascii="Times New Roman" w:hAnsi="Times New Roman"/>
        </w:rPr>
        <w:t xml:space="preserve"> a </w:t>
      </w:r>
      <w:r w:rsidRPr="00F6658B">
        <w:rPr>
          <w:rFonts w:ascii="Times New Roman" w:hAnsi="Times New Roman"/>
        </w:rPr>
        <w:t>podsúvahových položiek</w:t>
      </w:r>
      <w:r w:rsidR="00B67E6E" w:rsidRPr="00F6658B">
        <w:rPr>
          <w:rFonts w:ascii="Times New Roman" w:hAnsi="Times New Roman"/>
        </w:rPr>
        <w:t xml:space="preserve"> a </w:t>
      </w:r>
      <w:r w:rsidRPr="00F6658B">
        <w:rPr>
          <w:rFonts w:ascii="Times New Roman" w:hAnsi="Times New Roman"/>
        </w:rPr>
        <w:t>derivátov, ako aj podľa sk</w:t>
      </w:r>
      <w:r w:rsidRPr="00F6658B">
        <w:rPr>
          <w:rFonts w:ascii="Times New Roman" w:hAnsi="Times New Roman"/>
        </w:rPr>
        <w:t>u</w:t>
      </w:r>
      <w:r w:rsidRPr="00F6658B">
        <w:rPr>
          <w:rFonts w:ascii="Times New Roman" w:hAnsi="Times New Roman"/>
        </w:rPr>
        <w:t>pín rizikových váh sekuritizácií</w:t>
      </w:r>
      <w:r w:rsidR="00B67E6E" w:rsidRPr="00F6658B">
        <w:rPr>
          <w:rFonts w:ascii="Times New Roman" w:hAnsi="Times New Roman"/>
        </w:rPr>
        <w:t xml:space="preserve"> a </w:t>
      </w:r>
      <w:r w:rsidRPr="00F6658B">
        <w:rPr>
          <w:rFonts w:ascii="Times New Roman" w:hAnsi="Times New Roman"/>
        </w:rPr>
        <w:t>resekuritizácií</w:t>
      </w:r>
      <w:r w:rsidR="00B67E6E" w:rsidRPr="00F6658B">
        <w:rPr>
          <w:rFonts w:ascii="Times New Roman" w:hAnsi="Times New Roman"/>
        </w:rPr>
        <w:t>.</w:t>
      </w:r>
    </w:p>
    <w:p w:rsidR="00612780"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108.</w:t>
      </w:r>
      <w:r w:rsidRPr="00F6658B">
        <w:rPr>
          <w:rFonts w:ascii="Times New Roman" w:hAnsi="Times New Roman"/>
        </w:rPr>
        <w:tab/>
        <w:t>Pozície,</w:t>
      </w:r>
      <w:r w:rsidR="00B67E6E" w:rsidRPr="00F6658B">
        <w:rPr>
          <w:rFonts w:ascii="Times New Roman" w:hAnsi="Times New Roman"/>
        </w:rPr>
        <w:t xml:space="preserve"> s </w:t>
      </w:r>
      <w:r w:rsidRPr="00F6658B">
        <w:rPr>
          <w:rFonts w:ascii="Times New Roman" w:hAnsi="Times New Roman"/>
        </w:rPr>
        <w:t>ktorými sa zaobchádza podľa metódy ratingov,</w:t>
      </w:r>
      <w:r w:rsidR="00B67E6E" w:rsidRPr="00F6658B">
        <w:rPr>
          <w:rFonts w:ascii="Times New Roman" w:hAnsi="Times New Roman"/>
        </w:rPr>
        <w:t xml:space="preserve"> a </w:t>
      </w:r>
      <w:r w:rsidRPr="00F6658B">
        <w:rPr>
          <w:rFonts w:ascii="Times New Roman" w:hAnsi="Times New Roman"/>
        </w:rPr>
        <w:t>pozície bez ratingu (e</w:t>
      </w:r>
      <w:r w:rsidRPr="00F6658B">
        <w:rPr>
          <w:rFonts w:ascii="Times New Roman" w:hAnsi="Times New Roman"/>
        </w:rPr>
        <w:t>x</w:t>
      </w:r>
      <w:r w:rsidRPr="00F6658B">
        <w:rPr>
          <w:rFonts w:ascii="Times New Roman" w:hAnsi="Times New Roman"/>
        </w:rPr>
        <w:t>pozície</w:t>
      </w:r>
      <w:r w:rsidR="00B67E6E" w:rsidRPr="00F6658B">
        <w:rPr>
          <w:rFonts w:ascii="Times New Roman" w:hAnsi="Times New Roman"/>
        </w:rPr>
        <w:t xml:space="preserve"> v </w:t>
      </w:r>
      <w:r w:rsidRPr="00F6658B">
        <w:rPr>
          <w:rFonts w:ascii="Times New Roman" w:hAnsi="Times New Roman"/>
        </w:rPr>
        <w:t>čase vykázania) sa zároveň rozčlenia podľa stupňov kreditnej kvality uplatn</w:t>
      </w:r>
      <w:r w:rsidRPr="00F6658B">
        <w:rPr>
          <w:rFonts w:ascii="Times New Roman" w:hAnsi="Times New Roman"/>
        </w:rPr>
        <w:t>e</w:t>
      </w:r>
      <w:r w:rsidRPr="00F6658B">
        <w:rPr>
          <w:rFonts w:ascii="Times New Roman" w:hAnsi="Times New Roman"/>
        </w:rPr>
        <w:t>ných pri vzniku (posledný blok riadkov). Tieto informácie vykazujú originátori, sponz</w:t>
      </w:r>
      <w:r w:rsidRPr="00F6658B">
        <w:rPr>
          <w:rFonts w:ascii="Times New Roman" w:hAnsi="Times New Roman"/>
        </w:rPr>
        <w:t>o</w:t>
      </w:r>
      <w:r w:rsidRPr="00F6658B">
        <w:rPr>
          <w:rFonts w:ascii="Times New Roman" w:hAnsi="Times New Roman"/>
        </w:rPr>
        <w:t>ri, ako aj investori.</w:t>
      </w:r>
    </w:p>
    <w:p w:rsidR="00612780" w:rsidRPr="00F6658B" w:rsidRDefault="00612780" w:rsidP="00DC70E3">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F6658B" w:rsidTr="00672D2A">
        <w:tc>
          <w:tcPr>
            <w:tcW w:w="9145" w:type="dxa"/>
            <w:gridSpan w:val="2"/>
            <w:shd w:val="clear" w:color="auto" w:fill="CCCCCC"/>
          </w:tcPr>
          <w:p w:rsidR="00612780" w:rsidRPr="00F6658B" w:rsidRDefault="00612780" w:rsidP="00612780">
            <w:pPr>
              <w:autoSpaceDE w:val="0"/>
              <w:autoSpaceDN w:val="0"/>
              <w:adjustRightInd w:val="0"/>
              <w:spacing w:before="0" w:after="0"/>
              <w:rPr>
                <w:rFonts w:ascii="Times New Roman" w:hAnsi="Times New Roman"/>
                <w:bCs/>
                <w:sz w:val="24"/>
              </w:rPr>
            </w:pPr>
          </w:p>
          <w:p w:rsidR="00612780" w:rsidRPr="00F6658B" w:rsidRDefault="00612780" w:rsidP="00612780">
            <w:pPr>
              <w:autoSpaceDE w:val="0"/>
              <w:autoSpaceDN w:val="0"/>
              <w:adjustRightInd w:val="0"/>
              <w:spacing w:before="0" w:after="0"/>
              <w:rPr>
                <w:rFonts w:ascii="Times New Roman" w:hAnsi="Times New Roman"/>
                <w:b/>
                <w:bCs/>
                <w:sz w:val="24"/>
              </w:rPr>
            </w:pPr>
            <w:r w:rsidRPr="00F6658B">
              <w:rPr>
                <w:rFonts w:ascii="Times New Roman" w:hAnsi="Times New Roman"/>
                <w:b/>
                <w:sz w:val="24"/>
              </w:rPr>
              <w:t>Riadky</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242"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010</w:t>
            </w:r>
          </w:p>
        </w:tc>
        <w:tc>
          <w:tcPr>
            <w:tcW w:w="7903" w:type="dxa"/>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CELKOVÉ EXPOZÍCIE</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Celkové expozície sa vzťahujú na celkovú hodnotu zostávajúcich sekuritizácií.</w:t>
            </w:r>
            <w:r w:rsidR="00B67E6E" w:rsidRPr="00F6658B">
              <w:rPr>
                <w:rFonts w:ascii="Times New Roman" w:hAnsi="Times New Roman"/>
                <w:sz w:val="24"/>
              </w:rPr>
              <w:t xml:space="preserve"> V </w:t>
            </w:r>
            <w:r w:rsidRPr="00F6658B">
              <w:rPr>
                <w:rFonts w:ascii="Times New Roman" w:hAnsi="Times New Roman"/>
                <w:sz w:val="24"/>
              </w:rPr>
              <w:t>tomto riadku sa sumarizujú všetky informácie vykázané originátormi, spo</w:t>
            </w:r>
            <w:r w:rsidRPr="00F6658B">
              <w:rPr>
                <w:rFonts w:ascii="Times New Roman" w:hAnsi="Times New Roman"/>
                <w:sz w:val="24"/>
              </w:rPr>
              <w:t>n</w:t>
            </w:r>
            <w:r w:rsidRPr="00F6658B">
              <w:rPr>
                <w:rFonts w:ascii="Times New Roman" w:hAnsi="Times New Roman"/>
                <w:sz w:val="24"/>
              </w:rPr>
              <w:t>zormi</w:t>
            </w:r>
            <w:r w:rsidR="00B67E6E" w:rsidRPr="00F6658B">
              <w:rPr>
                <w:rFonts w:ascii="Times New Roman" w:hAnsi="Times New Roman"/>
                <w:sz w:val="24"/>
              </w:rPr>
              <w:t xml:space="preserve"> a </w:t>
            </w:r>
            <w:r w:rsidRPr="00F6658B">
              <w:rPr>
                <w:rFonts w:ascii="Times New Roman" w:hAnsi="Times New Roman"/>
                <w:sz w:val="24"/>
              </w:rPr>
              <w:t>investormi</w:t>
            </w:r>
            <w:r w:rsidR="00B67E6E" w:rsidRPr="00F6658B">
              <w:rPr>
                <w:rFonts w:ascii="Times New Roman" w:hAnsi="Times New Roman"/>
                <w:sz w:val="24"/>
              </w:rPr>
              <w:t xml:space="preserve"> v </w:t>
            </w:r>
            <w:r w:rsidRPr="00F6658B">
              <w:rPr>
                <w:rFonts w:ascii="Times New Roman" w:hAnsi="Times New Roman"/>
                <w:sz w:val="24"/>
              </w:rPr>
              <w:t>nasledujúcich riadkoch.</w:t>
            </w:r>
          </w:p>
          <w:p w:rsidR="00612780" w:rsidRPr="00F6658B" w:rsidRDefault="00612780" w:rsidP="00612780">
            <w:pPr>
              <w:autoSpaceDE w:val="0"/>
              <w:autoSpaceDN w:val="0"/>
              <w:adjustRightInd w:val="0"/>
              <w:spacing w:before="0" w:after="0"/>
              <w:rPr>
                <w:rFonts w:ascii="Times New Roman" w:hAnsi="Times New Roman"/>
                <w:b/>
                <w:bCs/>
                <w:sz w:val="24"/>
                <w:u w:val="single"/>
              </w:rPr>
            </w:pPr>
          </w:p>
        </w:tc>
      </w:tr>
      <w:tr w:rsidR="00612780" w:rsidRPr="00F6658B" w:rsidTr="00672D2A">
        <w:tc>
          <w:tcPr>
            <w:tcW w:w="1242"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020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Z ČOHO: RESEKURITIZÁCIE</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Celková hodnota zostávajúcich resekuritizácií podľa vymedzení</w:t>
            </w:r>
            <w:r w:rsidR="00B67E6E" w:rsidRPr="00F6658B">
              <w:rPr>
                <w:rFonts w:ascii="Times New Roman" w:hAnsi="Times New Roman"/>
                <w:sz w:val="24"/>
              </w:rPr>
              <w:t xml:space="preserve"> v </w:t>
            </w:r>
            <w:r w:rsidRPr="00F6658B">
              <w:rPr>
                <w:rFonts w:ascii="Times New Roman" w:hAnsi="Times New Roman"/>
                <w:sz w:val="24"/>
              </w:rPr>
              <w:t>článku 4 ods. 1 bod 63</w:t>
            </w:r>
            <w:r w:rsidR="00B67E6E" w:rsidRPr="00F6658B">
              <w:rPr>
                <w:rFonts w:ascii="Times New Roman" w:hAnsi="Times New Roman"/>
                <w:sz w:val="24"/>
              </w:rPr>
              <w:t xml:space="preserve"> a </w:t>
            </w:r>
            <w:r w:rsidRPr="00F6658B">
              <w:rPr>
                <w:rFonts w:ascii="Times New Roman" w:hAnsi="Times New Roman"/>
                <w:sz w:val="24"/>
              </w:rPr>
              <w:t>64 CRR.</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tc>
      </w:tr>
      <w:tr w:rsidR="00612780" w:rsidRPr="00F6658B" w:rsidTr="00672D2A">
        <w:tc>
          <w:tcPr>
            <w:tcW w:w="1242"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030</w:t>
            </w:r>
          </w:p>
        </w:tc>
        <w:tc>
          <w:tcPr>
            <w:tcW w:w="7903" w:type="dxa"/>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ORIGINÁTOR: CELKOVÉ EXPOZÍCIE</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tomto riadku sa sumarizujú informácie</w:t>
            </w:r>
            <w:r w:rsidR="00B67E6E" w:rsidRPr="00F6658B">
              <w:rPr>
                <w:rFonts w:ascii="Times New Roman" w:hAnsi="Times New Roman"/>
                <w:sz w:val="24"/>
              </w:rPr>
              <w:t xml:space="preserve"> o </w:t>
            </w:r>
            <w:r w:rsidRPr="00F6658B">
              <w:rPr>
                <w:rFonts w:ascii="Times New Roman" w:hAnsi="Times New Roman"/>
                <w:sz w:val="24"/>
              </w:rPr>
              <w:t>súvahových položkách, podsúvah</w:t>
            </w:r>
            <w:r w:rsidRPr="00F6658B">
              <w:rPr>
                <w:rFonts w:ascii="Times New Roman" w:hAnsi="Times New Roman"/>
                <w:sz w:val="24"/>
              </w:rPr>
              <w:t>o</w:t>
            </w:r>
            <w:r w:rsidRPr="00F6658B">
              <w:rPr>
                <w:rFonts w:ascii="Times New Roman" w:hAnsi="Times New Roman"/>
                <w:sz w:val="24"/>
              </w:rPr>
              <w:t>vých položkách, derivátoch</w:t>
            </w:r>
            <w:r w:rsidR="00B67E6E" w:rsidRPr="00F6658B">
              <w:rPr>
                <w:rFonts w:ascii="Times New Roman" w:hAnsi="Times New Roman"/>
                <w:sz w:val="24"/>
              </w:rPr>
              <w:t xml:space="preserve"> a </w:t>
            </w:r>
            <w:r w:rsidRPr="00F6658B">
              <w:rPr>
                <w:rFonts w:ascii="Times New Roman" w:hAnsi="Times New Roman"/>
                <w:sz w:val="24"/>
              </w:rPr>
              <w:t>predčasnom splatení tých sekuritizačných pozícií,</w:t>
            </w:r>
            <w:r w:rsidR="00B67E6E" w:rsidRPr="00F6658B">
              <w:rPr>
                <w:rFonts w:ascii="Times New Roman" w:hAnsi="Times New Roman"/>
                <w:sz w:val="24"/>
              </w:rPr>
              <w:t xml:space="preserve"> v </w:t>
            </w:r>
            <w:r w:rsidRPr="00F6658B">
              <w:rPr>
                <w:rFonts w:ascii="Times New Roman" w:hAnsi="Times New Roman"/>
                <w:sz w:val="24"/>
              </w:rPr>
              <w:t>prípade ktorých zohráva inštitúcia úlohu originátora podľa vymedzenia</w:t>
            </w:r>
            <w:r w:rsidR="00B67E6E" w:rsidRPr="00F6658B">
              <w:rPr>
                <w:rFonts w:ascii="Times New Roman" w:hAnsi="Times New Roman"/>
                <w:sz w:val="24"/>
              </w:rPr>
              <w:t xml:space="preserve"> v </w:t>
            </w:r>
            <w:r w:rsidRPr="00F6658B">
              <w:rPr>
                <w:rFonts w:ascii="Times New Roman" w:hAnsi="Times New Roman"/>
                <w:sz w:val="24"/>
              </w:rPr>
              <w:t>článku 4 ods. 1 bode 13 CRR.</w:t>
            </w:r>
          </w:p>
          <w:p w:rsidR="00612780" w:rsidRPr="00F6658B" w:rsidRDefault="00612780" w:rsidP="00612780">
            <w:pPr>
              <w:autoSpaceDE w:val="0"/>
              <w:autoSpaceDN w:val="0"/>
              <w:adjustRightInd w:val="0"/>
              <w:spacing w:before="0" w:after="0"/>
              <w:rPr>
                <w:rFonts w:ascii="Times New Roman" w:hAnsi="Times New Roman"/>
                <w:b/>
                <w:sz w:val="24"/>
                <w:u w:val="single"/>
              </w:rPr>
            </w:pPr>
            <w:r w:rsidRPr="00F6658B">
              <w:rPr>
                <w:rFonts w:ascii="Times New Roman" w:hAnsi="Times New Roman"/>
                <w:b/>
                <w:sz w:val="24"/>
                <w:u w:val="single"/>
              </w:rPr>
              <w:t xml:space="preserve"> </w:t>
            </w:r>
          </w:p>
        </w:tc>
      </w:tr>
      <w:tr w:rsidR="00612780" w:rsidRPr="00F6658B" w:rsidTr="00672D2A">
        <w:tc>
          <w:tcPr>
            <w:tcW w:w="1242"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040 – 090</w:t>
            </w:r>
          </w:p>
        </w:tc>
        <w:tc>
          <w:tcPr>
            <w:tcW w:w="7903" w:type="dxa"/>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SÚVAHOVÉ POLOŽKY</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článku 246 ods. 1 písm. b) CRR sa uvádza, že pre tie inštitúcie, ktoré počít</w:t>
            </w:r>
            <w:r w:rsidRPr="00F6658B">
              <w:rPr>
                <w:rFonts w:ascii="Times New Roman" w:hAnsi="Times New Roman"/>
                <w:sz w:val="24"/>
              </w:rPr>
              <w:t>a</w:t>
            </w:r>
            <w:r w:rsidRPr="00F6658B">
              <w:rPr>
                <w:rFonts w:ascii="Times New Roman" w:hAnsi="Times New Roman"/>
                <w:sz w:val="24"/>
              </w:rPr>
              <w:t>jú hodnotu rizikovo vážených expozícií podľa prístupu IRB, hodnotou expoz</w:t>
            </w:r>
            <w:r w:rsidRPr="00F6658B">
              <w:rPr>
                <w:rFonts w:ascii="Times New Roman" w:hAnsi="Times New Roman"/>
                <w:sz w:val="24"/>
              </w:rPr>
              <w:t>í</w:t>
            </w:r>
            <w:r w:rsidRPr="00F6658B">
              <w:rPr>
                <w:rFonts w:ascii="Times New Roman" w:hAnsi="Times New Roman"/>
                <w:sz w:val="24"/>
              </w:rPr>
              <w:t>cie súvahovej sekuritizačnej pozície je účtovná hodnota meraná bez ohľadu na akékoľvek úpravy kreditného rizika.</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Súvahové položky sa rozčleňujú podľa skupín rizikových váh sekuritizácií (A-B-C)</w:t>
            </w:r>
            <w:r w:rsidR="00B67E6E" w:rsidRPr="00F6658B">
              <w:rPr>
                <w:rFonts w:ascii="Times New Roman" w:hAnsi="Times New Roman"/>
                <w:sz w:val="24"/>
              </w:rPr>
              <w:t xml:space="preserve"> v </w:t>
            </w:r>
            <w:r w:rsidRPr="00F6658B">
              <w:rPr>
                <w:rFonts w:ascii="Times New Roman" w:hAnsi="Times New Roman"/>
                <w:sz w:val="24"/>
              </w:rPr>
              <w:t>riadkoch 050 – 070</w:t>
            </w:r>
            <w:r w:rsidR="00B67E6E" w:rsidRPr="00F6658B">
              <w:rPr>
                <w:rFonts w:ascii="Times New Roman" w:hAnsi="Times New Roman"/>
                <w:sz w:val="24"/>
              </w:rPr>
              <w:t xml:space="preserve"> a </w:t>
            </w:r>
            <w:r w:rsidRPr="00F6658B">
              <w:rPr>
                <w:rFonts w:ascii="Times New Roman" w:hAnsi="Times New Roman"/>
                <w:sz w:val="24"/>
              </w:rPr>
              <w:t>resekuritizácií (D-E)</w:t>
            </w:r>
            <w:r w:rsidR="00B67E6E" w:rsidRPr="00F6658B">
              <w:rPr>
                <w:rFonts w:ascii="Times New Roman" w:hAnsi="Times New Roman"/>
                <w:sz w:val="24"/>
              </w:rPr>
              <w:t xml:space="preserve"> v </w:t>
            </w:r>
            <w:r w:rsidRPr="00F6658B">
              <w:rPr>
                <w:rFonts w:ascii="Times New Roman" w:hAnsi="Times New Roman"/>
                <w:sz w:val="24"/>
              </w:rPr>
              <w:t>riadkoch 080 – 090 podľa ustanovení článku 261 ods. 1 tabuľka 4 CRR</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b/>
                <w:sz w:val="24"/>
                <w:u w:val="single"/>
              </w:rPr>
            </w:pPr>
          </w:p>
        </w:tc>
      </w:tr>
      <w:tr w:rsidR="00612780" w:rsidRPr="00F6658B" w:rsidTr="00672D2A">
        <w:tc>
          <w:tcPr>
            <w:tcW w:w="1242"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lastRenderedPageBreak/>
              <w:t>100 – 150</w:t>
            </w:r>
          </w:p>
        </w:tc>
        <w:tc>
          <w:tcPr>
            <w:tcW w:w="7903" w:type="dxa"/>
          </w:tcPr>
          <w:p w:rsidR="00612780" w:rsidRPr="00F6658B" w:rsidRDefault="00612780" w:rsidP="00612780">
            <w:pPr>
              <w:spacing w:before="0" w:after="0"/>
              <w:rPr>
                <w:rFonts w:ascii="Times New Roman" w:hAnsi="Times New Roman"/>
                <w:b/>
                <w:sz w:val="24"/>
                <w:u w:val="single"/>
              </w:rPr>
            </w:pPr>
            <w:r w:rsidRPr="00F6658B">
              <w:rPr>
                <w:rFonts w:ascii="Times New Roman" w:hAnsi="Times New Roman"/>
                <w:b/>
                <w:sz w:val="24"/>
                <w:u w:val="single"/>
              </w:rPr>
              <w:t>PODSÚVAHOVÉ POLOŽKY A DERIVÁTY</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i/>
                <w:sz w:val="24"/>
              </w:rPr>
            </w:pPr>
            <w:r w:rsidRPr="00F6658B">
              <w:rPr>
                <w:rFonts w:ascii="Times New Roman" w:hAnsi="Times New Roman"/>
                <w:sz w:val="24"/>
              </w:rPr>
              <w:t>V týchto riadkoch sa zhromažďujú informácie</w:t>
            </w:r>
            <w:r w:rsidR="00B67E6E" w:rsidRPr="00F6658B">
              <w:rPr>
                <w:rFonts w:ascii="Times New Roman" w:hAnsi="Times New Roman"/>
                <w:sz w:val="24"/>
              </w:rPr>
              <w:t xml:space="preserve"> o </w:t>
            </w:r>
            <w:r w:rsidRPr="00F6658B">
              <w:rPr>
                <w:rFonts w:ascii="Times New Roman" w:hAnsi="Times New Roman"/>
                <w:sz w:val="24"/>
              </w:rPr>
              <w:t>podsúvahových položkách</w:t>
            </w:r>
            <w:r w:rsidR="00B67E6E" w:rsidRPr="00F6658B">
              <w:rPr>
                <w:rFonts w:ascii="Times New Roman" w:hAnsi="Times New Roman"/>
                <w:sz w:val="24"/>
              </w:rPr>
              <w:t xml:space="preserve"> a </w:t>
            </w:r>
            <w:r w:rsidRPr="00F6658B">
              <w:rPr>
                <w:rFonts w:ascii="Times New Roman" w:hAnsi="Times New Roman"/>
                <w:sz w:val="24"/>
              </w:rPr>
              <w:t>derivátových sekuritizačných pozíciách, na ktoré sa uplatňuje konverzný fa</w:t>
            </w:r>
            <w:r w:rsidRPr="00F6658B">
              <w:rPr>
                <w:rFonts w:ascii="Times New Roman" w:hAnsi="Times New Roman"/>
                <w:sz w:val="24"/>
              </w:rPr>
              <w:t>k</w:t>
            </w:r>
            <w:r w:rsidRPr="00F6658B">
              <w:rPr>
                <w:rFonts w:ascii="Times New Roman" w:hAnsi="Times New Roman"/>
                <w:sz w:val="24"/>
              </w:rPr>
              <w:t>tor podľa rámca pre sekuritizáciu. Hodnotou expozície podsúvahovej sekurit</w:t>
            </w:r>
            <w:r w:rsidRPr="00F6658B">
              <w:rPr>
                <w:rFonts w:ascii="Times New Roman" w:hAnsi="Times New Roman"/>
                <w:sz w:val="24"/>
              </w:rPr>
              <w:t>i</w:t>
            </w:r>
            <w:r w:rsidRPr="00F6658B">
              <w:rPr>
                <w:rFonts w:ascii="Times New Roman" w:hAnsi="Times New Roman"/>
                <w:sz w:val="24"/>
              </w:rPr>
              <w:t>začnej pozície je jej nominálna hodnota po vykonaní špecifických úprav kredi</w:t>
            </w:r>
            <w:r w:rsidRPr="00F6658B">
              <w:rPr>
                <w:rFonts w:ascii="Times New Roman" w:hAnsi="Times New Roman"/>
                <w:sz w:val="24"/>
              </w:rPr>
              <w:t>t</w:t>
            </w:r>
            <w:r w:rsidRPr="00F6658B">
              <w:rPr>
                <w:rFonts w:ascii="Times New Roman" w:hAnsi="Times New Roman"/>
                <w:sz w:val="24"/>
              </w:rPr>
              <w:t>ného rizika tejto sekuritizačnej pozície vynásobená konverzným faktorom vo výške 100</w:t>
            </w:r>
            <w:r w:rsidR="00B67E6E" w:rsidRPr="00F6658B">
              <w:rPr>
                <w:rFonts w:ascii="Times New Roman" w:hAnsi="Times New Roman"/>
                <w:sz w:val="24"/>
              </w:rPr>
              <w:t> %</w:t>
            </w:r>
            <w:r w:rsidRPr="00F6658B">
              <w:rPr>
                <w:rFonts w:ascii="Times New Roman" w:hAnsi="Times New Roman"/>
                <w:sz w:val="24"/>
              </w:rPr>
              <w:t>, pokiaľ sa nestanovuje inak.</w:t>
            </w:r>
          </w:p>
          <w:p w:rsidR="00612780" w:rsidRPr="00F6658B" w:rsidRDefault="00612780" w:rsidP="00612780">
            <w:pPr>
              <w:autoSpaceDE w:val="0"/>
              <w:autoSpaceDN w:val="0"/>
              <w:adjustRightInd w:val="0"/>
              <w:spacing w:before="0" w:after="0"/>
              <w:rPr>
                <w:rFonts w:ascii="Times New Roman" w:hAnsi="Times New Roman"/>
                <w:i/>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Podsúvahové sekuritizačné pozície vyplývajúce</w:t>
            </w:r>
            <w:r w:rsidR="00B67E6E" w:rsidRPr="00F6658B">
              <w:rPr>
                <w:rFonts w:ascii="Times New Roman" w:hAnsi="Times New Roman"/>
                <w:sz w:val="24"/>
              </w:rPr>
              <w:t xml:space="preserve"> z </w:t>
            </w:r>
            <w:r w:rsidRPr="00F6658B">
              <w:rPr>
                <w:rFonts w:ascii="Times New Roman" w:hAnsi="Times New Roman"/>
                <w:sz w:val="24"/>
              </w:rPr>
              <w:t>derivátového nástroja uved</w:t>
            </w:r>
            <w:r w:rsidRPr="00F6658B">
              <w:rPr>
                <w:rFonts w:ascii="Times New Roman" w:hAnsi="Times New Roman"/>
                <w:sz w:val="24"/>
              </w:rPr>
              <w:t>e</w:t>
            </w:r>
            <w:r w:rsidRPr="00F6658B">
              <w:rPr>
                <w:rFonts w:ascii="Times New Roman" w:hAnsi="Times New Roman"/>
                <w:sz w:val="24"/>
              </w:rPr>
              <w:t>ného</w:t>
            </w:r>
            <w:r w:rsidR="00B67E6E" w:rsidRPr="00F6658B">
              <w:rPr>
                <w:rFonts w:ascii="Times New Roman" w:hAnsi="Times New Roman"/>
                <w:sz w:val="24"/>
              </w:rPr>
              <w:t xml:space="preserve"> v </w:t>
            </w:r>
            <w:r w:rsidRPr="00F6658B">
              <w:rPr>
                <w:rFonts w:ascii="Times New Roman" w:hAnsi="Times New Roman"/>
                <w:sz w:val="24"/>
              </w:rPr>
              <w:t>prílohe II CRR sa určujú podľa tretej časti hlavy II kapitoly 6 CRR. Hodnota expozície voči kreditnému riziku protistrany derivátového nástroja uvedeného</w:t>
            </w:r>
            <w:r w:rsidR="00B67E6E" w:rsidRPr="00F6658B">
              <w:rPr>
                <w:rFonts w:ascii="Times New Roman" w:hAnsi="Times New Roman"/>
                <w:sz w:val="24"/>
              </w:rPr>
              <w:t xml:space="preserve"> v </w:t>
            </w:r>
            <w:r w:rsidRPr="00F6658B">
              <w:rPr>
                <w:rFonts w:ascii="Times New Roman" w:hAnsi="Times New Roman"/>
                <w:sz w:val="24"/>
              </w:rPr>
              <w:t>prílohe II CRR sa určuje podľa tretej časti hlavy II kapitoly 6 CRR</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Pre facility likvidity, kreditné facility</w:t>
            </w:r>
            <w:r w:rsidR="00B67E6E" w:rsidRPr="00F6658B">
              <w:rPr>
                <w:rFonts w:ascii="Times New Roman" w:hAnsi="Times New Roman"/>
                <w:sz w:val="24"/>
              </w:rPr>
              <w:t xml:space="preserve"> a </w:t>
            </w:r>
            <w:r w:rsidRPr="00F6658B">
              <w:rPr>
                <w:rFonts w:ascii="Times New Roman" w:hAnsi="Times New Roman"/>
                <w:sz w:val="24"/>
              </w:rPr>
              <w:t>hotovostné zálohy správcu inštitúcie vykazujú nečerpané sumy</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Pre úrokové swapy</w:t>
            </w:r>
            <w:r w:rsidR="00B67E6E" w:rsidRPr="00F6658B">
              <w:rPr>
                <w:rFonts w:ascii="Times New Roman" w:hAnsi="Times New Roman"/>
                <w:sz w:val="24"/>
              </w:rPr>
              <w:t xml:space="preserve"> a </w:t>
            </w:r>
            <w:r w:rsidRPr="00F6658B">
              <w:rPr>
                <w:rFonts w:ascii="Times New Roman" w:hAnsi="Times New Roman"/>
                <w:sz w:val="24"/>
              </w:rPr>
              <w:t>menové swapy vykazujú hodnotu expozície (podľa článku 246 ods. 1 CRR), ako sa vymedzuje vo vzore CR SA Spolu.</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Podsúvahové položky sa rozčleňujú podľa skupín rizikových váh (A-B-C)</w:t>
            </w:r>
            <w:r w:rsidR="00B67E6E" w:rsidRPr="00F6658B">
              <w:rPr>
                <w:rFonts w:ascii="Times New Roman" w:hAnsi="Times New Roman"/>
                <w:sz w:val="24"/>
              </w:rPr>
              <w:t xml:space="preserve"> v </w:t>
            </w:r>
            <w:r w:rsidRPr="00F6658B">
              <w:rPr>
                <w:rFonts w:ascii="Times New Roman" w:hAnsi="Times New Roman"/>
                <w:sz w:val="24"/>
              </w:rPr>
              <w:t>riadkoch 110 – 130</w:t>
            </w:r>
            <w:r w:rsidR="00B67E6E" w:rsidRPr="00F6658B">
              <w:rPr>
                <w:rFonts w:ascii="Times New Roman" w:hAnsi="Times New Roman"/>
                <w:sz w:val="24"/>
              </w:rPr>
              <w:t xml:space="preserve"> a </w:t>
            </w:r>
            <w:r w:rsidRPr="00F6658B">
              <w:rPr>
                <w:rFonts w:ascii="Times New Roman" w:hAnsi="Times New Roman"/>
                <w:sz w:val="24"/>
              </w:rPr>
              <w:t>resekuritizácií (D-E)</w:t>
            </w:r>
            <w:r w:rsidR="00B67E6E" w:rsidRPr="00F6658B">
              <w:rPr>
                <w:rFonts w:ascii="Times New Roman" w:hAnsi="Times New Roman"/>
                <w:sz w:val="24"/>
              </w:rPr>
              <w:t xml:space="preserve"> v </w:t>
            </w:r>
            <w:r w:rsidRPr="00F6658B">
              <w:rPr>
                <w:rFonts w:ascii="Times New Roman" w:hAnsi="Times New Roman"/>
                <w:sz w:val="24"/>
              </w:rPr>
              <w:t>riadkoch 140 – 150 podľa ust</w:t>
            </w:r>
            <w:r w:rsidRPr="00F6658B">
              <w:rPr>
                <w:rFonts w:ascii="Times New Roman" w:hAnsi="Times New Roman"/>
                <w:sz w:val="24"/>
              </w:rPr>
              <w:t>a</w:t>
            </w:r>
            <w:r w:rsidRPr="00F6658B">
              <w:rPr>
                <w:rFonts w:ascii="Times New Roman" w:hAnsi="Times New Roman"/>
                <w:sz w:val="24"/>
              </w:rPr>
              <w:t>novení článku 261 ods. 1 tabuľka 4 CRR.</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242"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160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PREDČASNÉ SPLATENIE</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Tento riadok sa vzťahuje len na originátorov</w:t>
            </w:r>
            <w:r w:rsidR="00B67E6E" w:rsidRPr="00F6658B">
              <w:rPr>
                <w:rFonts w:ascii="Times New Roman" w:hAnsi="Times New Roman"/>
                <w:sz w:val="24"/>
              </w:rPr>
              <w:t xml:space="preserve"> s </w:t>
            </w:r>
            <w:r w:rsidRPr="00F6658B">
              <w:rPr>
                <w:rFonts w:ascii="Times New Roman" w:hAnsi="Times New Roman"/>
                <w:sz w:val="24"/>
              </w:rPr>
              <w:t>revolvingovými sekuritizáciami expozícií</w:t>
            </w:r>
            <w:r w:rsidR="00B67E6E" w:rsidRPr="00F6658B">
              <w:rPr>
                <w:rFonts w:ascii="Times New Roman" w:hAnsi="Times New Roman"/>
                <w:sz w:val="24"/>
              </w:rPr>
              <w:t xml:space="preserve"> s </w:t>
            </w:r>
            <w:r w:rsidRPr="00F6658B">
              <w:rPr>
                <w:rFonts w:ascii="Times New Roman" w:hAnsi="Times New Roman"/>
                <w:sz w:val="24"/>
              </w:rPr>
              <w:t>ustanoveniami</w:t>
            </w:r>
            <w:r w:rsidR="00B67E6E" w:rsidRPr="00F6658B">
              <w:rPr>
                <w:rFonts w:ascii="Times New Roman" w:hAnsi="Times New Roman"/>
                <w:sz w:val="24"/>
              </w:rPr>
              <w:t xml:space="preserve"> o </w:t>
            </w:r>
            <w:r w:rsidRPr="00F6658B">
              <w:rPr>
                <w:rFonts w:ascii="Times New Roman" w:hAnsi="Times New Roman"/>
                <w:sz w:val="24"/>
              </w:rPr>
              <w:t>predčasnom splatení podľa ustanovení článku 242 ods. 13</w:t>
            </w:r>
            <w:r w:rsidR="00B67E6E" w:rsidRPr="00F6658B">
              <w:rPr>
                <w:rFonts w:ascii="Times New Roman" w:hAnsi="Times New Roman"/>
                <w:sz w:val="24"/>
              </w:rPr>
              <w:t xml:space="preserve"> a </w:t>
            </w:r>
            <w:r w:rsidRPr="00F6658B">
              <w:rPr>
                <w:rFonts w:ascii="Times New Roman" w:hAnsi="Times New Roman"/>
                <w:sz w:val="24"/>
              </w:rPr>
              <w:t>14 CRR.</w:t>
            </w:r>
          </w:p>
          <w:p w:rsidR="00612780" w:rsidRPr="00F6658B" w:rsidRDefault="00612780" w:rsidP="00612780">
            <w:pPr>
              <w:pStyle w:val="Heading1"/>
              <w:rPr>
                <w:rFonts w:ascii="Times New Roman" w:eastAsia="Times New Roman" w:hAnsi="Times New Roman"/>
                <w:sz w:val="24"/>
                <w:szCs w:val="24"/>
              </w:rPr>
            </w:pPr>
          </w:p>
        </w:tc>
      </w:tr>
      <w:tr w:rsidR="00612780" w:rsidRPr="00F6658B" w:rsidTr="00672D2A">
        <w:tc>
          <w:tcPr>
            <w:tcW w:w="1242"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170</w:t>
            </w:r>
          </w:p>
        </w:tc>
        <w:tc>
          <w:tcPr>
            <w:tcW w:w="7903" w:type="dxa"/>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INVESTOR: CELKOVÉ EXPOZÍCIE</w:t>
            </w:r>
          </w:p>
          <w:p w:rsidR="00612780" w:rsidRPr="00F6658B" w:rsidRDefault="00612780" w:rsidP="00612780">
            <w:pPr>
              <w:autoSpaceDE w:val="0"/>
              <w:autoSpaceDN w:val="0"/>
              <w:adjustRightInd w:val="0"/>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rPr>
                <w:rStyle w:val="FormatvorlageInstructionsTabelleText"/>
                <w:rFonts w:ascii="Times New Roman" w:hAnsi="Times New Roman"/>
                <w:sz w:val="24"/>
              </w:rPr>
            </w:pPr>
            <w:r w:rsidRPr="00F6658B">
              <w:rPr>
                <w:rStyle w:val="FormatvorlageInstructionsTabelleText"/>
                <w:rFonts w:ascii="Times New Roman" w:hAnsi="Times New Roman"/>
                <w:sz w:val="24"/>
              </w:rPr>
              <w:t>V tomto riadku sa sumarizujú informácie</w:t>
            </w:r>
            <w:r w:rsidR="00B67E6E" w:rsidRPr="00F6658B">
              <w:rPr>
                <w:rStyle w:val="FormatvorlageInstructionsTabelleText"/>
                <w:rFonts w:ascii="Times New Roman" w:hAnsi="Times New Roman"/>
                <w:sz w:val="24"/>
              </w:rPr>
              <w:t xml:space="preserve"> o </w:t>
            </w:r>
            <w:r w:rsidRPr="00F6658B">
              <w:rPr>
                <w:rStyle w:val="FormatvorlageInstructionsTabelleText"/>
                <w:rFonts w:ascii="Times New Roman" w:hAnsi="Times New Roman"/>
                <w:sz w:val="24"/>
              </w:rPr>
              <w:t>súvahových</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podsúvahových p</w:t>
            </w:r>
            <w:r w:rsidRPr="00F6658B">
              <w:rPr>
                <w:rStyle w:val="FormatvorlageInstructionsTabelleText"/>
                <w:rFonts w:ascii="Times New Roman" w:hAnsi="Times New Roman"/>
                <w:sz w:val="24"/>
              </w:rPr>
              <w:t>o</w:t>
            </w:r>
            <w:r w:rsidRPr="00F6658B">
              <w:rPr>
                <w:rStyle w:val="FormatvorlageInstructionsTabelleText"/>
                <w:rFonts w:ascii="Times New Roman" w:hAnsi="Times New Roman"/>
                <w:sz w:val="24"/>
              </w:rPr>
              <w:t>ložkách</w:t>
            </w:r>
            <w:r w:rsidR="00B67E6E" w:rsidRPr="00F6658B">
              <w:rPr>
                <w:rStyle w:val="FormatvorlageInstructionsTabelleText"/>
                <w:rFonts w:ascii="Times New Roman" w:hAnsi="Times New Roman"/>
                <w:sz w:val="24"/>
              </w:rPr>
              <w:t xml:space="preserve"> a </w:t>
            </w:r>
            <w:r w:rsidRPr="00F6658B">
              <w:rPr>
                <w:rStyle w:val="FormatvorlageInstructionsTabelleText"/>
                <w:rFonts w:ascii="Times New Roman" w:hAnsi="Times New Roman"/>
                <w:sz w:val="24"/>
              </w:rPr>
              <w:t>derivátoch tých sekuritizačných pozícií,</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prípade ktorých zohráva inštitúcia úlohu investora</w:t>
            </w:r>
            <w:r w:rsidR="00B67E6E" w:rsidRPr="00F6658B">
              <w:rPr>
                <w:rStyle w:val="FormatvorlageInstructionsTabelleText"/>
                <w:rFonts w:ascii="Times New Roman" w:hAnsi="Times New Roman"/>
                <w:sz w:val="24"/>
              </w:rPr>
              <w:t>.</w:t>
            </w:r>
          </w:p>
          <w:p w:rsidR="00612780" w:rsidRPr="00F6658B"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F6658B" w:rsidRDefault="00612780" w:rsidP="00612780">
            <w:pPr>
              <w:autoSpaceDE w:val="0"/>
              <w:autoSpaceDN w:val="0"/>
              <w:adjustRightInd w:val="0"/>
              <w:spacing w:before="0" w:after="0"/>
              <w:rPr>
                <w:rStyle w:val="FormatvorlageInstructionsTabelleText"/>
                <w:rFonts w:ascii="Times New Roman" w:hAnsi="Times New Roman"/>
                <w:sz w:val="24"/>
              </w:rPr>
            </w:pPr>
            <w:r w:rsidRPr="00F6658B">
              <w:rPr>
                <w:rStyle w:val="FormatvorlageInstructionsTabelleText"/>
                <w:rFonts w:ascii="Times New Roman" w:hAnsi="Times New Roman"/>
                <w:sz w:val="24"/>
              </w:rPr>
              <w:t>V CRR sa neuvádza jasné vymedzenie pojmu „investor“.</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tejto súvislosti sa preto pod týmto pojmom rozumie inštitúcia, ktorá drží sekuritizačnú pozíciu</w:t>
            </w:r>
            <w:r w:rsidR="00B67E6E" w:rsidRPr="00F6658B">
              <w:rPr>
                <w:rStyle w:val="FormatvorlageInstructionsTabelleText"/>
                <w:rFonts w:ascii="Times New Roman" w:hAnsi="Times New Roman"/>
                <w:sz w:val="24"/>
              </w:rPr>
              <w:t xml:space="preserve"> v </w:t>
            </w:r>
            <w:r w:rsidRPr="00F6658B">
              <w:rPr>
                <w:rStyle w:val="FormatvorlageInstructionsTabelleText"/>
                <w:rFonts w:ascii="Times New Roman" w:hAnsi="Times New Roman"/>
                <w:sz w:val="24"/>
              </w:rPr>
              <w:t>sekuritizačnej transakcii, pre ktorú nie je originátorom ani sponzorom.</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tc>
      </w:tr>
      <w:tr w:rsidR="00612780" w:rsidRPr="00F6658B" w:rsidTr="00672D2A">
        <w:tc>
          <w:tcPr>
            <w:tcW w:w="1242"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180 – 230</w:t>
            </w:r>
          </w:p>
        </w:tc>
        <w:tc>
          <w:tcPr>
            <w:tcW w:w="7903" w:type="dxa"/>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SÚVAHOVÉ POLOŽKY</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Na klasifikáciu sekuritizácií (A-B-C)</w:t>
            </w:r>
            <w:r w:rsidR="00B67E6E" w:rsidRPr="00F6658B">
              <w:rPr>
                <w:rFonts w:ascii="Times New Roman" w:hAnsi="Times New Roman"/>
                <w:sz w:val="24"/>
              </w:rPr>
              <w:t xml:space="preserve"> a </w:t>
            </w:r>
            <w:r w:rsidRPr="00F6658B">
              <w:rPr>
                <w:rFonts w:ascii="Times New Roman" w:hAnsi="Times New Roman"/>
                <w:sz w:val="24"/>
              </w:rPr>
              <w:t>resekuritizácií (D-E) sa uplatňujú tie i</w:t>
            </w:r>
            <w:r w:rsidRPr="00F6658B">
              <w:rPr>
                <w:rFonts w:ascii="Times New Roman" w:hAnsi="Times New Roman"/>
                <w:sz w:val="24"/>
              </w:rPr>
              <w:t>s</w:t>
            </w:r>
            <w:r w:rsidRPr="00F6658B">
              <w:rPr>
                <w:rFonts w:ascii="Times New Roman" w:hAnsi="Times New Roman"/>
                <w:sz w:val="24"/>
              </w:rPr>
              <w:t>té kritériá, aké sa používajú pri súvahových položkách pre originátorov.</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tc>
      </w:tr>
      <w:tr w:rsidR="00612780" w:rsidRPr="00F6658B" w:rsidTr="00672D2A">
        <w:tc>
          <w:tcPr>
            <w:tcW w:w="1242"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240 – 290</w:t>
            </w:r>
          </w:p>
        </w:tc>
        <w:tc>
          <w:tcPr>
            <w:tcW w:w="7903" w:type="dxa"/>
          </w:tcPr>
          <w:p w:rsidR="00612780" w:rsidRPr="00F6658B" w:rsidRDefault="00612780" w:rsidP="00612780">
            <w:pPr>
              <w:spacing w:before="0" w:after="0"/>
              <w:rPr>
                <w:rFonts w:ascii="Times New Roman" w:hAnsi="Times New Roman"/>
                <w:b/>
                <w:sz w:val="24"/>
                <w:u w:val="single"/>
              </w:rPr>
            </w:pPr>
            <w:r w:rsidRPr="00F6658B">
              <w:rPr>
                <w:rFonts w:ascii="Times New Roman" w:hAnsi="Times New Roman"/>
                <w:b/>
                <w:sz w:val="24"/>
                <w:u w:val="single"/>
              </w:rPr>
              <w:t>PODSÚVAHOVÉ POLOŽKY A DERIVÁTY</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Na klasifikáciu sekuritizácií (A-B-C)</w:t>
            </w:r>
            <w:r w:rsidR="00B67E6E" w:rsidRPr="00F6658B">
              <w:rPr>
                <w:rFonts w:ascii="Times New Roman" w:hAnsi="Times New Roman"/>
                <w:sz w:val="24"/>
              </w:rPr>
              <w:t xml:space="preserve"> a </w:t>
            </w:r>
            <w:r w:rsidRPr="00F6658B">
              <w:rPr>
                <w:rFonts w:ascii="Times New Roman" w:hAnsi="Times New Roman"/>
                <w:sz w:val="24"/>
              </w:rPr>
              <w:t>resekuritizácií (D-E) sa uplatňujú tie i</w:t>
            </w:r>
            <w:r w:rsidRPr="00F6658B">
              <w:rPr>
                <w:rFonts w:ascii="Times New Roman" w:hAnsi="Times New Roman"/>
                <w:sz w:val="24"/>
              </w:rPr>
              <w:t>s</w:t>
            </w:r>
            <w:r w:rsidRPr="00F6658B">
              <w:rPr>
                <w:rFonts w:ascii="Times New Roman" w:hAnsi="Times New Roman"/>
                <w:sz w:val="24"/>
              </w:rPr>
              <w:lastRenderedPageBreak/>
              <w:t>té kritériá, aké sa používajú pri podsúvahových položkách</w:t>
            </w:r>
            <w:r w:rsidR="00B67E6E" w:rsidRPr="00F6658B">
              <w:rPr>
                <w:rFonts w:ascii="Times New Roman" w:hAnsi="Times New Roman"/>
                <w:sz w:val="24"/>
              </w:rPr>
              <w:t xml:space="preserve"> a </w:t>
            </w:r>
            <w:r w:rsidRPr="00F6658B">
              <w:rPr>
                <w:rFonts w:ascii="Times New Roman" w:hAnsi="Times New Roman"/>
                <w:sz w:val="24"/>
              </w:rPr>
              <w:t>derivátoch pre or</w:t>
            </w:r>
            <w:r w:rsidRPr="00F6658B">
              <w:rPr>
                <w:rFonts w:ascii="Times New Roman" w:hAnsi="Times New Roman"/>
                <w:sz w:val="24"/>
              </w:rPr>
              <w:t>i</w:t>
            </w:r>
            <w:r w:rsidRPr="00F6658B">
              <w:rPr>
                <w:rFonts w:ascii="Times New Roman" w:hAnsi="Times New Roman"/>
                <w:sz w:val="24"/>
              </w:rPr>
              <w:t>ginátorov.</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tc>
      </w:tr>
      <w:tr w:rsidR="00612780" w:rsidRPr="00F6658B" w:rsidTr="00672D2A">
        <w:tc>
          <w:tcPr>
            <w:tcW w:w="1242"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300</w:t>
            </w:r>
          </w:p>
        </w:tc>
        <w:tc>
          <w:tcPr>
            <w:tcW w:w="7903" w:type="dxa"/>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SPONZOR: CELKOVÉ EXPOZÍCIE</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tomto riadku sa sumarizujú informácie</w:t>
            </w:r>
            <w:r w:rsidR="00B67E6E" w:rsidRPr="00F6658B">
              <w:rPr>
                <w:rFonts w:ascii="Times New Roman" w:hAnsi="Times New Roman"/>
                <w:sz w:val="24"/>
              </w:rPr>
              <w:t xml:space="preserve"> o </w:t>
            </w:r>
            <w:r w:rsidRPr="00F6658B">
              <w:rPr>
                <w:rFonts w:ascii="Times New Roman" w:hAnsi="Times New Roman"/>
                <w:sz w:val="24"/>
              </w:rPr>
              <w:t>súvahových</w:t>
            </w:r>
            <w:r w:rsidR="00B67E6E" w:rsidRPr="00F6658B">
              <w:rPr>
                <w:rFonts w:ascii="Times New Roman" w:hAnsi="Times New Roman"/>
                <w:sz w:val="24"/>
              </w:rPr>
              <w:t xml:space="preserve"> a </w:t>
            </w:r>
            <w:r w:rsidRPr="00F6658B">
              <w:rPr>
                <w:rFonts w:ascii="Times New Roman" w:hAnsi="Times New Roman"/>
                <w:sz w:val="24"/>
              </w:rPr>
              <w:t>podsúvahových p</w:t>
            </w:r>
            <w:r w:rsidRPr="00F6658B">
              <w:rPr>
                <w:rFonts w:ascii="Times New Roman" w:hAnsi="Times New Roman"/>
                <w:sz w:val="24"/>
              </w:rPr>
              <w:t>o</w:t>
            </w:r>
            <w:r w:rsidRPr="00F6658B">
              <w:rPr>
                <w:rFonts w:ascii="Times New Roman" w:hAnsi="Times New Roman"/>
                <w:sz w:val="24"/>
              </w:rPr>
              <w:t>ložkách</w:t>
            </w:r>
            <w:r w:rsidR="00B67E6E" w:rsidRPr="00F6658B">
              <w:rPr>
                <w:rFonts w:ascii="Times New Roman" w:hAnsi="Times New Roman"/>
                <w:sz w:val="24"/>
              </w:rPr>
              <w:t xml:space="preserve"> a </w:t>
            </w:r>
            <w:r w:rsidRPr="00F6658B">
              <w:rPr>
                <w:rFonts w:ascii="Times New Roman" w:hAnsi="Times New Roman"/>
                <w:sz w:val="24"/>
              </w:rPr>
              <w:t>derivátoch tých sekuritizačných pozícií,</w:t>
            </w:r>
            <w:r w:rsidR="00B67E6E" w:rsidRPr="00F6658B">
              <w:rPr>
                <w:rFonts w:ascii="Times New Roman" w:hAnsi="Times New Roman"/>
                <w:sz w:val="24"/>
              </w:rPr>
              <w:t xml:space="preserve"> v </w:t>
            </w:r>
            <w:r w:rsidRPr="00F6658B">
              <w:rPr>
                <w:rFonts w:ascii="Times New Roman" w:hAnsi="Times New Roman"/>
                <w:sz w:val="24"/>
              </w:rPr>
              <w:t>prípade ktorých zohráva inštitúcia úlohu sponzora podľa ustanovení článku 4 ods. 1 bod 14 CRR. Ak sponzor sekuritizuje aj svoje vlastné aktíva,</w:t>
            </w:r>
            <w:r w:rsidR="00B67E6E" w:rsidRPr="00F6658B">
              <w:rPr>
                <w:rFonts w:ascii="Times New Roman" w:hAnsi="Times New Roman"/>
                <w:sz w:val="24"/>
              </w:rPr>
              <w:t xml:space="preserve"> v </w:t>
            </w:r>
            <w:r w:rsidRPr="00F6658B">
              <w:rPr>
                <w:rFonts w:ascii="Times New Roman" w:hAnsi="Times New Roman"/>
                <w:sz w:val="24"/>
              </w:rPr>
              <w:t>riadkoch originátora uvedie i</w:t>
            </w:r>
            <w:r w:rsidRPr="00F6658B">
              <w:rPr>
                <w:rFonts w:ascii="Times New Roman" w:hAnsi="Times New Roman"/>
                <w:sz w:val="24"/>
              </w:rPr>
              <w:t>n</w:t>
            </w:r>
            <w:r w:rsidRPr="00F6658B">
              <w:rPr>
                <w:rFonts w:ascii="Times New Roman" w:hAnsi="Times New Roman"/>
                <w:sz w:val="24"/>
              </w:rPr>
              <w:t>formácie týkajúce sa svojich vlastných sekuritizovaných aktív.</w:t>
            </w:r>
          </w:p>
          <w:p w:rsidR="00612780" w:rsidRPr="00F6658B" w:rsidRDefault="00612780" w:rsidP="00612780">
            <w:pPr>
              <w:autoSpaceDE w:val="0"/>
              <w:autoSpaceDN w:val="0"/>
              <w:adjustRightInd w:val="0"/>
              <w:spacing w:before="0" w:after="0"/>
              <w:rPr>
                <w:rFonts w:ascii="Times New Roman" w:hAnsi="Times New Roman"/>
                <w:sz w:val="24"/>
              </w:rPr>
            </w:pPr>
          </w:p>
        </w:tc>
      </w:tr>
      <w:tr w:rsidR="00612780" w:rsidRPr="00F6658B" w:rsidTr="00672D2A">
        <w:tc>
          <w:tcPr>
            <w:tcW w:w="1242" w:type="dxa"/>
            <w:shd w:val="clear" w:color="auto" w:fill="auto"/>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310 – 360</w:t>
            </w:r>
          </w:p>
        </w:tc>
        <w:tc>
          <w:tcPr>
            <w:tcW w:w="7903" w:type="dxa"/>
            <w:shd w:val="clear" w:color="auto" w:fill="auto"/>
          </w:tcPr>
          <w:p w:rsidR="00B67E6E"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SÚVAHOVÉ POLOŽKY</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sz w:val="24"/>
              </w:rPr>
              <w:t>Na klasifikáciu sekuritizácií (A-B-C)</w:t>
            </w:r>
            <w:r w:rsidR="00B67E6E" w:rsidRPr="00F6658B">
              <w:rPr>
                <w:rFonts w:ascii="Times New Roman" w:hAnsi="Times New Roman"/>
                <w:sz w:val="24"/>
              </w:rPr>
              <w:t xml:space="preserve"> a </w:t>
            </w:r>
            <w:r w:rsidRPr="00F6658B">
              <w:rPr>
                <w:rFonts w:ascii="Times New Roman" w:hAnsi="Times New Roman"/>
                <w:sz w:val="24"/>
              </w:rPr>
              <w:t>resekuritizácií (D-E) sa uplatňujú tie i</w:t>
            </w:r>
            <w:r w:rsidRPr="00F6658B">
              <w:rPr>
                <w:rFonts w:ascii="Times New Roman" w:hAnsi="Times New Roman"/>
                <w:sz w:val="24"/>
              </w:rPr>
              <w:t>s</w:t>
            </w:r>
            <w:r w:rsidRPr="00F6658B">
              <w:rPr>
                <w:rFonts w:ascii="Times New Roman" w:hAnsi="Times New Roman"/>
                <w:sz w:val="24"/>
              </w:rPr>
              <w:t>té kritériá, aké sa používajú pri súvahových položkách</w:t>
            </w:r>
            <w:r w:rsidR="00B67E6E" w:rsidRPr="00F6658B">
              <w:rPr>
                <w:rFonts w:ascii="Times New Roman" w:hAnsi="Times New Roman"/>
                <w:sz w:val="24"/>
              </w:rPr>
              <w:t xml:space="preserve"> a </w:t>
            </w:r>
            <w:r w:rsidRPr="00F6658B">
              <w:rPr>
                <w:rFonts w:ascii="Times New Roman" w:hAnsi="Times New Roman"/>
                <w:sz w:val="24"/>
              </w:rPr>
              <w:t>derivátoch pre origin</w:t>
            </w:r>
            <w:r w:rsidRPr="00F6658B">
              <w:rPr>
                <w:rFonts w:ascii="Times New Roman" w:hAnsi="Times New Roman"/>
                <w:sz w:val="24"/>
              </w:rPr>
              <w:t>á</w:t>
            </w:r>
            <w:r w:rsidRPr="00F6658B">
              <w:rPr>
                <w:rFonts w:ascii="Times New Roman" w:hAnsi="Times New Roman"/>
                <w:sz w:val="24"/>
              </w:rPr>
              <w:t>torov.</w:t>
            </w:r>
          </w:p>
          <w:p w:rsidR="00612780" w:rsidRPr="00F6658B" w:rsidRDefault="00612780" w:rsidP="00612780">
            <w:pPr>
              <w:autoSpaceDE w:val="0"/>
              <w:autoSpaceDN w:val="0"/>
              <w:adjustRightInd w:val="0"/>
              <w:spacing w:before="0" w:after="0"/>
              <w:rPr>
                <w:rFonts w:ascii="Times New Roman" w:hAnsi="Times New Roman"/>
                <w:sz w:val="24"/>
              </w:rPr>
            </w:pPr>
          </w:p>
        </w:tc>
      </w:tr>
      <w:tr w:rsidR="00612780" w:rsidRPr="00F6658B" w:rsidTr="00672D2A">
        <w:tc>
          <w:tcPr>
            <w:tcW w:w="1242" w:type="dxa"/>
            <w:shd w:val="clear" w:color="auto" w:fill="auto"/>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370 – 420</w:t>
            </w:r>
          </w:p>
        </w:tc>
        <w:tc>
          <w:tcPr>
            <w:tcW w:w="7903" w:type="dxa"/>
            <w:shd w:val="clear" w:color="auto" w:fill="auto"/>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PODSÚVAHOVÉ POLOŽKY A DERIVÁTY</w:t>
            </w:r>
          </w:p>
          <w:p w:rsidR="00612780" w:rsidRPr="00F6658B" w:rsidRDefault="00612780" w:rsidP="00612780">
            <w:pPr>
              <w:autoSpaceDE w:val="0"/>
              <w:autoSpaceDN w:val="0"/>
              <w:adjustRightInd w:val="0"/>
              <w:spacing w:before="0" w:after="0"/>
              <w:rPr>
                <w:rFonts w:ascii="Times New Roman" w:hAnsi="Times New Roman"/>
                <w:b/>
                <w:sz w:val="24"/>
                <w:u w:val="single"/>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Na klasifikáciu sekuritizácií (A-B-C)</w:t>
            </w:r>
            <w:r w:rsidR="00B67E6E" w:rsidRPr="00F6658B">
              <w:rPr>
                <w:rFonts w:ascii="Times New Roman" w:hAnsi="Times New Roman"/>
                <w:sz w:val="24"/>
              </w:rPr>
              <w:t xml:space="preserve"> a </w:t>
            </w:r>
            <w:r w:rsidRPr="00F6658B">
              <w:rPr>
                <w:rFonts w:ascii="Times New Roman" w:hAnsi="Times New Roman"/>
                <w:sz w:val="24"/>
              </w:rPr>
              <w:t>resekuritizácií (D-E) sa uplatňujú tie i</w:t>
            </w:r>
            <w:r w:rsidRPr="00F6658B">
              <w:rPr>
                <w:rFonts w:ascii="Times New Roman" w:hAnsi="Times New Roman"/>
                <w:sz w:val="24"/>
              </w:rPr>
              <w:t>s</w:t>
            </w:r>
            <w:r w:rsidRPr="00F6658B">
              <w:rPr>
                <w:rFonts w:ascii="Times New Roman" w:hAnsi="Times New Roman"/>
                <w:sz w:val="24"/>
              </w:rPr>
              <w:t>té kritériá, aké sa používajú pri podsúvahových položkách</w:t>
            </w:r>
            <w:r w:rsidR="00B67E6E" w:rsidRPr="00F6658B">
              <w:rPr>
                <w:rFonts w:ascii="Times New Roman" w:hAnsi="Times New Roman"/>
                <w:sz w:val="24"/>
              </w:rPr>
              <w:t xml:space="preserve"> a </w:t>
            </w:r>
            <w:r w:rsidRPr="00F6658B">
              <w:rPr>
                <w:rFonts w:ascii="Times New Roman" w:hAnsi="Times New Roman"/>
                <w:sz w:val="24"/>
              </w:rPr>
              <w:t>derivátoch pre or</w:t>
            </w:r>
            <w:r w:rsidRPr="00F6658B">
              <w:rPr>
                <w:rFonts w:ascii="Times New Roman" w:hAnsi="Times New Roman"/>
                <w:sz w:val="24"/>
              </w:rPr>
              <w:t>i</w:t>
            </w:r>
            <w:r w:rsidRPr="00F6658B">
              <w:rPr>
                <w:rFonts w:ascii="Times New Roman" w:hAnsi="Times New Roman"/>
                <w:sz w:val="24"/>
              </w:rPr>
              <w:t>ginátorov.</w:t>
            </w:r>
          </w:p>
          <w:p w:rsidR="00612780" w:rsidRPr="00F6658B" w:rsidRDefault="00612780" w:rsidP="00612780">
            <w:pPr>
              <w:autoSpaceDE w:val="0"/>
              <w:autoSpaceDN w:val="0"/>
              <w:adjustRightInd w:val="0"/>
              <w:spacing w:before="0" w:after="0"/>
              <w:rPr>
                <w:rFonts w:ascii="Times New Roman" w:hAnsi="Times New Roman"/>
                <w:b/>
                <w:sz w:val="24"/>
                <w:u w:val="single"/>
              </w:rPr>
            </w:pPr>
          </w:p>
        </w:tc>
      </w:tr>
      <w:tr w:rsidR="00612780" w:rsidRPr="00F6658B" w:rsidTr="00672D2A">
        <w:tc>
          <w:tcPr>
            <w:tcW w:w="1242"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430 – 540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ROZČLENENIE ZOSTÁVAJÚCICH POZÍCIÍ PODĽA CQS</w:t>
            </w:r>
            <w:r w:rsidR="00B67E6E" w:rsidRPr="00F6658B">
              <w:rPr>
                <w:rFonts w:ascii="Times New Roman" w:hAnsi="Times New Roman"/>
                <w:b/>
                <w:sz w:val="24"/>
                <w:u w:val="single"/>
              </w:rPr>
              <w:t xml:space="preserve"> V </w:t>
            </w:r>
            <w:r w:rsidRPr="00F6658B">
              <w:rPr>
                <w:rFonts w:ascii="Times New Roman" w:hAnsi="Times New Roman"/>
                <w:b/>
                <w:sz w:val="24"/>
                <w:u w:val="single"/>
              </w:rPr>
              <w:t>ČASE VZNIKU</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týchto riadkoch sa zhromažďujú informácie</w:t>
            </w:r>
            <w:r w:rsidR="00B67E6E" w:rsidRPr="00F6658B">
              <w:rPr>
                <w:rFonts w:ascii="Times New Roman" w:hAnsi="Times New Roman"/>
                <w:sz w:val="24"/>
              </w:rPr>
              <w:t xml:space="preserve"> o </w:t>
            </w:r>
            <w:r w:rsidRPr="00F6658B">
              <w:rPr>
                <w:rFonts w:ascii="Times New Roman" w:hAnsi="Times New Roman"/>
                <w:sz w:val="24"/>
              </w:rPr>
              <w:t>zostávajúcich pozíciách,</w:t>
            </w:r>
            <w:r w:rsidR="00B67E6E" w:rsidRPr="00F6658B">
              <w:rPr>
                <w:rFonts w:ascii="Times New Roman" w:hAnsi="Times New Roman"/>
                <w:sz w:val="24"/>
              </w:rPr>
              <w:t xml:space="preserve"> s </w:t>
            </w:r>
            <w:r w:rsidRPr="00F6658B">
              <w:rPr>
                <w:rFonts w:ascii="Times New Roman" w:hAnsi="Times New Roman"/>
                <w:sz w:val="24"/>
              </w:rPr>
              <w:t>ktorými sa zaobchádza podľa metódy ratingov,</w:t>
            </w:r>
            <w:r w:rsidR="00B67E6E" w:rsidRPr="00F6658B">
              <w:rPr>
                <w:rFonts w:ascii="Times New Roman" w:hAnsi="Times New Roman"/>
                <w:sz w:val="24"/>
              </w:rPr>
              <w:t xml:space="preserve"> a o </w:t>
            </w:r>
            <w:r w:rsidRPr="00F6658B">
              <w:rPr>
                <w:rFonts w:ascii="Times New Roman" w:hAnsi="Times New Roman"/>
                <w:sz w:val="24"/>
              </w:rPr>
              <w:t>pozíciách bez ratingu (v čase vykazovania) podľa stupňov kreditnej kvality (stanovených pre IRB</w:t>
            </w:r>
            <w:r w:rsidR="00B67E6E" w:rsidRPr="00F6658B">
              <w:rPr>
                <w:rFonts w:ascii="Times New Roman" w:hAnsi="Times New Roman"/>
                <w:sz w:val="24"/>
              </w:rPr>
              <w:t xml:space="preserve"> v </w:t>
            </w:r>
            <w:r w:rsidRPr="00F6658B">
              <w:rPr>
                <w:rFonts w:ascii="Times New Roman" w:hAnsi="Times New Roman"/>
                <w:sz w:val="24"/>
              </w:rPr>
              <w:t>článku 261 tabuľke 4 CRR) uplatnených</w:t>
            </w:r>
            <w:r w:rsidR="00B67E6E" w:rsidRPr="00F6658B">
              <w:rPr>
                <w:rFonts w:ascii="Times New Roman" w:hAnsi="Times New Roman"/>
                <w:sz w:val="24"/>
              </w:rPr>
              <w:t xml:space="preserve"> v </w:t>
            </w:r>
            <w:r w:rsidRPr="00F6658B">
              <w:rPr>
                <w:rFonts w:ascii="Times New Roman" w:hAnsi="Times New Roman"/>
                <w:sz w:val="24"/>
              </w:rPr>
              <w:t>čase vzniku. Keď tieto informácie nie sú</w:t>
            </w:r>
            <w:r w:rsidR="00B67E6E" w:rsidRPr="00F6658B">
              <w:rPr>
                <w:rFonts w:ascii="Times New Roman" w:hAnsi="Times New Roman"/>
                <w:sz w:val="24"/>
              </w:rPr>
              <w:t xml:space="preserve"> k </w:t>
            </w:r>
            <w:r w:rsidRPr="00F6658B">
              <w:rPr>
                <w:rFonts w:ascii="Times New Roman" w:hAnsi="Times New Roman"/>
                <w:sz w:val="24"/>
              </w:rPr>
              <w:t>dispozícii, vykazujú sa najskoršie údaje rovnocenné</w:t>
            </w:r>
            <w:r w:rsidR="00B67E6E" w:rsidRPr="00F6658B">
              <w:rPr>
                <w:rFonts w:ascii="Times New Roman" w:hAnsi="Times New Roman"/>
                <w:sz w:val="24"/>
              </w:rPr>
              <w:t xml:space="preserve"> s </w:t>
            </w:r>
            <w:r w:rsidRPr="00F6658B">
              <w:rPr>
                <w:rFonts w:ascii="Times New Roman" w:hAnsi="Times New Roman"/>
                <w:sz w:val="24"/>
              </w:rPr>
              <w:t>CQS.</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Tieto riadky sa vypĺňajú len pre stĺpce 170, stĺpce 190 až 320</w:t>
            </w:r>
            <w:r w:rsidR="00B67E6E" w:rsidRPr="00F6658B">
              <w:rPr>
                <w:rFonts w:ascii="Times New Roman" w:hAnsi="Times New Roman"/>
                <w:sz w:val="24"/>
              </w:rPr>
              <w:t xml:space="preserve"> a </w:t>
            </w:r>
            <w:r w:rsidRPr="00F6658B">
              <w:rPr>
                <w:rFonts w:ascii="Times New Roman" w:hAnsi="Times New Roman"/>
                <w:sz w:val="24"/>
              </w:rPr>
              <w:t>stĺpce 400 až 410.</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125707" w:rsidP="0023700C">
      <w:pPr>
        <w:pStyle w:val="Instructionsberschrift2"/>
        <w:numPr>
          <w:ilvl w:val="0"/>
          <w:numId w:val="0"/>
        </w:numPr>
        <w:ind w:left="357" w:hanging="357"/>
        <w:rPr>
          <w:rFonts w:ascii="Times New Roman" w:hAnsi="Times New Roman" w:cs="Times New Roman"/>
          <w:sz w:val="24"/>
        </w:rPr>
      </w:pPr>
      <w:bookmarkStart w:id="477" w:name="_Toc239157390"/>
      <w:bookmarkStart w:id="478" w:name="_Toc310415046"/>
      <w:bookmarkStart w:id="479" w:name="_Toc360188381"/>
      <w:bookmarkStart w:id="480" w:name="_Toc516210667"/>
      <w:bookmarkStart w:id="481" w:name="_Toc473560932"/>
      <w:bookmarkStart w:id="482" w:name="_Toc524005838"/>
      <w:r w:rsidRPr="00F6658B">
        <w:rPr>
          <w:rFonts w:ascii="Times New Roman" w:hAnsi="Times New Roman"/>
          <w:sz w:val="24"/>
          <w:u w:val="none"/>
        </w:rPr>
        <w:t>3.9</w:t>
      </w:r>
      <w:r w:rsidR="00B67E6E" w:rsidRPr="00F6658B">
        <w:rPr>
          <w:rFonts w:ascii="Times New Roman" w:hAnsi="Times New Roman"/>
          <w:u w:val="none"/>
        </w:rPr>
        <w:tab/>
      </w:r>
      <w:r w:rsidRPr="00F6658B">
        <w:rPr>
          <w:rFonts w:ascii="Times New Roman" w:hAnsi="Times New Roman"/>
          <w:sz w:val="24"/>
        </w:rPr>
        <w:t xml:space="preserve">C 14.00 – </w:t>
      </w:r>
      <w:bookmarkEnd w:id="477"/>
      <w:r w:rsidRPr="00F6658B">
        <w:rPr>
          <w:rFonts w:ascii="Times New Roman" w:hAnsi="Times New Roman"/>
          <w:sz w:val="24"/>
        </w:rPr>
        <w:t>Podrobné informácie</w:t>
      </w:r>
      <w:r w:rsidR="00B67E6E" w:rsidRPr="00F6658B">
        <w:rPr>
          <w:rFonts w:ascii="Times New Roman" w:hAnsi="Times New Roman"/>
          <w:sz w:val="24"/>
        </w:rPr>
        <w:t xml:space="preserve"> o </w:t>
      </w:r>
      <w:r w:rsidRPr="00F6658B">
        <w:rPr>
          <w:rFonts w:ascii="Times New Roman" w:hAnsi="Times New Roman"/>
          <w:sz w:val="24"/>
        </w:rPr>
        <w:t>sekuritizáciách</w:t>
      </w:r>
      <w:bookmarkEnd w:id="478"/>
      <w:bookmarkEnd w:id="479"/>
      <w:r w:rsidRPr="00F6658B">
        <w:rPr>
          <w:rFonts w:ascii="Times New Roman" w:hAnsi="Times New Roman"/>
          <w:sz w:val="24"/>
        </w:rPr>
        <w:t xml:space="preserve"> (SEC DETAILS)</w:t>
      </w:r>
      <w:bookmarkEnd w:id="480"/>
      <w:bookmarkEnd w:id="481"/>
      <w:bookmarkEnd w:id="482"/>
    </w:p>
    <w:p w:rsidR="00612780" w:rsidRPr="00F6658B" w:rsidRDefault="00125707" w:rsidP="0023700C">
      <w:pPr>
        <w:pStyle w:val="Instructionsberschrift2"/>
        <w:numPr>
          <w:ilvl w:val="0"/>
          <w:numId w:val="0"/>
        </w:numPr>
        <w:ind w:left="357" w:hanging="357"/>
        <w:rPr>
          <w:rFonts w:ascii="Times New Roman" w:hAnsi="Times New Roman" w:cs="Times New Roman"/>
          <w:sz w:val="24"/>
        </w:rPr>
      </w:pPr>
      <w:bookmarkStart w:id="483" w:name="_Toc310415047"/>
      <w:bookmarkStart w:id="484" w:name="_Toc360188382"/>
      <w:bookmarkStart w:id="485" w:name="_Toc516210668"/>
      <w:bookmarkStart w:id="486" w:name="_Toc473560933"/>
      <w:bookmarkStart w:id="487" w:name="_Toc524005839"/>
      <w:r w:rsidRPr="00F6658B">
        <w:rPr>
          <w:rFonts w:ascii="Times New Roman" w:hAnsi="Times New Roman"/>
          <w:sz w:val="24"/>
          <w:u w:val="none"/>
        </w:rPr>
        <w:t>3.9.1</w:t>
      </w:r>
      <w:r w:rsidR="00B67E6E" w:rsidRPr="00F6658B">
        <w:rPr>
          <w:rFonts w:ascii="Times New Roman" w:hAnsi="Times New Roman"/>
          <w:u w:val="none"/>
        </w:rPr>
        <w:tab/>
      </w:r>
      <w:r w:rsidRPr="00F6658B">
        <w:rPr>
          <w:rFonts w:ascii="Times New Roman" w:hAnsi="Times New Roman"/>
          <w:sz w:val="24"/>
        </w:rPr>
        <w:t>Všeobecné poznámky</w:t>
      </w:r>
      <w:bookmarkEnd w:id="483"/>
      <w:bookmarkEnd w:id="484"/>
      <w:bookmarkEnd w:id="485"/>
      <w:bookmarkEnd w:id="486"/>
      <w:bookmarkEnd w:id="487"/>
    </w:p>
    <w:p w:rsidR="00B67E6E"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109.</w:t>
      </w:r>
      <w:r w:rsidRPr="00F6658B">
        <w:rPr>
          <w:rFonts w:ascii="Times New Roman" w:hAnsi="Times New Roman"/>
        </w:rPr>
        <w:tab/>
        <w:t>V tomto vzore sa zhromažďujú informácie na základe transakcií (na rozdiel od s</w:t>
      </w:r>
      <w:r w:rsidRPr="00F6658B">
        <w:rPr>
          <w:rFonts w:ascii="Times New Roman" w:hAnsi="Times New Roman"/>
        </w:rPr>
        <w:t>ú</w:t>
      </w:r>
      <w:r w:rsidRPr="00F6658B">
        <w:rPr>
          <w:rFonts w:ascii="Times New Roman" w:hAnsi="Times New Roman"/>
        </w:rPr>
        <w:t>hrnných informácií vykazovaných vo vzoroch CR SEC SA, CR SEC IRB, MKR SA SEC, MKR SA CTP, CA1</w:t>
      </w:r>
      <w:r w:rsidR="00B67E6E" w:rsidRPr="00F6658B">
        <w:rPr>
          <w:rFonts w:ascii="Times New Roman" w:hAnsi="Times New Roman"/>
        </w:rPr>
        <w:t xml:space="preserve"> a </w:t>
      </w:r>
      <w:r w:rsidRPr="00F6658B">
        <w:rPr>
          <w:rFonts w:ascii="Times New Roman" w:hAnsi="Times New Roman"/>
        </w:rPr>
        <w:t>CA2)</w:t>
      </w:r>
      <w:r w:rsidR="00B67E6E" w:rsidRPr="00F6658B">
        <w:rPr>
          <w:rFonts w:ascii="Times New Roman" w:hAnsi="Times New Roman"/>
        </w:rPr>
        <w:t xml:space="preserve"> o </w:t>
      </w:r>
      <w:r w:rsidRPr="00F6658B">
        <w:rPr>
          <w:rFonts w:ascii="Times New Roman" w:hAnsi="Times New Roman"/>
        </w:rPr>
        <w:t>všetkých sekuritizáciách, ktoré sa týkajú vykazuj</w:t>
      </w:r>
      <w:r w:rsidRPr="00F6658B">
        <w:rPr>
          <w:rFonts w:ascii="Times New Roman" w:hAnsi="Times New Roman"/>
        </w:rPr>
        <w:t>ú</w:t>
      </w:r>
      <w:r w:rsidRPr="00F6658B">
        <w:rPr>
          <w:rFonts w:ascii="Times New Roman" w:hAnsi="Times New Roman"/>
        </w:rPr>
        <w:t>cej inštitúcie. Vykazujú sa hlavné prvky každej sekuritizácie, ako napríklad povaha po</w:t>
      </w:r>
      <w:r w:rsidRPr="00F6658B">
        <w:rPr>
          <w:rFonts w:ascii="Times New Roman" w:hAnsi="Times New Roman"/>
        </w:rPr>
        <w:t>d</w:t>
      </w:r>
      <w:r w:rsidRPr="00F6658B">
        <w:rPr>
          <w:rFonts w:ascii="Times New Roman" w:hAnsi="Times New Roman"/>
        </w:rPr>
        <w:t>kladovej skupiny</w:t>
      </w:r>
      <w:r w:rsidR="00B67E6E" w:rsidRPr="00F6658B">
        <w:rPr>
          <w:rFonts w:ascii="Times New Roman" w:hAnsi="Times New Roman"/>
        </w:rPr>
        <w:t xml:space="preserve"> a </w:t>
      </w:r>
      <w:r w:rsidRPr="00F6658B">
        <w:rPr>
          <w:rFonts w:ascii="Times New Roman" w:hAnsi="Times New Roman"/>
        </w:rPr>
        <w:t>požiadavky na vlastné zdroje</w:t>
      </w:r>
      <w:r w:rsidR="00B67E6E" w:rsidRPr="00F6658B">
        <w:rPr>
          <w:rFonts w:ascii="Times New Roman" w:hAnsi="Times New Roman"/>
        </w:rPr>
        <w:t>.</w:t>
      </w:r>
    </w:p>
    <w:p w:rsidR="00612780"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110.</w:t>
      </w:r>
      <w:r w:rsidRPr="00F6658B">
        <w:rPr>
          <w:rFonts w:ascii="Times New Roman" w:hAnsi="Times New Roman"/>
        </w:rPr>
        <w:tab/>
        <w:t>V tomto vzore sa vykazujú:</w:t>
      </w:r>
    </w:p>
    <w:p w:rsidR="00612780"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t>Sekuritizácie,</w:t>
      </w:r>
      <w:r w:rsidR="00B67E6E" w:rsidRPr="00F6658B">
        <w:rPr>
          <w:rFonts w:ascii="Times New Roman" w:hAnsi="Times New Roman"/>
        </w:rPr>
        <w:t xml:space="preserve"> v </w:t>
      </w:r>
      <w:r w:rsidRPr="00F6658B">
        <w:rPr>
          <w:rFonts w:ascii="Times New Roman" w:hAnsi="Times New Roman"/>
        </w:rPr>
        <w:t>prípade ktorých je vykazujúca inštitúcia originátorom/sponzorom, ak drží najmenej jednu pozíciu</w:t>
      </w:r>
      <w:r w:rsidR="00B67E6E" w:rsidRPr="00F6658B">
        <w:rPr>
          <w:rFonts w:ascii="Times New Roman" w:hAnsi="Times New Roman"/>
        </w:rPr>
        <w:t xml:space="preserve"> v </w:t>
      </w:r>
      <w:r w:rsidRPr="00F6658B">
        <w:rPr>
          <w:rFonts w:ascii="Times New Roman" w:hAnsi="Times New Roman"/>
        </w:rPr>
        <w:t xml:space="preserve">sekuritizácii. Znamená to, že inštitúcie bez ohľadu na </w:t>
      </w:r>
      <w:r w:rsidRPr="00F6658B">
        <w:rPr>
          <w:rFonts w:ascii="Times New Roman" w:hAnsi="Times New Roman"/>
        </w:rPr>
        <w:lastRenderedPageBreak/>
        <w:t>to, či nastal prenos významného rizika alebo nie, vykazujú informácie</w:t>
      </w:r>
      <w:r w:rsidR="00B67E6E" w:rsidRPr="00F6658B">
        <w:rPr>
          <w:rFonts w:ascii="Times New Roman" w:hAnsi="Times New Roman"/>
        </w:rPr>
        <w:t xml:space="preserve"> o </w:t>
      </w:r>
      <w:r w:rsidRPr="00F6658B">
        <w:rPr>
          <w:rFonts w:ascii="Times New Roman" w:hAnsi="Times New Roman"/>
        </w:rPr>
        <w:t>všetkých poz</w:t>
      </w:r>
      <w:r w:rsidRPr="00F6658B">
        <w:rPr>
          <w:rFonts w:ascii="Times New Roman" w:hAnsi="Times New Roman"/>
        </w:rPr>
        <w:t>í</w:t>
      </w:r>
      <w:r w:rsidRPr="00F6658B">
        <w:rPr>
          <w:rFonts w:ascii="Times New Roman" w:hAnsi="Times New Roman"/>
        </w:rPr>
        <w:t>ciách, ktoré držia (v bankovej knihe alebo obchodnej knihe). Držané pozície zahŕňajú pozície ponechané na základe článku 405 CRR.</w:t>
      </w:r>
    </w:p>
    <w:p w:rsidR="00612780"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Sekuritizácie,</w:t>
      </w:r>
      <w:r w:rsidR="00B67E6E" w:rsidRPr="00F6658B">
        <w:rPr>
          <w:rFonts w:ascii="Times New Roman" w:hAnsi="Times New Roman"/>
        </w:rPr>
        <w:t xml:space="preserve"> v </w:t>
      </w:r>
      <w:r w:rsidRPr="00F6658B">
        <w:rPr>
          <w:rFonts w:ascii="Times New Roman" w:hAnsi="Times New Roman"/>
        </w:rPr>
        <w:t>prípade ktorých je vykazujúca inštitúcia originátorom/sponzorom</w:t>
      </w:r>
      <w:r w:rsidR="00B67E6E" w:rsidRPr="00F6658B">
        <w:rPr>
          <w:rFonts w:ascii="Times New Roman" w:hAnsi="Times New Roman"/>
        </w:rPr>
        <w:t xml:space="preserve"> v </w:t>
      </w:r>
      <w:r w:rsidRPr="00F6658B">
        <w:rPr>
          <w:rFonts w:ascii="Times New Roman" w:hAnsi="Times New Roman"/>
        </w:rPr>
        <w:t>roku vykázania</w:t>
      </w:r>
      <w:r w:rsidRPr="00F6658B">
        <w:rPr>
          <w:rFonts w:ascii="Times New Roman" w:hAnsi="Times New Roman"/>
          <w:vertAlign w:val="superscript"/>
        </w:rPr>
        <w:footnoteReference w:id="2"/>
      </w:r>
      <w:r w:rsidRPr="00F6658B">
        <w:rPr>
          <w:rFonts w:ascii="Times New Roman" w:hAnsi="Times New Roman"/>
        </w:rPr>
        <w:t>, ak nedrží žiadnu pozíciu.</w:t>
      </w:r>
    </w:p>
    <w:p w:rsidR="00612780"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c)</w:t>
      </w:r>
      <w:r w:rsidRPr="00F6658B">
        <w:rPr>
          <w:rFonts w:ascii="Times New Roman" w:hAnsi="Times New Roman"/>
        </w:rPr>
        <w:tab/>
        <w:t>Sekuritizácie, ktorých základným podkladovým aktívom sú finančné záväzky p</w:t>
      </w:r>
      <w:r w:rsidRPr="00F6658B">
        <w:rPr>
          <w:rFonts w:ascii="Times New Roman" w:hAnsi="Times New Roman"/>
        </w:rPr>
        <w:t>ô</w:t>
      </w:r>
      <w:r w:rsidRPr="00F6658B">
        <w:rPr>
          <w:rFonts w:ascii="Times New Roman" w:hAnsi="Times New Roman"/>
        </w:rPr>
        <w:t>vodne emitované vykazujúcou inštitúciou</w:t>
      </w:r>
      <w:r w:rsidR="00B67E6E" w:rsidRPr="00F6658B">
        <w:rPr>
          <w:rFonts w:ascii="Times New Roman" w:hAnsi="Times New Roman"/>
        </w:rPr>
        <w:t xml:space="preserve"> a </w:t>
      </w:r>
      <w:r w:rsidRPr="00F6658B">
        <w:rPr>
          <w:rFonts w:ascii="Times New Roman" w:hAnsi="Times New Roman"/>
        </w:rPr>
        <w:t>(čiastočne) nadobudnuté sekuritizačným su</w:t>
      </w:r>
      <w:r w:rsidRPr="00F6658B">
        <w:rPr>
          <w:rFonts w:ascii="Times New Roman" w:hAnsi="Times New Roman"/>
        </w:rPr>
        <w:t>b</w:t>
      </w:r>
      <w:r w:rsidRPr="00F6658B">
        <w:rPr>
          <w:rFonts w:ascii="Times New Roman" w:hAnsi="Times New Roman"/>
        </w:rPr>
        <w:t>jektom. Toto podkladové aktívum by mohlo zahŕňať kryté dlhopisy alebo iné záväzky,</w:t>
      </w:r>
      <w:r w:rsidR="00B67E6E" w:rsidRPr="00F6658B">
        <w:rPr>
          <w:rFonts w:ascii="Times New Roman" w:hAnsi="Times New Roman"/>
        </w:rPr>
        <w:t xml:space="preserve"> a v </w:t>
      </w:r>
      <w:r w:rsidRPr="00F6658B">
        <w:rPr>
          <w:rFonts w:ascii="Times New Roman" w:hAnsi="Times New Roman"/>
        </w:rPr>
        <w:t>stĺpci 160 sa teda musí takto aj označiť.</w:t>
      </w:r>
    </w:p>
    <w:p w:rsidR="00E50E79"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d)</w:t>
      </w:r>
      <w:r w:rsidRPr="00F6658B">
        <w:rPr>
          <w:rFonts w:ascii="Times New Roman" w:hAnsi="Times New Roman"/>
        </w:rPr>
        <w:tab/>
        <w:t>Pozície držané</w:t>
      </w:r>
      <w:r w:rsidR="00B67E6E" w:rsidRPr="00F6658B">
        <w:rPr>
          <w:rFonts w:ascii="Times New Roman" w:hAnsi="Times New Roman"/>
        </w:rPr>
        <w:t xml:space="preserve"> v </w:t>
      </w:r>
      <w:r w:rsidRPr="00F6658B">
        <w:rPr>
          <w:rFonts w:ascii="Times New Roman" w:hAnsi="Times New Roman"/>
        </w:rPr>
        <w:t>sekuritizáciách, keď vykazujúca inštitúcia nie je originátorom ani sponzorom (t. j. investori</w:t>
      </w:r>
      <w:r w:rsidR="00B67E6E" w:rsidRPr="00F6658B">
        <w:rPr>
          <w:rFonts w:ascii="Times New Roman" w:hAnsi="Times New Roman"/>
        </w:rPr>
        <w:t xml:space="preserve"> a </w:t>
      </w:r>
      <w:r w:rsidRPr="00F6658B">
        <w:rPr>
          <w:rFonts w:ascii="Times New Roman" w:hAnsi="Times New Roman"/>
        </w:rPr>
        <w:t>pôvodní veritelia).</w:t>
      </w:r>
    </w:p>
    <w:p w:rsidR="00B67E6E"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111.</w:t>
      </w:r>
      <w:r w:rsidRPr="00F6658B">
        <w:rPr>
          <w:rFonts w:ascii="Times New Roman" w:hAnsi="Times New Roman"/>
        </w:rPr>
        <w:tab/>
        <w:t>Tento vzor vykazujú konsolidované skupiny</w:t>
      </w:r>
      <w:r w:rsidR="00B67E6E" w:rsidRPr="00F6658B">
        <w:rPr>
          <w:rFonts w:ascii="Times New Roman" w:hAnsi="Times New Roman"/>
        </w:rPr>
        <w:t xml:space="preserve"> a </w:t>
      </w:r>
      <w:r w:rsidRPr="00F6658B">
        <w:rPr>
          <w:rFonts w:ascii="Times New Roman" w:hAnsi="Times New Roman"/>
        </w:rPr>
        <w:t>samostatné inštitúcie</w:t>
      </w:r>
      <w:r w:rsidRPr="00F6658B">
        <w:rPr>
          <w:rFonts w:ascii="Times New Roman" w:hAnsi="Times New Roman"/>
          <w:vertAlign w:val="superscript"/>
        </w:rPr>
        <w:footnoteReference w:id="3"/>
      </w:r>
      <w:r w:rsidRPr="00F6658B">
        <w:rPr>
          <w:rFonts w:ascii="Times New Roman" w:hAnsi="Times New Roman"/>
          <w:vertAlign w:val="superscript"/>
        </w:rPr>
        <w:t xml:space="preserve"> </w:t>
      </w:r>
      <w:r w:rsidRPr="00F6658B">
        <w:rPr>
          <w:rFonts w:ascii="Times New Roman" w:hAnsi="Times New Roman"/>
        </w:rPr>
        <w:t>so sídlom</w:t>
      </w:r>
      <w:r w:rsidR="00B67E6E" w:rsidRPr="00F6658B">
        <w:rPr>
          <w:rFonts w:ascii="Times New Roman" w:hAnsi="Times New Roman"/>
        </w:rPr>
        <w:t xml:space="preserve"> v </w:t>
      </w:r>
      <w:r w:rsidRPr="00F6658B">
        <w:rPr>
          <w:rFonts w:ascii="Times New Roman" w:hAnsi="Times New Roman"/>
        </w:rPr>
        <w:t>tej istej krajine, kde sa na ne vzťahujú požiadavky na vlastné zdroje.</w:t>
      </w:r>
      <w:r w:rsidR="00B67E6E" w:rsidRPr="00F6658B">
        <w:rPr>
          <w:rFonts w:ascii="Times New Roman" w:hAnsi="Times New Roman"/>
        </w:rPr>
        <w:t xml:space="preserve"> V </w:t>
      </w:r>
      <w:r w:rsidRPr="00F6658B">
        <w:rPr>
          <w:rFonts w:ascii="Times New Roman" w:hAnsi="Times New Roman"/>
        </w:rPr>
        <w:t>prípade sekuritizácií, ktoré sa týkajú viacerých subjektov tej istej konsolidovanej skupiny, sa uvedie podrobné rozčlenenie podľa subjektov</w:t>
      </w:r>
      <w:r w:rsidR="00B67E6E" w:rsidRPr="00F6658B">
        <w:rPr>
          <w:rFonts w:ascii="Times New Roman" w:hAnsi="Times New Roman"/>
        </w:rPr>
        <w:t>.</w:t>
      </w:r>
    </w:p>
    <w:p w:rsidR="00612780"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112.</w:t>
      </w:r>
      <w:r w:rsidRPr="00F6658B">
        <w:rPr>
          <w:rFonts w:ascii="Times New Roman" w:hAnsi="Times New Roman"/>
        </w:rPr>
        <w:tab/>
        <w:t>Pokiaľ ide</w:t>
      </w:r>
      <w:r w:rsidR="00B67E6E" w:rsidRPr="00F6658B">
        <w:rPr>
          <w:rFonts w:ascii="Times New Roman" w:hAnsi="Times New Roman"/>
        </w:rPr>
        <w:t xml:space="preserve"> o </w:t>
      </w:r>
      <w:r w:rsidRPr="00F6658B">
        <w:rPr>
          <w:rFonts w:ascii="Times New Roman" w:hAnsi="Times New Roman"/>
        </w:rPr>
        <w:t>článok 406 ods. 1 CRR,</w:t>
      </w:r>
      <w:r w:rsidR="00B67E6E" w:rsidRPr="00F6658B">
        <w:rPr>
          <w:rFonts w:ascii="Times New Roman" w:hAnsi="Times New Roman"/>
        </w:rPr>
        <w:t xml:space="preserve"> v </w:t>
      </w:r>
      <w:r w:rsidRPr="00F6658B">
        <w:rPr>
          <w:rFonts w:ascii="Times New Roman" w:hAnsi="Times New Roman"/>
        </w:rPr>
        <w:t>ktorom sa stanovuje, že inštitúcie investujúce do sekuritizačných pozícií získavajú mnoho informácií</w:t>
      </w:r>
      <w:r w:rsidR="00B67E6E" w:rsidRPr="00F6658B">
        <w:rPr>
          <w:rFonts w:ascii="Times New Roman" w:hAnsi="Times New Roman"/>
        </w:rPr>
        <w:t xml:space="preserve"> o </w:t>
      </w:r>
      <w:r w:rsidRPr="00F6658B">
        <w:rPr>
          <w:rFonts w:ascii="Times New Roman" w:hAnsi="Times New Roman"/>
        </w:rPr>
        <w:t>nich</w:t>
      </w:r>
      <w:r w:rsidR="00B67E6E" w:rsidRPr="00F6658B">
        <w:rPr>
          <w:rFonts w:ascii="Times New Roman" w:hAnsi="Times New Roman"/>
        </w:rPr>
        <w:t xml:space="preserve"> s </w:t>
      </w:r>
      <w:r w:rsidRPr="00F6658B">
        <w:rPr>
          <w:rFonts w:ascii="Times New Roman" w:hAnsi="Times New Roman"/>
        </w:rPr>
        <w:t>cieľom splniť požiada</w:t>
      </w:r>
      <w:r w:rsidRPr="00F6658B">
        <w:rPr>
          <w:rFonts w:ascii="Times New Roman" w:hAnsi="Times New Roman"/>
        </w:rPr>
        <w:t>v</w:t>
      </w:r>
      <w:r w:rsidRPr="00F6658B">
        <w:rPr>
          <w:rFonts w:ascii="Times New Roman" w:hAnsi="Times New Roman"/>
        </w:rPr>
        <w:t>ky na náležitú starostlivosť, rozsah vykazovania vzoru sa na investorov uplatňuje</w:t>
      </w:r>
      <w:r w:rsidR="00B67E6E" w:rsidRPr="00F6658B">
        <w:rPr>
          <w:rFonts w:ascii="Times New Roman" w:hAnsi="Times New Roman"/>
        </w:rPr>
        <w:t xml:space="preserve"> v </w:t>
      </w:r>
      <w:r w:rsidRPr="00F6658B">
        <w:rPr>
          <w:rFonts w:ascii="Times New Roman" w:hAnsi="Times New Roman"/>
        </w:rPr>
        <w:t>obmedzenom rozsahu. Vykazujú najmä stĺpce 010 – 040; 070 – 110; 160; 190; 290 – 400; 420 – 470.</w:t>
      </w:r>
    </w:p>
    <w:p w:rsidR="00612780"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113.</w:t>
      </w:r>
      <w:r w:rsidRPr="00F6658B">
        <w:rPr>
          <w:rFonts w:ascii="Times New Roman" w:hAnsi="Times New Roman"/>
        </w:rPr>
        <w:tab/>
        <w:t>Inštitúcie</w:t>
      </w:r>
      <w:r w:rsidR="00B67E6E" w:rsidRPr="00F6658B">
        <w:rPr>
          <w:rFonts w:ascii="Times New Roman" w:hAnsi="Times New Roman"/>
        </w:rPr>
        <w:t xml:space="preserve"> v </w:t>
      </w:r>
      <w:r w:rsidRPr="00F6658B">
        <w:rPr>
          <w:rFonts w:ascii="Times New Roman" w:hAnsi="Times New Roman"/>
        </w:rPr>
        <w:t>úlohe pôvodných veriteľov (ktoré nevykonávajú aj úlohu originátorov alebo sponzorov</w:t>
      </w:r>
      <w:r w:rsidR="00B67E6E" w:rsidRPr="00F6658B">
        <w:rPr>
          <w:rFonts w:ascii="Times New Roman" w:hAnsi="Times New Roman"/>
        </w:rPr>
        <w:t xml:space="preserve"> v </w:t>
      </w:r>
      <w:r w:rsidRPr="00F6658B">
        <w:rPr>
          <w:rFonts w:ascii="Times New Roman" w:hAnsi="Times New Roman"/>
        </w:rPr>
        <w:t>rovnakej sekuritizácii) vypĺňajú vzor spravidla</w:t>
      </w:r>
      <w:r w:rsidR="00B67E6E" w:rsidRPr="00F6658B">
        <w:rPr>
          <w:rFonts w:ascii="Times New Roman" w:hAnsi="Times New Roman"/>
        </w:rPr>
        <w:t xml:space="preserve"> v </w:t>
      </w:r>
      <w:r w:rsidRPr="00F6658B">
        <w:rPr>
          <w:rFonts w:ascii="Times New Roman" w:hAnsi="Times New Roman"/>
        </w:rPr>
        <w:t>rovnakom rozsahu ako investori.</w:t>
      </w:r>
    </w:p>
    <w:p w:rsidR="00612780" w:rsidRPr="00F6658B" w:rsidRDefault="00125707" w:rsidP="0023700C">
      <w:pPr>
        <w:pStyle w:val="Instructionsberschrift2"/>
        <w:numPr>
          <w:ilvl w:val="0"/>
          <w:numId w:val="0"/>
        </w:numPr>
        <w:ind w:left="357" w:hanging="357"/>
        <w:rPr>
          <w:rFonts w:ascii="Times New Roman" w:hAnsi="Times New Roman" w:cs="Times New Roman"/>
          <w:sz w:val="24"/>
        </w:rPr>
      </w:pPr>
      <w:bookmarkStart w:id="488" w:name="_Toc310415048"/>
      <w:bookmarkStart w:id="489" w:name="_Toc360188383"/>
      <w:bookmarkStart w:id="490" w:name="_Toc516210669"/>
      <w:bookmarkStart w:id="491" w:name="_Toc473560934"/>
      <w:bookmarkStart w:id="492" w:name="_Toc524005840"/>
      <w:r w:rsidRPr="00F6658B">
        <w:rPr>
          <w:rFonts w:ascii="Times New Roman" w:hAnsi="Times New Roman"/>
          <w:sz w:val="24"/>
          <w:u w:val="none"/>
        </w:rPr>
        <w:t>3.9.2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488"/>
      <w:bookmarkEnd w:id="489"/>
      <w:bookmarkEnd w:id="490"/>
      <w:bookmarkEnd w:id="491"/>
      <w:bookmarkEnd w:id="492"/>
    </w:p>
    <w:p w:rsidR="00612780" w:rsidRPr="00F6658B"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F6658B" w:rsidTr="00672D2A">
        <w:tc>
          <w:tcPr>
            <w:tcW w:w="9004" w:type="dxa"/>
            <w:gridSpan w:val="2"/>
            <w:shd w:val="clear" w:color="auto" w:fill="CCCCCC"/>
          </w:tcPr>
          <w:p w:rsidR="00612780" w:rsidRPr="00F6658B" w:rsidRDefault="00612780" w:rsidP="00612780">
            <w:pPr>
              <w:autoSpaceDE w:val="0"/>
              <w:autoSpaceDN w:val="0"/>
              <w:adjustRightInd w:val="0"/>
              <w:spacing w:before="0" w:after="0"/>
              <w:rPr>
                <w:rFonts w:ascii="Times New Roman" w:hAnsi="Times New Roman"/>
                <w:bCs/>
                <w:sz w:val="24"/>
              </w:rPr>
            </w:pPr>
          </w:p>
          <w:p w:rsidR="00612780" w:rsidRPr="00F6658B" w:rsidRDefault="00612780" w:rsidP="00612780">
            <w:pPr>
              <w:autoSpaceDE w:val="0"/>
              <w:autoSpaceDN w:val="0"/>
              <w:adjustRightInd w:val="0"/>
              <w:spacing w:before="0" w:after="0"/>
              <w:rPr>
                <w:rFonts w:ascii="Times New Roman" w:hAnsi="Times New Roman"/>
                <w:b/>
                <w:bCs/>
                <w:sz w:val="24"/>
              </w:rPr>
            </w:pPr>
            <w:r w:rsidRPr="00F6658B">
              <w:rPr>
                <w:rFonts w:ascii="Times New Roman" w:hAnsi="Times New Roman"/>
                <w:b/>
                <w:sz w:val="24"/>
              </w:rPr>
              <w:t>Stĺpce</w:t>
            </w:r>
          </w:p>
          <w:p w:rsidR="00612780" w:rsidRPr="00F6658B" w:rsidRDefault="00612780" w:rsidP="00612780">
            <w:pPr>
              <w:autoSpaceDE w:val="0"/>
              <w:autoSpaceDN w:val="0"/>
              <w:adjustRightInd w:val="0"/>
              <w:spacing w:before="0" w:after="0"/>
              <w:rPr>
                <w:rFonts w:ascii="Times New Roman" w:hAnsi="Times New Roman"/>
                <w:bCs/>
                <w:sz w:val="24"/>
              </w:rPr>
            </w:pPr>
          </w:p>
        </w:tc>
      </w:tr>
      <w:tr w:rsidR="007F7831" w:rsidRPr="00F6658B" w:rsidTr="00672D2A">
        <w:tc>
          <w:tcPr>
            <w:tcW w:w="1101" w:type="dxa"/>
          </w:tcPr>
          <w:p w:rsidR="007F7831" w:rsidRPr="00F6658B" w:rsidRDefault="007F7831"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005</w:t>
            </w:r>
          </w:p>
        </w:tc>
        <w:tc>
          <w:tcPr>
            <w:tcW w:w="7903" w:type="dxa"/>
          </w:tcPr>
          <w:p w:rsidR="007F7831" w:rsidRPr="00F6658B" w:rsidRDefault="007F7831" w:rsidP="00612780">
            <w:pPr>
              <w:spacing w:before="0" w:after="0"/>
              <w:jc w:val="left"/>
              <w:rPr>
                <w:rFonts w:ascii="Times New Roman" w:hAnsi="Times New Roman"/>
                <w:b/>
                <w:sz w:val="24"/>
                <w:u w:val="single"/>
              </w:rPr>
            </w:pPr>
            <w:r w:rsidRPr="00F6658B">
              <w:rPr>
                <w:rFonts w:ascii="Times New Roman" w:hAnsi="Times New Roman"/>
                <w:b/>
                <w:sz w:val="24"/>
                <w:u w:val="single"/>
              </w:rPr>
              <w:t>ČÍSLO RIADKU</w:t>
            </w:r>
          </w:p>
          <w:p w:rsidR="007F7831" w:rsidRPr="00F6658B" w:rsidRDefault="007F7831" w:rsidP="00612780">
            <w:pPr>
              <w:spacing w:before="0" w:after="0"/>
              <w:jc w:val="left"/>
              <w:rPr>
                <w:rFonts w:ascii="Times New Roman" w:hAnsi="Times New Roman"/>
                <w:b/>
                <w:sz w:val="24"/>
                <w:u w:val="single"/>
              </w:rPr>
            </w:pPr>
          </w:p>
          <w:p w:rsidR="007F7831" w:rsidRPr="00F6658B" w:rsidRDefault="007F7831" w:rsidP="00FF2D0E">
            <w:pPr>
              <w:autoSpaceDE w:val="0"/>
              <w:autoSpaceDN w:val="0"/>
              <w:adjustRightInd w:val="0"/>
              <w:spacing w:before="0" w:after="0"/>
              <w:rPr>
                <w:rFonts w:ascii="Times New Roman" w:hAnsi="Times New Roman"/>
                <w:sz w:val="24"/>
              </w:rPr>
            </w:pPr>
            <w:r w:rsidRPr="00F6658B">
              <w:rPr>
                <w:rFonts w:ascii="Times New Roman" w:hAnsi="Times New Roman"/>
                <w:sz w:val="24"/>
              </w:rPr>
              <w:t>Číslo riadku je identifikátorom riadku</w:t>
            </w:r>
            <w:r w:rsidR="00B67E6E" w:rsidRPr="00F6658B">
              <w:rPr>
                <w:rFonts w:ascii="Times New Roman" w:hAnsi="Times New Roman"/>
                <w:sz w:val="24"/>
              </w:rPr>
              <w:t xml:space="preserve"> a </w:t>
            </w:r>
            <w:r w:rsidRPr="00F6658B">
              <w:rPr>
                <w:rFonts w:ascii="Times New Roman" w:hAnsi="Times New Roman"/>
                <w:sz w:val="24"/>
              </w:rPr>
              <w:t>musí byť jednoznačné pre každý riadok tabuľky. Riadi sa číselným poradím 1, 2, 3 atď.</w:t>
            </w:r>
          </w:p>
          <w:p w:rsidR="007F7831" w:rsidRPr="00F6658B" w:rsidRDefault="007F7831" w:rsidP="00FF2D0E">
            <w:pPr>
              <w:autoSpaceDE w:val="0"/>
              <w:autoSpaceDN w:val="0"/>
              <w:adjustRightInd w:val="0"/>
              <w:spacing w:before="0" w:after="0"/>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010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INTERNÝ KÓD</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Interný (alfanumerický) kód, ktorý inštitúcia používa na identifikáciu sekurit</w:t>
            </w:r>
            <w:r w:rsidRPr="00F6658B">
              <w:rPr>
                <w:rFonts w:ascii="Times New Roman" w:hAnsi="Times New Roman"/>
                <w:sz w:val="24"/>
              </w:rPr>
              <w:t>i</w:t>
            </w:r>
            <w:r w:rsidRPr="00F6658B">
              <w:rPr>
                <w:rFonts w:ascii="Times New Roman" w:hAnsi="Times New Roman"/>
                <w:sz w:val="24"/>
              </w:rPr>
              <w:t>zácie. Interný kód je priradený identifikátoru sekuritizácie.</w:t>
            </w:r>
          </w:p>
          <w:p w:rsidR="00612780" w:rsidRPr="00F6658B" w:rsidRDefault="00612780" w:rsidP="00612780">
            <w:pPr>
              <w:autoSpaceDE w:val="0"/>
              <w:autoSpaceDN w:val="0"/>
              <w:adjustRightInd w:val="0"/>
              <w:spacing w:before="0" w:after="0"/>
              <w:jc w:val="left"/>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020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IDENTIFIKÁTOR SEKURITIZÁCIE</w:t>
            </w:r>
            <w:r w:rsidRPr="00F6658B">
              <w:rPr>
                <w:rFonts w:ascii="Times New Roman" w:hAnsi="Times New Roman"/>
                <w:b/>
                <w:sz w:val="24"/>
              </w:rPr>
              <w:t xml:space="preserve"> (Kód/Názov)</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Kód používaný na zákonnú registráciu sekuritizácie, alebo ak nie je</w:t>
            </w:r>
            <w:r w:rsidR="00B67E6E" w:rsidRPr="00F6658B">
              <w:rPr>
                <w:rFonts w:ascii="Times New Roman" w:hAnsi="Times New Roman"/>
                <w:sz w:val="24"/>
              </w:rPr>
              <w:t xml:space="preserve"> k </w:t>
            </w:r>
            <w:r w:rsidRPr="00F6658B">
              <w:rPr>
                <w:rFonts w:ascii="Times New Roman" w:hAnsi="Times New Roman"/>
                <w:sz w:val="24"/>
              </w:rPr>
              <w:t>dispozícii, názov, pod ktorým je sekuritizácia známa na trhu. Keď je</w:t>
            </w:r>
            <w:r w:rsidR="00B67E6E" w:rsidRPr="00F6658B">
              <w:rPr>
                <w:rFonts w:ascii="Times New Roman" w:hAnsi="Times New Roman"/>
                <w:sz w:val="24"/>
              </w:rPr>
              <w:t xml:space="preserve"> k </w:t>
            </w:r>
            <w:r w:rsidRPr="00F6658B">
              <w:rPr>
                <w:rFonts w:ascii="Times New Roman" w:hAnsi="Times New Roman"/>
                <w:sz w:val="24"/>
              </w:rPr>
              <w:t>dispozícii medzinárodné identifikačné číslo cenného papiera ISIN (t. j. pre verejné transakcie),</w:t>
            </w:r>
            <w:r w:rsidR="00B67E6E" w:rsidRPr="00F6658B">
              <w:rPr>
                <w:rFonts w:ascii="Times New Roman" w:hAnsi="Times New Roman"/>
                <w:sz w:val="24"/>
              </w:rPr>
              <w:t xml:space="preserve"> v </w:t>
            </w:r>
            <w:r w:rsidRPr="00F6658B">
              <w:rPr>
                <w:rFonts w:ascii="Times New Roman" w:hAnsi="Times New Roman"/>
                <w:sz w:val="24"/>
              </w:rPr>
              <w:t>tomto stĺpci sa vykážu znaky, ktoré sú spoločné pre vše</w:t>
            </w:r>
            <w:r w:rsidRPr="00F6658B">
              <w:rPr>
                <w:rFonts w:ascii="Times New Roman" w:hAnsi="Times New Roman"/>
                <w:sz w:val="24"/>
              </w:rPr>
              <w:t>t</w:t>
            </w:r>
            <w:r w:rsidRPr="00F6658B">
              <w:rPr>
                <w:rFonts w:ascii="Times New Roman" w:hAnsi="Times New Roman"/>
                <w:sz w:val="24"/>
              </w:rPr>
              <w:t>ky tranže sekuritizácie.</w:t>
            </w:r>
          </w:p>
          <w:p w:rsidR="00612780" w:rsidRPr="00F6658B" w:rsidRDefault="00612780" w:rsidP="00612780">
            <w:pPr>
              <w:autoSpaceDE w:val="0"/>
              <w:autoSpaceDN w:val="0"/>
              <w:adjustRightInd w:val="0"/>
              <w:spacing w:before="0" w:after="0"/>
              <w:jc w:val="left"/>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030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IDENTIFIKÁTOR ORIGINÁTORA</w:t>
            </w:r>
            <w:r w:rsidRPr="00F6658B">
              <w:rPr>
                <w:rFonts w:ascii="Times New Roman" w:hAnsi="Times New Roman"/>
                <w:b/>
                <w:sz w:val="24"/>
              </w:rPr>
              <w:t xml:space="preserve"> (Kód/Názov)</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Kód, ktorý originátorovi pridelil orgán dohľadu, alebo ak nie je</w:t>
            </w:r>
            <w:r w:rsidR="00B67E6E" w:rsidRPr="00F6658B">
              <w:rPr>
                <w:rFonts w:ascii="Times New Roman" w:hAnsi="Times New Roman"/>
                <w:sz w:val="24"/>
              </w:rPr>
              <w:t xml:space="preserve"> k </w:t>
            </w:r>
            <w:r w:rsidRPr="00F6658B">
              <w:rPr>
                <w:rFonts w:ascii="Times New Roman" w:hAnsi="Times New Roman"/>
                <w:sz w:val="24"/>
              </w:rPr>
              <w:t>dispozícii, vykáže sa</w:t>
            </w:r>
            <w:r w:rsidR="00B67E6E" w:rsidRPr="00F6658B">
              <w:rPr>
                <w:rFonts w:ascii="Times New Roman" w:hAnsi="Times New Roman"/>
                <w:sz w:val="24"/>
              </w:rPr>
              <w:t xml:space="preserve"> v </w:t>
            </w:r>
            <w:r w:rsidRPr="00F6658B">
              <w:rPr>
                <w:rFonts w:ascii="Times New Roman" w:hAnsi="Times New Roman"/>
                <w:sz w:val="24"/>
              </w:rPr>
              <w:t>tomto stĺpci názov samotnej inštitúcie.</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Vykazujúci subjekt vykazuje</w:t>
            </w:r>
            <w:r w:rsidR="00B67E6E" w:rsidRPr="00F6658B">
              <w:rPr>
                <w:rFonts w:ascii="Times New Roman" w:hAnsi="Times New Roman"/>
                <w:sz w:val="24"/>
              </w:rPr>
              <w:t xml:space="preserve"> v </w:t>
            </w:r>
            <w:r w:rsidRPr="00F6658B">
              <w:rPr>
                <w:rFonts w:ascii="Times New Roman" w:hAnsi="Times New Roman"/>
                <w:sz w:val="24"/>
              </w:rPr>
              <w:t>prípade sekuritizácií</w:t>
            </w:r>
            <w:r w:rsidR="00B67E6E" w:rsidRPr="00F6658B">
              <w:rPr>
                <w:rFonts w:ascii="Times New Roman" w:hAnsi="Times New Roman"/>
                <w:sz w:val="24"/>
              </w:rPr>
              <w:t xml:space="preserve"> s </w:t>
            </w:r>
            <w:r w:rsidRPr="00F6658B">
              <w:rPr>
                <w:rFonts w:ascii="Times New Roman" w:hAnsi="Times New Roman"/>
                <w:sz w:val="24"/>
              </w:rPr>
              <w:t>viacerými predávajúcimi identifikátor všetkých subjektov</w:t>
            </w:r>
            <w:r w:rsidR="00B67E6E" w:rsidRPr="00F6658B">
              <w:rPr>
                <w:rFonts w:ascii="Times New Roman" w:hAnsi="Times New Roman"/>
                <w:sz w:val="24"/>
              </w:rPr>
              <w:t xml:space="preserve"> v </w:t>
            </w:r>
            <w:r w:rsidRPr="00F6658B">
              <w:rPr>
                <w:rFonts w:ascii="Times New Roman" w:hAnsi="Times New Roman"/>
                <w:sz w:val="24"/>
              </w:rPr>
              <w:t>rámci svojej konsolidovanej skupiny, ktoré sú zapojené (ako originátor, sponzor alebo pôvodný veriteľ) do transakcie. Keď kód nie je</w:t>
            </w:r>
            <w:r w:rsidR="00B67E6E" w:rsidRPr="00F6658B">
              <w:rPr>
                <w:rFonts w:ascii="Times New Roman" w:hAnsi="Times New Roman"/>
                <w:sz w:val="24"/>
              </w:rPr>
              <w:t xml:space="preserve"> k </w:t>
            </w:r>
            <w:r w:rsidRPr="00F6658B">
              <w:rPr>
                <w:rFonts w:ascii="Times New Roman" w:hAnsi="Times New Roman"/>
                <w:sz w:val="24"/>
              </w:rPr>
              <w:t>dispozícii alebo ho vykazujúci subjekt nevie, vykazuje sa názov i</w:t>
            </w:r>
            <w:r w:rsidRPr="00F6658B">
              <w:rPr>
                <w:rFonts w:ascii="Times New Roman" w:hAnsi="Times New Roman"/>
                <w:sz w:val="24"/>
              </w:rPr>
              <w:t>n</w:t>
            </w:r>
            <w:r w:rsidRPr="00F6658B">
              <w:rPr>
                <w:rFonts w:ascii="Times New Roman" w:hAnsi="Times New Roman"/>
                <w:sz w:val="24"/>
              </w:rPr>
              <w:t>štitúcie.</w:t>
            </w:r>
          </w:p>
          <w:p w:rsidR="00612780" w:rsidRPr="00F6658B" w:rsidRDefault="00612780" w:rsidP="00612780">
            <w:pPr>
              <w:autoSpaceDE w:val="0"/>
              <w:autoSpaceDN w:val="0"/>
              <w:adjustRightInd w:val="0"/>
              <w:spacing w:before="0" w:after="0"/>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040</w:t>
            </w:r>
          </w:p>
        </w:tc>
        <w:tc>
          <w:tcPr>
            <w:tcW w:w="7903" w:type="dxa"/>
          </w:tcPr>
          <w:p w:rsidR="00B67E6E"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TYP SEKURITIZÁCIE: (TRADIČNÁ/SYNTETICKÁ)</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Vykazujú sa tieto skratky:</w:t>
            </w:r>
            <w:r w:rsidRPr="00F6658B">
              <w:rPr>
                <w:rFonts w:ascii="Times New Roman" w:hAnsi="Times New Roman"/>
                <w:sz w:val="24"/>
              </w:rPr>
              <w:br/>
              <w:t>– „T“ pre tradičnú,</w:t>
            </w:r>
          </w:p>
          <w:p w:rsidR="00B67E6E"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„S“ pre syntetickú</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Tradičná sekuritizácia</w:t>
            </w:r>
            <w:r w:rsidR="00B67E6E" w:rsidRPr="00F6658B">
              <w:rPr>
                <w:rFonts w:ascii="Times New Roman" w:hAnsi="Times New Roman"/>
                <w:sz w:val="24"/>
              </w:rPr>
              <w:t xml:space="preserve"> a </w:t>
            </w:r>
            <w:r w:rsidRPr="00F6658B">
              <w:rPr>
                <w:rFonts w:ascii="Times New Roman" w:hAnsi="Times New Roman"/>
                <w:sz w:val="24"/>
              </w:rPr>
              <w:t>syntetická sekuritizácia sa vymedzujú</w:t>
            </w:r>
            <w:r w:rsidR="00B67E6E" w:rsidRPr="00F6658B">
              <w:rPr>
                <w:rFonts w:ascii="Times New Roman" w:hAnsi="Times New Roman"/>
                <w:sz w:val="24"/>
              </w:rPr>
              <w:t xml:space="preserve"> v </w:t>
            </w:r>
            <w:r w:rsidRPr="00F6658B">
              <w:rPr>
                <w:rFonts w:ascii="Times New Roman" w:hAnsi="Times New Roman"/>
                <w:sz w:val="24"/>
              </w:rPr>
              <w:t>článku 242 ods. 10</w:t>
            </w:r>
            <w:r w:rsidR="00B67E6E" w:rsidRPr="00F6658B">
              <w:rPr>
                <w:rFonts w:ascii="Times New Roman" w:hAnsi="Times New Roman"/>
                <w:sz w:val="24"/>
              </w:rPr>
              <w:t xml:space="preserve"> a </w:t>
            </w:r>
            <w:r w:rsidRPr="00F6658B">
              <w:rPr>
                <w:rFonts w:ascii="Times New Roman" w:hAnsi="Times New Roman"/>
                <w:sz w:val="24"/>
              </w:rPr>
              <w:t>11 CRR.</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050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ÚČTOVANIE: VEDÚ SA SEKURITIZOVANÉ EXPOZÍCIE</w:t>
            </w:r>
            <w:r w:rsidR="00B67E6E" w:rsidRPr="00F6658B">
              <w:rPr>
                <w:rFonts w:ascii="Times New Roman" w:hAnsi="Times New Roman"/>
                <w:b/>
                <w:sz w:val="24"/>
                <w:u w:val="single"/>
              </w:rPr>
              <w:t xml:space="preserve"> V </w:t>
            </w:r>
            <w:r w:rsidRPr="00F6658B">
              <w:rPr>
                <w:rFonts w:ascii="Times New Roman" w:hAnsi="Times New Roman"/>
                <w:b/>
                <w:sz w:val="24"/>
                <w:u w:val="single"/>
              </w:rPr>
              <w:t>SÚVAHE ALEBO SA ODTIAĽ VYLÚČIA?</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706D25"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Originátori, sponzori</w:t>
            </w:r>
            <w:r w:rsidR="00B67E6E" w:rsidRPr="00F6658B">
              <w:rPr>
                <w:rFonts w:ascii="Times New Roman" w:hAnsi="Times New Roman"/>
                <w:sz w:val="24"/>
              </w:rPr>
              <w:t xml:space="preserve"> a </w:t>
            </w:r>
            <w:r w:rsidRPr="00F6658B">
              <w:rPr>
                <w:rFonts w:ascii="Times New Roman" w:hAnsi="Times New Roman"/>
                <w:sz w:val="24"/>
              </w:rPr>
              <w:t>pôvodní veritelia vykazujú jednu</w:t>
            </w:r>
            <w:r w:rsidR="00B67E6E" w:rsidRPr="00F6658B">
              <w:rPr>
                <w:rFonts w:ascii="Times New Roman" w:hAnsi="Times New Roman"/>
                <w:sz w:val="24"/>
              </w:rPr>
              <w:t xml:space="preserve"> z </w:t>
            </w:r>
            <w:r w:rsidRPr="00F6658B">
              <w:rPr>
                <w:rFonts w:ascii="Times New Roman" w:hAnsi="Times New Roman"/>
                <w:sz w:val="24"/>
              </w:rPr>
              <w:t>týchto skratiek:</w:t>
            </w:r>
          </w:p>
          <w:p w:rsidR="00612780" w:rsidRPr="00F6658B" w:rsidRDefault="00612780" w:rsidP="00612780">
            <w:pPr>
              <w:autoSpaceDE w:val="0"/>
              <w:autoSpaceDN w:val="0"/>
              <w:adjustRightInd w:val="0"/>
              <w:spacing w:before="0" w:after="0"/>
              <w:ind w:left="1440" w:hanging="1440"/>
              <w:jc w:val="left"/>
              <w:rPr>
                <w:rFonts w:ascii="Times New Roman" w:hAnsi="Times New Roman"/>
                <w:sz w:val="24"/>
              </w:rPr>
            </w:pPr>
            <w:r w:rsidRPr="00F6658B">
              <w:rPr>
                <w:rFonts w:ascii="Times New Roman" w:hAnsi="Times New Roman"/>
                <w:sz w:val="24"/>
              </w:rPr>
              <w:t>– „K“, keď sa vykazujú</w:t>
            </w:r>
            <w:r w:rsidR="00B67E6E" w:rsidRPr="00F6658B">
              <w:rPr>
                <w:rFonts w:ascii="Times New Roman" w:hAnsi="Times New Roman"/>
                <w:sz w:val="24"/>
              </w:rPr>
              <w:t xml:space="preserve"> v </w:t>
            </w:r>
            <w:r w:rsidRPr="00F6658B">
              <w:rPr>
                <w:rFonts w:ascii="Times New Roman" w:hAnsi="Times New Roman"/>
                <w:sz w:val="24"/>
              </w:rPr>
              <w:t>plnom rozsahu,</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„P“, keď sa ich vykazovanie čiastočne ukončilo,</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„R“, keď sa ich vykazovanie ukončilo</w:t>
            </w:r>
            <w:r w:rsidR="00B67E6E" w:rsidRPr="00F6658B">
              <w:rPr>
                <w:rFonts w:ascii="Times New Roman" w:hAnsi="Times New Roman"/>
                <w:sz w:val="24"/>
              </w:rPr>
              <w:t xml:space="preserve"> v </w:t>
            </w:r>
            <w:r w:rsidRPr="00F6658B">
              <w:rPr>
                <w:rFonts w:ascii="Times New Roman" w:hAnsi="Times New Roman"/>
                <w:sz w:val="24"/>
              </w:rPr>
              <w:t>plnom rozsahu,</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„N“</w:t>
            </w:r>
            <w:r w:rsidR="00B67E6E" w:rsidRPr="00F6658B">
              <w:rPr>
                <w:rFonts w:ascii="Times New Roman" w:hAnsi="Times New Roman"/>
                <w:sz w:val="24"/>
              </w:rPr>
              <w:t xml:space="preserve"> v </w:t>
            </w:r>
            <w:r w:rsidRPr="00F6658B">
              <w:rPr>
                <w:rFonts w:ascii="Times New Roman" w:hAnsi="Times New Roman"/>
                <w:sz w:val="24"/>
              </w:rPr>
              <w:t>prípade neuplatňovania.</w:t>
            </w:r>
          </w:p>
          <w:p w:rsidR="00612780" w:rsidRPr="00F6658B" w:rsidRDefault="00612780" w:rsidP="00612780">
            <w:pPr>
              <w:autoSpaceDE w:val="0"/>
              <w:autoSpaceDN w:val="0"/>
              <w:adjustRightInd w:val="0"/>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tomto stĺpci sa sumarizuje účtovanie transakcie</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Originátori</w:t>
            </w:r>
            <w:r w:rsidR="00B67E6E" w:rsidRPr="00F6658B">
              <w:rPr>
                <w:rFonts w:ascii="Times New Roman" w:hAnsi="Times New Roman"/>
                <w:sz w:val="24"/>
              </w:rPr>
              <w:t xml:space="preserve"> v </w:t>
            </w:r>
            <w:r w:rsidRPr="00F6658B">
              <w:rPr>
                <w:rFonts w:ascii="Times New Roman" w:hAnsi="Times New Roman"/>
                <w:sz w:val="24"/>
              </w:rPr>
              <w:t>prípade syntetických sekuritizácií vykazujú, že sekuritizované e</w:t>
            </w:r>
            <w:r w:rsidRPr="00F6658B">
              <w:rPr>
                <w:rFonts w:ascii="Times New Roman" w:hAnsi="Times New Roman"/>
                <w:sz w:val="24"/>
              </w:rPr>
              <w:t>x</w:t>
            </w:r>
            <w:r w:rsidRPr="00F6658B">
              <w:rPr>
                <w:rFonts w:ascii="Times New Roman" w:hAnsi="Times New Roman"/>
                <w:sz w:val="24"/>
              </w:rPr>
              <w:t>pozície sa vyňali zo súvahy.</w:t>
            </w: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Originátori nevypĺňajú tento stĺpec</w:t>
            </w:r>
            <w:r w:rsidR="00B67E6E" w:rsidRPr="00F6658B">
              <w:rPr>
                <w:rFonts w:ascii="Times New Roman" w:hAnsi="Times New Roman"/>
                <w:sz w:val="24"/>
              </w:rPr>
              <w:t xml:space="preserve"> v </w:t>
            </w:r>
            <w:r w:rsidRPr="00F6658B">
              <w:rPr>
                <w:rFonts w:ascii="Times New Roman" w:hAnsi="Times New Roman"/>
                <w:sz w:val="24"/>
              </w:rPr>
              <w:t>prípade sekuritizácií záväzkov.</w:t>
            </w: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Možnosť „P“ (čiastočné vylúčenie) sa vykazuje, keď sa sekuritizované aktíva vykázali</w:t>
            </w:r>
            <w:r w:rsidR="00B67E6E" w:rsidRPr="00F6658B">
              <w:rPr>
                <w:rFonts w:ascii="Times New Roman" w:hAnsi="Times New Roman"/>
                <w:sz w:val="24"/>
              </w:rPr>
              <w:t xml:space="preserve"> v </w:t>
            </w:r>
            <w:r w:rsidRPr="00F6658B">
              <w:rPr>
                <w:rFonts w:ascii="Times New Roman" w:hAnsi="Times New Roman"/>
                <w:sz w:val="24"/>
              </w:rPr>
              <w:t>súvahe</w:t>
            </w:r>
            <w:r w:rsidR="00B67E6E" w:rsidRPr="00F6658B">
              <w:rPr>
                <w:rFonts w:ascii="Times New Roman" w:hAnsi="Times New Roman"/>
                <w:sz w:val="24"/>
              </w:rPr>
              <w:t xml:space="preserve"> v </w:t>
            </w:r>
            <w:r w:rsidRPr="00F6658B">
              <w:rPr>
                <w:rFonts w:ascii="Times New Roman" w:hAnsi="Times New Roman"/>
                <w:sz w:val="24"/>
              </w:rPr>
              <w:t>miere pokračujúceho zapojenia vykazujúceho subjektu</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IFRS 9 ods. 3.2.16 až 3.2.21</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jc w:val="left"/>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060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PLATOBNÁ SCHOPNOSŤ: VZŤAHUJÚ SA NA SEKURITIZAČNÉ POZÍCIE POŽIADAVKY NA VLASTNÉ ZDROJE?</w:t>
            </w:r>
          </w:p>
          <w:p w:rsidR="00612780" w:rsidRPr="00F6658B" w:rsidRDefault="00612780" w:rsidP="00612780">
            <w:pPr>
              <w:autoSpaceDE w:val="0"/>
              <w:autoSpaceDN w:val="0"/>
              <w:adjustRightInd w:val="0"/>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Len originátori vykazujú tieto skratky</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„N“ nepodliehajú požiadavkám na vlastné zdroje,</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lastRenderedPageBreak/>
              <w:t>– „B“ banková kniha,</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„T“ obchodná kniha,</w:t>
            </w:r>
          </w:p>
          <w:p w:rsidR="00B67E6E"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„A“ čiastočne</w:t>
            </w:r>
            <w:r w:rsidR="00B67E6E" w:rsidRPr="00F6658B">
              <w:rPr>
                <w:rFonts w:ascii="Times New Roman" w:hAnsi="Times New Roman"/>
                <w:sz w:val="24"/>
              </w:rPr>
              <w:t xml:space="preserve"> v </w:t>
            </w:r>
            <w:r w:rsidRPr="00F6658B">
              <w:rPr>
                <w:rFonts w:ascii="Times New Roman" w:hAnsi="Times New Roman"/>
                <w:sz w:val="24"/>
              </w:rPr>
              <w:t>obidvoch knihách</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Články 109, 243</w:t>
            </w:r>
            <w:r w:rsidR="00B67E6E" w:rsidRPr="00F6658B">
              <w:rPr>
                <w:rFonts w:ascii="Times New Roman" w:hAnsi="Times New Roman"/>
                <w:sz w:val="24"/>
              </w:rPr>
              <w:t xml:space="preserve"> a </w:t>
            </w:r>
            <w:r w:rsidRPr="00F6658B">
              <w:rPr>
                <w:rFonts w:ascii="Times New Roman" w:hAnsi="Times New Roman"/>
                <w:sz w:val="24"/>
              </w:rPr>
              <w:t>244 CRR.</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tomto stĺpci sa sumarizuje platobná schopnosť sekuritizačnej schémy orig</w:t>
            </w:r>
            <w:r w:rsidRPr="00F6658B">
              <w:rPr>
                <w:rFonts w:ascii="Times New Roman" w:hAnsi="Times New Roman"/>
                <w:sz w:val="24"/>
              </w:rPr>
              <w:t>i</w:t>
            </w:r>
            <w:r w:rsidRPr="00F6658B">
              <w:rPr>
                <w:rFonts w:ascii="Times New Roman" w:hAnsi="Times New Roman"/>
                <w:sz w:val="24"/>
              </w:rPr>
              <w:t>nátora. Udáva, či sa požiadavky na vlastné zdroje vypočítavajú podľa sekurit</w:t>
            </w:r>
            <w:r w:rsidRPr="00F6658B">
              <w:rPr>
                <w:rFonts w:ascii="Times New Roman" w:hAnsi="Times New Roman"/>
                <w:sz w:val="24"/>
              </w:rPr>
              <w:t>i</w:t>
            </w:r>
            <w:r w:rsidRPr="00F6658B">
              <w:rPr>
                <w:rFonts w:ascii="Times New Roman" w:hAnsi="Times New Roman"/>
                <w:sz w:val="24"/>
              </w:rPr>
              <w:t>zovaných expozícií alebo sekuritizačných pozícií (banková kniha/obchodná kniha)</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 xml:space="preserve">Keď sú požiadavky na vlastné zdroje založené na </w:t>
            </w:r>
            <w:r w:rsidRPr="00F6658B">
              <w:rPr>
                <w:rFonts w:ascii="Times New Roman" w:hAnsi="Times New Roman"/>
                <w:i/>
                <w:sz w:val="24"/>
              </w:rPr>
              <w:t>sekuritizovaných expozíciách</w:t>
            </w:r>
            <w:r w:rsidRPr="00F6658B">
              <w:rPr>
                <w:rFonts w:ascii="Times New Roman" w:hAnsi="Times New Roman"/>
                <w:sz w:val="24"/>
              </w:rPr>
              <w:t xml:space="preserve"> (nie je prenos významného rizika), výpočet požiadaviek na vlastné zdroje pre kreditné riziko sa vykazuje vo vzore CR SA, ak inštitúcia používa štandardiz</w:t>
            </w:r>
            <w:r w:rsidRPr="00F6658B">
              <w:rPr>
                <w:rFonts w:ascii="Times New Roman" w:hAnsi="Times New Roman"/>
                <w:sz w:val="24"/>
              </w:rPr>
              <w:t>o</w:t>
            </w:r>
            <w:r w:rsidRPr="00F6658B">
              <w:rPr>
                <w:rFonts w:ascii="Times New Roman" w:hAnsi="Times New Roman"/>
                <w:sz w:val="24"/>
              </w:rPr>
              <w:t>vaný prístup, alebo vo vzore CR IRB, ak inštitúcia používa prístup interných ratingov.</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 xml:space="preserve">Naopak, keď sú požiadavky na vlastné zdroje založené na </w:t>
            </w:r>
            <w:r w:rsidRPr="00F6658B">
              <w:rPr>
                <w:rFonts w:ascii="Times New Roman" w:hAnsi="Times New Roman"/>
                <w:i/>
                <w:sz w:val="24"/>
              </w:rPr>
              <w:t>sekuritizačných poz</w:t>
            </w:r>
            <w:r w:rsidRPr="00F6658B">
              <w:rPr>
                <w:rFonts w:ascii="Times New Roman" w:hAnsi="Times New Roman"/>
                <w:i/>
                <w:sz w:val="24"/>
              </w:rPr>
              <w:t>í</w:t>
            </w:r>
            <w:r w:rsidRPr="00F6658B">
              <w:rPr>
                <w:rFonts w:ascii="Times New Roman" w:hAnsi="Times New Roman"/>
                <w:i/>
                <w:sz w:val="24"/>
              </w:rPr>
              <w:t>ciách vedených</w:t>
            </w:r>
            <w:r w:rsidR="00B67E6E" w:rsidRPr="00F6658B">
              <w:rPr>
                <w:rFonts w:ascii="Times New Roman" w:hAnsi="Times New Roman"/>
                <w:i/>
                <w:sz w:val="24"/>
              </w:rPr>
              <w:t xml:space="preserve"> v </w:t>
            </w:r>
            <w:r w:rsidRPr="00F6658B">
              <w:rPr>
                <w:rFonts w:ascii="Times New Roman" w:hAnsi="Times New Roman"/>
                <w:i/>
                <w:sz w:val="24"/>
              </w:rPr>
              <w:t>bankovej knihe</w:t>
            </w:r>
            <w:r w:rsidRPr="00F6658B">
              <w:rPr>
                <w:rFonts w:ascii="Times New Roman" w:hAnsi="Times New Roman"/>
                <w:sz w:val="24"/>
              </w:rPr>
              <w:t xml:space="preserve"> (pre prenos významného rizika), výpočet p</w:t>
            </w:r>
            <w:r w:rsidRPr="00F6658B">
              <w:rPr>
                <w:rFonts w:ascii="Times New Roman" w:hAnsi="Times New Roman"/>
                <w:sz w:val="24"/>
              </w:rPr>
              <w:t>o</w:t>
            </w:r>
            <w:r w:rsidRPr="00F6658B">
              <w:rPr>
                <w:rFonts w:ascii="Times New Roman" w:hAnsi="Times New Roman"/>
                <w:sz w:val="24"/>
              </w:rPr>
              <w:t>žiadaviek na vlastné zdroje sa vykazuje vo vzore CR SEC SA alebo vo vzore CR SEC IRB.</w:t>
            </w:r>
            <w:r w:rsidR="00B67E6E" w:rsidRPr="00F6658B">
              <w:rPr>
                <w:rFonts w:ascii="Times New Roman" w:hAnsi="Times New Roman"/>
                <w:sz w:val="24"/>
              </w:rPr>
              <w:t xml:space="preserve"> V </w:t>
            </w:r>
            <w:r w:rsidRPr="00F6658B">
              <w:rPr>
                <w:rFonts w:ascii="Times New Roman" w:hAnsi="Times New Roman"/>
                <w:sz w:val="24"/>
              </w:rPr>
              <w:t xml:space="preserve">prípade </w:t>
            </w:r>
            <w:r w:rsidRPr="00F6658B">
              <w:rPr>
                <w:rFonts w:ascii="Times New Roman" w:hAnsi="Times New Roman"/>
                <w:i/>
                <w:sz w:val="24"/>
              </w:rPr>
              <w:t>sekuritizačných pozícií vedených</w:t>
            </w:r>
            <w:r w:rsidR="00B67E6E" w:rsidRPr="00F6658B">
              <w:rPr>
                <w:rFonts w:ascii="Times New Roman" w:hAnsi="Times New Roman"/>
                <w:i/>
                <w:sz w:val="24"/>
              </w:rPr>
              <w:t xml:space="preserve"> v </w:t>
            </w:r>
            <w:r w:rsidRPr="00F6658B">
              <w:rPr>
                <w:rFonts w:ascii="Times New Roman" w:hAnsi="Times New Roman"/>
                <w:i/>
                <w:sz w:val="24"/>
              </w:rPr>
              <w:t>obchodnej knihe</w:t>
            </w:r>
            <w:r w:rsidRPr="00F6658B">
              <w:rPr>
                <w:rFonts w:ascii="Times New Roman" w:hAnsi="Times New Roman"/>
                <w:sz w:val="24"/>
              </w:rPr>
              <w:t xml:space="preserve"> sa výpočet požiadaviek na vlastné zdroje pre trhové riziko vykazuje vo vzore MKR SA TDI (štandardizované všeobecné pozičné riziko)</w:t>
            </w:r>
            <w:r w:rsidR="00B67E6E" w:rsidRPr="00F6658B">
              <w:rPr>
                <w:rFonts w:ascii="Times New Roman" w:hAnsi="Times New Roman"/>
                <w:sz w:val="24"/>
              </w:rPr>
              <w:t xml:space="preserve"> a </w:t>
            </w:r>
            <w:r w:rsidRPr="00F6658B">
              <w:rPr>
                <w:rFonts w:ascii="Times New Roman" w:hAnsi="Times New Roman"/>
                <w:sz w:val="24"/>
              </w:rPr>
              <w:t>vo vzore MKR SA SEC alebo MKR SA CTP (štandardizované špecifické pozičné riziko) alebo vo vzore MKR IM (interné modely).</w:t>
            </w: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prípade sekuritizácií záväzkov originátori tento stĺpec nevypĺňajú.</w:t>
            </w:r>
          </w:p>
          <w:p w:rsidR="00612780" w:rsidRPr="00F6658B" w:rsidRDefault="00612780" w:rsidP="00612780">
            <w:pPr>
              <w:autoSpaceDE w:val="0"/>
              <w:autoSpaceDN w:val="0"/>
              <w:adjustRightInd w:val="0"/>
              <w:spacing w:before="0" w:after="0"/>
              <w:jc w:val="left"/>
              <w:rPr>
                <w:rFonts w:ascii="Times New Roman" w:hAnsi="Times New Roman"/>
                <w:bCs/>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070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SEKURITIZÁCIA ALEBO RESEKURITIZÁCIA?</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Vykazuje sa typ podkladu podľa vymedzenia pojmov „sekuritizácia“</w:t>
            </w:r>
            <w:r w:rsidR="00B67E6E" w:rsidRPr="00F6658B">
              <w:rPr>
                <w:rFonts w:ascii="Times New Roman" w:hAnsi="Times New Roman"/>
                <w:sz w:val="24"/>
              </w:rPr>
              <w:t xml:space="preserve"> a </w:t>
            </w:r>
            <w:r w:rsidRPr="00F6658B">
              <w:rPr>
                <w:rFonts w:ascii="Times New Roman" w:hAnsi="Times New Roman"/>
                <w:sz w:val="24"/>
              </w:rPr>
              <w:t>„resekuritizácia“ stanovených</w:t>
            </w:r>
            <w:r w:rsidR="00B67E6E" w:rsidRPr="00F6658B">
              <w:rPr>
                <w:rFonts w:ascii="Times New Roman" w:hAnsi="Times New Roman"/>
                <w:sz w:val="24"/>
              </w:rPr>
              <w:t xml:space="preserve"> v </w:t>
            </w:r>
            <w:r w:rsidRPr="00F6658B">
              <w:rPr>
                <w:rFonts w:ascii="Times New Roman" w:hAnsi="Times New Roman"/>
                <w:sz w:val="24"/>
              </w:rPr>
              <w:t>článku 4 ods. 1 bod 61</w:t>
            </w:r>
            <w:r w:rsidR="00B67E6E" w:rsidRPr="00F6658B">
              <w:rPr>
                <w:rFonts w:ascii="Times New Roman" w:hAnsi="Times New Roman"/>
                <w:sz w:val="24"/>
              </w:rPr>
              <w:t xml:space="preserve"> a </w:t>
            </w:r>
            <w:r w:rsidRPr="00F6658B">
              <w:rPr>
                <w:rFonts w:ascii="Times New Roman" w:hAnsi="Times New Roman"/>
                <w:sz w:val="24"/>
              </w:rPr>
              <w:t>62 až 64 CRR p</w:t>
            </w:r>
            <w:r w:rsidRPr="00F6658B">
              <w:rPr>
                <w:rFonts w:ascii="Times New Roman" w:hAnsi="Times New Roman"/>
                <w:sz w:val="24"/>
              </w:rPr>
              <w:t>o</w:t>
            </w:r>
            <w:r w:rsidRPr="00F6658B">
              <w:rPr>
                <w:rFonts w:ascii="Times New Roman" w:hAnsi="Times New Roman"/>
                <w:sz w:val="24"/>
              </w:rPr>
              <w:t>mocou týchto skratiek:</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„S“ pre sekuritizáciu,</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„R“ pre resekuritizáciu.</w:t>
            </w:r>
          </w:p>
          <w:p w:rsidR="00612780" w:rsidRPr="00F6658B" w:rsidRDefault="00612780" w:rsidP="00612780">
            <w:pPr>
              <w:spacing w:before="0" w:after="0"/>
              <w:jc w:val="left"/>
              <w:rPr>
                <w:rFonts w:ascii="Times New Roman" w:hAnsi="Times New Roman"/>
                <w:b/>
                <w:sz w:val="24"/>
                <w:u w:val="single"/>
              </w:rPr>
            </w:pPr>
          </w:p>
        </w:tc>
      </w:tr>
      <w:tr w:rsidR="00CE4C49" w:rsidRPr="00F6658B" w:rsidTr="00672D2A">
        <w:tc>
          <w:tcPr>
            <w:tcW w:w="1101" w:type="dxa"/>
          </w:tcPr>
          <w:p w:rsidR="00CE4C49" w:rsidRPr="00F6658B" w:rsidRDefault="00CE4C49"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075</w:t>
            </w:r>
          </w:p>
        </w:tc>
        <w:tc>
          <w:tcPr>
            <w:tcW w:w="7903" w:type="dxa"/>
          </w:tcPr>
          <w:p w:rsidR="00CE4C49" w:rsidRPr="00F6658B" w:rsidRDefault="00CE4C49" w:rsidP="00CE4C49">
            <w:pPr>
              <w:tabs>
                <w:tab w:val="left" w:pos="3274"/>
              </w:tabs>
              <w:spacing w:before="0" w:after="0"/>
              <w:jc w:val="left"/>
              <w:rPr>
                <w:rFonts w:ascii="Times New Roman" w:hAnsi="Times New Roman"/>
                <w:b/>
                <w:sz w:val="24"/>
                <w:u w:val="single"/>
              </w:rPr>
            </w:pPr>
            <w:r w:rsidRPr="00F6658B">
              <w:rPr>
                <w:rFonts w:ascii="Times New Roman" w:hAnsi="Times New Roman"/>
                <w:b/>
                <w:sz w:val="24"/>
                <w:u w:val="single"/>
              </w:rPr>
              <w:t>STS SEKURITIZÁCIA</w:t>
            </w:r>
          </w:p>
          <w:p w:rsidR="006B4AC8" w:rsidRPr="00F6658B" w:rsidRDefault="006B4AC8" w:rsidP="00CE4C49">
            <w:pPr>
              <w:spacing w:before="0" w:after="0"/>
              <w:jc w:val="left"/>
              <w:rPr>
                <w:rFonts w:ascii="Times New Roman" w:hAnsi="Times New Roman"/>
                <w:sz w:val="24"/>
              </w:rPr>
            </w:pPr>
          </w:p>
          <w:p w:rsidR="00CE4C49" w:rsidRPr="00F6658B" w:rsidRDefault="006B4AC8" w:rsidP="00CE4C49">
            <w:pPr>
              <w:spacing w:before="0" w:after="0"/>
              <w:jc w:val="left"/>
              <w:rPr>
                <w:rFonts w:ascii="Times New Roman" w:hAnsi="Times New Roman"/>
                <w:sz w:val="24"/>
              </w:rPr>
            </w:pPr>
            <w:r w:rsidRPr="00F6658B">
              <w:rPr>
                <w:rFonts w:ascii="Times New Roman" w:hAnsi="Times New Roman"/>
                <w:sz w:val="24"/>
              </w:rPr>
              <w:t>článok 18 nariadenia (EÚ) 2017/2402</w:t>
            </w:r>
          </w:p>
          <w:p w:rsidR="006B4AC8" w:rsidRPr="00F6658B" w:rsidRDefault="006B4AC8" w:rsidP="00CE4C49">
            <w:pPr>
              <w:spacing w:before="0" w:after="0"/>
              <w:jc w:val="left"/>
              <w:rPr>
                <w:rFonts w:ascii="Times New Roman" w:hAnsi="Times New Roman"/>
                <w:sz w:val="24"/>
              </w:rPr>
            </w:pPr>
          </w:p>
          <w:p w:rsidR="00CE4C49" w:rsidRPr="00F6658B" w:rsidRDefault="00CE4C49" w:rsidP="00CE4C49">
            <w:pPr>
              <w:spacing w:before="0" w:after="0"/>
              <w:jc w:val="left"/>
              <w:rPr>
                <w:rFonts w:ascii="Times New Roman" w:hAnsi="Times New Roman"/>
                <w:sz w:val="24"/>
              </w:rPr>
            </w:pPr>
            <w:r w:rsidRPr="00F6658B">
              <w:rPr>
                <w:rFonts w:ascii="Times New Roman" w:hAnsi="Times New Roman"/>
                <w:sz w:val="24"/>
              </w:rPr>
              <w:t>Vykazujú sa tieto skratky:</w:t>
            </w:r>
          </w:p>
          <w:p w:rsidR="006B4AC8" w:rsidRPr="00F6658B" w:rsidRDefault="006B4AC8" w:rsidP="00CE4C49">
            <w:pPr>
              <w:spacing w:before="0" w:after="0"/>
              <w:jc w:val="left"/>
              <w:rPr>
                <w:rFonts w:ascii="Times New Roman" w:hAnsi="Times New Roman"/>
                <w:sz w:val="24"/>
              </w:rPr>
            </w:pPr>
            <w:r w:rsidRPr="00F6658B">
              <w:rPr>
                <w:rFonts w:ascii="Times New Roman" w:hAnsi="Times New Roman"/>
                <w:sz w:val="24"/>
              </w:rPr>
              <w:t>Y – áno,</w:t>
            </w:r>
          </w:p>
          <w:p w:rsidR="006B4AC8" w:rsidRPr="00F6658B" w:rsidRDefault="006B4AC8" w:rsidP="00CE4C49">
            <w:pPr>
              <w:spacing w:before="0" w:after="0"/>
              <w:jc w:val="left"/>
              <w:rPr>
                <w:rFonts w:ascii="Times New Roman" w:hAnsi="Times New Roman"/>
                <w:sz w:val="24"/>
              </w:rPr>
            </w:pPr>
            <w:r w:rsidRPr="00F6658B">
              <w:rPr>
                <w:rFonts w:ascii="Times New Roman" w:hAnsi="Times New Roman"/>
                <w:sz w:val="24"/>
              </w:rPr>
              <w:t>N – nie.</w:t>
            </w:r>
          </w:p>
          <w:p w:rsidR="00CE4C49" w:rsidRPr="00F6658B" w:rsidRDefault="00CE4C49" w:rsidP="006B4AC8">
            <w:pPr>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highlight w:val="yellow"/>
              </w:rPr>
            </w:pPr>
            <w:r w:rsidRPr="00F6658B">
              <w:rPr>
                <w:rFonts w:ascii="Times New Roman" w:hAnsi="Times New Roman"/>
                <w:sz w:val="24"/>
              </w:rPr>
              <w:t>080 – 100</w:t>
            </w:r>
          </w:p>
        </w:tc>
        <w:tc>
          <w:tcPr>
            <w:tcW w:w="7903" w:type="dxa"/>
          </w:tcPr>
          <w:p w:rsidR="00612780" w:rsidRPr="00F6658B" w:rsidRDefault="00612780" w:rsidP="00612780">
            <w:pPr>
              <w:spacing w:before="0" w:after="0"/>
              <w:jc w:val="left"/>
              <w:rPr>
                <w:rFonts w:ascii="Times New Roman" w:hAnsi="Times New Roman"/>
                <w:sz w:val="24"/>
              </w:rPr>
            </w:pPr>
            <w:r w:rsidRPr="00F6658B">
              <w:rPr>
                <w:rFonts w:ascii="Times New Roman" w:hAnsi="Times New Roman"/>
                <w:b/>
                <w:sz w:val="24"/>
                <w:u w:val="single"/>
              </w:rPr>
              <w:t>PONECHANIE SI</w:t>
            </w: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Články 404 až 410 CRR.</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080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TYP UPLATNENÉHO PONECHANIA SI</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Pre každú vzniknutú sekuritizačnú schému sa vykazuje príslušný typ ponech</w:t>
            </w:r>
            <w:r w:rsidRPr="00F6658B">
              <w:rPr>
                <w:rFonts w:ascii="Times New Roman" w:hAnsi="Times New Roman"/>
                <w:sz w:val="24"/>
              </w:rPr>
              <w:t>a</w:t>
            </w:r>
            <w:r w:rsidRPr="00F6658B">
              <w:rPr>
                <w:rFonts w:ascii="Times New Roman" w:hAnsi="Times New Roman"/>
                <w:sz w:val="24"/>
              </w:rPr>
              <w:t>nia si čistého hospodárskeho podielu podľa ustanovení článku 405 CRR:</w:t>
            </w:r>
          </w:p>
          <w:p w:rsidR="00612780" w:rsidRPr="00F6658B" w:rsidRDefault="00612780" w:rsidP="00612780">
            <w:pPr>
              <w:spacing w:before="0" w:after="0"/>
              <w:rPr>
                <w:rFonts w:ascii="Times New Roman" w:hAnsi="Times New Roman"/>
                <w:sz w:val="24"/>
              </w:rPr>
            </w:pPr>
          </w:p>
          <w:p w:rsidR="00B67E6E" w:rsidRPr="00F6658B" w:rsidRDefault="00612780" w:rsidP="00612780">
            <w:pPr>
              <w:spacing w:before="0" w:after="0"/>
              <w:rPr>
                <w:rFonts w:ascii="Times New Roman" w:hAnsi="Times New Roman"/>
                <w:i/>
                <w:sz w:val="24"/>
              </w:rPr>
            </w:pPr>
            <w:r w:rsidRPr="00F6658B">
              <w:rPr>
                <w:rFonts w:ascii="Times New Roman" w:hAnsi="Times New Roman"/>
                <w:sz w:val="24"/>
              </w:rPr>
              <w:t xml:space="preserve">A – vertikálna časť (sekuritizačné pozície): </w:t>
            </w:r>
            <w:r w:rsidRPr="00F6658B">
              <w:rPr>
                <w:rFonts w:ascii="Times New Roman" w:hAnsi="Times New Roman"/>
                <w:i/>
                <w:sz w:val="24"/>
              </w:rPr>
              <w:t>„ponechanie si minimálne 5</w:t>
            </w:r>
            <w:r w:rsidR="00B67E6E" w:rsidRPr="00F6658B">
              <w:rPr>
                <w:rFonts w:ascii="Times New Roman" w:hAnsi="Times New Roman"/>
                <w:i/>
                <w:sz w:val="24"/>
              </w:rPr>
              <w:t> %</w:t>
            </w:r>
            <w:r w:rsidRPr="00F6658B">
              <w:rPr>
                <w:rFonts w:ascii="Times New Roman" w:hAnsi="Times New Roman"/>
                <w:i/>
                <w:sz w:val="24"/>
              </w:rPr>
              <w:t xml:space="preserve"> n</w:t>
            </w:r>
            <w:r w:rsidRPr="00F6658B">
              <w:rPr>
                <w:rFonts w:ascii="Times New Roman" w:hAnsi="Times New Roman"/>
                <w:i/>
                <w:sz w:val="24"/>
              </w:rPr>
              <w:t>o</w:t>
            </w:r>
            <w:r w:rsidRPr="00F6658B">
              <w:rPr>
                <w:rFonts w:ascii="Times New Roman" w:hAnsi="Times New Roman"/>
                <w:i/>
                <w:sz w:val="24"/>
              </w:rPr>
              <w:t>minálnej hodnoty každej tranže predanej alebo prevedenej investorovi“</w:t>
            </w:r>
            <w:r w:rsidR="00B67E6E" w:rsidRPr="00F6658B">
              <w:rPr>
                <w:rFonts w:ascii="Times New Roman" w:hAnsi="Times New Roman"/>
                <w:i/>
                <w:sz w:val="24"/>
              </w:rPr>
              <w:t>.</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 – vertikálna časť (sekuritizované expozície): ponechanie si minimálne</w:t>
            </w:r>
            <w:r w:rsidRPr="00F6658B">
              <w:rPr>
                <w:rFonts w:ascii="Times New Roman" w:hAnsi="Times New Roman"/>
                <w:i/>
                <w:sz w:val="24"/>
              </w:rPr>
              <w:t xml:space="preserve"> </w:t>
            </w:r>
            <w:r w:rsidRPr="00F6658B">
              <w:rPr>
                <w:rFonts w:ascii="Times New Roman" w:hAnsi="Times New Roman"/>
                <w:sz w:val="24"/>
              </w:rPr>
              <w:t>5</w:t>
            </w:r>
            <w:r w:rsidR="00B67E6E" w:rsidRPr="00F6658B">
              <w:rPr>
                <w:rFonts w:ascii="Times New Roman" w:hAnsi="Times New Roman"/>
                <w:sz w:val="24"/>
              </w:rPr>
              <w:t> %</w:t>
            </w:r>
            <w:r w:rsidRPr="00F6658B">
              <w:rPr>
                <w:rFonts w:ascii="Times New Roman" w:hAnsi="Times New Roman"/>
                <w:sz w:val="24"/>
              </w:rPr>
              <w:t xml:space="preserve"> kreditného rizika každej sekuritizovanej expozície, ak takto ponechané kreditné riziko vo vzťahu</w:t>
            </w:r>
            <w:r w:rsidR="00B67E6E" w:rsidRPr="00F6658B">
              <w:rPr>
                <w:rFonts w:ascii="Times New Roman" w:hAnsi="Times New Roman"/>
                <w:sz w:val="24"/>
              </w:rPr>
              <w:t xml:space="preserve"> k </w:t>
            </w:r>
            <w:r w:rsidRPr="00F6658B">
              <w:rPr>
                <w:rFonts w:ascii="Times New Roman" w:hAnsi="Times New Roman"/>
                <w:sz w:val="24"/>
              </w:rPr>
              <w:t xml:space="preserve">týmto sekuritizovaným expozíciám je vždy </w:t>
            </w:r>
            <w:r w:rsidRPr="00F6658B">
              <w:rPr>
                <w:rFonts w:ascii="Times New Roman" w:hAnsi="Times New Roman"/>
                <w:i/>
                <w:sz w:val="24"/>
              </w:rPr>
              <w:t>rovnocenné</w:t>
            </w:r>
            <w:r w:rsidR="00B67E6E" w:rsidRPr="00F6658B">
              <w:rPr>
                <w:rFonts w:ascii="Times New Roman" w:hAnsi="Times New Roman"/>
                <w:sz w:val="24"/>
              </w:rPr>
              <w:t xml:space="preserve"> s </w:t>
            </w:r>
            <w:r w:rsidRPr="00F6658B">
              <w:rPr>
                <w:rFonts w:ascii="Times New Roman" w:hAnsi="Times New Roman"/>
                <w:sz w:val="24"/>
              </w:rPr>
              <w:t>kreditným rizikom, ktoré sa sekuritizovalo vo vzťahu</w:t>
            </w:r>
            <w:r w:rsidR="00B67E6E" w:rsidRPr="00F6658B">
              <w:rPr>
                <w:rFonts w:ascii="Times New Roman" w:hAnsi="Times New Roman"/>
                <w:sz w:val="24"/>
              </w:rPr>
              <w:t xml:space="preserve"> k </w:t>
            </w:r>
            <w:r w:rsidRPr="00F6658B">
              <w:rPr>
                <w:rFonts w:ascii="Times New Roman" w:hAnsi="Times New Roman"/>
                <w:sz w:val="24"/>
              </w:rPr>
              <w:t>tým istým expoz</w:t>
            </w:r>
            <w:r w:rsidRPr="00F6658B">
              <w:rPr>
                <w:rFonts w:ascii="Times New Roman" w:hAnsi="Times New Roman"/>
                <w:sz w:val="24"/>
              </w:rPr>
              <w:t>í</w:t>
            </w:r>
            <w:r w:rsidRPr="00F6658B">
              <w:rPr>
                <w:rFonts w:ascii="Times New Roman" w:hAnsi="Times New Roman"/>
                <w:sz w:val="24"/>
              </w:rPr>
              <w:t>ciám, alebo mu je podriadené.</w:t>
            </w:r>
          </w:p>
          <w:p w:rsidR="00612780" w:rsidRPr="00F6658B" w:rsidRDefault="00612780" w:rsidP="00612780">
            <w:pPr>
              <w:spacing w:before="0" w:after="0"/>
              <w:rPr>
                <w:rFonts w:ascii="Times New Roman" w:hAnsi="Times New Roman"/>
                <w:sz w:val="24"/>
              </w:rPr>
            </w:pPr>
          </w:p>
          <w:p w:rsidR="00B67E6E" w:rsidRPr="00F6658B" w:rsidRDefault="00612780" w:rsidP="00612780">
            <w:pPr>
              <w:spacing w:before="0" w:after="0"/>
              <w:rPr>
                <w:rFonts w:ascii="Times New Roman" w:hAnsi="Times New Roman"/>
                <w:sz w:val="24"/>
              </w:rPr>
            </w:pPr>
            <w:r w:rsidRPr="00F6658B">
              <w:rPr>
                <w:rFonts w:ascii="Times New Roman" w:hAnsi="Times New Roman"/>
                <w:sz w:val="24"/>
              </w:rPr>
              <w:t>B – revolvingové expozície: „</w:t>
            </w:r>
            <w:r w:rsidRPr="00F6658B">
              <w:rPr>
                <w:rFonts w:ascii="Times New Roman" w:hAnsi="Times New Roman"/>
                <w:i/>
                <w:sz w:val="24"/>
              </w:rPr>
              <w:t>v prípade sekuritizácií revolvingových expozícií, ponechanie si podielu originátora vo výške minimálne 5</w:t>
            </w:r>
            <w:r w:rsidR="00B67E6E" w:rsidRPr="00F6658B">
              <w:rPr>
                <w:rFonts w:ascii="Times New Roman" w:hAnsi="Times New Roman"/>
                <w:i/>
                <w:sz w:val="24"/>
              </w:rPr>
              <w:t> %</w:t>
            </w:r>
            <w:r w:rsidRPr="00F6658B">
              <w:rPr>
                <w:rFonts w:ascii="Times New Roman" w:hAnsi="Times New Roman"/>
                <w:i/>
                <w:sz w:val="24"/>
              </w:rPr>
              <w:t xml:space="preserve"> nominálnej hodnoty sekuritizovaných expozícií</w:t>
            </w:r>
            <w:r w:rsidRPr="00F6658B">
              <w:rPr>
                <w:rFonts w:ascii="Times New Roman" w:hAnsi="Times New Roman"/>
                <w:sz w:val="24"/>
              </w:rPr>
              <w:t>“</w:t>
            </w:r>
            <w:r w:rsidR="00B67E6E" w:rsidRPr="00F6658B">
              <w:rPr>
                <w:rFonts w:ascii="Times New Roman" w:hAnsi="Times New Roman"/>
                <w:sz w:val="24"/>
              </w:rPr>
              <w:t>.</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C – súvaha: „</w:t>
            </w:r>
            <w:r w:rsidRPr="00F6658B">
              <w:rPr>
                <w:rFonts w:ascii="Times New Roman" w:hAnsi="Times New Roman"/>
                <w:i/>
                <w:sz w:val="24"/>
              </w:rPr>
              <w:t>ponechanie si náhodne zvolených expozícií, ktoré predstavujú m</w:t>
            </w:r>
            <w:r w:rsidRPr="00F6658B">
              <w:rPr>
                <w:rFonts w:ascii="Times New Roman" w:hAnsi="Times New Roman"/>
                <w:i/>
                <w:sz w:val="24"/>
              </w:rPr>
              <w:t>i</w:t>
            </w:r>
            <w:r w:rsidRPr="00F6658B">
              <w:rPr>
                <w:rFonts w:ascii="Times New Roman" w:hAnsi="Times New Roman"/>
                <w:i/>
                <w:sz w:val="24"/>
              </w:rPr>
              <w:t>nimálne 5</w:t>
            </w:r>
            <w:r w:rsidR="00B67E6E" w:rsidRPr="00F6658B">
              <w:rPr>
                <w:rFonts w:ascii="Times New Roman" w:hAnsi="Times New Roman"/>
                <w:i/>
                <w:sz w:val="24"/>
              </w:rPr>
              <w:t> %</w:t>
            </w:r>
            <w:r w:rsidRPr="00F6658B">
              <w:rPr>
                <w:rFonts w:ascii="Times New Roman" w:hAnsi="Times New Roman"/>
                <w:i/>
                <w:sz w:val="24"/>
              </w:rPr>
              <w:t xml:space="preserve"> nominálnej hodnoty sekuritizovaných expozícií</w:t>
            </w:r>
            <w:r w:rsidR="00B67E6E" w:rsidRPr="00F6658B">
              <w:rPr>
                <w:rFonts w:ascii="Times New Roman" w:hAnsi="Times New Roman"/>
                <w:i/>
                <w:sz w:val="24"/>
              </w:rPr>
              <w:t xml:space="preserve"> v </w:t>
            </w:r>
            <w:r w:rsidRPr="00F6658B">
              <w:rPr>
                <w:rFonts w:ascii="Times New Roman" w:hAnsi="Times New Roman"/>
                <w:i/>
                <w:sz w:val="24"/>
              </w:rPr>
              <w:t>prípade, keď by sa inak tieto expozície sekuritizovali, pod podmienkou, že počet potenciálne s</w:t>
            </w:r>
            <w:r w:rsidRPr="00F6658B">
              <w:rPr>
                <w:rFonts w:ascii="Times New Roman" w:hAnsi="Times New Roman"/>
                <w:i/>
                <w:sz w:val="24"/>
              </w:rPr>
              <w:t>e</w:t>
            </w:r>
            <w:r w:rsidRPr="00F6658B">
              <w:rPr>
                <w:rFonts w:ascii="Times New Roman" w:hAnsi="Times New Roman"/>
                <w:i/>
                <w:sz w:val="24"/>
              </w:rPr>
              <w:t>kuritizovaných expozícií nie je pri vzniku nižší než 100</w:t>
            </w:r>
            <w:r w:rsidRPr="00F6658B">
              <w:rPr>
                <w:rFonts w:ascii="Times New Roman" w:hAnsi="Times New Roman"/>
                <w:sz w:val="24"/>
              </w:rPr>
              <w:t>“.</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D – prvá strata: „</w:t>
            </w:r>
            <w:r w:rsidRPr="00F6658B">
              <w:rPr>
                <w:rFonts w:ascii="Times New Roman" w:hAnsi="Times New Roman"/>
                <w:i/>
                <w:sz w:val="24"/>
              </w:rPr>
              <w:t>ponechanie si tranže prvej straty</w:t>
            </w:r>
            <w:r w:rsidR="00B67E6E" w:rsidRPr="00F6658B">
              <w:rPr>
                <w:rFonts w:ascii="Times New Roman" w:hAnsi="Times New Roman"/>
                <w:i/>
                <w:sz w:val="24"/>
              </w:rPr>
              <w:t xml:space="preserve"> a v </w:t>
            </w:r>
            <w:r w:rsidRPr="00F6658B">
              <w:rPr>
                <w:rFonts w:ascii="Times New Roman" w:hAnsi="Times New Roman"/>
                <w:i/>
                <w:sz w:val="24"/>
              </w:rPr>
              <w:t>prípade potreby iných tranží, ktoré majú rovnaký alebo vyšší rizikový profil než tranže prevedené al</w:t>
            </w:r>
            <w:r w:rsidRPr="00F6658B">
              <w:rPr>
                <w:rFonts w:ascii="Times New Roman" w:hAnsi="Times New Roman"/>
                <w:i/>
                <w:sz w:val="24"/>
              </w:rPr>
              <w:t>e</w:t>
            </w:r>
            <w:r w:rsidRPr="00F6658B">
              <w:rPr>
                <w:rFonts w:ascii="Times New Roman" w:hAnsi="Times New Roman"/>
                <w:i/>
                <w:sz w:val="24"/>
              </w:rPr>
              <w:t>bo predané investorom</w:t>
            </w:r>
            <w:r w:rsidR="00B67E6E" w:rsidRPr="00F6658B">
              <w:rPr>
                <w:rFonts w:ascii="Times New Roman" w:hAnsi="Times New Roman"/>
                <w:i/>
                <w:sz w:val="24"/>
              </w:rPr>
              <w:t xml:space="preserve"> a </w:t>
            </w:r>
            <w:r w:rsidRPr="00F6658B">
              <w:rPr>
                <w:rFonts w:ascii="Times New Roman" w:hAnsi="Times New Roman"/>
                <w:i/>
                <w:sz w:val="24"/>
              </w:rPr>
              <w:t>ktorých splatnosť nenastáva skôr než splatnosť tranží prevedených alebo predaných investorom,</w:t>
            </w:r>
            <w:r w:rsidR="00B67E6E" w:rsidRPr="00F6658B">
              <w:rPr>
                <w:rFonts w:ascii="Times New Roman" w:hAnsi="Times New Roman"/>
                <w:i/>
                <w:sz w:val="24"/>
              </w:rPr>
              <w:t xml:space="preserve"> a </w:t>
            </w:r>
            <w:r w:rsidRPr="00F6658B">
              <w:rPr>
                <w:rFonts w:ascii="Times New Roman" w:hAnsi="Times New Roman"/>
                <w:i/>
                <w:sz w:val="24"/>
              </w:rPr>
              <w:t>to tak, že ponechanie predstavuje celkom minimálne 5</w:t>
            </w:r>
            <w:r w:rsidR="00B67E6E" w:rsidRPr="00F6658B">
              <w:rPr>
                <w:rFonts w:ascii="Times New Roman" w:hAnsi="Times New Roman"/>
                <w:i/>
                <w:sz w:val="24"/>
              </w:rPr>
              <w:t> %</w:t>
            </w:r>
            <w:r w:rsidRPr="00F6658B">
              <w:rPr>
                <w:rFonts w:ascii="Times New Roman" w:hAnsi="Times New Roman"/>
                <w:i/>
                <w:sz w:val="24"/>
              </w:rPr>
              <w:t xml:space="preserve"> nominálnej hodnoty sekuritizovaných expozícií</w:t>
            </w:r>
            <w:r w:rsidRPr="00F6658B">
              <w:rPr>
                <w:rFonts w:ascii="Times New Roman" w:hAnsi="Times New Roman"/>
                <w:sz w:val="24"/>
              </w:rPr>
              <w:t>“.</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E – oslobodené. Tento kód sa vyplní pre sekuritizácie, na ktoré sa vzťahujú ustanovenia článku 405 ods. 3 CRR.</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N – neuplatňuje sa. Tento kód sa vyplní pre sekuritizácie, na ktoré sa vzťahujú ustanovenia článku 404 CRR.</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U –</w:t>
            </w:r>
            <w:r w:rsidR="00B67E6E" w:rsidRPr="00F6658B">
              <w:rPr>
                <w:rFonts w:ascii="Times New Roman" w:hAnsi="Times New Roman"/>
                <w:sz w:val="24"/>
              </w:rPr>
              <w:t xml:space="preserve"> v </w:t>
            </w:r>
            <w:r w:rsidRPr="00F6658B">
              <w:rPr>
                <w:rFonts w:ascii="Times New Roman" w:hAnsi="Times New Roman"/>
                <w:sz w:val="24"/>
              </w:rPr>
              <w:t>rozpore alebo neznáme. Tento kód sa vyplní, keď vykazujúca inštitúcia nevie</w:t>
            </w:r>
            <w:r w:rsidR="00B67E6E" w:rsidRPr="00F6658B">
              <w:rPr>
                <w:rFonts w:ascii="Times New Roman" w:hAnsi="Times New Roman"/>
                <w:sz w:val="24"/>
              </w:rPr>
              <w:t xml:space="preserve"> s </w:t>
            </w:r>
            <w:r w:rsidRPr="00F6658B">
              <w:rPr>
                <w:rFonts w:ascii="Times New Roman" w:hAnsi="Times New Roman"/>
                <w:sz w:val="24"/>
              </w:rPr>
              <w:t>istotou, ktorý typ ponechania si sa uplatňuje, alebo</w:t>
            </w:r>
            <w:r w:rsidR="00B67E6E" w:rsidRPr="00F6658B">
              <w:rPr>
                <w:rFonts w:ascii="Times New Roman" w:hAnsi="Times New Roman"/>
                <w:sz w:val="24"/>
              </w:rPr>
              <w:t xml:space="preserve"> v </w:t>
            </w:r>
            <w:r w:rsidRPr="00F6658B">
              <w:rPr>
                <w:rFonts w:ascii="Times New Roman" w:hAnsi="Times New Roman"/>
                <w:sz w:val="24"/>
              </w:rPr>
              <w:t>prípade porušenia predpisov.</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090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 PONECHANIA SI</w:t>
            </w:r>
            <w:r w:rsidR="00B67E6E" w:rsidRPr="00F6658B">
              <w:rPr>
                <w:rFonts w:ascii="Times New Roman" w:hAnsi="Times New Roman"/>
                <w:b/>
                <w:sz w:val="24"/>
                <w:u w:val="single"/>
              </w:rPr>
              <w:t xml:space="preserve"> V </w:t>
            </w:r>
            <w:r w:rsidRPr="00F6658B">
              <w:rPr>
                <w:rFonts w:ascii="Times New Roman" w:hAnsi="Times New Roman"/>
                <w:b/>
                <w:sz w:val="24"/>
                <w:u w:val="single"/>
              </w:rPr>
              <w:t>ČASE VYKAZOVANIA</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i/>
                <w:sz w:val="24"/>
              </w:rPr>
            </w:pPr>
            <w:r w:rsidRPr="00F6658B">
              <w:rPr>
                <w:rFonts w:ascii="Times New Roman" w:hAnsi="Times New Roman"/>
                <w:sz w:val="24"/>
              </w:rPr>
              <w:t xml:space="preserve">Ponechanie si </w:t>
            </w:r>
            <w:r w:rsidRPr="00F6658B">
              <w:rPr>
                <w:rFonts w:ascii="Times New Roman" w:hAnsi="Times New Roman"/>
                <w:i/>
                <w:sz w:val="24"/>
              </w:rPr>
              <w:t>významného čistého hospodárskeho podielu zo strany originát</w:t>
            </w:r>
            <w:r w:rsidRPr="00F6658B">
              <w:rPr>
                <w:rFonts w:ascii="Times New Roman" w:hAnsi="Times New Roman"/>
                <w:i/>
                <w:sz w:val="24"/>
              </w:rPr>
              <w:t>o</w:t>
            </w:r>
            <w:r w:rsidRPr="00F6658B">
              <w:rPr>
                <w:rFonts w:ascii="Times New Roman" w:hAnsi="Times New Roman"/>
                <w:i/>
                <w:sz w:val="24"/>
              </w:rPr>
              <w:t>ra, sponzora alebo pôvodného veriteľa</w:t>
            </w:r>
            <w:r w:rsidRPr="00F6658B">
              <w:rPr>
                <w:rFonts w:ascii="Times New Roman" w:hAnsi="Times New Roman"/>
                <w:sz w:val="24"/>
              </w:rPr>
              <w:t xml:space="preserve"> sekuritizácie je najmenej 5</w:t>
            </w:r>
            <w:r w:rsidR="00B67E6E" w:rsidRPr="00F6658B">
              <w:rPr>
                <w:rFonts w:ascii="Times New Roman" w:hAnsi="Times New Roman"/>
                <w:sz w:val="24"/>
              </w:rPr>
              <w:t> %</w:t>
            </w:r>
            <w:r w:rsidRPr="00F6658B">
              <w:rPr>
                <w:rFonts w:ascii="Times New Roman" w:hAnsi="Times New Roman"/>
                <w:sz w:val="24"/>
              </w:rPr>
              <w:t xml:space="preserve"> (k dátumu vzniku).</w:t>
            </w:r>
          </w:p>
          <w:p w:rsidR="00612780" w:rsidRPr="00F6658B" w:rsidRDefault="00612780" w:rsidP="00612780">
            <w:pPr>
              <w:spacing w:before="0" w:after="0"/>
              <w:rPr>
                <w:rFonts w:ascii="Times New Roman" w:hAnsi="Times New Roman"/>
                <w:i/>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Bez ohľadu na článok 405 ods. 1 CRR meranie ponechania si pri vzniku sa zvyčajne môže interpretovať ako</w:t>
            </w:r>
            <w:r w:rsidR="00B67E6E" w:rsidRPr="00F6658B">
              <w:rPr>
                <w:rFonts w:ascii="Times New Roman" w:hAnsi="Times New Roman"/>
                <w:sz w:val="24"/>
              </w:rPr>
              <w:t xml:space="preserve"> v </w:t>
            </w:r>
            <w:r w:rsidRPr="00F6658B">
              <w:rPr>
                <w:rFonts w:ascii="Times New Roman" w:hAnsi="Times New Roman"/>
                <w:sz w:val="24"/>
              </w:rPr>
              <w:t>čase prvej sekuritizácie expozície</w:t>
            </w:r>
            <w:r w:rsidR="00B67E6E" w:rsidRPr="00F6658B">
              <w:rPr>
                <w:rFonts w:ascii="Times New Roman" w:hAnsi="Times New Roman"/>
                <w:sz w:val="24"/>
              </w:rPr>
              <w:t xml:space="preserve"> a </w:t>
            </w:r>
            <w:r w:rsidRPr="00F6658B">
              <w:rPr>
                <w:rFonts w:ascii="Times New Roman" w:hAnsi="Times New Roman"/>
                <w:sz w:val="24"/>
              </w:rPr>
              <w:t>nie</w:t>
            </w:r>
            <w:r w:rsidR="00B67E6E" w:rsidRPr="00F6658B">
              <w:rPr>
                <w:rFonts w:ascii="Times New Roman" w:hAnsi="Times New Roman"/>
                <w:sz w:val="24"/>
              </w:rPr>
              <w:t xml:space="preserve"> v </w:t>
            </w:r>
            <w:r w:rsidRPr="00F6658B">
              <w:rPr>
                <w:rFonts w:ascii="Times New Roman" w:hAnsi="Times New Roman"/>
                <w:sz w:val="24"/>
              </w:rPr>
              <w:t>čase prvého vytvorenia expozícií (napríklad, nie keď sa prvýkrát poskytli podkladové úvery). Meranie ponechania si pri vzniku znamená, že 5</w:t>
            </w:r>
            <w:r w:rsidR="00B67E6E" w:rsidRPr="00F6658B">
              <w:rPr>
                <w:rFonts w:ascii="Times New Roman" w:hAnsi="Times New Roman"/>
                <w:sz w:val="24"/>
              </w:rPr>
              <w:t> %</w:t>
            </w:r>
            <w:r w:rsidRPr="00F6658B">
              <w:rPr>
                <w:rFonts w:ascii="Times New Roman" w:hAnsi="Times New Roman"/>
                <w:sz w:val="24"/>
              </w:rPr>
              <w:t xml:space="preserve"> je pe</w:t>
            </w:r>
            <w:r w:rsidRPr="00F6658B">
              <w:rPr>
                <w:rFonts w:ascii="Times New Roman" w:hAnsi="Times New Roman"/>
                <w:sz w:val="24"/>
              </w:rPr>
              <w:t>r</w:t>
            </w:r>
            <w:r w:rsidRPr="00F6658B">
              <w:rPr>
                <w:rFonts w:ascii="Times New Roman" w:hAnsi="Times New Roman"/>
                <w:sz w:val="24"/>
              </w:rPr>
              <w:t>centuálny podiel ponechania si, ktoré sa požaduje</w:t>
            </w:r>
            <w:r w:rsidR="00B67E6E" w:rsidRPr="00F6658B">
              <w:rPr>
                <w:rFonts w:ascii="Times New Roman" w:hAnsi="Times New Roman"/>
                <w:sz w:val="24"/>
              </w:rPr>
              <w:t xml:space="preserve"> v </w:t>
            </w:r>
            <w:r w:rsidRPr="00F6658B">
              <w:rPr>
                <w:rFonts w:ascii="Times New Roman" w:hAnsi="Times New Roman"/>
                <w:sz w:val="24"/>
              </w:rPr>
              <w:t>čase, keď sa merala úroveň ponechania si</w:t>
            </w:r>
            <w:r w:rsidR="00B67E6E" w:rsidRPr="00F6658B">
              <w:rPr>
                <w:rFonts w:ascii="Times New Roman" w:hAnsi="Times New Roman"/>
                <w:sz w:val="24"/>
              </w:rPr>
              <w:t xml:space="preserve"> a </w:t>
            </w:r>
            <w:r w:rsidRPr="00F6658B">
              <w:rPr>
                <w:rFonts w:ascii="Times New Roman" w:hAnsi="Times New Roman"/>
                <w:sz w:val="24"/>
              </w:rPr>
              <w:t>splnila sa požiadavka (napríklad, keď sa expozície prvýkrát s</w:t>
            </w:r>
            <w:r w:rsidRPr="00F6658B">
              <w:rPr>
                <w:rFonts w:ascii="Times New Roman" w:hAnsi="Times New Roman"/>
                <w:sz w:val="24"/>
              </w:rPr>
              <w:t>e</w:t>
            </w:r>
            <w:r w:rsidRPr="00F6658B">
              <w:rPr>
                <w:rFonts w:ascii="Times New Roman" w:hAnsi="Times New Roman"/>
                <w:sz w:val="24"/>
              </w:rPr>
              <w:t>kuritizovali); nevyžaduje sa dynamické premeriavanie</w:t>
            </w:r>
            <w:r w:rsidR="00B67E6E" w:rsidRPr="00F6658B">
              <w:rPr>
                <w:rFonts w:ascii="Times New Roman" w:hAnsi="Times New Roman"/>
                <w:sz w:val="24"/>
              </w:rPr>
              <w:t xml:space="preserve"> a </w:t>
            </w:r>
            <w:r w:rsidRPr="00F6658B">
              <w:rPr>
                <w:rFonts w:ascii="Times New Roman" w:hAnsi="Times New Roman"/>
                <w:sz w:val="24"/>
              </w:rPr>
              <w:t>úprava ponechaného percentuálneho podielu počas životnosti transakcie.</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i/>
                <w:sz w:val="24"/>
              </w:rPr>
            </w:pPr>
            <w:r w:rsidRPr="00F6658B">
              <w:rPr>
                <w:rFonts w:ascii="Times New Roman" w:hAnsi="Times New Roman"/>
                <w:sz w:val="24"/>
              </w:rPr>
              <w:lastRenderedPageBreak/>
              <w:t>Tento stĺpec sa nevypĺňa</w:t>
            </w:r>
            <w:r w:rsidR="00B67E6E" w:rsidRPr="00F6658B">
              <w:rPr>
                <w:rFonts w:ascii="Times New Roman" w:hAnsi="Times New Roman"/>
                <w:sz w:val="24"/>
              </w:rPr>
              <w:t xml:space="preserve"> v </w:t>
            </w:r>
            <w:r w:rsidRPr="00F6658B">
              <w:rPr>
                <w:rFonts w:ascii="Times New Roman" w:hAnsi="Times New Roman"/>
                <w:sz w:val="24"/>
              </w:rPr>
              <w:t>prípade, že</w:t>
            </w:r>
            <w:r w:rsidR="00B67E6E" w:rsidRPr="00F6658B">
              <w:rPr>
                <w:rFonts w:ascii="Times New Roman" w:hAnsi="Times New Roman"/>
                <w:sz w:val="24"/>
              </w:rPr>
              <w:t xml:space="preserve"> v </w:t>
            </w:r>
            <w:r w:rsidRPr="00F6658B">
              <w:rPr>
                <w:rFonts w:ascii="Times New Roman" w:hAnsi="Times New Roman"/>
                <w:sz w:val="24"/>
              </w:rPr>
              <w:t>stĺpci 080 (Typ uplatneného ponech</w:t>
            </w:r>
            <w:r w:rsidRPr="00F6658B">
              <w:rPr>
                <w:rFonts w:ascii="Times New Roman" w:hAnsi="Times New Roman"/>
                <w:sz w:val="24"/>
              </w:rPr>
              <w:t>a</w:t>
            </w:r>
            <w:r w:rsidRPr="00F6658B">
              <w:rPr>
                <w:rFonts w:ascii="Times New Roman" w:hAnsi="Times New Roman"/>
                <w:sz w:val="24"/>
              </w:rPr>
              <w:t>nia si) sa vykázali kódy „E“ (oslobodené) alebo „N“ (neuplatňuje sa).</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100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DODRŽIAVANIE POŽIADAVKY NA PONECHANIE SI?</w:t>
            </w:r>
          </w:p>
          <w:p w:rsidR="00612780" w:rsidRPr="00F6658B" w:rsidRDefault="00612780" w:rsidP="00612780">
            <w:pPr>
              <w:spacing w:before="0" w:after="0"/>
              <w:jc w:val="left"/>
              <w:rPr>
                <w:rFonts w:ascii="Times New Roman" w:hAnsi="Times New Roman"/>
                <w:b/>
                <w:sz w:val="24"/>
                <w:u w:val="single"/>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článok 405 ods. 1 CRR</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Vykazujú sa tieto skratky:</w:t>
            </w:r>
          </w:p>
          <w:p w:rsidR="00612780" w:rsidRPr="00F6658B" w:rsidRDefault="00612780" w:rsidP="009068C9">
            <w:pPr>
              <w:tabs>
                <w:tab w:val="left" w:pos="317"/>
                <w:tab w:val="left" w:pos="600"/>
              </w:tabs>
              <w:spacing w:before="0" w:after="0"/>
              <w:jc w:val="left"/>
              <w:rPr>
                <w:rFonts w:ascii="Times New Roman" w:hAnsi="Times New Roman"/>
                <w:sz w:val="24"/>
              </w:rPr>
            </w:pPr>
            <w:r w:rsidRPr="00F6658B">
              <w:rPr>
                <w:rFonts w:ascii="Times New Roman" w:hAnsi="Times New Roman"/>
                <w:sz w:val="24"/>
              </w:rPr>
              <w:t>Y</w:t>
            </w:r>
            <w:r w:rsidRPr="00F6658B">
              <w:rPr>
                <w:rFonts w:ascii="Times New Roman" w:hAnsi="Times New Roman"/>
              </w:rPr>
              <w:tab/>
            </w: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áno,</w:t>
            </w:r>
          </w:p>
          <w:p w:rsidR="00612780" w:rsidRPr="00F6658B" w:rsidRDefault="00612780" w:rsidP="009068C9">
            <w:pPr>
              <w:tabs>
                <w:tab w:val="left" w:pos="317"/>
                <w:tab w:val="left" w:pos="600"/>
              </w:tabs>
              <w:spacing w:before="0" w:after="0"/>
              <w:jc w:val="left"/>
              <w:rPr>
                <w:rFonts w:ascii="Times New Roman" w:hAnsi="Times New Roman"/>
                <w:sz w:val="24"/>
              </w:rPr>
            </w:pPr>
            <w:r w:rsidRPr="00F6658B">
              <w:rPr>
                <w:rFonts w:ascii="Times New Roman" w:hAnsi="Times New Roman"/>
                <w:sz w:val="24"/>
              </w:rPr>
              <w:t>N</w:t>
            </w:r>
            <w:r w:rsidRPr="00F6658B">
              <w:rPr>
                <w:rFonts w:ascii="Times New Roman" w:hAnsi="Times New Roman"/>
              </w:rPr>
              <w:tab/>
            </w: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nie.</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i/>
                <w:sz w:val="24"/>
              </w:rPr>
            </w:pPr>
            <w:r w:rsidRPr="00F6658B">
              <w:rPr>
                <w:rFonts w:ascii="Times New Roman" w:hAnsi="Times New Roman"/>
                <w:sz w:val="24"/>
              </w:rPr>
              <w:t>Tento stĺpec sa nevypĺňa</w:t>
            </w:r>
            <w:r w:rsidR="00B67E6E" w:rsidRPr="00F6658B">
              <w:rPr>
                <w:rFonts w:ascii="Times New Roman" w:hAnsi="Times New Roman"/>
                <w:sz w:val="24"/>
              </w:rPr>
              <w:t xml:space="preserve"> v </w:t>
            </w:r>
            <w:r w:rsidRPr="00F6658B">
              <w:rPr>
                <w:rFonts w:ascii="Times New Roman" w:hAnsi="Times New Roman"/>
                <w:sz w:val="24"/>
              </w:rPr>
              <w:t>prípade, že</w:t>
            </w:r>
            <w:r w:rsidR="00B67E6E" w:rsidRPr="00F6658B">
              <w:rPr>
                <w:rFonts w:ascii="Times New Roman" w:hAnsi="Times New Roman"/>
                <w:sz w:val="24"/>
              </w:rPr>
              <w:t xml:space="preserve"> v </w:t>
            </w:r>
            <w:r w:rsidRPr="00F6658B">
              <w:rPr>
                <w:rFonts w:ascii="Times New Roman" w:hAnsi="Times New Roman"/>
                <w:sz w:val="24"/>
              </w:rPr>
              <w:t>stĺpci 080 (Typ uplatneného ponech</w:t>
            </w:r>
            <w:r w:rsidRPr="00F6658B">
              <w:rPr>
                <w:rFonts w:ascii="Times New Roman" w:hAnsi="Times New Roman"/>
                <w:sz w:val="24"/>
              </w:rPr>
              <w:t>a</w:t>
            </w:r>
            <w:r w:rsidRPr="00F6658B">
              <w:rPr>
                <w:rFonts w:ascii="Times New Roman" w:hAnsi="Times New Roman"/>
                <w:sz w:val="24"/>
              </w:rPr>
              <w:t>nia si) sa vykázali kódy „E“ (oslobodené) alebo „N“ (neuplatňuje sa).</w:t>
            </w:r>
          </w:p>
          <w:p w:rsidR="00612780" w:rsidRPr="00F6658B" w:rsidRDefault="00612780" w:rsidP="00612780">
            <w:pPr>
              <w:spacing w:before="0" w:after="0"/>
              <w:jc w:val="left"/>
              <w:rPr>
                <w:rFonts w:ascii="Times New Roman" w:hAnsi="Times New Roman"/>
                <w:b/>
                <w:sz w:val="24"/>
                <w:u w:val="single"/>
              </w:rPr>
            </w:pPr>
          </w:p>
        </w:tc>
      </w:tr>
      <w:tr w:rsidR="00612780" w:rsidRPr="00F6658B" w:rsidTr="00672D2A">
        <w:tc>
          <w:tcPr>
            <w:tcW w:w="1101" w:type="dxa"/>
            <w:shd w:val="clear" w:color="auto" w:fill="auto"/>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110</w:t>
            </w:r>
          </w:p>
        </w:tc>
        <w:tc>
          <w:tcPr>
            <w:tcW w:w="7903" w:type="dxa"/>
            <w:shd w:val="clear" w:color="auto" w:fill="auto"/>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ÚLOHA INŠTITÚCIE: (ORIGINÁTOR/SPONZOR/PÔVODNÝ VER</w:t>
            </w:r>
            <w:r w:rsidRPr="00F6658B">
              <w:rPr>
                <w:rFonts w:ascii="Times New Roman" w:hAnsi="Times New Roman"/>
                <w:b/>
                <w:sz w:val="24"/>
                <w:u w:val="single"/>
              </w:rPr>
              <w:t>I</w:t>
            </w:r>
            <w:r w:rsidRPr="00F6658B">
              <w:rPr>
                <w:rFonts w:ascii="Times New Roman" w:hAnsi="Times New Roman"/>
                <w:b/>
                <w:sz w:val="24"/>
                <w:u w:val="single"/>
              </w:rPr>
              <w:t>TEĽ/INVESTOR)</w:t>
            </w:r>
          </w:p>
          <w:p w:rsidR="00612780" w:rsidRPr="00F6658B" w:rsidRDefault="00612780" w:rsidP="00612780">
            <w:pPr>
              <w:autoSpaceDE w:val="0"/>
              <w:autoSpaceDN w:val="0"/>
              <w:adjustRightInd w:val="0"/>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Vykazujú sa tieto skratky</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„O“ pre originátora,</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„S“ pre sponzora,</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„L“ pre pôvodného veriteľa,</w:t>
            </w:r>
          </w:p>
          <w:p w:rsidR="00B67E6E"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„I“ pre investora</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Pozri vymedzenia pojmov</w:t>
            </w:r>
            <w:r w:rsidR="00B67E6E" w:rsidRPr="00F6658B">
              <w:rPr>
                <w:rFonts w:ascii="Times New Roman" w:hAnsi="Times New Roman"/>
                <w:sz w:val="24"/>
              </w:rPr>
              <w:t xml:space="preserve"> v </w:t>
            </w:r>
            <w:r w:rsidRPr="00F6658B">
              <w:rPr>
                <w:rFonts w:ascii="Times New Roman" w:hAnsi="Times New Roman"/>
                <w:sz w:val="24"/>
              </w:rPr>
              <w:t>článku 4 ods. 1 bod 13 (originátor)</w:t>
            </w:r>
            <w:r w:rsidR="00B67E6E" w:rsidRPr="00F6658B">
              <w:rPr>
                <w:rFonts w:ascii="Times New Roman" w:hAnsi="Times New Roman"/>
                <w:sz w:val="24"/>
              </w:rPr>
              <w:t xml:space="preserve"> a v </w:t>
            </w:r>
            <w:r w:rsidRPr="00F6658B">
              <w:rPr>
                <w:rFonts w:ascii="Times New Roman" w:hAnsi="Times New Roman"/>
                <w:sz w:val="24"/>
              </w:rPr>
              <w:t>článku 4 ods. 1 bod 14 (sponzor) CRR. Za investorov sa považujú inštitúcie, na ktoré sa vzťahujú ustanovenia článkov 406</w:t>
            </w:r>
            <w:r w:rsidR="00B67E6E" w:rsidRPr="00F6658B">
              <w:rPr>
                <w:rFonts w:ascii="Times New Roman" w:hAnsi="Times New Roman"/>
                <w:sz w:val="24"/>
              </w:rPr>
              <w:t xml:space="preserve"> a </w:t>
            </w:r>
            <w:r w:rsidRPr="00F6658B">
              <w:rPr>
                <w:rFonts w:ascii="Times New Roman" w:hAnsi="Times New Roman"/>
                <w:sz w:val="24"/>
              </w:rPr>
              <w:t>407 CRR.</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120 – 130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rPr>
            </w:pPr>
            <w:r w:rsidRPr="00F6658B">
              <w:rPr>
                <w:rFonts w:ascii="Times New Roman" w:hAnsi="Times New Roman"/>
                <w:b/>
                <w:sz w:val="24"/>
              </w:rPr>
              <w:t>PROGRAMY INÉ AKO PROGRAMY ABCP</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Programy ABCP (vymedzené</w:t>
            </w:r>
            <w:r w:rsidR="00B67E6E" w:rsidRPr="00F6658B">
              <w:rPr>
                <w:rFonts w:ascii="Times New Roman" w:hAnsi="Times New Roman"/>
                <w:sz w:val="24"/>
              </w:rPr>
              <w:t xml:space="preserve"> v </w:t>
            </w:r>
            <w:r w:rsidRPr="00F6658B">
              <w:rPr>
                <w:rFonts w:ascii="Times New Roman" w:hAnsi="Times New Roman"/>
                <w:sz w:val="24"/>
              </w:rPr>
              <w:t>článku 242 ods. 9 CRR) sú vzhľadom na svoj osobitný charakter, keďže pozostávajú</w:t>
            </w:r>
            <w:r w:rsidR="00B67E6E" w:rsidRPr="00F6658B">
              <w:rPr>
                <w:rFonts w:ascii="Times New Roman" w:hAnsi="Times New Roman"/>
                <w:sz w:val="24"/>
              </w:rPr>
              <w:t xml:space="preserve"> z </w:t>
            </w:r>
            <w:r w:rsidRPr="00F6658B">
              <w:rPr>
                <w:rFonts w:ascii="Times New Roman" w:hAnsi="Times New Roman"/>
                <w:sz w:val="24"/>
              </w:rPr>
              <w:t>viacerých jednotlivých sekuritizačných pozícií, oslobodené od vypĺňania stĺpcov 120</w:t>
            </w:r>
            <w:r w:rsidR="00B67E6E" w:rsidRPr="00F6658B">
              <w:rPr>
                <w:rFonts w:ascii="Times New Roman" w:hAnsi="Times New Roman"/>
                <w:sz w:val="24"/>
              </w:rPr>
              <w:t xml:space="preserve"> a </w:t>
            </w:r>
            <w:r w:rsidRPr="00F6658B">
              <w:rPr>
                <w:rFonts w:ascii="Times New Roman" w:hAnsi="Times New Roman"/>
                <w:sz w:val="24"/>
              </w:rPr>
              <w:t>130.</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120</w:t>
            </w:r>
          </w:p>
        </w:tc>
        <w:tc>
          <w:tcPr>
            <w:tcW w:w="7903" w:type="dxa"/>
          </w:tcPr>
          <w:p w:rsidR="00612780" w:rsidRPr="00F6658B" w:rsidRDefault="00612780" w:rsidP="00612780">
            <w:pPr>
              <w:spacing w:before="0" w:after="0"/>
              <w:jc w:val="left"/>
              <w:rPr>
                <w:rFonts w:ascii="Times New Roman" w:hAnsi="Times New Roman"/>
                <w:b/>
                <w:sz w:val="24"/>
              </w:rPr>
            </w:pPr>
            <w:r w:rsidRPr="00F6658B">
              <w:rPr>
                <w:rFonts w:ascii="Times New Roman" w:hAnsi="Times New Roman"/>
                <w:b/>
                <w:sz w:val="24"/>
              </w:rPr>
              <w:t>DÁTUM VZNIKU (mm/rrrr)</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Mesiac</w:t>
            </w:r>
            <w:r w:rsidR="00B67E6E" w:rsidRPr="00F6658B">
              <w:rPr>
                <w:rFonts w:ascii="Times New Roman" w:hAnsi="Times New Roman"/>
                <w:sz w:val="24"/>
              </w:rPr>
              <w:t xml:space="preserve"> a </w:t>
            </w:r>
            <w:r w:rsidRPr="00F6658B">
              <w:rPr>
                <w:rFonts w:ascii="Times New Roman" w:hAnsi="Times New Roman"/>
                <w:sz w:val="24"/>
              </w:rPr>
              <w:t>rok dátumu vzniku (t. j. dátum prerušenia alebo zatvorenia skupiny) sekuritizácie sa vykazuje</w:t>
            </w:r>
            <w:r w:rsidR="00B67E6E" w:rsidRPr="00F6658B">
              <w:rPr>
                <w:rFonts w:ascii="Times New Roman" w:hAnsi="Times New Roman"/>
                <w:sz w:val="24"/>
              </w:rPr>
              <w:t xml:space="preserve"> v </w:t>
            </w:r>
            <w:r w:rsidRPr="00F6658B">
              <w:rPr>
                <w:rFonts w:ascii="Times New Roman" w:hAnsi="Times New Roman"/>
                <w:sz w:val="24"/>
              </w:rPr>
              <w:t>tomto formáte: „mm/rrrr“.</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Dátum vzniku sa pre jednotlivé sekuritizačné schémy nesmie medzi dátumami vykazovania meniť.</w:t>
            </w:r>
            <w:r w:rsidR="00B67E6E" w:rsidRPr="00F6658B">
              <w:rPr>
                <w:rFonts w:ascii="Times New Roman" w:hAnsi="Times New Roman"/>
                <w:sz w:val="24"/>
              </w:rPr>
              <w:t xml:space="preserve"> V </w:t>
            </w:r>
            <w:r w:rsidRPr="00F6658B">
              <w:rPr>
                <w:rFonts w:ascii="Times New Roman" w:hAnsi="Times New Roman"/>
                <w:sz w:val="24"/>
              </w:rPr>
              <w:t>osobitnom prípade sekuritizačných schém založených na otvorených skupinách je dátumom vzniku dátum prvého vydania cenných p</w:t>
            </w:r>
            <w:r w:rsidRPr="00F6658B">
              <w:rPr>
                <w:rFonts w:ascii="Times New Roman" w:hAnsi="Times New Roman"/>
                <w:sz w:val="24"/>
              </w:rPr>
              <w:t>a</w:t>
            </w:r>
            <w:r w:rsidRPr="00F6658B">
              <w:rPr>
                <w:rFonts w:ascii="Times New Roman" w:hAnsi="Times New Roman"/>
                <w:sz w:val="24"/>
              </w:rPr>
              <w:t>pierov</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sa vykazuje, aj keď vykazujúci subjekt nedrží žiadne pozície</w:t>
            </w:r>
            <w:r w:rsidR="00B67E6E" w:rsidRPr="00F6658B">
              <w:rPr>
                <w:rFonts w:ascii="Times New Roman" w:hAnsi="Times New Roman"/>
                <w:sz w:val="24"/>
              </w:rPr>
              <w:t xml:space="preserve"> v </w:t>
            </w:r>
            <w:r w:rsidRPr="00F6658B">
              <w:rPr>
                <w:rFonts w:ascii="Times New Roman" w:hAnsi="Times New Roman"/>
                <w:sz w:val="24"/>
              </w:rPr>
              <w:t>sekuritizácii.</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130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CELKOVÁ HODNOTA SEKURITIZOVANÝCH EXPOZÍCIÍ</w:t>
            </w:r>
            <w:r w:rsidR="00B67E6E" w:rsidRPr="00F6658B">
              <w:rPr>
                <w:rFonts w:ascii="Times New Roman" w:hAnsi="Times New Roman"/>
                <w:b/>
                <w:sz w:val="24"/>
                <w:u w:val="single"/>
              </w:rPr>
              <w:t xml:space="preserve"> K </w:t>
            </w:r>
            <w:r w:rsidRPr="00F6658B">
              <w:rPr>
                <w:rFonts w:ascii="Times New Roman" w:hAnsi="Times New Roman"/>
                <w:b/>
                <w:sz w:val="24"/>
                <w:u w:val="single"/>
              </w:rPr>
              <w:t>DÁTUMU VZNIKU</w:t>
            </w:r>
          </w:p>
          <w:p w:rsidR="00612780" w:rsidRPr="00F6658B" w:rsidRDefault="00612780" w:rsidP="00612780">
            <w:pPr>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tomto stĺpci sa vykazuje hodnota (podľa pôvodných expozícií pred uplatn</w:t>
            </w:r>
            <w:r w:rsidRPr="00F6658B">
              <w:rPr>
                <w:rFonts w:ascii="Times New Roman" w:hAnsi="Times New Roman"/>
                <w:sz w:val="24"/>
              </w:rPr>
              <w:t>e</w:t>
            </w:r>
            <w:r w:rsidRPr="00F6658B">
              <w:rPr>
                <w:rFonts w:ascii="Times New Roman" w:hAnsi="Times New Roman"/>
                <w:sz w:val="24"/>
              </w:rPr>
              <w:lastRenderedPageBreak/>
              <w:t>ním konverzných faktorov) sekuritizovaného portfólia</w:t>
            </w:r>
            <w:r w:rsidR="00B67E6E" w:rsidRPr="00F6658B">
              <w:rPr>
                <w:rFonts w:ascii="Times New Roman" w:hAnsi="Times New Roman"/>
                <w:sz w:val="24"/>
              </w:rPr>
              <w:t xml:space="preserve"> k </w:t>
            </w:r>
            <w:r w:rsidRPr="00F6658B">
              <w:rPr>
                <w:rFonts w:ascii="Times New Roman" w:hAnsi="Times New Roman"/>
                <w:sz w:val="24"/>
              </w:rPr>
              <w:t>dátumu vzniku</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prípade sekuritizačných schém založených na otvorených skupinách sa vyk</w:t>
            </w:r>
            <w:r w:rsidRPr="00F6658B">
              <w:rPr>
                <w:rFonts w:ascii="Times New Roman" w:hAnsi="Times New Roman"/>
                <w:sz w:val="24"/>
              </w:rPr>
              <w:t>a</w:t>
            </w:r>
            <w:r w:rsidRPr="00F6658B">
              <w:rPr>
                <w:rFonts w:ascii="Times New Roman" w:hAnsi="Times New Roman"/>
                <w:sz w:val="24"/>
              </w:rPr>
              <w:t>zuje hodnota vzťahujúca sa na dátum vzniku prvého vydania cenných papierov.</w:t>
            </w:r>
            <w:r w:rsidR="00B67E6E" w:rsidRPr="00F6658B">
              <w:rPr>
                <w:rFonts w:ascii="Times New Roman" w:hAnsi="Times New Roman"/>
                <w:sz w:val="24"/>
              </w:rPr>
              <w:t xml:space="preserve"> V </w:t>
            </w:r>
            <w:r w:rsidRPr="00F6658B">
              <w:rPr>
                <w:rFonts w:ascii="Times New Roman" w:hAnsi="Times New Roman"/>
                <w:sz w:val="24"/>
              </w:rPr>
              <w:t>prípade tradičných sekuritizácií sa nezahrnú žiadne iné aktíva sekuritizačnej skupiny.</w:t>
            </w:r>
            <w:r w:rsidR="00B67E6E" w:rsidRPr="00F6658B">
              <w:rPr>
                <w:rFonts w:ascii="Times New Roman" w:hAnsi="Times New Roman"/>
                <w:sz w:val="24"/>
              </w:rPr>
              <w:t xml:space="preserve"> V </w:t>
            </w:r>
            <w:r w:rsidRPr="00F6658B">
              <w:rPr>
                <w:rFonts w:ascii="Times New Roman" w:hAnsi="Times New Roman"/>
                <w:sz w:val="24"/>
              </w:rPr>
              <w:t>prípade sekuritizačných schém</w:t>
            </w:r>
            <w:r w:rsidR="00B67E6E" w:rsidRPr="00F6658B">
              <w:rPr>
                <w:rFonts w:ascii="Times New Roman" w:hAnsi="Times New Roman"/>
                <w:sz w:val="24"/>
              </w:rPr>
              <w:t xml:space="preserve"> s </w:t>
            </w:r>
            <w:r w:rsidRPr="00F6658B">
              <w:rPr>
                <w:rFonts w:ascii="Times New Roman" w:hAnsi="Times New Roman"/>
                <w:sz w:val="24"/>
              </w:rPr>
              <w:t>viacerými predávajúcimi (t. j.</w:t>
            </w:r>
            <w:r w:rsidR="00B67E6E" w:rsidRPr="00F6658B">
              <w:rPr>
                <w:rFonts w:ascii="Times New Roman" w:hAnsi="Times New Roman"/>
                <w:sz w:val="24"/>
              </w:rPr>
              <w:t xml:space="preserve"> s </w:t>
            </w:r>
            <w:r w:rsidRPr="00F6658B">
              <w:rPr>
                <w:rFonts w:ascii="Times New Roman" w:hAnsi="Times New Roman"/>
                <w:sz w:val="24"/>
              </w:rPr>
              <w:t>viacerými originátormi) sa vykazuje len hodnota zodpovedajúca príspevku vykazujúceho subjektu do sekuritizovaného portfólia.</w:t>
            </w:r>
            <w:r w:rsidR="00B67E6E" w:rsidRPr="00F6658B">
              <w:rPr>
                <w:rFonts w:ascii="Times New Roman" w:hAnsi="Times New Roman"/>
                <w:sz w:val="24"/>
              </w:rPr>
              <w:t xml:space="preserve"> V </w:t>
            </w:r>
            <w:r w:rsidRPr="00F6658B">
              <w:rPr>
                <w:rFonts w:ascii="Times New Roman" w:hAnsi="Times New Roman"/>
                <w:sz w:val="24"/>
              </w:rPr>
              <w:t>prípade sekuritizácie záväzkov sa vykazujú len hodnoty vydané vykazujúcim subjektom.</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sa vykazuje, aj keď vykazujúci subjekt nedrží žiadne pozície</w:t>
            </w:r>
            <w:r w:rsidR="00B67E6E" w:rsidRPr="00F6658B">
              <w:rPr>
                <w:rFonts w:ascii="Times New Roman" w:hAnsi="Times New Roman"/>
                <w:sz w:val="24"/>
              </w:rPr>
              <w:t xml:space="preserve"> v </w:t>
            </w:r>
            <w:r w:rsidRPr="00F6658B">
              <w:rPr>
                <w:rFonts w:ascii="Times New Roman" w:hAnsi="Times New Roman"/>
                <w:sz w:val="24"/>
              </w:rPr>
              <w:t>sekuritizácii.</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lastRenderedPageBreak/>
              <w:t>140 – 220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SEKURITIZOVANÉ EXPOZÍCIE</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stĺpcoch 140 až 220 sa od vykazujúceho subjektu požadujú informácie</w:t>
            </w:r>
            <w:r w:rsidR="00B67E6E" w:rsidRPr="00F6658B">
              <w:rPr>
                <w:rFonts w:ascii="Times New Roman" w:hAnsi="Times New Roman"/>
                <w:sz w:val="24"/>
              </w:rPr>
              <w:t xml:space="preserve"> o </w:t>
            </w:r>
            <w:r w:rsidRPr="00F6658B">
              <w:rPr>
                <w:rFonts w:ascii="Times New Roman" w:hAnsi="Times New Roman"/>
                <w:sz w:val="24"/>
              </w:rPr>
              <w:t>viacerých vlastnostiach sekuritizovaného portfólia.</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140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CELKOVÁ HODNOTA</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Inštitúcie vykazujú hodnotu sekuritizovaného portfólia</w:t>
            </w:r>
            <w:r w:rsidR="00B67E6E" w:rsidRPr="00F6658B">
              <w:rPr>
                <w:rFonts w:ascii="Times New Roman" w:hAnsi="Times New Roman"/>
                <w:sz w:val="24"/>
              </w:rPr>
              <w:t xml:space="preserve"> k </w:t>
            </w:r>
            <w:r w:rsidRPr="00F6658B">
              <w:rPr>
                <w:rFonts w:ascii="Times New Roman" w:hAnsi="Times New Roman"/>
                <w:sz w:val="24"/>
              </w:rPr>
              <w:t>dátumu vykazovania, t. j. zostávajúca hodnota sekuritizovaných expozícií.</w:t>
            </w:r>
            <w:r w:rsidR="00B67E6E" w:rsidRPr="00F6658B">
              <w:rPr>
                <w:rFonts w:ascii="Times New Roman" w:hAnsi="Times New Roman"/>
                <w:sz w:val="24"/>
              </w:rPr>
              <w:t xml:space="preserve"> V </w:t>
            </w:r>
            <w:r w:rsidRPr="00F6658B">
              <w:rPr>
                <w:rFonts w:ascii="Times New Roman" w:hAnsi="Times New Roman"/>
                <w:sz w:val="24"/>
              </w:rPr>
              <w:t>prípade tradičných s</w:t>
            </w:r>
            <w:r w:rsidRPr="00F6658B">
              <w:rPr>
                <w:rFonts w:ascii="Times New Roman" w:hAnsi="Times New Roman"/>
                <w:sz w:val="24"/>
              </w:rPr>
              <w:t>e</w:t>
            </w:r>
            <w:r w:rsidRPr="00F6658B">
              <w:rPr>
                <w:rFonts w:ascii="Times New Roman" w:hAnsi="Times New Roman"/>
                <w:sz w:val="24"/>
              </w:rPr>
              <w:t>kuritizácií sa nezahrnú žiadne iné aktíva sekuritizačnej skupiny.</w:t>
            </w:r>
            <w:r w:rsidR="00B67E6E" w:rsidRPr="00F6658B">
              <w:rPr>
                <w:rFonts w:ascii="Times New Roman" w:hAnsi="Times New Roman"/>
                <w:sz w:val="24"/>
              </w:rPr>
              <w:t xml:space="preserve"> V </w:t>
            </w:r>
            <w:r w:rsidRPr="00F6658B">
              <w:rPr>
                <w:rFonts w:ascii="Times New Roman" w:hAnsi="Times New Roman"/>
                <w:sz w:val="24"/>
              </w:rPr>
              <w:t>prípade s</w:t>
            </w:r>
            <w:r w:rsidRPr="00F6658B">
              <w:rPr>
                <w:rFonts w:ascii="Times New Roman" w:hAnsi="Times New Roman"/>
                <w:sz w:val="24"/>
              </w:rPr>
              <w:t>e</w:t>
            </w:r>
            <w:r w:rsidRPr="00F6658B">
              <w:rPr>
                <w:rFonts w:ascii="Times New Roman" w:hAnsi="Times New Roman"/>
                <w:sz w:val="24"/>
              </w:rPr>
              <w:t>kuritizačných schém</w:t>
            </w:r>
            <w:r w:rsidR="00B67E6E" w:rsidRPr="00F6658B">
              <w:rPr>
                <w:rFonts w:ascii="Times New Roman" w:hAnsi="Times New Roman"/>
                <w:sz w:val="24"/>
              </w:rPr>
              <w:t xml:space="preserve"> s </w:t>
            </w:r>
            <w:r w:rsidRPr="00F6658B">
              <w:rPr>
                <w:rFonts w:ascii="Times New Roman" w:hAnsi="Times New Roman"/>
                <w:sz w:val="24"/>
              </w:rPr>
              <w:t>viacerými predávajúcimi (t. j.</w:t>
            </w:r>
            <w:r w:rsidR="00B67E6E" w:rsidRPr="00F6658B">
              <w:rPr>
                <w:rFonts w:ascii="Times New Roman" w:hAnsi="Times New Roman"/>
                <w:sz w:val="24"/>
              </w:rPr>
              <w:t xml:space="preserve"> s </w:t>
            </w:r>
            <w:r w:rsidRPr="00F6658B">
              <w:rPr>
                <w:rFonts w:ascii="Times New Roman" w:hAnsi="Times New Roman"/>
                <w:sz w:val="24"/>
              </w:rPr>
              <w:t>viacerými originátormi) sa vykazuje len hodnota zodpovedajúca príspevku vykazujúceho subjektu do sekuritizovaného portfólia.</w:t>
            </w:r>
            <w:r w:rsidR="00B67E6E" w:rsidRPr="00F6658B">
              <w:rPr>
                <w:rFonts w:ascii="Times New Roman" w:hAnsi="Times New Roman"/>
                <w:sz w:val="24"/>
              </w:rPr>
              <w:t xml:space="preserve"> V </w:t>
            </w:r>
            <w:r w:rsidRPr="00F6658B">
              <w:rPr>
                <w:rFonts w:ascii="Times New Roman" w:hAnsi="Times New Roman"/>
                <w:sz w:val="24"/>
              </w:rPr>
              <w:t>prípade sekuritizačných schém založených na z</w:t>
            </w:r>
            <w:r w:rsidRPr="00F6658B">
              <w:rPr>
                <w:rFonts w:ascii="Times New Roman" w:hAnsi="Times New Roman"/>
                <w:sz w:val="24"/>
              </w:rPr>
              <w:t>a</w:t>
            </w:r>
            <w:r w:rsidRPr="00F6658B">
              <w:rPr>
                <w:rFonts w:ascii="Times New Roman" w:hAnsi="Times New Roman"/>
                <w:sz w:val="24"/>
              </w:rPr>
              <w:t>tvorených skupinách (t. j. portfólio sekuritizovaných aktív nemožno po dátume vzniku rozšíriť) sa bude hodnota postupne znižovať.</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sa vykazuje, aj keď vykazujúci subjekt nedrží žiadne pozície</w:t>
            </w:r>
            <w:r w:rsidR="00B67E6E" w:rsidRPr="00F6658B">
              <w:rPr>
                <w:rFonts w:ascii="Times New Roman" w:hAnsi="Times New Roman"/>
                <w:sz w:val="24"/>
              </w:rPr>
              <w:t xml:space="preserve"> v </w:t>
            </w:r>
            <w:r w:rsidRPr="00F6658B">
              <w:rPr>
                <w:rFonts w:ascii="Times New Roman" w:hAnsi="Times New Roman"/>
                <w:sz w:val="24"/>
              </w:rPr>
              <w:t>sekuritizácii.</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150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PODIEL INŠTITÚCIE (%)</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Vykazuje sa podiel inštitúcie (percentuálny podiel</w:t>
            </w:r>
            <w:r w:rsidR="00B67E6E" w:rsidRPr="00F6658B">
              <w:rPr>
                <w:rFonts w:ascii="Times New Roman" w:hAnsi="Times New Roman"/>
                <w:sz w:val="24"/>
              </w:rPr>
              <w:t xml:space="preserve"> s </w:t>
            </w:r>
            <w:r w:rsidRPr="00F6658B">
              <w:rPr>
                <w:rFonts w:ascii="Times New Roman" w:hAnsi="Times New Roman"/>
                <w:sz w:val="24"/>
              </w:rPr>
              <w:t>dvoma desatinnými mie</w:t>
            </w:r>
            <w:r w:rsidRPr="00F6658B">
              <w:rPr>
                <w:rFonts w:ascii="Times New Roman" w:hAnsi="Times New Roman"/>
                <w:sz w:val="24"/>
              </w:rPr>
              <w:t>s</w:t>
            </w:r>
            <w:r w:rsidRPr="00F6658B">
              <w:rPr>
                <w:rFonts w:ascii="Times New Roman" w:hAnsi="Times New Roman"/>
                <w:sz w:val="24"/>
              </w:rPr>
              <w:t>tami)</w:t>
            </w:r>
            <w:r w:rsidR="00B67E6E" w:rsidRPr="00F6658B">
              <w:rPr>
                <w:rFonts w:ascii="Times New Roman" w:hAnsi="Times New Roman"/>
                <w:sz w:val="24"/>
              </w:rPr>
              <w:t xml:space="preserve"> v </w:t>
            </w:r>
            <w:r w:rsidRPr="00F6658B">
              <w:rPr>
                <w:rFonts w:ascii="Times New Roman" w:hAnsi="Times New Roman"/>
                <w:sz w:val="24"/>
              </w:rPr>
              <w:t>sekuritizovanom portfóliu</w:t>
            </w:r>
            <w:r w:rsidR="00B67E6E" w:rsidRPr="00F6658B">
              <w:rPr>
                <w:rFonts w:ascii="Times New Roman" w:hAnsi="Times New Roman"/>
                <w:sz w:val="24"/>
              </w:rPr>
              <w:t xml:space="preserve"> k </w:t>
            </w:r>
            <w:r w:rsidRPr="00F6658B">
              <w:rPr>
                <w:rFonts w:ascii="Times New Roman" w:hAnsi="Times New Roman"/>
                <w:sz w:val="24"/>
              </w:rPr>
              <w:t>dátumu vykazovania. Hodnota vykazovaná</w:t>
            </w:r>
            <w:r w:rsidR="00B67E6E" w:rsidRPr="00F6658B">
              <w:rPr>
                <w:rFonts w:ascii="Times New Roman" w:hAnsi="Times New Roman"/>
                <w:sz w:val="24"/>
              </w:rPr>
              <w:t xml:space="preserve"> v </w:t>
            </w:r>
            <w:r w:rsidRPr="00F6658B">
              <w:rPr>
                <w:rFonts w:ascii="Times New Roman" w:hAnsi="Times New Roman"/>
                <w:sz w:val="24"/>
              </w:rPr>
              <w:t>tomto stĺpci je zvyčajne 100</w:t>
            </w:r>
            <w:r w:rsidR="00B67E6E" w:rsidRPr="00F6658B">
              <w:rPr>
                <w:rFonts w:ascii="Times New Roman" w:hAnsi="Times New Roman"/>
                <w:sz w:val="24"/>
              </w:rPr>
              <w:t> %</w:t>
            </w:r>
            <w:r w:rsidRPr="00F6658B">
              <w:rPr>
                <w:rFonts w:ascii="Times New Roman" w:hAnsi="Times New Roman"/>
                <w:sz w:val="24"/>
              </w:rPr>
              <w:t xml:space="preserve"> okrem sekuritizačných schém</w:t>
            </w:r>
            <w:r w:rsidR="00B67E6E" w:rsidRPr="00F6658B">
              <w:rPr>
                <w:rFonts w:ascii="Times New Roman" w:hAnsi="Times New Roman"/>
                <w:sz w:val="24"/>
              </w:rPr>
              <w:t xml:space="preserve"> s </w:t>
            </w:r>
            <w:r w:rsidRPr="00F6658B">
              <w:rPr>
                <w:rFonts w:ascii="Times New Roman" w:hAnsi="Times New Roman"/>
                <w:sz w:val="24"/>
              </w:rPr>
              <w:t>viacerými predávajúcimi. Vykazujúci subjekt</w:t>
            </w:r>
            <w:r w:rsidR="00B67E6E" w:rsidRPr="00F6658B">
              <w:rPr>
                <w:rFonts w:ascii="Times New Roman" w:hAnsi="Times New Roman"/>
                <w:sz w:val="24"/>
              </w:rPr>
              <w:t xml:space="preserve"> v </w:t>
            </w:r>
            <w:r w:rsidRPr="00F6658B">
              <w:rPr>
                <w:rFonts w:ascii="Times New Roman" w:hAnsi="Times New Roman"/>
                <w:sz w:val="24"/>
              </w:rPr>
              <w:t>tomto prípade vykáže svoj aktuálny pr</w:t>
            </w:r>
            <w:r w:rsidRPr="00F6658B">
              <w:rPr>
                <w:rFonts w:ascii="Times New Roman" w:hAnsi="Times New Roman"/>
                <w:sz w:val="24"/>
              </w:rPr>
              <w:t>í</w:t>
            </w:r>
            <w:r w:rsidRPr="00F6658B">
              <w:rPr>
                <w:rFonts w:ascii="Times New Roman" w:hAnsi="Times New Roman"/>
                <w:sz w:val="24"/>
              </w:rPr>
              <w:t>spevok do sekuritizovaného portfólia (relatívny ekvivalent stĺpca 140).</w:t>
            </w:r>
          </w:p>
          <w:p w:rsidR="00612780" w:rsidRPr="00F6658B" w:rsidRDefault="00612780" w:rsidP="00612780">
            <w:pPr>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sa vykazuje, aj keď vykazujúci subjekt nedrží žiadne pozície</w:t>
            </w:r>
            <w:r w:rsidR="00B67E6E" w:rsidRPr="00F6658B">
              <w:rPr>
                <w:rFonts w:ascii="Times New Roman" w:hAnsi="Times New Roman"/>
                <w:sz w:val="24"/>
              </w:rPr>
              <w:t xml:space="preserve"> v </w:t>
            </w:r>
            <w:r w:rsidRPr="00F6658B">
              <w:rPr>
                <w:rFonts w:ascii="Times New Roman" w:hAnsi="Times New Roman"/>
                <w:sz w:val="24"/>
              </w:rPr>
              <w:t>sekuritizácii.</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160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TYP</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tomto stĺpci sa vykazujú informácie</w:t>
            </w:r>
            <w:r w:rsidR="00B67E6E" w:rsidRPr="00F6658B">
              <w:rPr>
                <w:rFonts w:ascii="Times New Roman" w:hAnsi="Times New Roman"/>
                <w:sz w:val="24"/>
              </w:rPr>
              <w:t xml:space="preserve"> o </w:t>
            </w:r>
            <w:r w:rsidRPr="00F6658B">
              <w:rPr>
                <w:rFonts w:ascii="Times New Roman" w:hAnsi="Times New Roman"/>
                <w:sz w:val="24"/>
              </w:rPr>
              <w:t>type aktív („1“ až „8“) alebo záväzkov („9“</w:t>
            </w:r>
            <w:r w:rsidR="00B67E6E" w:rsidRPr="00F6658B">
              <w:rPr>
                <w:rFonts w:ascii="Times New Roman" w:hAnsi="Times New Roman"/>
                <w:sz w:val="24"/>
              </w:rPr>
              <w:t xml:space="preserve"> a </w:t>
            </w:r>
            <w:r w:rsidRPr="00F6658B">
              <w:rPr>
                <w:rFonts w:ascii="Times New Roman" w:hAnsi="Times New Roman"/>
                <w:sz w:val="24"/>
              </w:rPr>
              <w:t>„10“) sekuritizovaného portfólia. Inštitúcia musí vykázať jeden</w:t>
            </w:r>
            <w:r w:rsidR="00B67E6E" w:rsidRPr="00F6658B">
              <w:rPr>
                <w:rFonts w:ascii="Times New Roman" w:hAnsi="Times New Roman"/>
                <w:sz w:val="24"/>
              </w:rPr>
              <w:t xml:space="preserve"> z </w:t>
            </w:r>
            <w:r w:rsidRPr="00F6658B">
              <w:rPr>
                <w:rFonts w:ascii="Times New Roman" w:hAnsi="Times New Roman"/>
                <w:sz w:val="24"/>
              </w:rPr>
              <w:t>týchto číselných kódov:</w:t>
            </w:r>
          </w:p>
          <w:p w:rsidR="00BB7E19" w:rsidRPr="00F6658B" w:rsidRDefault="00BB7E19" w:rsidP="00612780">
            <w:pPr>
              <w:autoSpaceDE w:val="0"/>
              <w:autoSpaceDN w:val="0"/>
              <w:adjustRightInd w:val="0"/>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1 – hypotéky na nehnuteľný majetok určený na bývanie</w:t>
            </w:r>
            <w:r w:rsidR="00B67E6E" w:rsidRPr="00F6658B">
              <w:rPr>
                <w:rFonts w:ascii="Times New Roman" w:hAnsi="Times New Roman"/>
                <w:sz w:val="24"/>
              </w:rPr>
              <w:t>;</w:t>
            </w:r>
          </w:p>
          <w:p w:rsidR="00B67E6E"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lastRenderedPageBreak/>
              <w:t>2 – hypotéky na nehnuteľný majetok určený na podnikanie</w:t>
            </w:r>
            <w:r w:rsidR="00B67E6E" w:rsidRPr="00F6658B">
              <w:rPr>
                <w:rFonts w:ascii="Times New Roman" w:hAnsi="Times New Roman"/>
                <w:sz w:val="24"/>
              </w:rPr>
              <w:t>;</w:t>
            </w:r>
          </w:p>
          <w:p w:rsidR="00B67E6E"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3 – pohľadávky</w:t>
            </w:r>
            <w:r w:rsidR="00B67E6E" w:rsidRPr="00F6658B">
              <w:rPr>
                <w:rFonts w:ascii="Times New Roman" w:hAnsi="Times New Roman"/>
                <w:sz w:val="24"/>
              </w:rPr>
              <w:t xml:space="preserve"> z </w:t>
            </w:r>
            <w:r w:rsidRPr="00F6658B">
              <w:rPr>
                <w:rFonts w:ascii="Times New Roman" w:hAnsi="Times New Roman"/>
                <w:sz w:val="24"/>
              </w:rPr>
              <w:t>kreditných kariet</w:t>
            </w:r>
            <w:r w:rsidR="00B67E6E" w:rsidRPr="00F6658B">
              <w:rPr>
                <w:rFonts w:ascii="Times New Roman" w:hAnsi="Times New Roman"/>
                <w:sz w:val="24"/>
              </w:rPr>
              <w:t>;</w:t>
            </w:r>
          </w:p>
          <w:p w:rsidR="00B67E6E"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4 – prenájom</w:t>
            </w:r>
            <w:r w:rsidR="00B67E6E" w:rsidRPr="00F6658B">
              <w:rPr>
                <w:rFonts w:ascii="Times New Roman" w:hAnsi="Times New Roman"/>
                <w:sz w:val="24"/>
              </w:rPr>
              <w:t>;</w:t>
            </w:r>
          </w:p>
          <w:p w:rsidR="00B67E6E"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5 – úvery poskytnuté podnikateľským subjektom alebo MSP (s ktorými sa z</w:t>
            </w:r>
            <w:r w:rsidRPr="00F6658B">
              <w:rPr>
                <w:rFonts w:ascii="Times New Roman" w:hAnsi="Times New Roman"/>
                <w:sz w:val="24"/>
              </w:rPr>
              <w:t>a</w:t>
            </w:r>
            <w:r w:rsidRPr="00F6658B">
              <w:rPr>
                <w:rFonts w:ascii="Times New Roman" w:hAnsi="Times New Roman"/>
                <w:sz w:val="24"/>
              </w:rPr>
              <w:t>obchádza ako</w:t>
            </w:r>
            <w:r w:rsidR="00B67E6E" w:rsidRPr="00F6658B">
              <w:rPr>
                <w:rFonts w:ascii="Times New Roman" w:hAnsi="Times New Roman"/>
                <w:sz w:val="24"/>
              </w:rPr>
              <w:t xml:space="preserve"> s </w:t>
            </w:r>
            <w:r w:rsidRPr="00F6658B">
              <w:rPr>
                <w:rFonts w:ascii="Times New Roman" w:hAnsi="Times New Roman"/>
                <w:sz w:val="24"/>
              </w:rPr>
              <w:t>podnikateľskými subjektmi)</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6 – spotrebiteľské úvery;</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7 – obchodné pohľadávky;</w:t>
            </w:r>
          </w:p>
          <w:p w:rsidR="00612780" w:rsidRPr="00F6658B" w:rsidRDefault="00BB7E19"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8 – iné aktíva;</w:t>
            </w:r>
          </w:p>
          <w:p w:rsidR="00612780" w:rsidRPr="00F6658B" w:rsidRDefault="00BB7E19"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9 – kryté dlhopisy;</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10 – iné záväzky.</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Ak je skupina sekuritizovaných expozícií mixom týchto typov, inštitúcia uvedie najdôležitejší typ. Inštitúcia</w:t>
            </w:r>
            <w:r w:rsidR="00B67E6E" w:rsidRPr="00F6658B">
              <w:rPr>
                <w:rFonts w:ascii="Times New Roman" w:hAnsi="Times New Roman"/>
                <w:sz w:val="24"/>
              </w:rPr>
              <w:t xml:space="preserve"> v </w:t>
            </w:r>
            <w:r w:rsidRPr="00F6658B">
              <w:rPr>
                <w:rFonts w:ascii="Times New Roman" w:hAnsi="Times New Roman"/>
                <w:sz w:val="24"/>
              </w:rPr>
              <w:t>prípade resekuritizácie uvedie základnú podkl</w:t>
            </w:r>
            <w:r w:rsidRPr="00F6658B">
              <w:rPr>
                <w:rFonts w:ascii="Times New Roman" w:hAnsi="Times New Roman"/>
                <w:sz w:val="24"/>
              </w:rPr>
              <w:t>a</w:t>
            </w:r>
            <w:r w:rsidRPr="00F6658B">
              <w:rPr>
                <w:rFonts w:ascii="Times New Roman" w:hAnsi="Times New Roman"/>
                <w:sz w:val="24"/>
              </w:rPr>
              <w:t>dovú skupinu aktív. Typ „10“ (iné záväzky) zahŕňa vládne dlhopisy</w:t>
            </w:r>
            <w:r w:rsidR="00B67E6E" w:rsidRPr="00F6658B">
              <w:rPr>
                <w:rFonts w:ascii="Times New Roman" w:hAnsi="Times New Roman"/>
                <w:sz w:val="24"/>
              </w:rPr>
              <w:t xml:space="preserve"> a </w:t>
            </w:r>
            <w:r w:rsidRPr="00F6658B">
              <w:rPr>
                <w:rFonts w:ascii="Times New Roman" w:hAnsi="Times New Roman"/>
                <w:sz w:val="24"/>
              </w:rPr>
              <w:t>dlhové nástroje viazané na úver.</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prípade sekuritizačných schém založených na zatvorených skupinách sa m</w:t>
            </w:r>
            <w:r w:rsidRPr="00F6658B">
              <w:rPr>
                <w:rFonts w:ascii="Times New Roman" w:hAnsi="Times New Roman"/>
                <w:sz w:val="24"/>
              </w:rPr>
              <w:t>e</w:t>
            </w:r>
            <w:r w:rsidRPr="00F6658B">
              <w:rPr>
                <w:rFonts w:ascii="Times New Roman" w:hAnsi="Times New Roman"/>
                <w:sz w:val="24"/>
              </w:rPr>
              <w:t>dzi dátumami vykazovania nesmie meniť ich typ.</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170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POUŽITÝ PRÍSTUP (SA/IRB/MIX)</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tomto stĺpci sa vykazujú informácie</w:t>
            </w:r>
            <w:r w:rsidR="00B67E6E" w:rsidRPr="00F6658B">
              <w:rPr>
                <w:rFonts w:ascii="Times New Roman" w:hAnsi="Times New Roman"/>
                <w:sz w:val="24"/>
              </w:rPr>
              <w:t xml:space="preserve"> o </w:t>
            </w:r>
            <w:r w:rsidRPr="00F6658B">
              <w:rPr>
                <w:rFonts w:ascii="Times New Roman" w:hAnsi="Times New Roman"/>
                <w:sz w:val="24"/>
              </w:rPr>
              <w:t>prístupe, ktorý inštitúcia používa vo vzťahu</w:t>
            </w:r>
            <w:r w:rsidR="00B67E6E" w:rsidRPr="00F6658B">
              <w:rPr>
                <w:rFonts w:ascii="Times New Roman" w:hAnsi="Times New Roman"/>
                <w:sz w:val="24"/>
              </w:rPr>
              <w:t xml:space="preserve"> k </w:t>
            </w:r>
            <w:r w:rsidRPr="00F6658B">
              <w:rPr>
                <w:rFonts w:ascii="Times New Roman" w:hAnsi="Times New Roman"/>
                <w:sz w:val="24"/>
              </w:rPr>
              <w:t>sekuritizovaným expozíciám</w:t>
            </w:r>
            <w:r w:rsidR="00B67E6E" w:rsidRPr="00F6658B">
              <w:rPr>
                <w:rFonts w:ascii="Times New Roman" w:hAnsi="Times New Roman"/>
                <w:sz w:val="24"/>
              </w:rPr>
              <w:t xml:space="preserve"> k </w:t>
            </w:r>
            <w:r w:rsidRPr="00F6658B">
              <w:rPr>
                <w:rFonts w:ascii="Times New Roman" w:hAnsi="Times New Roman"/>
                <w:sz w:val="24"/>
              </w:rPr>
              <w:t>dátumu vykazovania.</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Vykazujú sa tieto skratky:</w:t>
            </w:r>
          </w:p>
          <w:p w:rsidR="00B67E6E"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„S“ pre štandardizovaný prístup,</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„I“ pre prístup interných ratingov (IRB),</w:t>
            </w: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 „M“ pre kombináciu obidvoch prístupov (SA/IRB).</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Keď sa</w:t>
            </w:r>
            <w:r w:rsidR="00B67E6E" w:rsidRPr="00F6658B">
              <w:rPr>
                <w:rFonts w:ascii="Times New Roman" w:hAnsi="Times New Roman"/>
                <w:sz w:val="24"/>
              </w:rPr>
              <w:t xml:space="preserve"> v </w:t>
            </w:r>
            <w:r w:rsidRPr="00F6658B">
              <w:rPr>
                <w:rFonts w:ascii="Times New Roman" w:hAnsi="Times New Roman"/>
                <w:sz w:val="24"/>
              </w:rPr>
              <w:t>rámci prístupu SA</w:t>
            </w:r>
            <w:r w:rsidR="00B67E6E" w:rsidRPr="00F6658B">
              <w:rPr>
                <w:rFonts w:ascii="Times New Roman" w:hAnsi="Times New Roman"/>
                <w:sz w:val="24"/>
              </w:rPr>
              <w:t xml:space="preserve"> v </w:t>
            </w:r>
            <w:r w:rsidRPr="00F6658B">
              <w:rPr>
                <w:rFonts w:ascii="Times New Roman" w:hAnsi="Times New Roman"/>
                <w:sz w:val="24"/>
              </w:rPr>
              <w:t>stĺpci 050 vykáže „P“, výpočet požiadaviek na vlastné zdroje sa vykazuje vo vzore CR SEC SA.</w:t>
            </w: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Keď sa</w:t>
            </w:r>
            <w:r w:rsidR="00B67E6E" w:rsidRPr="00F6658B">
              <w:rPr>
                <w:rFonts w:ascii="Times New Roman" w:hAnsi="Times New Roman"/>
                <w:sz w:val="24"/>
              </w:rPr>
              <w:t xml:space="preserve"> v </w:t>
            </w:r>
            <w:r w:rsidRPr="00F6658B">
              <w:rPr>
                <w:rFonts w:ascii="Times New Roman" w:hAnsi="Times New Roman"/>
                <w:sz w:val="24"/>
              </w:rPr>
              <w:t>rámci prístupu IRB</w:t>
            </w:r>
            <w:r w:rsidR="00B67E6E" w:rsidRPr="00F6658B">
              <w:rPr>
                <w:rFonts w:ascii="Times New Roman" w:hAnsi="Times New Roman"/>
                <w:sz w:val="24"/>
              </w:rPr>
              <w:t xml:space="preserve"> v </w:t>
            </w:r>
            <w:r w:rsidRPr="00F6658B">
              <w:rPr>
                <w:rFonts w:ascii="Times New Roman" w:hAnsi="Times New Roman"/>
                <w:sz w:val="24"/>
              </w:rPr>
              <w:t>stĺpci 050 vykáže „P“, výpočet požiadaviek na vlastné zdroje sa vykazuje vo vzore CR SEC IRB.</w:t>
            </w: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Keď sa</w:t>
            </w:r>
            <w:r w:rsidR="00B67E6E" w:rsidRPr="00F6658B">
              <w:rPr>
                <w:rFonts w:ascii="Times New Roman" w:hAnsi="Times New Roman"/>
                <w:sz w:val="24"/>
              </w:rPr>
              <w:t xml:space="preserve"> v </w:t>
            </w:r>
            <w:r w:rsidRPr="00F6658B">
              <w:rPr>
                <w:rFonts w:ascii="Times New Roman" w:hAnsi="Times New Roman"/>
                <w:sz w:val="24"/>
              </w:rPr>
              <w:t>rámci kombinácie prístupov SA</w:t>
            </w:r>
            <w:r w:rsidR="00B67E6E" w:rsidRPr="00F6658B">
              <w:rPr>
                <w:rFonts w:ascii="Times New Roman" w:hAnsi="Times New Roman"/>
                <w:sz w:val="24"/>
              </w:rPr>
              <w:t xml:space="preserve"> a </w:t>
            </w:r>
            <w:r w:rsidRPr="00F6658B">
              <w:rPr>
                <w:rFonts w:ascii="Times New Roman" w:hAnsi="Times New Roman"/>
                <w:sz w:val="24"/>
              </w:rPr>
              <w:t>IRB</w:t>
            </w:r>
            <w:r w:rsidR="00B67E6E" w:rsidRPr="00F6658B">
              <w:rPr>
                <w:rFonts w:ascii="Times New Roman" w:hAnsi="Times New Roman"/>
                <w:sz w:val="24"/>
              </w:rPr>
              <w:t xml:space="preserve"> v </w:t>
            </w:r>
            <w:r w:rsidRPr="00F6658B">
              <w:rPr>
                <w:rFonts w:ascii="Times New Roman" w:hAnsi="Times New Roman"/>
                <w:sz w:val="24"/>
              </w:rPr>
              <w:t>stĺpci 050 vykáže „P“, výp</w:t>
            </w:r>
            <w:r w:rsidRPr="00F6658B">
              <w:rPr>
                <w:rFonts w:ascii="Times New Roman" w:hAnsi="Times New Roman"/>
                <w:sz w:val="24"/>
              </w:rPr>
              <w:t>o</w:t>
            </w:r>
            <w:r w:rsidRPr="00F6658B">
              <w:rPr>
                <w:rFonts w:ascii="Times New Roman" w:hAnsi="Times New Roman"/>
                <w:sz w:val="24"/>
              </w:rPr>
              <w:t>čet požiadaviek na vlastné zdroje sa vykazuje</w:t>
            </w:r>
            <w:r w:rsidR="00B67E6E" w:rsidRPr="00F6658B">
              <w:rPr>
                <w:rFonts w:ascii="Times New Roman" w:hAnsi="Times New Roman"/>
                <w:sz w:val="24"/>
              </w:rPr>
              <w:t xml:space="preserve"> v </w:t>
            </w:r>
            <w:r w:rsidRPr="00F6658B">
              <w:rPr>
                <w:rFonts w:ascii="Times New Roman" w:hAnsi="Times New Roman"/>
                <w:sz w:val="24"/>
              </w:rPr>
              <w:t>obidvoch vzoroch CR SEC SA</w:t>
            </w:r>
            <w:r w:rsidR="00B67E6E" w:rsidRPr="00F6658B">
              <w:rPr>
                <w:rFonts w:ascii="Times New Roman" w:hAnsi="Times New Roman"/>
                <w:sz w:val="24"/>
              </w:rPr>
              <w:t xml:space="preserve"> a </w:t>
            </w:r>
            <w:r w:rsidRPr="00F6658B">
              <w:rPr>
                <w:rFonts w:ascii="Times New Roman" w:hAnsi="Times New Roman"/>
                <w:sz w:val="24"/>
              </w:rPr>
              <w:t>CR SEC IRB.</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sa vykazuje, aj keď vykazujúci subjekt nedrží žiadne pozície</w:t>
            </w:r>
            <w:r w:rsidR="00B67E6E" w:rsidRPr="00F6658B">
              <w:rPr>
                <w:rFonts w:ascii="Times New Roman" w:hAnsi="Times New Roman"/>
                <w:sz w:val="24"/>
              </w:rPr>
              <w:t xml:space="preserve"> v </w:t>
            </w:r>
            <w:r w:rsidRPr="00F6658B">
              <w:rPr>
                <w:rFonts w:ascii="Times New Roman" w:hAnsi="Times New Roman"/>
                <w:sz w:val="24"/>
              </w:rPr>
              <w:t>sekuritizácii. Tento stĺpec sa však nepoužíva pre sekuritizáciu záväzkov. Sponzori tento stĺpec nevypĺňajú.</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180</w:t>
            </w:r>
          </w:p>
        </w:tc>
        <w:tc>
          <w:tcPr>
            <w:tcW w:w="7903" w:type="dxa"/>
            <w:shd w:val="clear" w:color="auto" w:fill="auto"/>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POČET EXPOZÍCIÍ</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článok 261 ods. 1 CRR</w:t>
            </w:r>
          </w:p>
          <w:p w:rsidR="00612780" w:rsidRPr="00F6658B" w:rsidRDefault="00612780" w:rsidP="00612780">
            <w:pPr>
              <w:autoSpaceDE w:val="0"/>
              <w:autoSpaceDN w:val="0"/>
              <w:adjustRightInd w:val="0"/>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Tento stĺpec je povinný len pre inštitúcie, ktoré používajú prístup IRB</w:t>
            </w:r>
            <w:r w:rsidR="00B67E6E" w:rsidRPr="00F6658B">
              <w:rPr>
                <w:rFonts w:ascii="Times New Roman" w:hAnsi="Times New Roman"/>
                <w:sz w:val="24"/>
              </w:rPr>
              <w:t xml:space="preserve"> k </w:t>
            </w:r>
            <w:r w:rsidRPr="00F6658B">
              <w:rPr>
                <w:rFonts w:ascii="Times New Roman" w:hAnsi="Times New Roman"/>
                <w:sz w:val="24"/>
              </w:rPr>
              <w:t>sekuritizačným pozíciám (a preto vykazujú</w:t>
            </w:r>
            <w:r w:rsidR="00B67E6E" w:rsidRPr="00F6658B">
              <w:rPr>
                <w:rFonts w:ascii="Times New Roman" w:hAnsi="Times New Roman"/>
                <w:sz w:val="24"/>
              </w:rPr>
              <w:t xml:space="preserve"> v </w:t>
            </w:r>
            <w:r w:rsidRPr="00F6658B">
              <w:rPr>
                <w:rFonts w:ascii="Times New Roman" w:hAnsi="Times New Roman"/>
                <w:sz w:val="24"/>
              </w:rPr>
              <w:t>stĺpci 170 kód „I“). Inštitúcia vykazuje skutočný počet expozícií</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Tento stĺpec sa nevypĺňa</w:t>
            </w:r>
            <w:r w:rsidR="00B67E6E" w:rsidRPr="00F6658B">
              <w:rPr>
                <w:rFonts w:ascii="Times New Roman" w:hAnsi="Times New Roman"/>
                <w:sz w:val="24"/>
              </w:rPr>
              <w:t xml:space="preserve"> v </w:t>
            </w:r>
            <w:r w:rsidRPr="00F6658B">
              <w:rPr>
                <w:rFonts w:ascii="Times New Roman" w:hAnsi="Times New Roman"/>
                <w:sz w:val="24"/>
              </w:rPr>
              <w:t>prípade sekuritizácie záväzkov, alebo keď sú poži</w:t>
            </w:r>
            <w:r w:rsidRPr="00F6658B">
              <w:rPr>
                <w:rFonts w:ascii="Times New Roman" w:hAnsi="Times New Roman"/>
                <w:sz w:val="24"/>
              </w:rPr>
              <w:t>a</w:t>
            </w:r>
            <w:r w:rsidRPr="00F6658B">
              <w:rPr>
                <w:rFonts w:ascii="Times New Roman" w:hAnsi="Times New Roman"/>
                <w:sz w:val="24"/>
              </w:rPr>
              <w:t xml:space="preserve">davky na vlastné zdroje založené na sekuritizovaných expozíciách (v prípade </w:t>
            </w:r>
            <w:r w:rsidRPr="00F6658B">
              <w:rPr>
                <w:rFonts w:ascii="Times New Roman" w:hAnsi="Times New Roman"/>
                <w:sz w:val="24"/>
              </w:rPr>
              <w:lastRenderedPageBreak/>
              <w:t>sekuritizácie aktív). Tento stĺpec sa nevypĺňa, keď vykazujúci subjekt nedrží žiadne pozície</w:t>
            </w:r>
            <w:r w:rsidR="00B67E6E" w:rsidRPr="00F6658B">
              <w:rPr>
                <w:rFonts w:ascii="Times New Roman" w:hAnsi="Times New Roman"/>
                <w:sz w:val="24"/>
              </w:rPr>
              <w:t xml:space="preserve"> v </w:t>
            </w:r>
            <w:r w:rsidRPr="00F6658B">
              <w:rPr>
                <w:rFonts w:ascii="Times New Roman" w:hAnsi="Times New Roman"/>
                <w:sz w:val="24"/>
              </w:rPr>
              <w:t>sekuritizácii. Investori tento stĺpec nevypĺňajú.</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shd w:val="clear" w:color="auto" w:fill="auto"/>
          </w:tcPr>
          <w:p w:rsidR="00612780" w:rsidRPr="00F6658B" w:rsidDel="00A749EA"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190</w:t>
            </w:r>
          </w:p>
        </w:tc>
        <w:tc>
          <w:tcPr>
            <w:tcW w:w="7903" w:type="dxa"/>
            <w:shd w:val="clear" w:color="auto" w:fill="auto"/>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KRAJINA</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Vykazuje sa kód (ISO 3166-1 alfa-2) krajiny vzniku základnej podkladovej transakcie, t. j. krajiny priameho dlžníka pôvodných sekuritizovaných expozícií (prezretie).</w:t>
            </w:r>
            <w:r w:rsidR="00B67E6E" w:rsidRPr="00F6658B">
              <w:rPr>
                <w:rFonts w:ascii="Times New Roman" w:hAnsi="Times New Roman"/>
                <w:sz w:val="24"/>
              </w:rPr>
              <w:t xml:space="preserve"> V </w:t>
            </w:r>
            <w:r w:rsidRPr="00F6658B">
              <w:rPr>
                <w:rFonts w:ascii="Times New Roman" w:hAnsi="Times New Roman"/>
                <w:sz w:val="24"/>
              </w:rPr>
              <w:t>prípade, že skupina sekuritizácie pozostáva</w:t>
            </w:r>
            <w:r w:rsidR="00B67E6E" w:rsidRPr="00F6658B">
              <w:rPr>
                <w:rFonts w:ascii="Times New Roman" w:hAnsi="Times New Roman"/>
                <w:sz w:val="24"/>
              </w:rPr>
              <w:t xml:space="preserve"> z </w:t>
            </w:r>
            <w:r w:rsidRPr="00F6658B">
              <w:rPr>
                <w:rFonts w:ascii="Times New Roman" w:hAnsi="Times New Roman"/>
                <w:sz w:val="24"/>
              </w:rPr>
              <w:t>rôznych krajín, i</w:t>
            </w:r>
            <w:r w:rsidRPr="00F6658B">
              <w:rPr>
                <w:rFonts w:ascii="Times New Roman" w:hAnsi="Times New Roman"/>
                <w:sz w:val="24"/>
              </w:rPr>
              <w:t>n</w:t>
            </w:r>
            <w:r w:rsidRPr="00F6658B">
              <w:rPr>
                <w:rFonts w:ascii="Times New Roman" w:hAnsi="Times New Roman"/>
                <w:sz w:val="24"/>
              </w:rPr>
              <w:t>štitúcia uvedie najdôležitejšiu krajinu. Ak žiadna krajina na základe hodnoty aktív/záväzkov nepresahuje prahovú hodnotu 20</w:t>
            </w:r>
            <w:r w:rsidR="00B67E6E" w:rsidRPr="00F6658B">
              <w:rPr>
                <w:rFonts w:ascii="Times New Roman" w:hAnsi="Times New Roman"/>
                <w:sz w:val="24"/>
              </w:rPr>
              <w:t> %</w:t>
            </w:r>
            <w:r w:rsidRPr="00F6658B">
              <w:rPr>
                <w:rFonts w:ascii="Times New Roman" w:hAnsi="Times New Roman"/>
                <w:sz w:val="24"/>
              </w:rPr>
              <w:t>, vykazuje sa možnosť „ostatné krajiny“.</w:t>
            </w:r>
          </w:p>
          <w:p w:rsidR="00612780" w:rsidRPr="00F6658B" w:rsidRDefault="00612780" w:rsidP="00612780">
            <w:pPr>
              <w:spacing w:before="0" w:after="0"/>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200</w:t>
            </w:r>
          </w:p>
        </w:tc>
        <w:tc>
          <w:tcPr>
            <w:tcW w:w="7903" w:type="dxa"/>
          </w:tcPr>
          <w:p w:rsidR="00B67E6E"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Expozíciami vážená priemerná strata</w:t>
            </w:r>
            <w:r w:rsidR="00B67E6E" w:rsidRPr="00F6658B">
              <w:rPr>
                <w:rFonts w:ascii="Times New Roman" w:hAnsi="Times New Roman"/>
                <w:b/>
                <w:sz w:val="24"/>
                <w:u w:val="single"/>
              </w:rPr>
              <w:t xml:space="preserve"> v </w:t>
            </w:r>
            <w:r w:rsidRPr="00F6658B">
              <w:rPr>
                <w:rFonts w:ascii="Times New Roman" w:hAnsi="Times New Roman"/>
                <w:b/>
                <w:sz w:val="24"/>
                <w:u w:val="single"/>
              </w:rPr>
              <w:t>prípade zlyhania – ELGD (%)</w:t>
            </w:r>
          </w:p>
          <w:p w:rsidR="00612780" w:rsidRPr="00F6658B" w:rsidRDefault="00612780" w:rsidP="00612780">
            <w:pPr>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Expozíciami váženú priemernú stratu</w:t>
            </w:r>
            <w:r w:rsidR="00B67E6E" w:rsidRPr="00F6658B">
              <w:rPr>
                <w:rFonts w:ascii="Times New Roman" w:hAnsi="Times New Roman"/>
                <w:sz w:val="24"/>
              </w:rPr>
              <w:t xml:space="preserve"> v </w:t>
            </w:r>
            <w:r w:rsidRPr="00F6658B">
              <w:rPr>
                <w:rFonts w:ascii="Times New Roman" w:hAnsi="Times New Roman"/>
                <w:sz w:val="24"/>
              </w:rPr>
              <w:t>prípade zlyhania (ELGD) vykazujú len inštitúcie, ktoré používajú metódu založenú na vzorci stanovenom orgánom dohľadu (a preto</w:t>
            </w:r>
            <w:r w:rsidR="00B67E6E" w:rsidRPr="00F6658B">
              <w:rPr>
                <w:rFonts w:ascii="Times New Roman" w:hAnsi="Times New Roman"/>
                <w:sz w:val="24"/>
              </w:rPr>
              <w:t xml:space="preserve"> v </w:t>
            </w:r>
            <w:r w:rsidRPr="00F6658B">
              <w:rPr>
                <w:rFonts w:ascii="Times New Roman" w:hAnsi="Times New Roman"/>
                <w:sz w:val="24"/>
              </w:rPr>
              <w:t>stĺpci 170 vykazujú „I“). ELGD sa vypočítava podľa článku 262 ods. 1 CRR</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Tento stĺpec sa nevypĺňa</w:t>
            </w:r>
            <w:r w:rsidR="00B67E6E" w:rsidRPr="00F6658B">
              <w:rPr>
                <w:rFonts w:ascii="Times New Roman" w:hAnsi="Times New Roman"/>
                <w:sz w:val="24"/>
              </w:rPr>
              <w:t xml:space="preserve"> v </w:t>
            </w:r>
            <w:r w:rsidRPr="00F6658B">
              <w:rPr>
                <w:rFonts w:ascii="Times New Roman" w:hAnsi="Times New Roman"/>
                <w:sz w:val="24"/>
              </w:rPr>
              <w:t>prípade sekuritizácie záväzkov, alebo keď sú poži</w:t>
            </w:r>
            <w:r w:rsidRPr="00F6658B">
              <w:rPr>
                <w:rFonts w:ascii="Times New Roman" w:hAnsi="Times New Roman"/>
                <w:sz w:val="24"/>
              </w:rPr>
              <w:t>a</w:t>
            </w:r>
            <w:r w:rsidRPr="00F6658B">
              <w:rPr>
                <w:rFonts w:ascii="Times New Roman" w:hAnsi="Times New Roman"/>
                <w:sz w:val="24"/>
              </w:rPr>
              <w:t>davky na vlastné zdroje založené na sekuritizovaných expozíciách (v prípade sekuritizácie aktív). Tento stĺpec sa nevypĺňa ani vtedy, keď vykazujúci subjekt nedrží žiadne pozície</w:t>
            </w:r>
            <w:r w:rsidR="00B67E6E" w:rsidRPr="00F6658B">
              <w:rPr>
                <w:rFonts w:ascii="Times New Roman" w:hAnsi="Times New Roman"/>
                <w:sz w:val="24"/>
              </w:rPr>
              <w:t xml:space="preserve"> v </w:t>
            </w:r>
            <w:r w:rsidRPr="00F6658B">
              <w:rPr>
                <w:rFonts w:ascii="Times New Roman" w:hAnsi="Times New Roman"/>
                <w:sz w:val="24"/>
              </w:rPr>
              <w:t>sekuritizácii. Sponzori tento stĺpec nevypĺňajú.</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210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 ÚPRAVY OCENENIA A REZERVY</w:t>
            </w:r>
          </w:p>
          <w:p w:rsidR="00612780" w:rsidRPr="00F6658B" w:rsidRDefault="00612780" w:rsidP="00612780">
            <w:pPr>
              <w:spacing w:before="0" w:after="0"/>
              <w:jc w:val="left"/>
              <w:rPr>
                <w:rFonts w:ascii="Times New Roman" w:hAnsi="Times New Roman"/>
                <w:sz w:val="24"/>
              </w:rPr>
            </w:pPr>
          </w:p>
          <w:p w:rsidR="00706D25" w:rsidRPr="00F6658B" w:rsidRDefault="00706D25" w:rsidP="00706D25">
            <w:pPr>
              <w:autoSpaceDE w:val="0"/>
              <w:autoSpaceDN w:val="0"/>
              <w:adjustRightInd w:val="0"/>
              <w:spacing w:before="0" w:after="0"/>
              <w:jc w:val="left"/>
              <w:rPr>
                <w:rFonts w:ascii="Times New Roman" w:hAnsi="Times New Roman"/>
                <w:sz w:val="24"/>
              </w:rPr>
            </w:pPr>
            <w:r w:rsidRPr="00F6658B">
              <w:rPr>
                <w:rFonts w:ascii="Times New Roman" w:hAnsi="Times New Roman"/>
                <w:sz w:val="24"/>
              </w:rPr>
              <w:t>Úpravy ocenenia</w:t>
            </w:r>
            <w:r w:rsidR="00B67E6E" w:rsidRPr="00F6658B">
              <w:rPr>
                <w:rFonts w:ascii="Times New Roman" w:hAnsi="Times New Roman"/>
                <w:sz w:val="24"/>
              </w:rPr>
              <w:t xml:space="preserve"> a </w:t>
            </w:r>
            <w:r w:rsidRPr="00F6658B">
              <w:rPr>
                <w:rFonts w:ascii="Times New Roman" w:hAnsi="Times New Roman"/>
                <w:sz w:val="24"/>
              </w:rPr>
              <w:t>rezervy (článok 159 CRR) pre kreditné straty vykonané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účtovným rámcom, ktorý sa vzťahuje na vykazujúci subjekt. Úpravy ocenenia zahŕňajú všetky hodnoty vykázané vo výsledku hospodárenia pre kr</w:t>
            </w:r>
            <w:r w:rsidRPr="00F6658B">
              <w:rPr>
                <w:rFonts w:ascii="Times New Roman" w:hAnsi="Times New Roman"/>
                <w:sz w:val="24"/>
              </w:rPr>
              <w:t>e</w:t>
            </w:r>
            <w:r w:rsidRPr="00F6658B">
              <w:rPr>
                <w:rFonts w:ascii="Times New Roman" w:hAnsi="Times New Roman"/>
                <w:sz w:val="24"/>
              </w:rPr>
              <w:t>ditné straty finančných aktív od ich počiatočného vykázania</w:t>
            </w:r>
            <w:r w:rsidR="00B67E6E" w:rsidRPr="00F6658B">
              <w:rPr>
                <w:rFonts w:ascii="Times New Roman" w:hAnsi="Times New Roman"/>
                <w:sz w:val="24"/>
              </w:rPr>
              <w:t xml:space="preserve"> v </w:t>
            </w:r>
            <w:r w:rsidRPr="00F6658B">
              <w:rPr>
                <w:rFonts w:ascii="Times New Roman" w:hAnsi="Times New Roman"/>
                <w:sz w:val="24"/>
              </w:rPr>
              <w:t>súvahe (vrátane strát</w:t>
            </w:r>
            <w:r w:rsidR="00B67E6E" w:rsidRPr="00F6658B">
              <w:rPr>
                <w:rFonts w:ascii="Times New Roman" w:hAnsi="Times New Roman"/>
                <w:sz w:val="24"/>
              </w:rPr>
              <w:t xml:space="preserve"> z </w:t>
            </w:r>
            <w:r w:rsidRPr="00F6658B">
              <w:rPr>
                <w:rFonts w:ascii="Times New Roman" w:hAnsi="Times New Roman"/>
                <w:sz w:val="24"/>
              </w:rPr>
              <w:t>dôvodu kreditného rizika finančných aktív ocenených reálnou hodnotou, ktoré sa neodpočítavajú od hodnoty expozície) plus zníženia expozícií kúp</w:t>
            </w:r>
            <w:r w:rsidRPr="00F6658B">
              <w:rPr>
                <w:rFonts w:ascii="Times New Roman" w:hAnsi="Times New Roman"/>
                <w:sz w:val="24"/>
              </w:rPr>
              <w:t>e</w:t>
            </w:r>
            <w:r w:rsidRPr="00F6658B">
              <w:rPr>
                <w:rFonts w:ascii="Times New Roman" w:hAnsi="Times New Roman"/>
                <w:sz w:val="24"/>
              </w:rPr>
              <w:t>ných</w:t>
            </w:r>
            <w:r w:rsidR="00B67E6E" w:rsidRPr="00F6658B">
              <w:rPr>
                <w:rFonts w:ascii="Times New Roman" w:hAnsi="Times New Roman"/>
                <w:sz w:val="24"/>
              </w:rPr>
              <w:t xml:space="preserve"> v </w:t>
            </w:r>
            <w:r w:rsidRPr="00F6658B">
              <w:rPr>
                <w:rFonts w:ascii="Times New Roman" w:hAnsi="Times New Roman"/>
                <w:sz w:val="24"/>
              </w:rPr>
              <w:t>stave zlyhania podľa článku 166 ods. 1 CRR. Rezervy zahŕňajú akum</w:t>
            </w:r>
            <w:r w:rsidRPr="00F6658B">
              <w:rPr>
                <w:rFonts w:ascii="Times New Roman" w:hAnsi="Times New Roman"/>
                <w:sz w:val="24"/>
              </w:rPr>
              <w:t>u</w:t>
            </w:r>
            <w:r w:rsidRPr="00F6658B">
              <w:rPr>
                <w:rFonts w:ascii="Times New Roman" w:hAnsi="Times New Roman"/>
                <w:sz w:val="24"/>
              </w:rPr>
              <w:t>lované hodnoty kreditných strát</w:t>
            </w:r>
            <w:r w:rsidR="00B67E6E" w:rsidRPr="00F6658B">
              <w:rPr>
                <w:rFonts w:ascii="Times New Roman" w:hAnsi="Times New Roman"/>
                <w:sz w:val="24"/>
              </w:rPr>
              <w:t xml:space="preserve"> v </w:t>
            </w:r>
            <w:r w:rsidRPr="00F6658B">
              <w:rPr>
                <w:rFonts w:ascii="Times New Roman" w:hAnsi="Times New Roman"/>
                <w:sz w:val="24"/>
              </w:rPr>
              <w:t>podsúvahových položkách.</w:t>
            </w:r>
          </w:p>
          <w:p w:rsidR="00612780" w:rsidRPr="00F6658B" w:rsidRDefault="00612780" w:rsidP="00612780">
            <w:pPr>
              <w:autoSpaceDE w:val="0"/>
              <w:autoSpaceDN w:val="0"/>
              <w:adjustRightInd w:val="0"/>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tomto stĺpci sa vykazujú informácie</w:t>
            </w:r>
            <w:r w:rsidR="00B67E6E" w:rsidRPr="00F6658B">
              <w:rPr>
                <w:rFonts w:ascii="Times New Roman" w:hAnsi="Times New Roman"/>
                <w:sz w:val="24"/>
              </w:rPr>
              <w:t xml:space="preserve"> o </w:t>
            </w:r>
            <w:r w:rsidRPr="00F6658B">
              <w:rPr>
                <w:rFonts w:ascii="Times New Roman" w:hAnsi="Times New Roman"/>
                <w:sz w:val="24"/>
              </w:rPr>
              <w:t>úpravách ocenení</w:t>
            </w:r>
            <w:r w:rsidR="00B67E6E" w:rsidRPr="00F6658B">
              <w:rPr>
                <w:rFonts w:ascii="Times New Roman" w:hAnsi="Times New Roman"/>
                <w:sz w:val="24"/>
              </w:rPr>
              <w:t xml:space="preserve"> a </w:t>
            </w:r>
            <w:r w:rsidRPr="00F6658B">
              <w:rPr>
                <w:rFonts w:ascii="Times New Roman" w:hAnsi="Times New Roman"/>
                <w:sz w:val="24"/>
              </w:rPr>
              <w:t>rezerv uplatnených na sekuritizované expozície. Tento stĺpec sa nevypĺňa</w:t>
            </w:r>
            <w:r w:rsidR="00B67E6E" w:rsidRPr="00F6658B">
              <w:rPr>
                <w:rFonts w:ascii="Times New Roman" w:hAnsi="Times New Roman"/>
                <w:sz w:val="24"/>
              </w:rPr>
              <w:t xml:space="preserve"> v </w:t>
            </w:r>
            <w:r w:rsidRPr="00F6658B">
              <w:rPr>
                <w:rFonts w:ascii="Times New Roman" w:hAnsi="Times New Roman"/>
                <w:sz w:val="24"/>
              </w:rPr>
              <w:t>prípade sekuritizácie záväzkov.</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Táto informácia sa vykazuje, aj keď vykazujúci subjekt nedrží žiadne pozície</w:t>
            </w:r>
            <w:r w:rsidR="00B67E6E" w:rsidRPr="00F6658B">
              <w:rPr>
                <w:rFonts w:ascii="Times New Roman" w:hAnsi="Times New Roman"/>
                <w:sz w:val="24"/>
              </w:rPr>
              <w:t xml:space="preserve"> v </w:t>
            </w:r>
            <w:r w:rsidRPr="00F6658B">
              <w:rPr>
                <w:rFonts w:ascii="Times New Roman" w:hAnsi="Times New Roman"/>
                <w:sz w:val="24"/>
              </w:rPr>
              <w:t>sekuritizácii</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Sponzori tento stĺpec nevypĺňajú.</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t>220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POŽIADAVKY NA VLASTNÉ ZDROJE PRED SEKURITIZÁCIOU (%)</w:t>
            </w:r>
          </w:p>
          <w:p w:rsidR="00612780" w:rsidRPr="00F6658B" w:rsidRDefault="00612780" w:rsidP="00612780">
            <w:pPr>
              <w:spacing w:before="0" w:after="0"/>
              <w:jc w:val="left"/>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tomto stĺpci sa vykazujú informácie</w:t>
            </w:r>
            <w:r w:rsidR="00B67E6E" w:rsidRPr="00F6658B">
              <w:rPr>
                <w:rFonts w:ascii="Times New Roman" w:hAnsi="Times New Roman"/>
                <w:sz w:val="24"/>
              </w:rPr>
              <w:t xml:space="preserve"> o </w:t>
            </w:r>
            <w:r w:rsidRPr="00F6658B">
              <w:rPr>
                <w:rFonts w:ascii="Times New Roman" w:hAnsi="Times New Roman"/>
                <w:sz w:val="24"/>
              </w:rPr>
              <w:t>požiadavkách na vlastné zdroje sekur</w:t>
            </w:r>
            <w:r w:rsidRPr="00F6658B">
              <w:rPr>
                <w:rFonts w:ascii="Times New Roman" w:hAnsi="Times New Roman"/>
                <w:sz w:val="24"/>
              </w:rPr>
              <w:t>i</w:t>
            </w:r>
            <w:r w:rsidRPr="00F6658B">
              <w:rPr>
                <w:rFonts w:ascii="Times New Roman" w:hAnsi="Times New Roman"/>
                <w:sz w:val="24"/>
              </w:rPr>
              <w:t>tizovaného portfólia, ak nenastala žiadna sekuritizácia, plus očakávané straty spojené</w:t>
            </w:r>
            <w:r w:rsidR="00B67E6E" w:rsidRPr="00F6658B">
              <w:rPr>
                <w:rFonts w:ascii="Times New Roman" w:hAnsi="Times New Roman"/>
                <w:sz w:val="24"/>
              </w:rPr>
              <w:t xml:space="preserve"> s </w:t>
            </w:r>
            <w:r w:rsidRPr="00F6658B">
              <w:rPr>
                <w:rFonts w:ascii="Times New Roman" w:hAnsi="Times New Roman"/>
                <w:sz w:val="24"/>
              </w:rPr>
              <w:t>týmito rizikami (K</w:t>
            </w:r>
            <w:r w:rsidRPr="00F6658B">
              <w:rPr>
                <w:rFonts w:ascii="Times New Roman" w:hAnsi="Times New Roman"/>
                <w:sz w:val="24"/>
                <w:vertAlign w:val="subscript"/>
              </w:rPr>
              <w:t>irb</w:t>
            </w:r>
            <w:r w:rsidRPr="00F6658B">
              <w:rPr>
                <w:rFonts w:ascii="Times New Roman" w:hAnsi="Times New Roman"/>
                <w:sz w:val="24"/>
              </w:rPr>
              <w:t>), ako percentuálny podiel (s dvoma desatinnými miestami) celkových sekuritizovaných expozícií pri vzniku. K</w:t>
            </w:r>
            <w:r w:rsidRPr="00F6658B">
              <w:rPr>
                <w:rFonts w:ascii="Times New Roman" w:hAnsi="Times New Roman"/>
                <w:sz w:val="24"/>
                <w:vertAlign w:val="subscript"/>
              </w:rPr>
              <w:t>irb</w:t>
            </w:r>
            <w:r w:rsidRPr="00F6658B">
              <w:rPr>
                <w:rFonts w:ascii="Times New Roman" w:hAnsi="Times New Roman"/>
                <w:sz w:val="24"/>
              </w:rPr>
              <w:t xml:space="preserve"> sa vymedzuje</w:t>
            </w:r>
            <w:r w:rsidR="00B67E6E" w:rsidRPr="00F6658B">
              <w:rPr>
                <w:rFonts w:ascii="Times New Roman" w:hAnsi="Times New Roman"/>
                <w:sz w:val="24"/>
              </w:rPr>
              <w:t xml:space="preserve"> v </w:t>
            </w:r>
            <w:r w:rsidRPr="00F6658B">
              <w:rPr>
                <w:rFonts w:ascii="Times New Roman" w:hAnsi="Times New Roman"/>
                <w:sz w:val="24"/>
              </w:rPr>
              <w:t>článku 242 ods. 4 CRR</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Tento stĺpec sa nevypĺňa</w:t>
            </w:r>
            <w:r w:rsidR="00B67E6E" w:rsidRPr="00F6658B">
              <w:rPr>
                <w:rFonts w:ascii="Times New Roman" w:hAnsi="Times New Roman"/>
                <w:sz w:val="24"/>
              </w:rPr>
              <w:t xml:space="preserve"> v </w:t>
            </w:r>
            <w:r w:rsidRPr="00F6658B">
              <w:rPr>
                <w:rFonts w:ascii="Times New Roman" w:hAnsi="Times New Roman"/>
                <w:sz w:val="24"/>
              </w:rPr>
              <w:t>prípade sekuritizácie záväzkov.</w:t>
            </w:r>
            <w:r w:rsidR="00B67E6E" w:rsidRPr="00F6658B">
              <w:rPr>
                <w:rFonts w:ascii="Times New Roman" w:hAnsi="Times New Roman"/>
                <w:sz w:val="24"/>
              </w:rPr>
              <w:t xml:space="preserve"> V </w:t>
            </w:r>
            <w:r w:rsidRPr="00F6658B">
              <w:rPr>
                <w:rFonts w:ascii="Times New Roman" w:hAnsi="Times New Roman"/>
                <w:sz w:val="24"/>
              </w:rPr>
              <w:t>prípade sekurit</w:t>
            </w:r>
            <w:r w:rsidRPr="00F6658B">
              <w:rPr>
                <w:rFonts w:ascii="Times New Roman" w:hAnsi="Times New Roman"/>
                <w:sz w:val="24"/>
              </w:rPr>
              <w:t>i</w:t>
            </w:r>
            <w:r w:rsidRPr="00F6658B">
              <w:rPr>
                <w:rFonts w:ascii="Times New Roman" w:hAnsi="Times New Roman"/>
                <w:sz w:val="24"/>
              </w:rPr>
              <w:t>zácie aktív sa táto informácia vykazuje, aj keď vykazujúci subjekt nedrží žiadne pozície</w:t>
            </w:r>
            <w:r w:rsidR="00B67E6E" w:rsidRPr="00F6658B">
              <w:rPr>
                <w:rFonts w:ascii="Times New Roman" w:hAnsi="Times New Roman"/>
                <w:sz w:val="24"/>
              </w:rPr>
              <w:t xml:space="preserve"> v </w:t>
            </w:r>
            <w:r w:rsidRPr="00F6658B">
              <w:rPr>
                <w:rFonts w:ascii="Times New Roman" w:hAnsi="Times New Roman"/>
                <w:sz w:val="24"/>
              </w:rPr>
              <w:t>sekuritizácii</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Sponzori tento stĺpec nevypĺňajú.</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highlight w:val="yellow"/>
              </w:rPr>
            </w:pPr>
            <w:r w:rsidRPr="00F6658B">
              <w:rPr>
                <w:rFonts w:ascii="Times New Roman" w:hAnsi="Times New Roman"/>
                <w:sz w:val="24"/>
              </w:rPr>
              <w:lastRenderedPageBreak/>
              <w:t>230 – 300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ŠTRUKTÚRA SEKURITIZÁCIE</w:t>
            </w:r>
          </w:p>
          <w:p w:rsidR="00612780" w:rsidRPr="00F6658B" w:rsidRDefault="00612780" w:rsidP="00612780">
            <w:pPr>
              <w:autoSpaceDE w:val="0"/>
              <w:autoSpaceDN w:val="0"/>
              <w:adjustRightInd w:val="0"/>
              <w:spacing w:before="0" w:after="0"/>
              <w:jc w:val="left"/>
              <w:rPr>
                <w:rFonts w:ascii="Times New Roman" w:hAnsi="Times New Roman"/>
                <w:sz w:val="24"/>
                <w:u w:val="single"/>
              </w:rPr>
            </w:pPr>
          </w:p>
          <w:p w:rsidR="00B67E6E"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tomto bloku šiestich stĺpcov sa zhromažďujú informácie</w:t>
            </w:r>
            <w:r w:rsidR="00B67E6E" w:rsidRPr="00F6658B">
              <w:rPr>
                <w:rFonts w:ascii="Times New Roman" w:hAnsi="Times New Roman"/>
                <w:sz w:val="24"/>
              </w:rPr>
              <w:t xml:space="preserve"> o </w:t>
            </w:r>
            <w:r w:rsidRPr="00F6658B">
              <w:rPr>
                <w:rFonts w:ascii="Times New Roman" w:hAnsi="Times New Roman"/>
                <w:sz w:val="24"/>
              </w:rPr>
              <w:t>štruktúre sekurit</w:t>
            </w:r>
            <w:r w:rsidRPr="00F6658B">
              <w:rPr>
                <w:rFonts w:ascii="Times New Roman" w:hAnsi="Times New Roman"/>
                <w:sz w:val="24"/>
              </w:rPr>
              <w:t>i</w:t>
            </w:r>
            <w:r w:rsidRPr="00F6658B">
              <w:rPr>
                <w:rFonts w:ascii="Times New Roman" w:hAnsi="Times New Roman"/>
                <w:sz w:val="24"/>
              </w:rPr>
              <w:t>zácie podľa súvahových/podsúvahových pozícií, tranží (nadriad</w:t>
            </w:r>
            <w:r w:rsidRPr="00F6658B">
              <w:rPr>
                <w:rFonts w:ascii="Times New Roman" w:hAnsi="Times New Roman"/>
                <w:sz w:val="24"/>
              </w:rPr>
              <w:t>e</w:t>
            </w:r>
            <w:r w:rsidRPr="00F6658B">
              <w:rPr>
                <w:rFonts w:ascii="Times New Roman" w:hAnsi="Times New Roman"/>
                <w:sz w:val="24"/>
              </w:rPr>
              <w:t>né/mezanínové/prvá strata)</w:t>
            </w:r>
            <w:r w:rsidR="00B67E6E" w:rsidRPr="00F6658B">
              <w:rPr>
                <w:rFonts w:ascii="Times New Roman" w:hAnsi="Times New Roman"/>
                <w:sz w:val="24"/>
              </w:rPr>
              <w:t xml:space="preserve"> a </w:t>
            </w:r>
            <w:r w:rsidRPr="00F6658B">
              <w:rPr>
                <w:rFonts w:ascii="Times New Roman" w:hAnsi="Times New Roman"/>
                <w:sz w:val="24"/>
              </w:rPr>
              <w:t>splatností</w:t>
            </w:r>
            <w:r w:rsidR="00B67E6E" w:rsidRPr="00F6658B">
              <w:rPr>
                <w:rFonts w:ascii="Times New Roman" w:hAnsi="Times New Roman"/>
                <w:sz w:val="24"/>
              </w:rPr>
              <w:t>.</w:t>
            </w:r>
          </w:p>
          <w:p w:rsidR="00612780" w:rsidRPr="00F6658B" w:rsidRDefault="00612780" w:rsidP="00612780">
            <w:pPr>
              <w:autoSpaceDE w:val="0"/>
              <w:autoSpaceDN w:val="0"/>
              <w:adjustRightInd w:val="0"/>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 prípade sekuritizácií</w:t>
            </w:r>
            <w:r w:rsidR="00B67E6E" w:rsidRPr="00F6658B">
              <w:rPr>
                <w:rFonts w:ascii="Times New Roman" w:hAnsi="Times New Roman"/>
                <w:sz w:val="24"/>
              </w:rPr>
              <w:t xml:space="preserve"> s </w:t>
            </w:r>
            <w:r w:rsidRPr="00F6658B">
              <w:rPr>
                <w:rFonts w:ascii="Times New Roman" w:hAnsi="Times New Roman"/>
                <w:sz w:val="24"/>
              </w:rPr>
              <w:t>viacerými predávajúcimi sa pre tranžu prvej straty v</w:t>
            </w:r>
            <w:r w:rsidRPr="00F6658B">
              <w:rPr>
                <w:rFonts w:ascii="Times New Roman" w:hAnsi="Times New Roman"/>
                <w:sz w:val="24"/>
              </w:rPr>
              <w:t>y</w:t>
            </w:r>
            <w:r w:rsidRPr="00F6658B">
              <w:rPr>
                <w:rFonts w:ascii="Times New Roman" w:hAnsi="Times New Roman"/>
                <w:sz w:val="24"/>
              </w:rPr>
              <w:t>kazuje len hodnota zodpovedajúca alebo priradená vykazujúcej inštitúcii.</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highlight w:val="yellow"/>
              </w:rPr>
            </w:pPr>
            <w:r w:rsidRPr="00F6658B">
              <w:rPr>
                <w:rFonts w:ascii="Times New Roman" w:hAnsi="Times New Roman"/>
                <w:sz w:val="24"/>
              </w:rPr>
              <w:t>230 – 250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SÚVAHOVÉ POLOŽKY</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V tomto bloku stĺpcov sa zhromažďujú informácie</w:t>
            </w:r>
            <w:r w:rsidR="00B67E6E" w:rsidRPr="00F6658B">
              <w:rPr>
                <w:rFonts w:ascii="Times New Roman" w:hAnsi="Times New Roman"/>
                <w:sz w:val="24"/>
              </w:rPr>
              <w:t xml:space="preserve"> o </w:t>
            </w:r>
            <w:r w:rsidRPr="00F6658B">
              <w:rPr>
                <w:rFonts w:ascii="Times New Roman" w:hAnsi="Times New Roman"/>
                <w:sz w:val="24"/>
              </w:rPr>
              <w:t>súvahových položkách rozčlenené podľa tranží (nadriadené/mezanínové/prvá strata).</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230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NADRIADENÉ</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A369B8" w:rsidRPr="00F6658B" w:rsidRDefault="002F1163"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Počas referenčných dátumov vykazovania po 1. januári 2019 pre sekuritizačné pozície, ktorých hodnoty expozícií sú vypočítané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CRR: sekuritizačná pozícia podľa vymedzenia</w:t>
            </w:r>
            <w:r w:rsidR="00B67E6E" w:rsidRPr="00F6658B">
              <w:rPr>
                <w:rFonts w:ascii="Times New Roman" w:hAnsi="Times New Roman"/>
                <w:sz w:val="24"/>
              </w:rPr>
              <w:t xml:space="preserve"> v </w:t>
            </w:r>
            <w:r w:rsidRPr="00F6658B">
              <w:rPr>
                <w:rFonts w:ascii="Times New Roman" w:hAnsi="Times New Roman"/>
                <w:sz w:val="24"/>
              </w:rPr>
              <w:t>článku 242 ods. 6 CRR.</w:t>
            </w:r>
          </w:p>
          <w:p w:rsidR="00A369B8" w:rsidRPr="00F6658B" w:rsidRDefault="00A369B8" w:rsidP="00612780">
            <w:pPr>
              <w:autoSpaceDE w:val="0"/>
              <w:autoSpaceDN w:val="0"/>
              <w:adjustRightInd w:val="0"/>
              <w:spacing w:before="0" w:after="0"/>
              <w:jc w:val="left"/>
              <w:rPr>
                <w:rFonts w:ascii="Times New Roman" w:hAnsi="Times New Roman"/>
                <w:sz w:val="24"/>
              </w:rPr>
            </w:pPr>
          </w:p>
          <w:p w:rsidR="00A369B8" w:rsidRPr="00F6658B" w:rsidRDefault="00A369B8"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Pre všetky ostatné sekuritizačné pozície: Všetky tranže, ktoré nie sú mezanín</w:t>
            </w:r>
            <w:r w:rsidRPr="00F6658B">
              <w:rPr>
                <w:rFonts w:ascii="Times New Roman" w:hAnsi="Times New Roman"/>
                <w:sz w:val="24"/>
              </w:rPr>
              <w:t>o</w:t>
            </w:r>
            <w:r w:rsidRPr="00F6658B">
              <w:rPr>
                <w:rFonts w:ascii="Times New Roman" w:hAnsi="Times New Roman"/>
                <w:sz w:val="24"/>
              </w:rPr>
              <w:t>vé alebo tranže prvej straty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CRR</w:t>
            </w:r>
            <w:r w:rsidR="00B67E6E" w:rsidRPr="00F6658B">
              <w:rPr>
                <w:rFonts w:ascii="Times New Roman" w:hAnsi="Times New Roman"/>
                <w:sz w:val="24"/>
              </w:rPr>
              <w:t xml:space="preserve"> v </w:t>
            </w:r>
            <w:r w:rsidRPr="00F6658B">
              <w:rPr>
                <w:rFonts w:ascii="Times New Roman" w:hAnsi="Times New Roman"/>
                <w:sz w:val="24"/>
              </w:rPr>
              <w:t>znení platnom</w:t>
            </w:r>
            <w:r w:rsidR="00B67E6E" w:rsidRPr="00F6658B">
              <w:rPr>
                <w:rFonts w:ascii="Times New Roman" w:hAnsi="Times New Roman"/>
                <w:sz w:val="24"/>
              </w:rPr>
              <w:t xml:space="preserve"> k </w:t>
            </w:r>
            <w:r w:rsidRPr="00F6658B">
              <w:rPr>
                <w:rFonts w:ascii="Times New Roman" w:hAnsi="Times New Roman"/>
                <w:sz w:val="24"/>
              </w:rPr>
              <w:t>31. decembru 2018, sa zaradia do tejto kategórie.</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240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MEZANÍNOVÉ</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A369B8" w:rsidRPr="00F6658B" w:rsidRDefault="002F1163"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Počas referenčných dátumov vykazovania po 1. januári 2019 pre sekuritizačné pozície, ktorých hodnoty expozícií sú vypočítané podľa CRR:</w:t>
            </w:r>
          </w:p>
          <w:p w:rsidR="00A369B8" w:rsidRPr="00D81AF5" w:rsidRDefault="00D81AF5" w:rsidP="00D81AF5">
            <w:pPr>
              <w:autoSpaceDE w:val="0"/>
              <w:autoSpaceDN w:val="0"/>
              <w:adjustRightInd w:val="0"/>
              <w:spacing w:before="0" w:after="0"/>
              <w:ind w:left="360" w:hanging="360"/>
              <w:jc w:val="left"/>
              <w:rPr>
                <w:rFonts w:ascii="Times New Roman" w:hAnsi="Times New Roman"/>
                <w:sz w:val="24"/>
              </w:rPr>
            </w:pPr>
            <w:r w:rsidRPr="00F6658B">
              <w:rPr>
                <w:rFonts w:ascii="Calibri" w:hAnsi="Calibri"/>
                <w:sz w:val="24"/>
              </w:rPr>
              <w:t>‒</w:t>
            </w:r>
            <w:r w:rsidRPr="00F6658B">
              <w:rPr>
                <w:rFonts w:ascii="Calibri" w:hAnsi="Calibri"/>
                <w:sz w:val="24"/>
              </w:rPr>
              <w:tab/>
            </w:r>
            <w:r w:rsidR="00A369B8" w:rsidRPr="00D81AF5">
              <w:rPr>
                <w:rFonts w:ascii="Times New Roman" w:hAnsi="Times New Roman"/>
                <w:sz w:val="24"/>
              </w:rPr>
              <w:t>všetky pozície podľa vymedzenia</w:t>
            </w:r>
            <w:r w:rsidR="00B67E6E" w:rsidRPr="00D81AF5">
              <w:rPr>
                <w:rFonts w:ascii="Times New Roman" w:hAnsi="Times New Roman"/>
                <w:sz w:val="24"/>
              </w:rPr>
              <w:t xml:space="preserve"> v </w:t>
            </w:r>
            <w:r w:rsidR="00A369B8" w:rsidRPr="00D81AF5">
              <w:rPr>
                <w:rFonts w:ascii="Times New Roman" w:hAnsi="Times New Roman"/>
                <w:sz w:val="24"/>
              </w:rPr>
              <w:t>článku 242 ods. 18 CRR,</w:t>
            </w:r>
          </w:p>
          <w:p w:rsidR="00A369B8" w:rsidRPr="00D81AF5" w:rsidRDefault="00D81AF5" w:rsidP="00D81AF5">
            <w:pPr>
              <w:autoSpaceDE w:val="0"/>
              <w:autoSpaceDN w:val="0"/>
              <w:adjustRightInd w:val="0"/>
              <w:spacing w:before="0" w:after="0"/>
              <w:ind w:left="360" w:hanging="360"/>
              <w:jc w:val="left"/>
              <w:rPr>
                <w:rFonts w:ascii="Times New Roman" w:hAnsi="Times New Roman"/>
                <w:sz w:val="24"/>
              </w:rPr>
            </w:pPr>
            <w:r w:rsidRPr="00F6658B">
              <w:rPr>
                <w:rFonts w:ascii="Calibri" w:hAnsi="Calibri"/>
                <w:sz w:val="24"/>
              </w:rPr>
              <w:t>‒</w:t>
            </w:r>
            <w:r w:rsidRPr="00F6658B">
              <w:rPr>
                <w:rFonts w:ascii="Calibri" w:hAnsi="Calibri"/>
                <w:sz w:val="24"/>
              </w:rPr>
              <w:tab/>
            </w:r>
            <w:r w:rsidR="00A369B8" w:rsidRPr="00D81AF5">
              <w:rPr>
                <w:rFonts w:ascii="Times New Roman" w:hAnsi="Times New Roman"/>
                <w:sz w:val="24"/>
              </w:rPr>
              <w:t>všetky pozície, na ktoré sa neuplatňuje článok 242 ods. 6 ani ods. 17 CRR.</w:t>
            </w:r>
          </w:p>
          <w:p w:rsidR="00A369B8" w:rsidRPr="00F6658B" w:rsidRDefault="00A369B8" w:rsidP="00A369B8">
            <w:pPr>
              <w:autoSpaceDE w:val="0"/>
              <w:autoSpaceDN w:val="0"/>
              <w:adjustRightInd w:val="0"/>
              <w:spacing w:before="0" w:after="0"/>
              <w:jc w:val="left"/>
              <w:rPr>
                <w:rFonts w:ascii="Times New Roman" w:hAnsi="Times New Roman"/>
                <w:sz w:val="24"/>
              </w:rPr>
            </w:pPr>
          </w:p>
          <w:p w:rsidR="00612780" w:rsidRPr="00F6658B" w:rsidRDefault="00A369B8"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Pre všetky ostatné sekuritizačné pozície: pozri článok 243 ods. 3 (tradičné s</w:t>
            </w:r>
            <w:r w:rsidRPr="00F6658B">
              <w:rPr>
                <w:rFonts w:ascii="Times New Roman" w:hAnsi="Times New Roman"/>
                <w:sz w:val="24"/>
              </w:rPr>
              <w:t>e</w:t>
            </w:r>
            <w:r w:rsidRPr="00F6658B">
              <w:rPr>
                <w:rFonts w:ascii="Times New Roman" w:hAnsi="Times New Roman"/>
                <w:sz w:val="24"/>
              </w:rPr>
              <w:t>kuritizácie)</w:t>
            </w:r>
            <w:r w:rsidR="00B67E6E" w:rsidRPr="00F6658B">
              <w:rPr>
                <w:rFonts w:ascii="Times New Roman" w:hAnsi="Times New Roman"/>
                <w:sz w:val="24"/>
              </w:rPr>
              <w:t xml:space="preserve"> a </w:t>
            </w:r>
            <w:r w:rsidRPr="00F6658B">
              <w:rPr>
                <w:rFonts w:ascii="Times New Roman" w:hAnsi="Times New Roman"/>
                <w:sz w:val="24"/>
              </w:rPr>
              <w:t>článok 244 ods. 3 (syntetické sekuritizácie) CRR</w:t>
            </w:r>
            <w:r w:rsidR="00B67E6E" w:rsidRPr="00F6658B">
              <w:rPr>
                <w:rFonts w:ascii="Times New Roman" w:hAnsi="Times New Roman"/>
                <w:sz w:val="24"/>
              </w:rPr>
              <w:t xml:space="preserve"> v </w:t>
            </w:r>
            <w:r w:rsidRPr="00F6658B">
              <w:rPr>
                <w:rFonts w:ascii="Times New Roman" w:hAnsi="Times New Roman"/>
                <w:sz w:val="24"/>
              </w:rPr>
              <w:t>znení platnom</w:t>
            </w:r>
            <w:r w:rsidR="00B67E6E" w:rsidRPr="00F6658B">
              <w:rPr>
                <w:rFonts w:ascii="Times New Roman" w:hAnsi="Times New Roman"/>
                <w:sz w:val="24"/>
              </w:rPr>
              <w:t xml:space="preserve"> k </w:t>
            </w:r>
            <w:r w:rsidRPr="00F6658B">
              <w:rPr>
                <w:rFonts w:ascii="Times New Roman" w:hAnsi="Times New Roman"/>
                <w:sz w:val="24"/>
              </w:rPr>
              <w:t>31. decembru 2018.</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250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PRVEJ STRATY</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A369B8" w:rsidRPr="00F6658B" w:rsidRDefault="002F1163"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sz w:val="24"/>
              </w:rPr>
              <w:t>Počas referenčných dátumov vykazovania po 1. januári 2019 pre sekuritizačné pozície, ktorých hodnoty expozícií sú vypočítané podľa CRR: sekuritizačná p</w:t>
            </w:r>
            <w:r w:rsidRPr="00F6658B">
              <w:rPr>
                <w:rFonts w:ascii="Times New Roman" w:hAnsi="Times New Roman"/>
                <w:sz w:val="24"/>
              </w:rPr>
              <w:t>o</w:t>
            </w:r>
            <w:r w:rsidRPr="00F6658B">
              <w:rPr>
                <w:rFonts w:ascii="Times New Roman" w:hAnsi="Times New Roman"/>
                <w:sz w:val="24"/>
              </w:rPr>
              <w:t>zícia podľa vymedzenia</w:t>
            </w:r>
            <w:r w:rsidR="00B67E6E" w:rsidRPr="00F6658B">
              <w:rPr>
                <w:rFonts w:ascii="Times New Roman" w:hAnsi="Times New Roman"/>
                <w:sz w:val="24"/>
              </w:rPr>
              <w:t xml:space="preserve"> v </w:t>
            </w:r>
            <w:r w:rsidRPr="00F6658B">
              <w:rPr>
                <w:rFonts w:ascii="Times New Roman" w:hAnsi="Times New Roman"/>
                <w:sz w:val="24"/>
              </w:rPr>
              <w:t>článku 242 ods. 17 CRR.</w:t>
            </w:r>
          </w:p>
          <w:p w:rsidR="00A369B8" w:rsidRPr="00F6658B" w:rsidRDefault="00A369B8" w:rsidP="00A369B8">
            <w:pPr>
              <w:autoSpaceDE w:val="0"/>
              <w:autoSpaceDN w:val="0"/>
              <w:adjustRightInd w:val="0"/>
              <w:spacing w:before="0" w:after="0"/>
              <w:jc w:val="left"/>
              <w:rPr>
                <w:rFonts w:ascii="Times New Roman" w:hAnsi="Times New Roman"/>
                <w:sz w:val="24"/>
              </w:rPr>
            </w:pPr>
          </w:p>
          <w:p w:rsidR="00612780" w:rsidRPr="00F6658B" w:rsidRDefault="00A369B8" w:rsidP="009068C9">
            <w:pPr>
              <w:autoSpaceDE w:val="0"/>
              <w:autoSpaceDN w:val="0"/>
              <w:adjustRightInd w:val="0"/>
              <w:spacing w:before="0" w:after="0"/>
              <w:jc w:val="left"/>
              <w:rPr>
                <w:rFonts w:ascii="Times New Roman" w:hAnsi="Times New Roman"/>
                <w:sz w:val="24"/>
              </w:rPr>
            </w:pPr>
            <w:r w:rsidRPr="00F6658B">
              <w:rPr>
                <w:rFonts w:ascii="Times New Roman" w:hAnsi="Times New Roman"/>
                <w:sz w:val="24"/>
              </w:rPr>
              <w:t>Pre všetky ostatné sekuritizačné pozície: Tranža prvej straty je vymedzená</w:t>
            </w:r>
            <w:r w:rsidR="00B67E6E" w:rsidRPr="00F6658B">
              <w:rPr>
                <w:rFonts w:ascii="Times New Roman" w:hAnsi="Times New Roman"/>
                <w:sz w:val="24"/>
              </w:rPr>
              <w:t xml:space="preserve"> v </w:t>
            </w:r>
            <w:r w:rsidRPr="00F6658B">
              <w:rPr>
                <w:rFonts w:ascii="Times New Roman" w:hAnsi="Times New Roman"/>
                <w:sz w:val="24"/>
              </w:rPr>
              <w:t>článku 242 ods. 15 CRR</w:t>
            </w:r>
            <w:r w:rsidR="00B67E6E" w:rsidRPr="00F6658B">
              <w:rPr>
                <w:rFonts w:ascii="Times New Roman" w:hAnsi="Times New Roman"/>
                <w:sz w:val="24"/>
              </w:rPr>
              <w:t xml:space="preserve"> v </w:t>
            </w:r>
            <w:r w:rsidRPr="00F6658B">
              <w:rPr>
                <w:rFonts w:ascii="Times New Roman" w:hAnsi="Times New Roman"/>
                <w:sz w:val="24"/>
              </w:rPr>
              <w:t>znení platnom</w:t>
            </w:r>
            <w:r w:rsidR="00B67E6E" w:rsidRPr="00F6658B">
              <w:rPr>
                <w:rFonts w:ascii="Times New Roman" w:hAnsi="Times New Roman"/>
                <w:sz w:val="24"/>
              </w:rPr>
              <w:t xml:space="preserve"> k </w:t>
            </w:r>
            <w:r w:rsidRPr="00F6658B">
              <w:rPr>
                <w:rFonts w:ascii="Times New Roman" w:hAnsi="Times New Roman"/>
                <w:sz w:val="24"/>
              </w:rPr>
              <w:t>31. decembru 2018.</w:t>
            </w:r>
          </w:p>
          <w:p w:rsidR="00612780" w:rsidRPr="00F6658B" w:rsidRDefault="00612780" w:rsidP="00612780">
            <w:pPr>
              <w:autoSpaceDE w:val="0"/>
              <w:autoSpaceDN w:val="0"/>
              <w:adjustRightInd w:val="0"/>
              <w:spacing w:before="0" w:after="0"/>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260 – 280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PODSÚVAHOVÉ POLOŽKY A DERIVÁTY</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jc w:val="left"/>
              <w:rPr>
                <w:rFonts w:ascii="Times New Roman" w:hAnsi="Times New Roman"/>
                <w:sz w:val="24"/>
              </w:rPr>
            </w:pPr>
            <w:r w:rsidRPr="00F6658B">
              <w:rPr>
                <w:rFonts w:ascii="Times New Roman" w:hAnsi="Times New Roman"/>
                <w:sz w:val="24"/>
              </w:rPr>
              <w:t>V tomto bloku stĺpcov sa vykazujú informácie</w:t>
            </w:r>
            <w:r w:rsidR="00B67E6E" w:rsidRPr="00F6658B">
              <w:rPr>
                <w:rFonts w:ascii="Times New Roman" w:hAnsi="Times New Roman"/>
                <w:sz w:val="24"/>
              </w:rPr>
              <w:t xml:space="preserve"> o </w:t>
            </w:r>
            <w:r w:rsidRPr="00F6658B">
              <w:rPr>
                <w:rFonts w:ascii="Times New Roman" w:hAnsi="Times New Roman"/>
                <w:sz w:val="24"/>
              </w:rPr>
              <w:t>podsúvahových položkách</w:t>
            </w:r>
            <w:r w:rsidR="00B67E6E" w:rsidRPr="00F6658B">
              <w:rPr>
                <w:rFonts w:ascii="Times New Roman" w:hAnsi="Times New Roman"/>
                <w:sz w:val="24"/>
              </w:rPr>
              <w:t xml:space="preserve"> a </w:t>
            </w:r>
            <w:r w:rsidRPr="00F6658B">
              <w:rPr>
                <w:rFonts w:ascii="Times New Roman" w:hAnsi="Times New Roman"/>
                <w:sz w:val="24"/>
              </w:rPr>
              <w:t>derivátoch rozčlenené podľa tranží (nadriadené/mezanínové/prvá strata).</w:t>
            </w: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Na klasifikáciu tranží sa používajú rovnaké kritériá ako na klasifikáciu súvah</w:t>
            </w:r>
            <w:r w:rsidRPr="00F6658B">
              <w:rPr>
                <w:rFonts w:ascii="Times New Roman" w:hAnsi="Times New Roman"/>
                <w:sz w:val="24"/>
              </w:rPr>
              <w:t>o</w:t>
            </w:r>
            <w:r w:rsidRPr="00F6658B">
              <w:rPr>
                <w:rFonts w:ascii="Times New Roman" w:hAnsi="Times New Roman"/>
                <w:sz w:val="24"/>
              </w:rPr>
              <w:t>vých položiek.</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tc>
      </w:tr>
      <w:tr w:rsidR="00612780" w:rsidRPr="00F6658B" w:rsidTr="00672D2A">
        <w:tc>
          <w:tcPr>
            <w:tcW w:w="1101" w:type="dxa"/>
            <w:shd w:val="clear" w:color="auto" w:fill="auto"/>
          </w:tcPr>
          <w:p w:rsidR="00612780" w:rsidRPr="00F6658B" w:rsidDel="00304CB1"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290</w:t>
            </w:r>
          </w:p>
        </w:tc>
        <w:tc>
          <w:tcPr>
            <w:tcW w:w="7903" w:type="dxa"/>
            <w:shd w:val="clear" w:color="auto" w:fill="auto"/>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PRVÝ PREDPOKLADANÝ DÁTUM UKONČENIA</w:t>
            </w:r>
          </w:p>
          <w:p w:rsidR="00612780" w:rsidRPr="00F6658B" w:rsidRDefault="00612780" w:rsidP="00612780">
            <w:pPr>
              <w:spacing w:before="0" w:after="0"/>
              <w:jc w:val="left"/>
              <w:rPr>
                <w:rFonts w:ascii="Times New Roman" w:hAnsi="Times New Roman"/>
                <w:b/>
                <w:sz w:val="24"/>
                <w:u w:val="single"/>
              </w:rPr>
            </w:pPr>
          </w:p>
          <w:p w:rsidR="00B67E6E" w:rsidRPr="00F6658B" w:rsidRDefault="00612780" w:rsidP="00612780">
            <w:pPr>
              <w:spacing w:before="0" w:after="0"/>
              <w:jc w:val="left"/>
              <w:rPr>
                <w:rFonts w:ascii="Times New Roman" w:hAnsi="Times New Roman"/>
                <w:sz w:val="24"/>
              </w:rPr>
            </w:pPr>
            <w:r w:rsidRPr="00F6658B">
              <w:rPr>
                <w:rFonts w:ascii="Times New Roman" w:hAnsi="Times New Roman"/>
                <w:sz w:val="24"/>
              </w:rPr>
              <w:t>Pravdepodobný dátum ukončenia celej sekuritizácie so zreteľom na jej zmluvné ustanovenia</w:t>
            </w:r>
            <w:r w:rsidR="00B67E6E" w:rsidRPr="00F6658B">
              <w:rPr>
                <w:rFonts w:ascii="Times New Roman" w:hAnsi="Times New Roman"/>
                <w:sz w:val="24"/>
              </w:rPr>
              <w:t xml:space="preserve"> a </w:t>
            </w:r>
            <w:r w:rsidRPr="00F6658B">
              <w:rPr>
                <w:rFonts w:ascii="Times New Roman" w:hAnsi="Times New Roman"/>
                <w:sz w:val="24"/>
              </w:rPr>
              <w:t>momentálne očakávané finančné podmienky. Vo všeobecnosti by to mal byť najskorší</w:t>
            </w:r>
            <w:r w:rsidR="00B67E6E" w:rsidRPr="00F6658B">
              <w:rPr>
                <w:rFonts w:ascii="Times New Roman" w:hAnsi="Times New Roman"/>
                <w:sz w:val="24"/>
              </w:rPr>
              <w:t xml:space="preserve"> z </w:t>
            </w:r>
            <w:r w:rsidRPr="00F6658B">
              <w:rPr>
                <w:rFonts w:ascii="Times New Roman" w:hAnsi="Times New Roman"/>
                <w:sz w:val="24"/>
              </w:rPr>
              <w:t>týchto dátumov</w:t>
            </w:r>
            <w:r w:rsidR="00B67E6E" w:rsidRPr="00F6658B">
              <w:rPr>
                <w:rFonts w:ascii="Times New Roman" w:hAnsi="Times New Roman"/>
                <w:sz w:val="24"/>
              </w:rPr>
              <w:t>:</w:t>
            </w:r>
          </w:p>
          <w:p w:rsidR="00612780" w:rsidRPr="00F6658B" w:rsidRDefault="00612780" w:rsidP="00612780">
            <w:pPr>
              <w:spacing w:before="0" w:after="0"/>
              <w:jc w:val="left"/>
              <w:rPr>
                <w:rFonts w:ascii="Times New Roman" w:hAnsi="Times New Roman"/>
                <w:sz w:val="24"/>
              </w:rPr>
            </w:pPr>
          </w:p>
          <w:p w:rsidR="00B67E6E" w:rsidRPr="00F6658B" w:rsidRDefault="00612780" w:rsidP="00612780">
            <w:pPr>
              <w:spacing w:before="0" w:after="0"/>
              <w:jc w:val="left"/>
              <w:rPr>
                <w:rFonts w:ascii="Times New Roman" w:hAnsi="Times New Roman"/>
                <w:sz w:val="24"/>
              </w:rPr>
            </w:pPr>
            <w:r w:rsidRPr="00F6658B">
              <w:rPr>
                <w:rFonts w:ascii="Times New Roman" w:hAnsi="Times New Roman"/>
                <w:sz w:val="24"/>
              </w:rPr>
              <w:t>i)</w:t>
            </w:r>
            <w:r w:rsidRPr="00F6658B">
              <w:rPr>
                <w:rFonts w:ascii="Times New Roman" w:hAnsi="Times New Roman"/>
              </w:rPr>
              <w:tab/>
            </w:r>
            <w:r w:rsidRPr="00F6658B">
              <w:rPr>
                <w:rFonts w:ascii="Times New Roman" w:hAnsi="Times New Roman"/>
                <w:sz w:val="24"/>
              </w:rPr>
              <w:t>dátum, kedy sa prvýkrát môže uplatniť kúpna clean-up opcia (vymedz</w:t>
            </w:r>
            <w:r w:rsidRPr="00F6658B">
              <w:rPr>
                <w:rFonts w:ascii="Times New Roman" w:hAnsi="Times New Roman"/>
                <w:sz w:val="24"/>
              </w:rPr>
              <w:t>e</w:t>
            </w:r>
            <w:r w:rsidRPr="00F6658B">
              <w:rPr>
                <w:rFonts w:ascii="Times New Roman" w:hAnsi="Times New Roman"/>
                <w:sz w:val="24"/>
              </w:rPr>
              <w:t>ná</w:t>
            </w:r>
            <w:r w:rsidR="00B67E6E" w:rsidRPr="00F6658B">
              <w:rPr>
                <w:rFonts w:ascii="Times New Roman" w:hAnsi="Times New Roman"/>
                <w:sz w:val="24"/>
              </w:rPr>
              <w:t xml:space="preserve"> v </w:t>
            </w:r>
            <w:r w:rsidRPr="00F6658B">
              <w:rPr>
                <w:rFonts w:ascii="Times New Roman" w:hAnsi="Times New Roman"/>
                <w:sz w:val="24"/>
              </w:rPr>
              <w:t>článku 242 ods. 2 CRR) so zohľadnením splatnosti podkladových expoz</w:t>
            </w:r>
            <w:r w:rsidRPr="00F6658B">
              <w:rPr>
                <w:rFonts w:ascii="Times New Roman" w:hAnsi="Times New Roman"/>
                <w:sz w:val="24"/>
              </w:rPr>
              <w:t>í</w:t>
            </w:r>
            <w:r w:rsidRPr="00F6658B">
              <w:rPr>
                <w:rFonts w:ascii="Times New Roman" w:hAnsi="Times New Roman"/>
                <w:sz w:val="24"/>
              </w:rPr>
              <w:t>cií</w:t>
            </w:r>
            <w:r w:rsidR="00B67E6E" w:rsidRPr="00F6658B">
              <w:rPr>
                <w:rFonts w:ascii="Times New Roman" w:hAnsi="Times New Roman"/>
                <w:sz w:val="24"/>
              </w:rPr>
              <w:t xml:space="preserve"> a </w:t>
            </w:r>
            <w:r w:rsidRPr="00F6658B">
              <w:rPr>
                <w:rFonts w:ascii="Times New Roman" w:hAnsi="Times New Roman"/>
                <w:sz w:val="24"/>
              </w:rPr>
              <w:t>ich mier predbežných platieb alebo možných nových rokovaní</w:t>
            </w:r>
            <w:r w:rsidR="00B67E6E" w:rsidRPr="00F6658B">
              <w:rPr>
                <w:rFonts w:ascii="Times New Roman" w:hAnsi="Times New Roman"/>
                <w:sz w:val="24"/>
              </w:rPr>
              <w:t>;</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ii)</w:t>
            </w:r>
            <w:r w:rsidRPr="00F6658B">
              <w:rPr>
                <w:rFonts w:ascii="Times New Roman" w:hAnsi="Times New Roman"/>
              </w:rPr>
              <w:tab/>
            </w:r>
            <w:r w:rsidRPr="00F6658B">
              <w:rPr>
                <w:rFonts w:ascii="Times New Roman" w:hAnsi="Times New Roman"/>
                <w:sz w:val="24"/>
              </w:rPr>
              <w:t>dátum, kedy originátor môže prvýkrát uplatniť akúkoľvek kúpnu opciu zahrnutú</w:t>
            </w:r>
            <w:r w:rsidR="00B67E6E" w:rsidRPr="00F6658B">
              <w:rPr>
                <w:rFonts w:ascii="Times New Roman" w:hAnsi="Times New Roman"/>
                <w:sz w:val="24"/>
              </w:rPr>
              <w:t xml:space="preserve"> v </w:t>
            </w:r>
            <w:r w:rsidRPr="00F6658B">
              <w:rPr>
                <w:rFonts w:ascii="Times New Roman" w:hAnsi="Times New Roman"/>
                <w:sz w:val="24"/>
              </w:rPr>
              <w:t>zmluvných ustanoveniach sekuritizácie, čo by viedlo</w:t>
            </w:r>
            <w:r w:rsidR="00B67E6E" w:rsidRPr="00F6658B">
              <w:rPr>
                <w:rFonts w:ascii="Times New Roman" w:hAnsi="Times New Roman"/>
                <w:sz w:val="24"/>
              </w:rPr>
              <w:t xml:space="preserve"> k </w:t>
            </w:r>
            <w:r w:rsidRPr="00F6658B">
              <w:rPr>
                <w:rFonts w:ascii="Times New Roman" w:hAnsi="Times New Roman"/>
                <w:sz w:val="24"/>
              </w:rPr>
              <w:t>úplnému splateniu sekuritizácie.</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Vykazuje sa deň, mesiac</w:t>
            </w:r>
            <w:r w:rsidR="00B67E6E" w:rsidRPr="00F6658B">
              <w:rPr>
                <w:rFonts w:ascii="Times New Roman" w:hAnsi="Times New Roman"/>
                <w:sz w:val="24"/>
              </w:rPr>
              <w:t xml:space="preserve"> a </w:t>
            </w:r>
            <w:r w:rsidRPr="00F6658B">
              <w:rPr>
                <w:rFonts w:ascii="Times New Roman" w:hAnsi="Times New Roman"/>
                <w:sz w:val="24"/>
              </w:rPr>
              <w:t>rok prvého predpokladaného dátumu ukončenia.</w:t>
            </w:r>
            <w:r w:rsidRPr="00F6658B">
              <w:rPr>
                <w:rFonts w:ascii="Times New Roman" w:hAnsi="Times New Roman"/>
              </w:rPr>
              <w:t xml:space="preserve"> </w:t>
            </w:r>
            <w:r w:rsidRPr="00F6658B">
              <w:rPr>
                <w:rFonts w:ascii="Times New Roman" w:hAnsi="Times New Roman"/>
                <w:sz w:val="24"/>
              </w:rPr>
              <w:t>Presný deň sa vykazuje vtedy, keď je takýto údaj dostupný, inak sa vykazuje prvý deň</w:t>
            </w:r>
            <w:r w:rsidR="00B67E6E" w:rsidRPr="00F6658B">
              <w:rPr>
                <w:rFonts w:ascii="Times New Roman" w:hAnsi="Times New Roman"/>
                <w:sz w:val="24"/>
              </w:rPr>
              <w:t xml:space="preserve"> v </w:t>
            </w:r>
            <w:r w:rsidRPr="00F6658B">
              <w:rPr>
                <w:rFonts w:ascii="Times New Roman" w:hAnsi="Times New Roman"/>
                <w:sz w:val="24"/>
              </w:rPr>
              <w:t>mesiaci.</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shd w:val="clear" w:color="auto" w:fill="auto"/>
          </w:tcPr>
          <w:p w:rsidR="00612780" w:rsidRPr="00F6658B" w:rsidDel="00304CB1"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300</w:t>
            </w:r>
          </w:p>
        </w:tc>
        <w:tc>
          <w:tcPr>
            <w:tcW w:w="7903" w:type="dxa"/>
            <w:shd w:val="clear" w:color="auto" w:fill="auto"/>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PRÁVNY KONEČNÝ DÁTUM SPLATNOSTI</w:t>
            </w:r>
          </w:p>
          <w:p w:rsidR="00612780" w:rsidRPr="00F6658B" w:rsidRDefault="00612780" w:rsidP="00612780">
            <w:pPr>
              <w:spacing w:before="0" w:after="0"/>
              <w:jc w:val="left"/>
              <w:rPr>
                <w:rFonts w:ascii="Times New Roman" w:hAnsi="Times New Roman"/>
                <w:b/>
                <w:sz w:val="24"/>
                <w:u w:val="single"/>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Dátum, kedy sa musí</w:t>
            </w:r>
            <w:r w:rsidR="00B67E6E" w:rsidRPr="00F6658B">
              <w:rPr>
                <w:rFonts w:ascii="Times New Roman" w:hAnsi="Times New Roman"/>
                <w:sz w:val="24"/>
              </w:rPr>
              <w:t xml:space="preserve"> z </w:t>
            </w:r>
            <w:r w:rsidRPr="00F6658B">
              <w:rPr>
                <w:rFonts w:ascii="Times New Roman" w:hAnsi="Times New Roman"/>
                <w:sz w:val="24"/>
              </w:rPr>
              <w:t>právneho hľadiska (na základe obchodnej dokument</w:t>
            </w:r>
            <w:r w:rsidRPr="00F6658B">
              <w:rPr>
                <w:rFonts w:ascii="Times New Roman" w:hAnsi="Times New Roman"/>
                <w:sz w:val="24"/>
              </w:rPr>
              <w:t>á</w:t>
            </w:r>
            <w:r w:rsidRPr="00F6658B">
              <w:rPr>
                <w:rFonts w:ascii="Times New Roman" w:hAnsi="Times New Roman"/>
                <w:sz w:val="24"/>
              </w:rPr>
              <w:t>cie) splatiť istina</w:t>
            </w:r>
            <w:r w:rsidR="00B67E6E" w:rsidRPr="00F6658B">
              <w:rPr>
                <w:rFonts w:ascii="Times New Roman" w:hAnsi="Times New Roman"/>
                <w:sz w:val="24"/>
              </w:rPr>
              <w:t xml:space="preserve"> a </w:t>
            </w:r>
            <w:r w:rsidRPr="00F6658B">
              <w:rPr>
                <w:rFonts w:ascii="Times New Roman" w:hAnsi="Times New Roman"/>
                <w:sz w:val="24"/>
              </w:rPr>
              <w:t>úroky sekuritizácie.</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Vykazuje sa deň, mesiac</w:t>
            </w:r>
            <w:r w:rsidR="00B67E6E" w:rsidRPr="00F6658B">
              <w:rPr>
                <w:rFonts w:ascii="Times New Roman" w:hAnsi="Times New Roman"/>
                <w:sz w:val="24"/>
              </w:rPr>
              <w:t xml:space="preserve"> a </w:t>
            </w:r>
            <w:r w:rsidRPr="00F6658B">
              <w:rPr>
                <w:rFonts w:ascii="Times New Roman" w:hAnsi="Times New Roman"/>
                <w:sz w:val="24"/>
              </w:rPr>
              <w:t>rok právneho konečného dátumu splatnosti.</w:t>
            </w:r>
            <w:r w:rsidRPr="00F6658B">
              <w:rPr>
                <w:rFonts w:ascii="Times New Roman" w:hAnsi="Times New Roman"/>
              </w:rPr>
              <w:t xml:space="preserve"> </w:t>
            </w:r>
            <w:r w:rsidRPr="00F6658B">
              <w:rPr>
                <w:rFonts w:ascii="Times New Roman" w:hAnsi="Times New Roman"/>
                <w:sz w:val="24"/>
              </w:rPr>
              <w:t>Presný deň sa vykazuje vtedy, keď je takýto údaj dostupný, inak sa vykazuje prvý deň</w:t>
            </w:r>
            <w:r w:rsidR="00B67E6E" w:rsidRPr="00F6658B">
              <w:rPr>
                <w:rFonts w:ascii="Times New Roman" w:hAnsi="Times New Roman"/>
                <w:sz w:val="24"/>
              </w:rPr>
              <w:t xml:space="preserve"> v </w:t>
            </w:r>
            <w:r w:rsidRPr="00F6658B">
              <w:rPr>
                <w:rFonts w:ascii="Times New Roman" w:hAnsi="Times New Roman"/>
                <w:sz w:val="24"/>
              </w:rPr>
              <w:t>mesiaci.</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310 – 400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SEKURITIZAČNÉ POZÍCIE: PÔVODNÁ EXPOZÍCIA PRED KO</w:t>
            </w:r>
            <w:r w:rsidRPr="00F6658B">
              <w:rPr>
                <w:rFonts w:ascii="Times New Roman" w:hAnsi="Times New Roman"/>
                <w:b/>
                <w:sz w:val="24"/>
                <w:u w:val="single"/>
              </w:rPr>
              <w:t>N</w:t>
            </w:r>
            <w:r w:rsidRPr="00F6658B">
              <w:rPr>
                <w:rFonts w:ascii="Times New Roman" w:hAnsi="Times New Roman"/>
                <w:b/>
                <w:sz w:val="24"/>
                <w:u w:val="single"/>
              </w:rPr>
              <w:t>VERZNÝMI FAKTORMI</w:t>
            </w:r>
          </w:p>
          <w:p w:rsidR="00612780" w:rsidRPr="00F6658B" w:rsidRDefault="00612780" w:rsidP="00612780">
            <w:pPr>
              <w:spacing w:before="0" w:after="0"/>
              <w:jc w:val="left"/>
              <w:rPr>
                <w:rFonts w:ascii="Times New Roman" w:hAnsi="Times New Roman"/>
                <w:sz w:val="24"/>
              </w:rPr>
            </w:pPr>
          </w:p>
          <w:p w:rsidR="00B67E6E" w:rsidRPr="00F6658B" w:rsidRDefault="00612780" w:rsidP="00612780">
            <w:pPr>
              <w:spacing w:before="0" w:after="0"/>
              <w:rPr>
                <w:rFonts w:ascii="Times New Roman" w:hAnsi="Times New Roman"/>
                <w:sz w:val="24"/>
              </w:rPr>
            </w:pPr>
            <w:r w:rsidRPr="00F6658B">
              <w:rPr>
                <w:rFonts w:ascii="Times New Roman" w:hAnsi="Times New Roman"/>
                <w:sz w:val="24"/>
              </w:rPr>
              <w:t>V tomto bloku stĺpcov sa vykazujú informácie</w:t>
            </w:r>
            <w:r w:rsidR="00B67E6E" w:rsidRPr="00F6658B">
              <w:rPr>
                <w:rFonts w:ascii="Times New Roman" w:hAnsi="Times New Roman"/>
                <w:sz w:val="24"/>
              </w:rPr>
              <w:t xml:space="preserve"> o </w:t>
            </w:r>
            <w:r w:rsidRPr="00F6658B">
              <w:rPr>
                <w:rFonts w:ascii="Times New Roman" w:hAnsi="Times New Roman"/>
                <w:sz w:val="24"/>
              </w:rPr>
              <w:t>sekuritizačných pozíciách podľa súvahových/podsúvahových pozícií</w:t>
            </w:r>
            <w:r w:rsidR="00B67E6E" w:rsidRPr="00F6658B">
              <w:rPr>
                <w:rFonts w:ascii="Times New Roman" w:hAnsi="Times New Roman"/>
                <w:sz w:val="24"/>
              </w:rPr>
              <w:t xml:space="preserve"> a </w:t>
            </w:r>
            <w:r w:rsidRPr="00F6658B">
              <w:rPr>
                <w:rFonts w:ascii="Times New Roman" w:hAnsi="Times New Roman"/>
                <w:sz w:val="24"/>
              </w:rPr>
              <w:t>tranží (nadriad</w:t>
            </w:r>
            <w:r w:rsidRPr="00F6658B">
              <w:rPr>
                <w:rFonts w:ascii="Times New Roman" w:hAnsi="Times New Roman"/>
                <w:sz w:val="24"/>
              </w:rPr>
              <w:t>e</w:t>
            </w:r>
            <w:r w:rsidRPr="00F6658B">
              <w:rPr>
                <w:rFonts w:ascii="Times New Roman" w:hAnsi="Times New Roman"/>
                <w:sz w:val="24"/>
              </w:rPr>
              <w:t>né/mezanínové/prvá strata)</w:t>
            </w:r>
            <w:r w:rsidR="00B67E6E" w:rsidRPr="00F6658B">
              <w:rPr>
                <w:rFonts w:ascii="Times New Roman" w:hAnsi="Times New Roman"/>
                <w:sz w:val="24"/>
              </w:rPr>
              <w:t xml:space="preserve"> k </w:t>
            </w:r>
            <w:r w:rsidRPr="00F6658B">
              <w:rPr>
                <w:rFonts w:ascii="Times New Roman" w:hAnsi="Times New Roman"/>
                <w:sz w:val="24"/>
              </w:rPr>
              <w:t>dátumu vykazovania</w:t>
            </w:r>
            <w:r w:rsidR="00B67E6E" w:rsidRPr="00F6658B">
              <w:rPr>
                <w:rFonts w:ascii="Times New Roman" w:hAnsi="Times New Roman"/>
                <w:sz w:val="24"/>
              </w:rPr>
              <w:t>.</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310 – 330</w:t>
            </w:r>
          </w:p>
        </w:tc>
        <w:tc>
          <w:tcPr>
            <w:tcW w:w="7903" w:type="dxa"/>
          </w:tcPr>
          <w:p w:rsidR="00B67E6E"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SÚVAHOVÉ POLOŽKY</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Uplatňujú sa tu rovnaké kritériá na klasifikáciu tranží ako pre stĺpce 230 až 250.</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340 – 360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PODSÚVAHOVÉ POLOŽKY A DERIVÁTY</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jc w:val="left"/>
              <w:rPr>
                <w:rFonts w:ascii="Times New Roman" w:hAnsi="Times New Roman"/>
                <w:sz w:val="24"/>
              </w:rPr>
            </w:pPr>
            <w:r w:rsidRPr="00F6658B">
              <w:rPr>
                <w:rFonts w:ascii="Times New Roman" w:hAnsi="Times New Roman"/>
                <w:sz w:val="24"/>
              </w:rPr>
              <w:t xml:space="preserve">Uplatňujú sa tu rovnaké kritériá na klasifikáciu tranží ako pre stĺpce 260 až </w:t>
            </w:r>
            <w:r w:rsidRPr="00F6658B">
              <w:rPr>
                <w:rFonts w:ascii="Times New Roman" w:hAnsi="Times New Roman"/>
                <w:sz w:val="24"/>
              </w:rPr>
              <w:lastRenderedPageBreak/>
              <w:t>280.</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highlight w:val="yellow"/>
              </w:rPr>
            </w:pPr>
            <w:r w:rsidRPr="00F6658B">
              <w:rPr>
                <w:rFonts w:ascii="Times New Roman" w:hAnsi="Times New Roman"/>
                <w:sz w:val="24"/>
              </w:rPr>
              <w:lastRenderedPageBreak/>
              <w:t>370 – 400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DOPLŇUJÚCE POLOŽKY: PODSÚVAHOVÉ POLOŽKY A DERIV</w:t>
            </w:r>
            <w:r w:rsidRPr="00F6658B">
              <w:rPr>
                <w:rFonts w:ascii="Times New Roman" w:hAnsi="Times New Roman"/>
                <w:b/>
                <w:sz w:val="24"/>
                <w:u w:val="single"/>
              </w:rPr>
              <w:t>Á</w:t>
            </w:r>
            <w:r w:rsidRPr="00F6658B">
              <w:rPr>
                <w:rFonts w:ascii="Times New Roman" w:hAnsi="Times New Roman"/>
                <w:b/>
                <w:sz w:val="24"/>
                <w:u w:val="single"/>
              </w:rPr>
              <w:t>TY</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V tomto bloku stĺpcov sa vykazujú dodatočné informácie</w:t>
            </w:r>
            <w:r w:rsidR="00B67E6E" w:rsidRPr="00F6658B">
              <w:rPr>
                <w:rFonts w:ascii="Times New Roman" w:hAnsi="Times New Roman"/>
                <w:sz w:val="24"/>
              </w:rPr>
              <w:t xml:space="preserve"> o </w:t>
            </w:r>
            <w:r w:rsidRPr="00F6658B">
              <w:rPr>
                <w:rFonts w:ascii="Times New Roman" w:hAnsi="Times New Roman"/>
                <w:sz w:val="24"/>
              </w:rPr>
              <w:t>celkových pods</w:t>
            </w:r>
            <w:r w:rsidRPr="00F6658B">
              <w:rPr>
                <w:rFonts w:ascii="Times New Roman" w:hAnsi="Times New Roman"/>
                <w:sz w:val="24"/>
              </w:rPr>
              <w:t>ú</w:t>
            </w:r>
            <w:r w:rsidRPr="00F6658B">
              <w:rPr>
                <w:rFonts w:ascii="Times New Roman" w:hAnsi="Times New Roman"/>
                <w:sz w:val="24"/>
              </w:rPr>
              <w:t>vahových položkách</w:t>
            </w:r>
            <w:r w:rsidR="00B67E6E" w:rsidRPr="00F6658B">
              <w:rPr>
                <w:rFonts w:ascii="Times New Roman" w:hAnsi="Times New Roman"/>
                <w:sz w:val="24"/>
              </w:rPr>
              <w:t xml:space="preserve"> a </w:t>
            </w:r>
            <w:r w:rsidRPr="00F6658B">
              <w:rPr>
                <w:rFonts w:ascii="Times New Roman" w:hAnsi="Times New Roman"/>
                <w:sz w:val="24"/>
              </w:rPr>
              <w:t>derivátoch (ktoré sa už vykázali</w:t>
            </w:r>
            <w:r w:rsidR="00B67E6E" w:rsidRPr="00F6658B">
              <w:rPr>
                <w:rFonts w:ascii="Times New Roman" w:hAnsi="Times New Roman"/>
                <w:sz w:val="24"/>
              </w:rPr>
              <w:t xml:space="preserve"> v </w:t>
            </w:r>
            <w:r w:rsidRPr="00F6658B">
              <w:rPr>
                <w:rFonts w:ascii="Times New Roman" w:hAnsi="Times New Roman"/>
                <w:sz w:val="24"/>
              </w:rPr>
              <w:t>inom rozčlenení</w:t>
            </w:r>
            <w:r w:rsidR="00B67E6E" w:rsidRPr="00F6658B">
              <w:rPr>
                <w:rFonts w:ascii="Times New Roman" w:hAnsi="Times New Roman"/>
                <w:sz w:val="24"/>
              </w:rPr>
              <w:t xml:space="preserve"> v </w:t>
            </w:r>
            <w:r w:rsidRPr="00F6658B">
              <w:rPr>
                <w:rFonts w:ascii="Times New Roman" w:hAnsi="Times New Roman"/>
                <w:sz w:val="24"/>
              </w:rPr>
              <w:t>stĺpcoch 340 – 360).</w:t>
            </w:r>
          </w:p>
          <w:p w:rsidR="00612780" w:rsidRPr="00F6658B" w:rsidRDefault="00612780" w:rsidP="00612780">
            <w:pPr>
              <w:autoSpaceDE w:val="0"/>
              <w:autoSpaceDN w:val="0"/>
              <w:adjustRightInd w:val="0"/>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370</w:t>
            </w:r>
          </w:p>
        </w:tc>
        <w:tc>
          <w:tcPr>
            <w:tcW w:w="7903" w:type="dxa"/>
          </w:tcPr>
          <w:p w:rsidR="00612780" w:rsidRPr="00F6658B" w:rsidRDefault="00612780" w:rsidP="00612780">
            <w:pPr>
              <w:autoSpaceDE w:val="0"/>
              <w:autoSpaceDN w:val="0"/>
              <w:adjustRightInd w:val="0"/>
              <w:spacing w:before="0" w:after="0"/>
              <w:jc w:val="left"/>
              <w:rPr>
                <w:rFonts w:ascii="Times New Roman" w:hAnsi="Times New Roman"/>
                <w:b/>
                <w:sz w:val="24"/>
                <w:u w:val="single"/>
              </w:rPr>
            </w:pPr>
            <w:r w:rsidRPr="00F6658B">
              <w:rPr>
                <w:rFonts w:ascii="Times New Roman" w:hAnsi="Times New Roman"/>
                <w:b/>
                <w:sz w:val="24"/>
                <w:u w:val="single"/>
              </w:rPr>
              <w:t>PRIAME ÚVEROVÉ SUBSTITÚTY (DCS)</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Tento stĺpec sa uplatňuje na sekuritizačné pozície držané originátorom</w:t>
            </w:r>
            <w:r w:rsidR="00B67E6E" w:rsidRPr="00F6658B">
              <w:rPr>
                <w:rFonts w:ascii="Times New Roman" w:hAnsi="Times New Roman"/>
                <w:sz w:val="24"/>
              </w:rPr>
              <w:t xml:space="preserve"> a </w:t>
            </w:r>
            <w:r w:rsidRPr="00F6658B">
              <w:rPr>
                <w:rFonts w:ascii="Times New Roman" w:hAnsi="Times New Roman"/>
                <w:sz w:val="24"/>
              </w:rPr>
              <w:t>zaručené priamymi úverovými substitútmi (DCS).</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Podľa prílohy I CRR sa za DCS považujú tieto vysoko rizikové podsúvahové položky:</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i/>
                <w:sz w:val="24"/>
              </w:rPr>
            </w:pPr>
            <w:r w:rsidRPr="00F6658B">
              <w:rPr>
                <w:rFonts w:ascii="Times New Roman" w:hAnsi="Times New Roman"/>
                <w:i/>
                <w:sz w:val="24"/>
              </w:rPr>
              <w:t>– záruky</w:t>
            </w:r>
            <w:r w:rsidR="00B67E6E" w:rsidRPr="00F6658B">
              <w:rPr>
                <w:rFonts w:ascii="Times New Roman" w:hAnsi="Times New Roman"/>
                <w:i/>
                <w:sz w:val="24"/>
              </w:rPr>
              <w:t xml:space="preserve"> s </w:t>
            </w:r>
            <w:r w:rsidRPr="00F6658B">
              <w:rPr>
                <w:rFonts w:ascii="Times New Roman" w:hAnsi="Times New Roman"/>
                <w:i/>
                <w:sz w:val="24"/>
              </w:rPr>
              <w:t>charakterom úverových substitútov,</w:t>
            </w:r>
          </w:p>
          <w:p w:rsidR="00612780" w:rsidRPr="00F6658B" w:rsidRDefault="00612780" w:rsidP="00612780">
            <w:pPr>
              <w:spacing w:before="0" w:after="0"/>
              <w:rPr>
                <w:rFonts w:ascii="Times New Roman" w:hAnsi="Times New Roman"/>
                <w:i/>
                <w:sz w:val="24"/>
              </w:rPr>
            </w:pPr>
            <w:r w:rsidRPr="00F6658B">
              <w:rPr>
                <w:rFonts w:ascii="Times New Roman" w:hAnsi="Times New Roman"/>
                <w:i/>
                <w:sz w:val="24"/>
              </w:rPr>
              <w:t>– neodvolateľné standby akreditívy</w:t>
            </w:r>
            <w:r w:rsidR="00B67E6E" w:rsidRPr="00F6658B">
              <w:rPr>
                <w:rFonts w:ascii="Times New Roman" w:hAnsi="Times New Roman"/>
                <w:i/>
                <w:sz w:val="24"/>
              </w:rPr>
              <w:t xml:space="preserve"> s </w:t>
            </w:r>
            <w:r w:rsidRPr="00F6658B">
              <w:rPr>
                <w:rFonts w:ascii="Times New Roman" w:hAnsi="Times New Roman"/>
                <w:i/>
                <w:sz w:val="24"/>
              </w:rPr>
              <w:t>charakterom úverových substitútov.</w:t>
            </w:r>
          </w:p>
          <w:p w:rsidR="00612780" w:rsidRPr="00F6658B" w:rsidRDefault="00612780" w:rsidP="00612780">
            <w:pPr>
              <w:autoSpaceDE w:val="0"/>
              <w:autoSpaceDN w:val="0"/>
              <w:adjustRightInd w:val="0"/>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380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IRS/CRS</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Skratka IRS označuje úrokové swapy</w:t>
            </w:r>
            <w:r w:rsidR="00B67E6E" w:rsidRPr="00F6658B">
              <w:rPr>
                <w:rFonts w:ascii="Times New Roman" w:hAnsi="Times New Roman"/>
                <w:sz w:val="24"/>
              </w:rPr>
              <w:t xml:space="preserve"> a </w:t>
            </w:r>
            <w:r w:rsidRPr="00F6658B">
              <w:rPr>
                <w:rFonts w:ascii="Times New Roman" w:hAnsi="Times New Roman"/>
                <w:sz w:val="24"/>
              </w:rPr>
              <w:t>skratka CRS označuje menové swapy. Tieto deriváty sú uvedené</w:t>
            </w:r>
            <w:r w:rsidR="00B67E6E" w:rsidRPr="00F6658B">
              <w:rPr>
                <w:rFonts w:ascii="Times New Roman" w:hAnsi="Times New Roman"/>
                <w:sz w:val="24"/>
              </w:rPr>
              <w:t xml:space="preserve"> v </w:t>
            </w:r>
            <w:r w:rsidRPr="00F6658B">
              <w:rPr>
                <w:rFonts w:ascii="Times New Roman" w:hAnsi="Times New Roman"/>
                <w:sz w:val="24"/>
              </w:rPr>
              <w:t>prílohe II CRR.</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390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PRÍPUSTNÉ FACILITY LIKVIDITY</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Facility likvidity (LF) vymedzené</w:t>
            </w:r>
            <w:r w:rsidR="00B67E6E" w:rsidRPr="00F6658B">
              <w:rPr>
                <w:rFonts w:ascii="Times New Roman" w:hAnsi="Times New Roman"/>
                <w:sz w:val="24"/>
              </w:rPr>
              <w:t xml:space="preserve"> v </w:t>
            </w:r>
            <w:r w:rsidRPr="00F6658B">
              <w:rPr>
                <w:rFonts w:ascii="Times New Roman" w:hAnsi="Times New Roman"/>
                <w:sz w:val="24"/>
              </w:rPr>
              <w:t>článku 242 ods. 3 CRR musia spĺňať šesť podmienok stanovených</w:t>
            </w:r>
            <w:r w:rsidR="00B67E6E" w:rsidRPr="00F6658B">
              <w:rPr>
                <w:rFonts w:ascii="Times New Roman" w:hAnsi="Times New Roman"/>
                <w:sz w:val="24"/>
              </w:rPr>
              <w:t xml:space="preserve"> v </w:t>
            </w:r>
            <w:r w:rsidRPr="00F6658B">
              <w:rPr>
                <w:rFonts w:ascii="Times New Roman" w:hAnsi="Times New Roman"/>
                <w:sz w:val="24"/>
              </w:rPr>
              <w:t>článku 255 ods. 1 CRR, aby sa mohli považovať za prípustné (bez ohľadu na metódu, ktorú inštitúcia používa – SA alebo IRB).</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400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INÉ (VRÁTANE NEPRÍPUSTNÝCH FACILÍT LIKVIDITY)</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Tento stĺpec je vyhradený pre ostatné podsúvahové položky, ako napríklad n</w:t>
            </w:r>
            <w:r w:rsidRPr="00F6658B">
              <w:rPr>
                <w:rFonts w:ascii="Times New Roman" w:hAnsi="Times New Roman"/>
                <w:sz w:val="24"/>
              </w:rPr>
              <w:t>e</w:t>
            </w:r>
            <w:r w:rsidRPr="00F6658B">
              <w:rPr>
                <w:rFonts w:ascii="Times New Roman" w:hAnsi="Times New Roman"/>
                <w:sz w:val="24"/>
              </w:rPr>
              <w:t>prípustné facility likvidity (t. j. facility likvidity, ktoré nespĺňajú podmienky uvedené</w:t>
            </w:r>
            <w:r w:rsidR="00B67E6E" w:rsidRPr="00F6658B">
              <w:rPr>
                <w:rFonts w:ascii="Times New Roman" w:hAnsi="Times New Roman"/>
                <w:sz w:val="24"/>
              </w:rPr>
              <w:t xml:space="preserve"> v </w:t>
            </w:r>
            <w:r w:rsidRPr="00F6658B">
              <w:rPr>
                <w:rFonts w:ascii="Times New Roman" w:hAnsi="Times New Roman"/>
                <w:sz w:val="24"/>
              </w:rPr>
              <w:t>článku 255 ods. 1 CRR).</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shd w:val="clear" w:color="auto" w:fill="auto"/>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410</w:t>
            </w:r>
          </w:p>
        </w:tc>
        <w:tc>
          <w:tcPr>
            <w:tcW w:w="7903" w:type="dxa"/>
            <w:shd w:val="clear" w:color="auto" w:fill="auto"/>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PREDČASNÉ SPLATENIE: UPLATNENÝ KONVERZNÝ FAKTOR</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tabs>
                <w:tab w:val="left" w:pos="5828"/>
              </w:tabs>
              <w:spacing w:before="0" w:after="0"/>
              <w:rPr>
                <w:rFonts w:ascii="Times New Roman" w:hAnsi="Times New Roman"/>
                <w:sz w:val="24"/>
              </w:rPr>
            </w:pPr>
            <w:r w:rsidRPr="00F6658B">
              <w:rPr>
                <w:rFonts w:ascii="Times New Roman" w:hAnsi="Times New Roman"/>
                <w:sz w:val="24"/>
              </w:rPr>
              <w:t>V článku 242 ods. 12</w:t>
            </w:r>
            <w:r w:rsidR="00B67E6E" w:rsidRPr="00F6658B">
              <w:rPr>
                <w:rFonts w:ascii="Times New Roman" w:hAnsi="Times New Roman"/>
                <w:sz w:val="24"/>
              </w:rPr>
              <w:t xml:space="preserve"> a v </w:t>
            </w:r>
            <w:r w:rsidRPr="00F6658B">
              <w:rPr>
                <w:rFonts w:ascii="Times New Roman" w:hAnsi="Times New Roman"/>
                <w:sz w:val="24"/>
              </w:rPr>
              <w:t>článku 256 ods. 5 (SA)</w:t>
            </w:r>
            <w:r w:rsidR="00B67E6E" w:rsidRPr="00F6658B">
              <w:rPr>
                <w:rFonts w:ascii="Times New Roman" w:hAnsi="Times New Roman"/>
                <w:sz w:val="24"/>
              </w:rPr>
              <w:t xml:space="preserve"> a v </w:t>
            </w:r>
            <w:r w:rsidRPr="00F6658B">
              <w:rPr>
                <w:rFonts w:ascii="Times New Roman" w:hAnsi="Times New Roman"/>
                <w:sz w:val="24"/>
              </w:rPr>
              <w:t>článku 265 ods. 1 (IRB) CRR sa stanovuje súbor konverzných faktorov, ktoré sa uplatňujú na hodnotu podielu investorov (na výpočet hodnôt rizikovo vážených expozícií).</w:t>
            </w:r>
          </w:p>
          <w:p w:rsidR="00612780" w:rsidRPr="00F6658B" w:rsidRDefault="00612780" w:rsidP="00612780">
            <w:pPr>
              <w:tabs>
                <w:tab w:val="left" w:pos="5828"/>
              </w:tabs>
              <w:spacing w:before="0" w:after="0"/>
              <w:rPr>
                <w:rFonts w:ascii="Times New Roman" w:hAnsi="Times New Roman"/>
                <w:sz w:val="24"/>
              </w:rPr>
            </w:pPr>
          </w:p>
          <w:p w:rsidR="00612780" w:rsidRPr="00F6658B" w:rsidRDefault="00612780" w:rsidP="00612780">
            <w:pPr>
              <w:tabs>
                <w:tab w:val="left" w:pos="5828"/>
              </w:tabs>
              <w:spacing w:before="0" w:after="0"/>
              <w:rPr>
                <w:rFonts w:ascii="Times New Roman" w:hAnsi="Times New Roman"/>
                <w:sz w:val="24"/>
              </w:rPr>
            </w:pPr>
            <w:r w:rsidRPr="00F6658B">
              <w:rPr>
                <w:rFonts w:ascii="Times New Roman" w:hAnsi="Times New Roman"/>
                <w:sz w:val="24"/>
              </w:rPr>
              <w:t>Tento stĺpec sa používa pre schémy sekuritizácie</w:t>
            </w:r>
            <w:r w:rsidR="00B67E6E" w:rsidRPr="00F6658B">
              <w:rPr>
                <w:rFonts w:ascii="Times New Roman" w:hAnsi="Times New Roman"/>
                <w:sz w:val="24"/>
              </w:rPr>
              <w:t xml:space="preserve"> s </w:t>
            </w:r>
            <w:r w:rsidRPr="00F6658B">
              <w:rPr>
                <w:rFonts w:ascii="Times New Roman" w:hAnsi="Times New Roman"/>
                <w:sz w:val="24"/>
              </w:rPr>
              <w:t>ustanoveniami</w:t>
            </w:r>
            <w:r w:rsidR="00B67E6E" w:rsidRPr="00F6658B">
              <w:rPr>
                <w:rFonts w:ascii="Times New Roman" w:hAnsi="Times New Roman"/>
                <w:sz w:val="24"/>
              </w:rPr>
              <w:t xml:space="preserve"> o </w:t>
            </w:r>
            <w:r w:rsidRPr="00F6658B">
              <w:rPr>
                <w:rFonts w:ascii="Times New Roman" w:hAnsi="Times New Roman"/>
                <w:sz w:val="24"/>
              </w:rPr>
              <w:t>predčasnom splatení (t. j. revolvingové sekuritizácie).</w:t>
            </w:r>
          </w:p>
          <w:p w:rsidR="00612780" w:rsidRPr="00F6658B" w:rsidRDefault="00612780" w:rsidP="00612780">
            <w:pPr>
              <w:tabs>
                <w:tab w:val="left" w:pos="5828"/>
              </w:tabs>
              <w:spacing w:before="0" w:after="0"/>
              <w:rPr>
                <w:rFonts w:ascii="Times New Roman" w:hAnsi="Times New Roman"/>
                <w:sz w:val="24"/>
              </w:rPr>
            </w:pPr>
          </w:p>
          <w:p w:rsidR="00612780" w:rsidRPr="00F6658B" w:rsidRDefault="00612780" w:rsidP="00612780">
            <w:pPr>
              <w:tabs>
                <w:tab w:val="left" w:pos="5828"/>
              </w:tabs>
              <w:spacing w:before="0" w:after="0"/>
              <w:rPr>
                <w:rFonts w:ascii="Times New Roman" w:hAnsi="Times New Roman"/>
                <w:sz w:val="24"/>
              </w:rPr>
            </w:pPr>
            <w:r w:rsidRPr="00F6658B">
              <w:rPr>
                <w:rFonts w:ascii="Times New Roman" w:hAnsi="Times New Roman"/>
                <w:sz w:val="24"/>
              </w:rPr>
              <w:t>Podľa článku 256 ods. 6 CRR sa uplatniteľný konverzný faktor určí podľa a</w:t>
            </w:r>
            <w:r w:rsidRPr="00F6658B">
              <w:rPr>
                <w:rFonts w:ascii="Times New Roman" w:hAnsi="Times New Roman"/>
                <w:sz w:val="24"/>
              </w:rPr>
              <w:t>k</w:t>
            </w:r>
            <w:r w:rsidRPr="00F6658B">
              <w:rPr>
                <w:rFonts w:ascii="Times New Roman" w:hAnsi="Times New Roman"/>
                <w:sz w:val="24"/>
              </w:rPr>
              <w:t>tuálnej priemernej trojmesačnej úrovne prebytkovej marže.</w:t>
            </w:r>
          </w:p>
          <w:p w:rsidR="00612780" w:rsidRPr="00F6658B" w:rsidRDefault="00612780" w:rsidP="00612780">
            <w:pPr>
              <w:tabs>
                <w:tab w:val="left" w:pos="5828"/>
              </w:tabs>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Tento stĺpec sa nevypĺňa</w:t>
            </w:r>
            <w:r w:rsidR="00B67E6E" w:rsidRPr="00F6658B">
              <w:rPr>
                <w:rFonts w:ascii="Times New Roman" w:hAnsi="Times New Roman"/>
                <w:sz w:val="24"/>
              </w:rPr>
              <w:t xml:space="preserve"> v </w:t>
            </w:r>
            <w:r w:rsidRPr="00F6658B">
              <w:rPr>
                <w:rFonts w:ascii="Times New Roman" w:hAnsi="Times New Roman"/>
                <w:sz w:val="24"/>
              </w:rPr>
              <w:t>prípade sekuritizácií záväzkov. Táto informácia s</w:t>
            </w:r>
            <w:r w:rsidRPr="00F6658B">
              <w:rPr>
                <w:rFonts w:ascii="Times New Roman" w:hAnsi="Times New Roman"/>
                <w:sz w:val="24"/>
              </w:rPr>
              <w:t>ú</w:t>
            </w:r>
            <w:r w:rsidRPr="00F6658B">
              <w:rPr>
                <w:rFonts w:ascii="Times New Roman" w:hAnsi="Times New Roman"/>
                <w:sz w:val="24"/>
              </w:rPr>
              <w:lastRenderedPageBreak/>
              <w:t>visí</w:t>
            </w:r>
            <w:r w:rsidR="00B67E6E" w:rsidRPr="00F6658B">
              <w:rPr>
                <w:rFonts w:ascii="Times New Roman" w:hAnsi="Times New Roman"/>
                <w:sz w:val="24"/>
              </w:rPr>
              <w:t xml:space="preserve"> s </w:t>
            </w:r>
            <w:r w:rsidRPr="00F6658B">
              <w:rPr>
                <w:rFonts w:ascii="Times New Roman" w:hAnsi="Times New Roman"/>
                <w:sz w:val="24"/>
              </w:rPr>
              <w:t>riadkom 100 vo vzore CR SEC SA</w:t>
            </w:r>
            <w:r w:rsidR="00B67E6E" w:rsidRPr="00F6658B">
              <w:rPr>
                <w:rFonts w:ascii="Times New Roman" w:hAnsi="Times New Roman"/>
                <w:sz w:val="24"/>
              </w:rPr>
              <w:t xml:space="preserve"> a s </w:t>
            </w:r>
            <w:r w:rsidRPr="00F6658B">
              <w:rPr>
                <w:rFonts w:ascii="Times New Roman" w:hAnsi="Times New Roman"/>
                <w:sz w:val="24"/>
              </w:rPr>
              <w:t>riadkom 160 vo vzore CR SEC IRB.</w:t>
            </w:r>
          </w:p>
          <w:p w:rsidR="00612780" w:rsidRPr="00F6658B" w:rsidRDefault="00612780" w:rsidP="00612780">
            <w:pPr>
              <w:spacing w:before="0" w:after="0"/>
              <w:jc w:val="left"/>
              <w:rPr>
                <w:rFonts w:ascii="Times New Roman" w:hAnsi="Times New Roman"/>
                <w:b/>
                <w:sz w:val="24"/>
                <w:u w:val="single"/>
              </w:rPr>
            </w:pP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420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 HODNOTA EXPOZÍCIE ODPOČÍTANÁ OD VLASTNÝCH ZDR</w:t>
            </w:r>
            <w:r w:rsidRPr="00F6658B">
              <w:rPr>
                <w:rFonts w:ascii="Times New Roman" w:hAnsi="Times New Roman"/>
                <w:b/>
                <w:sz w:val="24"/>
                <w:u w:val="single"/>
              </w:rPr>
              <w:t>O</w:t>
            </w:r>
            <w:r w:rsidRPr="00F6658B">
              <w:rPr>
                <w:rFonts w:ascii="Times New Roman" w:hAnsi="Times New Roman"/>
                <w:b/>
                <w:sz w:val="24"/>
                <w:u w:val="single"/>
              </w:rPr>
              <w:t>JOV</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Táto informácia úzko súvisí so stĺpcom 200 vo vzore CR SEC SA</w:t>
            </w:r>
            <w:r w:rsidR="00B67E6E" w:rsidRPr="00F6658B">
              <w:rPr>
                <w:rFonts w:ascii="Times New Roman" w:hAnsi="Times New Roman"/>
                <w:sz w:val="24"/>
              </w:rPr>
              <w:t xml:space="preserve"> a </w:t>
            </w:r>
            <w:r w:rsidRPr="00F6658B">
              <w:rPr>
                <w:rFonts w:ascii="Times New Roman" w:hAnsi="Times New Roman"/>
                <w:sz w:val="24"/>
              </w:rPr>
              <w:t>so stĺpcom 180 vo vzore CR SEC IRB.</w:t>
            </w:r>
          </w:p>
          <w:p w:rsidR="00612780" w:rsidRPr="00F6658B" w:rsidRDefault="00612780" w:rsidP="00612780">
            <w:pPr>
              <w:spacing w:before="0" w:after="0"/>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 tomto stĺpci sa vykazuje záporná hodnota.</w:t>
            </w:r>
          </w:p>
          <w:p w:rsidR="00612780" w:rsidRPr="00F6658B" w:rsidRDefault="00612780" w:rsidP="00612780">
            <w:pPr>
              <w:spacing w:before="0" w:after="0"/>
              <w:jc w:val="left"/>
              <w:rPr>
                <w:rFonts w:ascii="Times New Roman" w:hAnsi="Times New Roman"/>
                <w:sz w:val="24"/>
              </w:rPr>
            </w:pPr>
          </w:p>
        </w:tc>
      </w:tr>
      <w:tr w:rsidR="00612780" w:rsidRPr="00F6658B" w:rsidTr="00672D2A">
        <w:tc>
          <w:tcPr>
            <w:tcW w:w="1101" w:type="dxa"/>
          </w:tcPr>
          <w:p w:rsidR="00612780" w:rsidRPr="00F6658B" w:rsidDel="00304CB1"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430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CELKOVÁ HODNOTA RIZIKOVO VÁŽENEJ EXPOZÍCIE PRED OHRANIČENÍM</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 tomto stĺpci sa vykazujú informácie</w:t>
            </w:r>
            <w:r w:rsidR="00B67E6E" w:rsidRPr="00F6658B">
              <w:rPr>
                <w:rFonts w:ascii="Times New Roman" w:hAnsi="Times New Roman"/>
                <w:sz w:val="24"/>
              </w:rPr>
              <w:t xml:space="preserve"> o </w:t>
            </w:r>
            <w:r w:rsidRPr="00F6658B">
              <w:rPr>
                <w:rFonts w:ascii="Times New Roman" w:hAnsi="Times New Roman"/>
                <w:sz w:val="24"/>
              </w:rPr>
              <w:t>hodnote rizikovo vážených expozícií pred uplatnením ohraničenia, ktoré sa vzťahuje na sekuritizačné pozície (t. j.</w:t>
            </w:r>
            <w:r w:rsidR="00B67E6E" w:rsidRPr="00F6658B">
              <w:rPr>
                <w:rFonts w:ascii="Times New Roman" w:hAnsi="Times New Roman"/>
                <w:sz w:val="24"/>
              </w:rPr>
              <w:t xml:space="preserve"> v </w:t>
            </w:r>
            <w:r w:rsidRPr="00F6658B">
              <w:rPr>
                <w:rFonts w:ascii="Times New Roman" w:hAnsi="Times New Roman"/>
                <w:sz w:val="24"/>
              </w:rPr>
              <w:t>prípade schém sekuritizácií</w:t>
            </w:r>
            <w:r w:rsidR="00B67E6E" w:rsidRPr="00F6658B">
              <w:rPr>
                <w:rFonts w:ascii="Times New Roman" w:hAnsi="Times New Roman"/>
                <w:sz w:val="24"/>
              </w:rPr>
              <w:t xml:space="preserve"> s </w:t>
            </w:r>
            <w:r w:rsidRPr="00F6658B">
              <w:rPr>
                <w:rFonts w:ascii="Times New Roman" w:hAnsi="Times New Roman"/>
                <w:sz w:val="24"/>
              </w:rPr>
              <w:t>prenosom významného rizika).</w:t>
            </w:r>
            <w:r w:rsidR="00B67E6E" w:rsidRPr="00F6658B">
              <w:rPr>
                <w:rFonts w:ascii="Times New Roman" w:hAnsi="Times New Roman"/>
                <w:sz w:val="24"/>
              </w:rPr>
              <w:t xml:space="preserve"> V </w:t>
            </w:r>
            <w:r w:rsidRPr="00F6658B">
              <w:rPr>
                <w:rFonts w:ascii="Times New Roman" w:hAnsi="Times New Roman"/>
                <w:sz w:val="24"/>
              </w:rPr>
              <w:t>prípade schém sekuritizácií bez prenosu významného rizika (t. j. hodnota rizikovo vážených expozícií vypočítaná podľa sekuritizovaných expozícií) sa tento stĺpec nevyp</w:t>
            </w:r>
            <w:r w:rsidRPr="00F6658B">
              <w:rPr>
                <w:rFonts w:ascii="Times New Roman" w:hAnsi="Times New Roman"/>
                <w:sz w:val="24"/>
              </w:rPr>
              <w:t>ĺ</w:t>
            </w:r>
            <w:r w:rsidRPr="00F6658B">
              <w:rPr>
                <w:rFonts w:ascii="Times New Roman" w:hAnsi="Times New Roman"/>
                <w:sz w:val="24"/>
              </w:rPr>
              <w:t>ňa.</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sz w:val="24"/>
              </w:rPr>
              <w:t>Tento stĺpec sa nevypĺňa</w:t>
            </w:r>
            <w:r w:rsidR="00B67E6E" w:rsidRPr="00F6658B">
              <w:rPr>
                <w:rFonts w:ascii="Times New Roman" w:hAnsi="Times New Roman"/>
                <w:sz w:val="24"/>
              </w:rPr>
              <w:t xml:space="preserve"> v </w:t>
            </w:r>
            <w:r w:rsidRPr="00F6658B">
              <w:rPr>
                <w:rFonts w:ascii="Times New Roman" w:hAnsi="Times New Roman"/>
                <w:sz w:val="24"/>
              </w:rPr>
              <w:t xml:space="preserve">prípade sekuritizácií záväzkov. </w:t>
            </w:r>
          </w:p>
        </w:tc>
      </w:tr>
      <w:tr w:rsidR="00612780" w:rsidRPr="00F6658B" w:rsidTr="00672D2A">
        <w:tc>
          <w:tcPr>
            <w:tcW w:w="1101" w:type="dxa"/>
          </w:tcPr>
          <w:p w:rsidR="00612780" w:rsidRPr="00F6658B" w:rsidRDefault="00612780" w:rsidP="00612780">
            <w:pPr>
              <w:autoSpaceDE w:val="0"/>
              <w:autoSpaceDN w:val="0"/>
              <w:adjustRightInd w:val="0"/>
              <w:spacing w:before="0" w:after="0"/>
              <w:rPr>
                <w:rFonts w:ascii="Times New Roman" w:hAnsi="Times New Roman"/>
                <w:bCs/>
                <w:sz w:val="24"/>
              </w:rPr>
            </w:pPr>
            <w:r w:rsidRPr="00F6658B">
              <w:rPr>
                <w:rFonts w:ascii="Times New Roman" w:hAnsi="Times New Roman"/>
                <w:sz w:val="24"/>
              </w:rPr>
              <w:t>440</w:t>
            </w:r>
          </w:p>
        </w:tc>
        <w:tc>
          <w:tcPr>
            <w:tcW w:w="7903" w:type="dxa"/>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CELKOVÁ HODNOTA RIZIKOVO VÁŽENEJ EXPOZÍCIE PO OHRANIČENÍ</w:t>
            </w:r>
          </w:p>
          <w:p w:rsidR="00612780" w:rsidRPr="00F6658B" w:rsidRDefault="00612780" w:rsidP="00612780">
            <w:pPr>
              <w:spacing w:before="0" w:after="0"/>
              <w:jc w:val="left"/>
              <w:rPr>
                <w:rFonts w:ascii="Times New Roman" w:hAnsi="Times New Roman"/>
                <w:sz w:val="24"/>
              </w:rPr>
            </w:pPr>
          </w:p>
          <w:p w:rsidR="00612780" w:rsidRPr="00F6658B" w:rsidRDefault="00612780" w:rsidP="00612780">
            <w:pPr>
              <w:spacing w:before="0" w:after="0"/>
              <w:rPr>
                <w:rFonts w:ascii="Times New Roman" w:hAnsi="Times New Roman"/>
                <w:sz w:val="24"/>
              </w:rPr>
            </w:pPr>
            <w:r w:rsidRPr="00F6658B">
              <w:rPr>
                <w:rFonts w:ascii="Times New Roman" w:hAnsi="Times New Roman"/>
                <w:sz w:val="24"/>
              </w:rPr>
              <w:t>V tomto stĺpci sa vykazujú informácie</w:t>
            </w:r>
            <w:r w:rsidR="00B67E6E" w:rsidRPr="00F6658B">
              <w:rPr>
                <w:rFonts w:ascii="Times New Roman" w:hAnsi="Times New Roman"/>
                <w:sz w:val="24"/>
              </w:rPr>
              <w:t xml:space="preserve"> o </w:t>
            </w:r>
            <w:r w:rsidRPr="00F6658B">
              <w:rPr>
                <w:rFonts w:ascii="Times New Roman" w:hAnsi="Times New Roman"/>
                <w:sz w:val="24"/>
              </w:rPr>
              <w:t>hodnote rizikovo vážených expozícií po uplatnení ohraničenia, ktoré sa vzťahuje na sekuritizačné pozície (t. j.</w:t>
            </w:r>
            <w:r w:rsidR="00B67E6E" w:rsidRPr="00F6658B">
              <w:rPr>
                <w:rFonts w:ascii="Times New Roman" w:hAnsi="Times New Roman"/>
                <w:sz w:val="24"/>
              </w:rPr>
              <w:t xml:space="preserve"> v </w:t>
            </w:r>
            <w:r w:rsidRPr="00F6658B">
              <w:rPr>
                <w:rFonts w:ascii="Times New Roman" w:hAnsi="Times New Roman"/>
                <w:sz w:val="24"/>
              </w:rPr>
              <w:t>prípade schém sekuritizácií</w:t>
            </w:r>
            <w:r w:rsidR="00B67E6E" w:rsidRPr="00F6658B">
              <w:rPr>
                <w:rFonts w:ascii="Times New Roman" w:hAnsi="Times New Roman"/>
                <w:sz w:val="24"/>
              </w:rPr>
              <w:t xml:space="preserve"> s </w:t>
            </w:r>
            <w:r w:rsidRPr="00F6658B">
              <w:rPr>
                <w:rFonts w:ascii="Times New Roman" w:hAnsi="Times New Roman"/>
                <w:sz w:val="24"/>
              </w:rPr>
              <w:t>prenosom významného rizika).</w:t>
            </w:r>
            <w:r w:rsidR="00B67E6E" w:rsidRPr="00F6658B">
              <w:rPr>
                <w:rFonts w:ascii="Times New Roman" w:hAnsi="Times New Roman"/>
                <w:sz w:val="24"/>
              </w:rPr>
              <w:t xml:space="preserve"> V </w:t>
            </w:r>
            <w:r w:rsidRPr="00F6658B">
              <w:rPr>
                <w:rFonts w:ascii="Times New Roman" w:hAnsi="Times New Roman"/>
                <w:sz w:val="24"/>
              </w:rPr>
              <w:t>prípade schém sekuritizácií bez prenosu významného rizika (t. j. požiadavky na vlastné zdroje vypočítané podľa sekuritizovaných expozícií) sa tento stĺpec nevypĺňa.</w:t>
            </w:r>
          </w:p>
          <w:p w:rsidR="00612780" w:rsidRPr="00F6658B" w:rsidRDefault="00612780" w:rsidP="00612780">
            <w:pPr>
              <w:spacing w:before="0" w:after="0"/>
              <w:rPr>
                <w:rFonts w:ascii="Times New Roman" w:hAnsi="Times New Roman"/>
                <w:sz w:val="24"/>
              </w:rPr>
            </w:pPr>
          </w:p>
          <w:p w:rsidR="00B67E6E" w:rsidRPr="00F6658B" w:rsidRDefault="00612780" w:rsidP="00612780">
            <w:pPr>
              <w:spacing w:before="0" w:after="0"/>
              <w:rPr>
                <w:rFonts w:ascii="Times New Roman" w:hAnsi="Times New Roman"/>
                <w:sz w:val="24"/>
              </w:rPr>
            </w:pPr>
            <w:r w:rsidRPr="00F6658B">
              <w:rPr>
                <w:rFonts w:ascii="Times New Roman" w:hAnsi="Times New Roman"/>
                <w:sz w:val="24"/>
              </w:rPr>
              <w:t>Tento stĺpec sa nevypĺňa</w:t>
            </w:r>
            <w:r w:rsidR="00B67E6E" w:rsidRPr="00F6658B">
              <w:rPr>
                <w:rFonts w:ascii="Times New Roman" w:hAnsi="Times New Roman"/>
                <w:sz w:val="24"/>
              </w:rPr>
              <w:t xml:space="preserve"> v </w:t>
            </w:r>
            <w:r w:rsidRPr="00F6658B">
              <w:rPr>
                <w:rFonts w:ascii="Times New Roman" w:hAnsi="Times New Roman"/>
                <w:sz w:val="24"/>
              </w:rPr>
              <w:t>prípade sekuritizácií záväzkov</w:t>
            </w:r>
            <w:r w:rsidR="00B67E6E" w:rsidRPr="00F6658B">
              <w:rPr>
                <w:rFonts w:ascii="Times New Roman" w:hAnsi="Times New Roman"/>
                <w:sz w:val="24"/>
              </w:rPr>
              <w:t>.</w:t>
            </w:r>
          </w:p>
          <w:p w:rsidR="00612780" w:rsidRPr="00F6658B" w:rsidRDefault="00612780" w:rsidP="00612780">
            <w:pPr>
              <w:spacing w:before="0" w:after="0"/>
              <w:jc w:val="left"/>
              <w:rPr>
                <w:rFonts w:ascii="Times New Roman" w:hAnsi="Times New Roman"/>
                <w:sz w:val="24"/>
              </w:rPr>
            </w:pPr>
          </w:p>
        </w:tc>
      </w:tr>
      <w:tr w:rsidR="008726CA" w:rsidRPr="00F6658B" w:rsidTr="00672D2A">
        <w:tc>
          <w:tcPr>
            <w:tcW w:w="1101" w:type="dxa"/>
          </w:tcPr>
          <w:p w:rsidR="008726CA" w:rsidRPr="00F6658B" w:rsidRDefault="008726CA"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445</w:t>
            </w:r>
          </w:p>
        </w:tc>
        <w:tc>
          <w:tcPr>
            <w:tcW w:w="7903" w:type="dxa"/>
          </w:tcPr>
          <w:p w:rsidR="00B67E6E" w:rsidRPr="00F6658B" w:rsidRDefault="008726CA" w:rsidP="00612780">
            <w:pPr>
              <w:spacing w:before="0" w:after="0"/>
              <w:jc w:val="left"/>
              <w:rPr>
                <w:rFonts w:ascii="Times New Roman" w:hAnsi="Times New Roman"/>
                <w:b/>
                <w:sz w:val="24"/>
                <w:u w:val="single"/>
              </w:rPr>
            </w:pPr>
            <w:r w:rsidRPr="00F6658B">
              <w:rPr>
                <w:rFonts w:ascii="Times New Roman" w:hAnsi="Times New Roman"/>
                <w:b/>
                <w:sz w:val="24"/>
                <w:u w:val="single"/>
              </w:rPr>
              <w:t>PRÍSTUP</w:t>
            </w:r>
          </w:p>
          <w:p w:rsidR="008726CA" w:rsidRPr="00F6658B" w:rsidRDefault="008726CA" w:rsidP="00612780">
            <w:pPr>
              <w:spacing w:before="0" w:after="0"/>
              <w:jc w:val="left"/>
              <w:rPr>
                <w:rFonts w:ascii="Times New Roman" w:hAnsi="Times New Roman"/>
                <w:sz w:val="24"/>
              </w:rPr>
            </w:pPr>
          </w:p>
          <w:p w:rsidR="00CE4C49" w:rsidRPr="00F6658B" w:rsidRDefault="00CE4C49" w:rsidP="00612780">
            <w:pPr>
              <w:spacing w:before="0" w:after="0"/>
              <w:jc w:val="left"/>
              <w:rPr>
                <w:rFonts w:ascii="Times New Roman" w:hAnsi="Times New Roman"/>
                <w:sz w:val="24"/>
              </w:rPr>
            </w:pPr>
            <w:r w:rsidRPr="00F6658B">
              <w:rPr>
                <w:rFonts w:ascii="Times New Roman" w:hAnsi="Times New Roman"/>
                <w:sz w:val="24"/>
              </w:rPr>
              <w:t>V tomto stĺpci sa vykazuje prístup</w:t>
            </w:r>
            <w:r w:rsidR="00B67E6E" w:rsidRPr="00F6658B">
              <w:rPr>
                <w:rFonts w:ascii="Times New Roman" w:hAnsi="Times New Roman"/>
                <w:sz w:val="24"/>
              </w:rPr>
              <w:t xml:space="preserve"> k </w:t>
            </w:r>
            <w:r w:rsidRPr="00F6658B">
              <w:rPr>
                <w:rFonts w:ascii="Times New Roman" w:hAnsi="Times New Roman"/>
                <w:sz w:val="24"/>
              </w:rPr>
              <w:t>určeniu celkovej hodnoty rizikových exp</w:t>
            </w:r>
            <w:r w:rsidRPr="00F6658B">
              <w:rPr>
                <w:rFonts w:ascii="Times New Roman" w:hAnsi="Times New Roman"/>
                <w:sz w:val="24"/>
              </w:rPr>
              <w:t>o</w:t>
            </w:r>
            <w:r w:rsidRPr="00F6658B">
              <w:rPr>
                <w:rFonts w:ascii="Times New Roman" w:hAnsi="Times New Roman"/>
                <w:sz w:val="24"/>
              </w:rPr>
              <w:t>zícií, ako sa vykazuje</w:t>
            </w:r>
            <w:r w:rsidR="00B67E6E" w:rsidRPr="00F6658B">
              <w:rPr>
                <w:rFonts w:ascii="Times New Roman" w:hAnsi="Times New Roman"/>
                <w:sz w:val="24"/>
              </w:rPr>
              <w:t xml:space="preserve"> v </w:t>
            </w:r>
            <w:r w:rsidRPr="00F6658B">
              <w:rPr>
                <w:rFonts w:ascii="Times New Roman" w:hAnsi="Times New Roman"/>
                <w:sz w:val="24"/>
              </w:rPr>
              <w:t>stĺpci 440.</w:t>
            </w:r>
          </w:p>
          <w:p w:rsidR="00CE4C49" w:rsidRPr="00F6658B" w:rsidRDefault="00CE4C49" w:rsidP="00612780">
            <w:pPr>
              <w:spacing w:before="0" w:after="0"/>
              <w:jc w:val="left"/>
              <w:rPr>
                <w:rFonts w:ascii="Times New Roman" w:hAnsi="Times New Roman"/>
                <w:sz w:val="24"/>
              </w:rPr>
            </w:pPr>
          </w:p>
          <w:p w:rsidR="008726CA" w:rsidRPr="00F6658B" w:rsidRDefault="00CE4C49" w:rsidP="00612780">
            <w:pPr>
              <w:spacing w:before="0" w:after="0"/>
              <w:jc w:val="left"/>
              <w:rPr>
                <w:rFonts w:ascii="Times New Roman" w:hAnsi="Times New Roman"/>
                <w:sz w:val="24"/>
              </w:rPr>
            </w:pPr>
            <w:r w:rsidRPr="00F6658B">
              <w:rPr>
                <w:rFonts w:ascii="Times New Roman" w:hAnsi="Times New Roman"/>
                <w:sz w:val="24"/>
              </w:rPr>
              <w:t>Prístupom je jedna</w:t>
            </w:r>
            <w:r w:rsidR="00B67E6E" w:rsidRPr="00F6658B">
              <w:rPr>
                <w:rFonts w:ascii="Times New Roman" w:hAnsi="Times New Roman"/>
                <w:sz w:val="24"/>
              </w:rPr>
              <w:t xml:space="preserve"> z </w:t>
            </w:r>
            <w:r w:rsidRPr="00F6658B">
              <w:rPr>
                <w:rFonts w:ascii="Times New Roman" w:hAnsi="Times New Roman"/>
                <w:sz w:val="24"/>
              </w:rPr>
              <w:t>týchto možností:</w:t>
            </w:r>
          </w:p>
          <w:p w:rsidR="008726CA" w:rsidRPr="00F6658B" w:rsidRDefault="008726CA" w:rsidP="00612780">
            <w:pPr>
              <w:spacing w:before="0" w:after="0"/>
              <w:jc w:val="left"/>
              <w:rPr>
                <w:rFonts w:ascii="Times New Roman" w:hAnsi="Times New Roman"/>
                <w:sz w:val="24"/>
              </w:rPr>
            </w:pPr>
          </w:p>
          <w:p w:rsidR="008726CA" w:rsidRPr="00F6658B" w:rsidRDefault="008726CA" w:rsidP="00612780">
            <w:pPr>
              <w:spacing w:before="0" w:after="0"/>
              <w:jc w:val="left"/>
              <w:rPr>
                <w:rFonts w:ascii="Times New Roman" w:hAnsi="Times New Roman"/>
                <w:i/>
                <w:sz w:val="24"/>
              </w:rPr>
            </w:pPr>
            <w:r w:rsidRPr="00F6658B">
              <w:rPr>
                <w:rFonts w:ascii="Times New Roman" w:hAnsi="Times New Roman"/>
                <w:i/>
                <w:sz w:val="24"/>
              </w:rPr>
              <w:t>Pre sekuritizačné pozície, ktorých hodnoty rizikovo vážených expozícií sú vyp</w:t>
            </w:r>
            <w:r w:rsidRPr="00F6658B">
              <w:rPr>
                <w:rFonts w:ascii="Times New Roman" w:hAnsi="Times New Roman"/>
                <w:i/>
                <w:sz w:val="24"/>
              </w:rPr>
              <w:t>o</w:t>
            </w:r>
            <w:r w:rsidRPr="00F6658B">
              <w:rPr>
                <w:rFonts w:ascii="Times New Roman" w:hAnsi="Times New Roman"/>
                <w:i/>
                <w:sz w:val="24"/>
              </w:rPr>
              <w:t>čítané podľa CRR</w:t>
            </w:r>
            <w:r w:rsidR="00B67E6E" w:rsidRPr="00F6658B">
              <w:rPr>
                <w:rFonts w:ascii="Times New Roman" w:hAnsi="Times New Roman"/>
                <w:i/>
                <w:sz w:val="24"/>
              </w:rPr>
              <w:t xml:space="preserve"> v </w:t>
            </w:r>
            <w:r w:rsidRPr="00F6658B">
              <w:rPr>
                <w:rFonts w:ascii="Times New Roman" w:hAnsi="Times New Roman"/>
                <w:i/>
                <w:sz w:val="24"/>
              </w:rPr>
              <w:t>znení platnom</w:t>
            </w:r>
            <w:r w:rsidR="00B67E6E" w:rsidRPr="00F6658B">
              <w:rPr>
                <w:rFonts w:ascii="Times New Roman" w:hAnsi="Times New Roman"/>
                <w:i/>
                <w:sz w:val="24"/>
              </w:rPr>
              <w:t xml:space="preserve"> k </w:t>
            </w:r>
            <w:r w:rsidRPr="00F6658B">
              <w:rPr>
                <w:rFonts w:ascii="Times New Roman" w:hAnsi="Times New Roman"/>
                <w:i/>
                <w:sz w:val="24"/>
              </w:rPr>
              <w:t>31. decembru 2018</w:t>
            </w:r>
          </w:p>
          <w:p w:rsidR="008726CA" w:rsidRPr="00D81AF5" w:rsidRDefault="00D81AF5" w:rsidP="00D81AF5">
            <w:pPr>
              <w:spacing w:before="0" w:after="0"/>
              <w:ind w:left="360" w:hanging="360"/>
              <w:jc w:val="left"/>
              <w:rPr>
                <w:rFonts w:ascii="Times New Roman" w:hAnsi="Times New Roman"/>
                <w:b/>
                <w:sz w:val="24"/>
                <w:u w:val="single"/>
              </w:rPr>
            </w:pPr>
            <w:r w:rsidRPr="00F6658B">
              <w:rPr>
                <w:rFonts w:ascii="Calibri" w:hAnsi="Calibri"/>
                <w:sz w:val="24"/>
              </w:rPr>
              <w:t>‒</w:t>
            </w:r>
            <w:r w:rsidRPr="00F6658B">
              <w:rPr>
                <w:rFonts w:ascii="Calibri" w:hAnsi="Calibri"/>
                <w:sz w:val="24"/>
              </w:rPr>
              <w:tab/>
            </w:r>
            <w:r w:rsidR="00936395" w:rsidRPr="00D81AF5">
              <w:rPr>
                <w:rFonts w:ascii="Times New Roman" w:hAnsi="Times New Roman"/>
                <w:sz w:val="24"/>
              </w:rPr>
              <w:t>iný (pôvodný sekuritizačný rámec),</w:t>
            </w:r>
          </w:p>
          <w:p w:rsidR="008726CA" w:rsidRPr="00F6658B" w:rsidRDefault="008726CA" w:rsidP="008726CA">
            <w:pPr>
              <w:spacing w:before="0" w:after="0"/>
              <w:jc w:val="left"/>
              <w:rPr>
                <w:rFonts w:ascii="Times New Roman" w:hAnsi="Times New Roman"/>
                <w:b/>
                <w:sz w:val="24"/>
                <w:u w:val="single"/>
              </w:rPr>
            </w:pPr>
          </w:p>
          <w:p w:rsidR="008726CA" w:rsidRPr="00F6658B" w:rsidRDefault="002F1163" w:rsidP="008726CA">
            <w:pPr>
              <w:autoSpaceDE w:val="0"/>
              <w:autoSpaceDN w:val="0"/>
              <w:adjustRightInd w:val="0"/>
              <w:spacing w:before="0" w:after="0"/>
              <w:jc w:val="left"/>
              <w:rPr>
                <w:rFonts w:ascii="Times New Roman" w:hAnsi="Times New Roman"/>
                <w:i/>
                <w:sz w:val="24"/>
              </w:rPr>
            </w:pPr>
            <w:r w:rsidRPr="00F6658B">
              <w:rPr>
                <w:rFonts w:ascii="Times New Roman" w:hAnsi="Times New Roman"/>
                <w:i/>
                <w:sz w:val="24"/>
              </w:rPr>
              <w:t>Počas referenčných dátumov vykazovania po 1. januári 2019 pre sekuritizačné pozície, ktorých hodnoty rizikovo vážených expozícií sú vypočítané podľa CRR:</w:t>
            </w:r>
          </w:p>
          <w:p w:rsidR="008726CA" w:rsidRPr="00D81AF5" w:rsidRDefault="00D81AF5" w:rsidP="00D81AF5">
            <w:pPr>
              <w:autoSpaceDE w:val="0"/>
              <w:autoSpaceDN w:val="0"/>
              <w:adjustRightInd w:val="0"/>
              <w:spacing w:before="0" w:after="0"/>
              <w:ind w:left="360" w:hanging="360"/>
              <w:jc w:val="left"/>
              <w:rPr>
                <w:rFonts w:ascii="Times New Roman" w:hAnsi="Times New Roman"/>
                <w:sz w:val="24"/>
              </w:rPr>
            </w:pPr>
            <w:r w:rsidRPr="00F6658B">
              <w:rPr>
                <w:rFonts w:ascii="Calibri" w:hAnsi="Calibri"/>
                <w:sz w:val="24"/>
              </w:rPr>
              <w:t>‒</w:t>
            </w:r>
            <w:r w:rsidRPr="00F6658B">
              <w:rPr>
                <w:rFonts w:ascii="Calibri" w:hAnsi="Calibri"/>
                <w:sz w:val="24"/>
              </w:rPr>
              <w:tab/>
            </w:r>
            <w:r w:rsidR="008726CA" w:rsidRPr="00D81AF5">
              <w:rPr>
                <w:rFonts w:ascii="Times New Roman" w:hAnsi="Times New Roman"/>
                <w:sz w:val="24"/>
              </w:rPr>
              <w:t>SEC-IRBA,</w:t>
            </w:r>
          </w:p>
          <w:p w:rsidR="008726CA" w:rsidRPr="00D81AF5" w:rsidRDefault="00D81AF5" w:rsidP="00D81AF5">
            <w:pPr>
              <w:autoSpaceDE w:val="0"/>
              <w:autoSpaceDN w:val="0"/>
              <w:adjustRightInd w:val="0"/>
              <w:spacing w:before="0" w:after="0"/>
              <w:ind w:left="360" w:hanging="360"/>
              <w:jc w:val="left"/>
              <w:rPr>
                <w:rFonts w:ascii="Times New Roman" w:hAnsi="Times New Roman"/>
                <w:sz w:val="24"/>
              </w:rPr>
            </w:pPr>
            <w:r w:rsidRPr="00F6658B">
              <w:rPr>
                <w:rFonts w:ascii="Calibri" w:hAnsi="Calibri"/>
                <w:sz w:val="24"/>
              </w:rPr>
              <w:t>‒</w:t>
            </w:r>
            <w:r w:rsidRPr="00F6658B">
              <w:rPr>
                <w:rFonts w:ascii="Calibri" w:hAnsi="Calibri"/>
                <w:sz w:val="24"/>
              </w:rPr>
              <w:tab/>
            </w:r>
            <w:r w:rsidR="008726CA" w:rsidRPr="00D81AF5">
              <w:rPr>
                <w:rFonts w:ascii="Times New Roman" w:hAnsi="Times New Roman"/>
                <w:sz w:val="24"/>
              </w:rPr>
              <w:t>SEC-SA,</w:t>
            </w:r>
          </w:p>
          <w:p w:rsidR="00B36EAA" w:rsidRPr="00D81AF5" w:rsidRDefault="00D81AF5" w:rsidP="00D81AF5">
            <w:pPr>
              <w:autoSpaceDE w:val="0"/>
              <w:autoSpaceDN w:val="0"/>
              <w:adjustRightInd w:val="0"/>
              <w:spacing w:before="0" w:after="0"/>
              <w:ind w:left="360" w:hanging="360"/>
              <w:jc w:val="left"/>
              <w:rPr>
                <w:rFonts w:ascii="Times New Roman" w:hAnsi="Times New Roman"/>
                <w:sz w:val="24"/>
              </w:rPr>
            </w:pPr>
            <w:r w:rsidRPr="00F6658B">
              <w:rPr>
                <w:rFonts w:ascii="Calibri" w:hAnsi="Calibri"/>
                <w:sz w:val="24"/>
              </w:rPr>
              <w:t>‒</w:t>
            </w:r>
            <w:r w:rsidRPr="00F6658B">
              <w:rPr>
                <w:rFonts w:ascii="Calibri" w:hAnsi="Calibri"/>
                <w:sz w:val="24"/>
              </w:rPr>
              <w:tab/>
            </w:r>
            <w:r w:rsidR="00B36EAA" w:rsidRPr="00D81AF5">
              <w:rPr>
                <w:rFonts w:ascii="Times New Roman" w:hAnsi="Times New Roman"/>
                <w:sz w:val="24"/>
              </w:rPr>
              <w:t>SEC-ERBA,</w:t>
            </w:r>
          </w:p>
          <w:p w:rsidR="008726CA" w:rsidRPr="00D81AF5" w:rsidRDefault="00D81AF5" w:rsidP="00D81AF5">
            <w:pPr>
              <w:autoSpaceDE w:val="0"/>
              <w:autoSpaceDN w:val="0"/>
              <w:adjustRightInd w:val="0"/>
              <w:spacing w:before="0" w:after="0"/>
              <w:ind w:left="360" w:hanging="360"/>
              <w:jc w:val="left"/>
              <w:rPr>
                <w:rFonts w:ascii="Times New Roman" w:hAnsi="Times New Roman"/>
                <w:sz w:val="24"/>
              </w:rPr>
            </w:pPr>
            <w:r w:rsidRPr="00F6658B">
              <w:rPr>
                <w:rFonts w:ascii="Calibri" w:hAnsi="Calibri"/>
                <w:sz w:val="24"/>
              </w:rPr>
              <w:t>‒</w:t>
            </w:r>
            <w:r w:rsidRPr="00F6658B">
              <w:rPr>
                <w:rFonts w:ascii="Calibri" w:hAnsi="Calibri"/>
                <w:sz w:val="24"/>
              </w:rPr>
              <w:tab/>
            </w:r>
            <w:r w:rsidR="008726CA" w:rsidRPr="00D81AF5">
              <w:rPr>
                <w:rFonts w:ascii="Times New Roman" w:hAnsi="Times New Roman"/>
                <w:sz w:val="24"/>
              </w:rPr>
              <w:t>IAA,</w:t>
            </w:r>
          </w:p>
          <w:p w:rsidR="00C64027" w:rsidRPr="00D81AF5" w:rsidRDefault="00D81AF5" w:rsidP="00D81AF5">
            <w:pPr>
              <w:autoSpaceDE w:val="0"/>
              <w:autoSpaceDN w:val="0"/>
              <w:adjustRightInd w:val="0"/>
              <w:spacing w:before="0" w:after="0"/>
              <w:ind w:left="360" w:hanging="360"/>
              <w:jc w:val="left"/>
              <w:rPr>
                <w:rFonts w:ascii="Times New Roman" w:hAnsi="Times New Roman"/>
                <w:sz w:val="24"/>
              </w:rPr>
            </w:pPr>
            <w:r w:rsidRPr="00F6658B">
              <w:rPr>
                <w:rFonts w:ascii="Calibri" w:hAnsi="Calibri"/>
                <w:sz w:val="24"/>
              </w:rPr>
              <w:lastRenderedPageBreak/>
              <w:t>‒</w:t>
            </w:r>
            <w:r w:rsidRPr="00F6658B">
              <w:rPr>
                <w:rFonts w:ascii="Calibri" w:hAnsi="Calibri"/>
                <w:sz w:val="24"/>
              </w:rPr>
              <w:tab/>
            </w:r>
            <w:r w:rsidR="00C64027" w:rsidRPr="00D81AF5">
              <w:rPr>
                <w:rFonts w:ascii="Times New Roman" w:hAnsi="Times New Roman"/>
                <w:sz w:val="24"/>
              </w:rPr>
              <w:t>1 250</w:t>
            </w:r>
            <w:r w:rsidR="00B67E6E" w:rsidRPr="00D81AF5">
              <w:rPr>
                <w:rFonts w:ascii="Times New Roman" w:hAnsi="Times New Roman"/>
                <w:sz w:val="24"/>
              </w:rPr>
              <w:t> %</w:t>
            </w:r>
            <w:r w:rsidR="00C64027" w:rsidRPr="00D81AF5">
              <w:rPr>
                <w:rFonts w:ascii="Times New Roman" w:hAnsi="Times New Roman"/>
                <w:sz w:val="24"/>
              </w:rPr>
              <w:t xml:space="preserve"> pre pozície, na ktoré sa nevzťahuje žiadna metóda (článok 254 ods. 7 CRR),</w:t>
            </w:r>
          </w:p>
          <w:p w:rsidR="006B4AC8" w:rsidRPr="00D81AF5" w:rsidRDefault="00D81AF5" w:rsidP="00D81AF5">
            <w:pPr>
              <w:autoSpaceDE w:val="0"/>
              <w:autoSpaceDN w:val="0"/>
              <w:adjustRightInd w:val="0"/>
              <w:spacing w:before="0" w:after="0"/>
              <w:ind w:left="360" w:hanging="360"/>
              <w:jc w:val="left"/>
              <w:rPr>
                <w:rFonts w:ascii="Times New Roman" w:hAnsi="Times New Roman"/>
                <w:sz w:val="24"/>
              </w:rPr>
            </w:pPr>
            <w:r w:rsidRPr="00F6658B">
              <w:rPr>
                <w:rFonts w:ascii="Calibri" w:hAnsi="Calibri"/>
                <w:sz w:val="24"/>
              </w:rPr>
              <w:t>‒</w:t>
            </w:r>
            <w:r w:rsidRPr="00F6658B">
              <w:rPr>
                <w:rFonts w:ascii="Calibri" w:hAnsi="Calibri"/>
                <w:sz w:val="24"/>
              </w:rPr>
              <w:tab/>
            </w:r>
            <w:r w:rsidR="006B4AC8" w:rsidRPr="00D81AF5">
              <w:rPr>
                <w:rFonts w:ascii="Times New Roman" w:hAnsi="Times New Roman"/>
                <w:sz w:val="24"/>
              </w:rPr>
              <w:t>viaceré prístupy.</w:t>
            </w:r>
          </w:p>
          <w:p w:rsidR="008726CA" w:rsidRPr="00F6658B" w:rsidRDefault="008726CA" w:rsidP="006B4AC8">
            <w:pPr>
              <w:autoSpaceDE w:val="0"/>
              <w:autoSpaceDN w:val="0"/>
              <w:adjustRightInd w:val="0"/>
              <w:spacing w:before="0" w:after="0"/>
              <w:jc w:val="left"/>
              <w:rPr>
                <w:rFonts w:ascii="Times New Roman" w:hAnsi="Times New Roman"/>
                <w:sz w:val="24"/>
              </w:rPr>
            </w:pPr>
            <w:r w:rsidRPr="00F6658B">
              <w:rPr>
                <w:rFonts w:ascii="Times New Roman" w:hAnsi="Times New Roman"/>
                <w:sz w:val="24"/>
              </w:rPr>
              <w:t>V súlade</w:t>
            </w:r>
            <w:r w:rsidR="00B67E6E" w:rsidRPr="00F6658B">
              <w:rPr>
                <w:rFonts w:ascii="Times New Roman" w:hAnsi="Times New Roman"/>
                <w:sz w:val="24"/>
              </w:rPr>
              <w:t xml:space="preserve"> s </w:t>
            </w:r>
            <w:r w:rsidRPr="00F6658B">
              <w:rPr>
                <w:rFonts w:ascii="Times New Roman" w:hAnsi="Times New Roman"/>
                <w:sz w:val="24"/>
              </w:rPr>
              <w:t>určením rizikových váh podľa článku 337 CRR pre nástroje</w:t>
            </w:r>
            <w:r w:rsidR="00B67E6E" w:rsidRPr="00F6658B">
              <w:rPr>
                <w:rFonts w:ascii="Times New Roman" w:hAnsi="Times New Roman"/>
                <w:sz w:val="24"/>
              </w:rPr>
              <w:t xml:space="preserve"> v </w:t>
            </w:r>
            <w:r w:rsidRPr="00F6658B">
              <w:rPr>
                <w:rFonts w:ascii="Times New Roman" w:hAnsi="Times New Roman"/>
                <w:sz w:val="24"/>
              </w:rPr>
              <w:t>obchodnej knihe, ktoré sú sekuritizačnými pozíciami, sa prístup určuje ako prístup, ktorý by inštitúcia uplatnila na pozíciu vo svojej neobchodnej knihe.</w:t>
            </w:r>
          </w:p>
          <w:p w:rsidR="006B4AC8" w:rsidRPr="00F6658B" w:rsidRDefault="006B4AC8" w:rsidP="006B4AC8">
            <w:pPr>
              <w:autoSpaceDE w:val="0"/>
              <w:autoSpaceDN w:val="0"/>
              <w:adjustRightInd w:val="0"/>
              <w:spacing w:before="0" w:after="0"/>
              <w:jc w:val="left"/>
              <w:rPr>
                <w:rFonts w:ascii="Times New Roman" w:hAnsi="Times New Roman"/>
                <w:sz w:val="24"/>
              </w:rPr>
            </w:pPr>
            <w:r w:rsidRPr="00F6658B">
              <w:rPr>
                <w:rFonts w:ascii="Times New Roman" w:hAnsi="Times New Roman"/>
                <w:sz w:val="24"/>
              </w:rPr>
              <w:t>Možnosť „viaceré prístupy“ sa použije, ak je príslušná inštitúcia zapojená do sekuritizačnej transakcie alebo je sekuritizačnej transakcii vystavená viacerými spôsobmi</w:t>
            </w:r>
            <w:r w:rsidR="00B67E6E" w:rsidRPr="00F6658B">
              <w:rPr>
                <w:rFonts w:ascii="Times New Roman" w:hAnsi="Times New Roman"/>
                <w:sz w:val="24"/>
              </w:rPr>
              <w:t xml:space="preserve"> a </w:t>
            </w:r>
            <w:r w:rsidRPr="00F6658B">
              <w:rPr>
                <w:rFonts w:ascii="Times New Roman" w:hAnsi="Times New Roman"/>
                <w:sz w:val="24"/>
              </w:rPr>
              <w:t>používa rôzne prístupy na výpočet požiadaviek na vlastné zdroje vo svojich rôznych úlohách alebo pre svoje rôzne expozície.</w:t>
            </w:r>
          </w:p>
          <w:p w:rsidR="008726CA" w:rsidRPr="00F6658B" w:rsidRDefault="008726CA" w:rsidP="00612780">
            <w:pPr>
              <w:spacing w:before="0" w:after="0"/>
              <w:jc w:val="left"/>
              <w:rPr>
                <w:rFonts w:ascii="Times New Roman" w:hAnsi="Times New Roman"/>
                <w:b/>
                <w:sz w:val="24"/>
                <w:u w:val="single"/>
              </w:rPr>
            </w:pPr>
          </w:p>
        </w:tc>
      </w:tr>
      <w:tr w:rsidR="006B4AC8" w:rsidRPr="00F6658B" w:rsidTr="00672D2A">
        <w:tc>
          <w:tcPr>
            <w:tcW w:w="1101" w:type="dxa"/>
          </w:tcPr>
          <w:p w:rsidR="006B4AC8" w:rsidRPr="00F6658B" w:rsidRDefault="006B4AC8" w:rsidP="00612780">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446</w:t>
            </w:r>
          </w:p>
        </w:tc>
        <w:tc>
          <w:tcPr>
            <w:tcW w:w="7903" w:type="dxa"/>
          </w:tcPr>
          <w:p w:rsidR="006B4AC8" w:rsidRPr="00F6658B" w:rsidRDefault="006B4AC8" w:rsidP="009A1A9B">
            <w:pPr>
              <w:spacing w:before="0" w:after="0"/>
              <w:jc w:val="left"/>
              <w:rPr>
                <w:rFonts w:ascii="Times New Roman" w:hAnsi="Times New Roman"/>
                <w:b/>
                <w:sz w:val="24"/>
                <w:u w:val="single"/>
              </w:rPr>
            </w:pPr>
            <w:r w:rsidRPr="00F6658B">
              <w:rPr>
                <w:rFonts w:ascii="Times New Roman" w:hAnsi="Times New Roman"/>
                <w:b/>
                <w:sz w:val="24"/>
                <w:u w:val="single"/>
              </w:rPr>
              <w:t>SEKURITIZÁCIE SPĹŇAJÚCE PODMIENKY PRE ZAOBCHÁDZ</w:t>
            </w:r>
            <w:r w:rsidRPr="00F6658B">
              <w:rPr>
                <w:rFonts w:ascii="Times New Roman" w:hAnsi="Times New Roman"/>
                <w:b/>
                <w:sz w:val="24"/>
                <w:u w:val="single"/>
              </w:rPr>
              <w:t>A</w:t>
            </w:r>
            <w:r w:rsidRPr="00F6658B">
              <w:rPr>
                <w:rFonts w:ascii="Times New Roman" w:hAnsi="Times New Roman"/>
                <w:b/>
                <w:sz w:val="24"/>
                <w:u w:val="single"/>
              </w:rPr>
              <w:t>NIE</w:t>
            </w:r>
            <w:r w:rsidR="00B67E6E" w:rsidRPr="00F6658B">
              <w:rPr>
                <w:rFonts w:ascii="Times New Roman" w:hAnsi="Times New Roman"/>
                <w:b/>
                <w:sz w:val="24"/>
                <w:u w:val="single"/>
              </w:rPr>
              <w:t xml:space="preserve"> S </w:t>
            </w:r>
            <w:r w:rsidRPr="00F6658B">
              <w:rPr>
                <w:rFonts w:ascii="Times New Roman" w:hAnsi="Times New Roman"/>
                <w:b/>
                <w:sz w:val="24"/>
                <w:u w:val="single"/>
              </w:rPr>
              <w:t>DIFERENCOVANÝM KAPITÁLOM</w:t>
            </w:r>
          </w:p>
          <w:p w:rsidR="006B4AC8" w:rsidRPr="00F6658B" w:rsidRDefault="006B4AC8" w:rsidP="009A1A9B">
            <w:pPr>
              <w:spacing w:before="0" w:after="0"/>
              <w:jc w:val="left"/>
              <w:rPr>
                <w:rFonts w:ascii="Times New Roman" w:hAnsi="Times New Roman"/>
                <w:sz w:val="24"/>
              </w:rPr>
            </w:pPr>
          </w:p>
          <w:p w:rsidR="006B4AC8" w:rsidRPr="00F6658B" w:rsidRDefault="004D2753" w:rsidP="009A1A9B">
            <w:pPr>
              <w:spacing w:before="0" w:after="0"/>
              <w:jc w:val="left"/>
              <w:rPr>
                <w:rFonts w:ascii="Times New Roman" w:hAnsi="Times New Roman"/>
                <w:sz w:val="24"/>
              </w:rPr>
            </w:pPr>
            <w:r w:rsidRPr="00F6658B">
              <w:rPr>
                <w:rFonts w:ascii="Times New Roman" w:hAnsi="Times New Roman"/>
                <w:sz w:val="24"/>
              </w:rPr>
              <w:t>Počas referenčných dátumov vykazovania po 1. januári 2019 – článok 243</w:t>
            </w:r>
            <w:r w:rsidR="00B67E6E" w:rsidRPr="00F6658B">
              <w:rPr>
                <w:rFonts w:ascii="Times New Roman" w:hAnsi="Times New Roman"/>
                <w:sz w:val="24"/>
              </w:rPr>
              <w:t xml:space="preserve"> a </w:t>
            </w:r>
            <w:r w:rsidRPr="00F6658B">
              <w:rPr>
                <w:rFonts w:ascii="Times New Roman" w:hAnsi="Times New Roman"/>
                <w:sz w:val="24"/>
              </w:rPr>
              <w:t>článok 270 CRR.</w:t>
            </w:r>
          </w:p>
          <w:p w:rsidR="006B4AC8" w:rsidRPr="00F6658B" w:rsidRDefault="006B4AC8" w:rsidP="009A1A9B">
            <w:pPr>
              <w:spacing w:before="0" w:after="0"/>
              <w:jc w:val="left"/>
              <w:rPr>
                <w:rFonts w:ascii="Times New Roman" w:hAnsi="Times New Roman"/>
                <w:sz w:val="24"/>
              </w:rPr>
            </w:pPr>
          </w:p>
          <w:p w:rsidR="006B4AC8" w:rsidRPr="00F6658B" w:rsidRDefault="006B4AC8" w:rsidP="009A1A9B">
            <w:pPr>
              <w:spacing w:before="0" w:after="0"/>
              <w:jc w:val="left"/>
              <w:rPr>
                <w:rFonts w:ascii="Times New Roman" w:hAnsi="Times New Roman"/>
                <w:sz w:val="24"/>
              </w:rPr>
            </w:pPr>
            <w:r w:rsidRPr="00F6658B">
              <w:rPr>
                <w:rFonts w:ascii="Times New Roman" w:hAnsi="Times New Roman"/>
                <w:sz w:val="24"/>
              </w:rPr>
              <w:t>Vykazujú sa tieto skratky:</w:t>
            </w:r>
          </w:p>
          <w:p w:rsidR="00261B63" w:rsidRPr="00F6658B" w:rsidRDefault="006B4AC8" w:rsidP="009A1A9B">
            <w:pPr>
              <w:spacing w:before="0" w:after="0"/>
              <w:jc w:val="left"/>
              <w:rPr>
                <w:rFonts w:ascii="Times New Roman" w:hAnsi="Times New Roman"/>
                <w:sz w:val="24"/>
              </w:rPr>
            </w:pPr>
            <w:r w:rsidRPr="00F6658B">
              <w:rPr>
                <w:rFonts w:ascii="Times New Roman" w:hAnsi="Times New Roman"/>
                <w:sz w:val="24"/>
              </w:rPr>
              <w:t>Y</w:t>
            </w:r>
            <w:r w:rsidRPr="00F6658B">
              <w:rPr>
                <w:rFonts w:ascii="Times New Roman" w:hAnsi="Times New Roman"/>
              </w:rPr>
              <w:tab/>
            </w:r>
            <w:r w:rsidRPr="00F6658B">
              <w:rPr>
                <w:rFonts w:ascii="Times New Roman" w:hAnsi="Times New Roman"/>
                <w:sz w:val="24"/>
              </w:rPr>
              <w:t>– áno</w:t>
            </w:r>
          </w:p>
          <w:p w:rsidR="006B4AC8" w:rsidRPr="00F6658B" w:rsidRDefault="006B4AC8" w:rsidP="009A1A9B">
            <w:pPr>
              <w:spacing w:before="0" w:after="0"/>
              <w:jc w:val="left"/>
              <w:rPr>
                <w:rFonts w:ascii="Times New Roman" w:hAnsi="Times New Roman"/>
                <w:sz w:val="24"/>
              </w:rPr>
            </w:pPr>
            <w:r w:rsidRPr="00F6658B">
              <w:rPr>
                <w:rFonts w:ascii="Times New Roman" w:hAnsi="Times New Roman"/>
                <w:sz w:val="24"/>
              </w:rPr>
              <w:t>N</w:t>
            </w:r>
            <w:r w:rsidRPr="00F6658B">
              <w:rPr>
                <w:rFonts w:ascii="Times New Roman" w:hAnsi="Times New Roman"/>
              </w:rPr>
              <w:tab/>
            </w:r>
            <w:r w:rsidRPr="00F6658B">
              <w:rPr>
                <w:rFonts w:ascii="Times New Roman" w:hAnsi="Times New Roman"/>
                <w:sz w:val="24"/>
              </w:rPr>
              <w:t>– nie</w:t>
            </w:r>
          </w:p>
          <w:p w:rsidR="00640475" w:rsidRPr="00F6658B" w:rsidRDefault="00640475" w:rsidP="009A1A9B">
            <w:pPr>
              <w:spacing w:before="0" w:after="0"/>
              <w:jc w:val="left"/>
              <w:rPr>
                <w:rFonts w:ascii="Times New Roman" w:hAnsi="Times New Roman"/>
                <w:b/>
                <w:sz w:val="24"/>
                <w:u w:val="single"/>
              </w:rPr>
            </w:pPr>
          </w:p>
          <w:p w:rsidR="00261B63" w:rsidRPr="00F6658B" w:rsidRDefault="00261B63" w:rsidP="002B5F2D">
            <w:pPr>
              <w:spacing w:before="0" w:after="0"/>
              <w:jc w:val="left"/>
              <w:rPr>
                <w:rFonts w:ascii="Times New Roman" w:hAnsi="Times New Roman"/>
                <w:b/>
                <w:sz w:val="24"/>
                <w:u w:val="single"/>
              </w:rPr>
            </w:pPr>
            <w:r w:rsidRPr="00F6658B">
              <w:rPr>
                <w:rFonts w:ascii="Times New Roman" w:hAnsi="Times New Roman"/>
                <w:sz w:val="24"/>
              </w:rPr>
              <w:t>Možnosť „áno“ sa vykazuje</w:t>
            </w:r>
            <w:r w:rsidR="00B67E6E" w:rsidRPr="00F6658B">
              <w:rPr>
                <w:rFonts w:ascii="Times New Roman" w:hAnsi="Times New Roman"/>
                <w:sz w:val="24"/>
              </w:rPr>
              <w:t xml:space="preserve"> v </w:t>
            </w:r>
            <w:r w:rsidRPr="00F6658B">
              <w:rPr>
                <w:rFonts w:ascii="Times New Roman" w:hAnsi="Times New Roman"/>
                <w:sz w:val="24"/>
              </w:rPr>
              <w:t>prípade STS sekuritizácií spĺňajúcich podmienky pre zaobchádzanie</w:t>
            </w:r>
            <w:r w:rsidR="00B67E6E" w:rsidRPr="00F6658B">
              <w:rPr>
                <w:rFonts w:ascii="Times New Roman" w:hAnsi="Times New Roman"/>
                <w:sz w:val="24"/>
              </w:rPr>
              <w:t xml:space="preserve"> s </w:t>
            </w:r>
            <w:r w:rsidRPr="00F6658B">
              <w:rPr>
                <w:rFonts w:ascii="Times New Roman" w:hAnsi="Times New Roman"/>
                <w:sz w:val="24"/>
              </w:rPr>
              <w:t>diferencovaným kapitálom podľa článku 243 CRR aj</w:t>
            </w:r>
            <w:r w:rsidR="00B67E6E" w:rsidRPr="00F6658B">
              <w:rPr>
                <w:rFonts w:ascii="Times New Roman" w:hAnsi="Times New Roman"/>
                <w:sz w:val="24"/>
              </w:rPr>
              <w:t xml:space="preserve"> v </w:t>
            </w:r>
            <w:r w:rsidRPr="00F6658B">
              <w:rPr>
                <w:rFonts w:ascii="Times New Roman" w:hAnsi="Times New Roman"/>
                <w:sz w:val="24"/>
              </w:rPr>
              <w:t>prípade nadriadených pozícií (iných ako STS)</w:t>
            </w:r>
            <w:r w:rsidR="00B67E6E" w:rsidRPr="00F6658B">
              <w:rPr>
                <w:rFonts w:ascii="Times New Roman" w:hAnsi="Times New Roman"/>
                <w:sz w:val="24"/>
              </w:rPr>
              <w:t xml:space="preserve"> v </w:t>
            </w:r>
            <w:r w:rsidRPr="00F6658B">
              <w:rPr>
                <w:rFonts w:ascii="Times New Roman" w:hAnsi="Times New Roman"/>
                <w:sz w:val="24"/>
              </w:rPr>
              <w:t>sekuritizáciách MSP spĺňaj</w:t>
            </w:r>
            <w:r w:rsidRPr="00F6658B">
              <w:rPr>
                <w:rFonts w:ascii="Times New Roman" w:hAnsi="Times New Roman"/>
                <w:sz w:val="24"/>
              </w:rPr>
              <w:t>ú</w:t>
            </w:r>
            <w:r w:rsidRPr="00F6658B">
              <w:rPr>
                <w:rFonts w:ascii="Times New Roman" w:hAnsi="Times New Roman"/>
                <w:sz w:val="24"/>
              </w:rPr>
              <w:t>cich podmienky pre toto zaobchádzanie</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270 CRR.</w:t>
            </w:r>
          </w:p>
        </w:tc>
      </w:tr>
      <w:tr w:rsidR="00612780" w:rsidRPr="00F6658B" w:rsidTr="00672D2A">
        <w:tc>
          <w:tcPr>
            <w:tcW w:w="1101" w:type="dxa"/>
            <w:shd w:val="clear" w:color="auto" w:fill="auto"/>
          </w:tcPr>
          <w:p w:rsidR="00612780" w:rsidRPr="00F6658B"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450 – 510</w:t>
            </w:r>
          </w:p>
        </w:tc>
        <w:tc>
          <w:tcPr>
            <w:tcW w:w="7903" w:type="dxa"/>
            <w:shd w:val="clear" w:color="auto" w:fill="auto"/>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SEKURITIZAČNÉ POZÍCIE – OBCHODNÁ KNIHA</w:t>
            </w:r>
          </w:p>
          <w:p w:rsidR="00612780" w:rsidRPr="00F6658B" w:rsidRDefault="00612780" w:rsidP="00612780">
            <w:pPr>
              <w:spacing w:before="0" w:after="0"/>
              <w:jc w:val="left"/>
              <w:rPr>
                <w:rFonts w:ascii="Times New Roman" w:hAnsi="Times New Roman"/>
                <w:b/>
                <w:sz w:val="24"/>
                <w:u w:val="single"/>
              </w:rPr>
            </w:pPr>
          </w:p>
        </w:tc>
      </w:tr>
      <w:tr w:rsidR="00612780" w:rsidRPr="00F6658B"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F6658B" w:rsidDel="00304CB1"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F6658B" w:rsidRDefault="00612780" w:rsidP="00612780">
            <w:pPr>
              <w:spacing w:before="0" w:after="0"/>
              <w:jc w:val="left"/>
              <w:rPr>
                <w:rFonts w:ascii="Times New Roman" w:hAnsi="Times New Roman"/>
                <w:b/>
                <w:sz w:val="24"/>
                <w:u w:val="single"/>
              </w:rPr>
            </w:pPr>
            <w:r w:rsidRPr="00F6658B">
              <w:rPr>
                <w:rFonts w:ascii="Times New Roman" w:hAnsi="Times New Roman"/>
                <w:b/>
                <w:sz w:val="24"/>
                <w:u w:val="single"/>
              </w:rPr>
              <w:t>KORELAČNÉ OBCHODNÉ PORTFÓLIO ALEBO INÉ AKO KOR</w:t>
            </w:r>
            <w:r w:rsidRPr="00F6658B">
              <w:rPr>
                <w:rFonts w:ascii="Times New Roman" w:hAnsi="Times New Roman"/>
                <w:b/>
                <w:sz w:val="24"/>
                <w:u w:val="single"/>
              </w:rPr>
              <w:t>E</w:t>
            </w:r>
            <w:r w:rsidRPr="00F6658B">
              <w:rPr>
                <w:rFonts w:ascii="Times New Roman" w:hAnsi="Times New Roman"/>
                <w:b/>
                <w:sz w:val="24"/>
                <w:u w:val="single"/>
              </w:rPr>
              <w:t>LAČNÉ OBCHODNÉ PORTFÓLIO?</w:t>
            </w:r>
          </w:p>
          <w:p w:rsidR="00612780" w:rsidRPr="00F6658B" w:rsidRDefault="00612780" w:rsidP="00612780">
            <w:pPr>
              <w:spacing w:before="0" w:after="0"/>
              <w:jc w:val="left"/>
              <w:rPr>
                <w:rStyle w:val="InstructionsTabelleText"/>
                <w:rFonts w:ascii="Times New Roman" w:hAnsi="Times New Roman"/>
                <w:sz w:val="24"/>
              </w:rPr>
            </w:pPr>
          </w:p>
          <w:p w:rsidR="00612780" w:rsidRPr="00F6658B" w:rsidRDefault="00612780" w:rsidP="00612780">
            <w:pPr>
              <w:spacing w:before="0" w:after="0"/>
              <w:jc w:val="left"/>
              <w:rPr>
                <w:rStyle w:val="InstructionsTabelleText"/>
                <w:rFonts w:ascii="Times New Roman" w:hAnsi="Times New Roman"/>
                <w:sz w:val="24"/>
              </w:rPr>
            </w:pPr>
            <w:r w:rsidRPr="00F6658B">
              <w:rPr>
                <w:rStyle w:val="InstructionsTabelleText"/>
                <w:rFonts w:ascii="Times New Roman" w:hAnsi="Times New Roman"/>
                <w:sz w:val="24"/>
              </w:rPr>
              <w:t>Vykazujú sa tieto skratky:</w:t>
            </w:r>
          </w:p>
          <w:p w:rsidR="00612780" w:rsidRPr="00F6658B" w:rsidRDefault="00612780" w:rsidP="00612780">
            <w:pPr>
              <w:spacing w:before="0" w:after="0"/>
              <w:jc w:val="left"/>
              <w:rPr>
                <w:rStyle w:val="InstructionsTabelleText"/>
                <w:rFonts w:ascii="Times New Roman" w:hAnsi="Times New Roman"/>
                <w:sz w:val="24"/>
              </w:rPr>
            </w:pPr>
            <w:r w:rsidRPr="00F6658B">
              <w:rPr>
                <w:rStyle w:val="InstructionsTabelleText"/>
                <w:rFonts w:ascii="Times New Roman" w:hAnsi="Times New Roman"/>
                <w:sz w:val="24"/>
              </w:rPr>
              <w:t>C – korelačné obchodné portfólio (CTP),</w:t>
            </w:r>
          </w:p>
          <w:p w:rsidR="00612780" w:rsidRPr="00F6658B" w:rsidRDefault="00612780" w:rsidP="00612780">
            <w:pPr>
              <w:spacing w:before="0" w:after="0"/>
              <w:jc w:val="left"/>
              <w:rPr>
                <w:rStyle w:val="InstructionsTabelleText"/>
                <w:rFonts w:ascii="Times New Roman" w:hAnsi="Times New Roman"/>
                <w:sz w:val="24"/>
              </w:rPr>
            </w:pPr>
            <w:r w:rsidRPr="00F6658B">
              <w:rPr>
                <w:rStyle w:val="InstructionsTabelleText"/>
                <w:rFonts w:ascii="Times New Roman" w:hAnsi="Times New Roman"/>
                <w:sz w:val="24"/>
              </w:rPr>
              <w:t>N – iné ako korelačné obchodné portfólio.</w:t>
            </w:r>
          </w:p>
          <w:p w:rsidR="00612780" w:rsidRPr="00F6658B" w:rsidRDefault="00612780" w:rsidP="00612780">
            <w:pPr>
              <w:spacing w:before="0" w:after="0"/>
              <w:jc w:val="left"/>
              <w:rPr>
                <w:rFonts w:ascii="Times New Roman" w:hAnsi="Times New Roman"/>
                <w:b/>
                <w:sz w:val="24"/>
                <w:u w:val="single"/>
              </w:rPr>
            </w:pPr>
          </w:p>
        </w:tc>
      </w:tr>
      <w:tr w:rsidR="00612780" w:rsidRPr="00F6658B"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F6658B" w:rsidDel="00304CB1"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460 – 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F6658B" w:rsidRDefault="00612780" w:rsidP="00612780">
            <w:pPr>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ČISTÉ POZÍCIE – DLHÉ/KRÁTKE</w:t>
            </w:r>
          </w:p>
          <w:p w:rsidR="00612780" w:rsidRPr="00F6658B" w:rsidRDefault="00612780" w:rsidP="00612780">
            <w:pPr>
              <w:spacing w:before="0" w:after="0"/>
              <w:jc w:val="left"/>
              <w:rPr>
                <w:rFonts w:ascii="Times New Roman" w:hAnsi="Times New Roman"/>
                <w:b/>
                <w:sz w:val="24"/>
                <w:u w:val="single"/>
              </w:rPr>
            </w:pPr>
          </w:p>
          <w:p w:rsidR="00612780" w:rsidRPr="00F6658B" w:rsidRDefault="00612780" w:rsidP="00612780">
            <w:pPr>
              <w:spacing w:before="0" w:after="0"/>
              <w:jc w:val="left"/>
              <w:rPr>
                <w:rFonts w:ascii="Times New Roman" w:hAnsi="Times New Roman"/>
                <w:b/>
                <w:sz w:val="24"/>
                <w:u w:val="single"/>
              </w:rPr>
            </w:pPr>
            <w:r w:rsidRPr="00F6658B">
              <w:rPr>
                <w:rStyle w:val="InstructionsTabelleText"/>
                <w:rFonts w:ascii="Times New Roman" w:hAnsi="Times New Roman"/>
                <w:sz w:val="24"/>
              </w:rPr>
              <w:t xml:space="preserve">Pozri stĺpce 050/060 vzoru MKR SA SEC alebo vzoru MKR SA CTP. </w:t>
            </w:r>
          </w:p>
        </w:tc>
      </w:tr>
      <w:tr w:rsidR="00612780" w:rsidRPr="00F6658B"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F6658B" w:rsidDel="00304CB1" w:rsidRDefault="00612780" w:rsidP="00612780">
            <w:pPr>
              <w:autoSpaceDE w:val="0"/>
              <w:autoSpaceDN w:val="0"/>
              <w:adjustRightInd w:val="0"/>
              <w:spacing w:before="0" w:after="0"/>
              <w:rPr>
                <w:rFonts w:ascii="Times New Roman" w:hAnsi="Times New Roman"/>
                <w:sz w:val="24"/>
              </w:rPr>
            </w:pPr>
            <w:r w:rsidRPr="00F6658B">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F6658B" w:rsidRDefault="00612780" w:rsidP="00612780">
            <w:pPr>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POŽIADAVKY NA CELKOVÉ VLASTNÉ ZDROJE (SA) – ŠPECIFI</w:t>
            </w:r>
            <w:r w:rsidRPr="00F6658B">
              <w:rPr>
                <w:rStyle w:val="InstructionsTabelleberschrift"/>
                <w:rFonts w:ascii="Times New Roman" w:hAnsi="Times New Roman"/>
                <w:sz w:val="24"/>
              </w:rPr>
              <w:t>C</w:t>
            </w:r>
            <w:r w:rsidRPr="00F6658B">
              <w:rPr>
                <w:rStyle w:val="InstructionsTabelleberschrift"/>
                <w:rFonts w:ascii="Times New Roman" w:hAnsi="Times New Roman"/>
                <w:sz w:val="24"/>
              </w:rPr>
              <w:t>KÉ RIZIKO</w:t>
            </w:r>
          </w:p>
          <w:p w:rsidR="00612780" w:rsidRPr="00F6658B" w:rsidRDefault="00612780" w:rsidP="00612780">
            <w:pPr>
              <w:spacing w:before="0" w:after="0"/>
              <w:jc w:val="left"/>
              <w:rPr>
                <w:rFonts w:ascii="Times New Roman" w:hAnsi="Times New Roman"/>
                <w:b/>
                <w:sz w:val="24"/>
                <w:u w:val="single"/>
              </w:rPr>
            </w:pPr>
          </w:p>
          <w:p w:rsidR="00612780" w:rsidRPr="00F6658B" w:rsidRDefault="00612780" w:rsidP="00612780">
            <w:pPr>
              <w:spacing w:before="0" w:after="0"/>
              <w:jc w:val="left"/>
              <w:rPr>
                <w:rFonts w:ascii="Times New Roman" w:hAnsi="Times New Roman"/>
                <w:b/>
                <w:sz w:val="24"/>
                <w:u w:val="single"/>
              </w:rPr>
            </w:pPr>
            <w:r w:rsidRPr="00F6658B">
              <w:rPr>
                <w:rStyle w:val="InstructionsTabelleText"/>
                <w:rFonts w:ascii="Times New Roman" w:hAnsi="Times New Roman"/>
                <w:sz w:val="24"/>
              </w:rPr>
              <w:t xml:space="preserve">Pozri stĺpec 610 vzoru MKR SA SEC alebo stĺpec 450 vzoru MKR SA CTP. </w:t>
            </w:r>
          </w:p>
        </w:tc>
      </w:tr>
    </w:tbl>
    <w:p w:rsidR="00612780" w:rsidRPr="00F6658B" w:rsidRDefault="00612780">
      <w:pPr>
        <w:spacing w:before="0" w:after="0"/>
        <w:jc w:val="left"/>
        <w:rPr>
          <w:rStyle w:val="InstructionsTabelleText"/>
          <w:rFonts w:ascii="Times New Roman" w:hAnsi="Times New Roman"/>
          <w:sz w:val="24"/>
        </w:rPr>
      </w:pPr>
    </w:p>
    <w:p w:rsidR="00AC6255" w:rsidRPr="00F6658B" w:rsidRDefault="00CE4C49" w:rsidP="0023700C">
      <w:pPr>
        <w:pStyle w:val="Instructionsberschrift2"/>
        <w:numPr>
          <w:ilvl w:val="0"/>
          <w:numId w:val="0"/>
        </w:numPr>
        <w:ind w:left="357" w:hanging="357"/>
        <w:rPr>
          <w:rFonts w:ascii="Times New Roman" w:hAnsi="Times New Roman" w:cs="Times New Roman"/>
          <w:sz w:val="24"/>
        </w:rPr>
      </w:pPr>
      <w:bookmarkStart w:id="493" w:name="_Toc260157222"/>
      <w:bookmarkStart w:id="494" w:name="_Toc262566416"/>
      <w:bookmarkStart w:id="495" w:name="_Toc295829987"/>
      <w:bookmarkStart w:id="496" w:name="_Toc310415049"/>
      <w:bookmarkStart w:id="497" w:name="_Toc360188384"/>
      <w:bookmarkStart w:id="498" w:name="_Toc516210670"/>
      <w:bookmarkStart w:id="499" w:name="_Toc473560935"/>
      <w:bookmarkStart w:id="500" w:name="_Toc524005841"/>
      <w:bookmarkStart w:id="501" w:name="_Toc260157223"/>
      <w:bookmarkStart w:id="502" w:name="_Toc262566417"/>
      <w:bookmarkStart w:id="503" w:name="_Toc264038462"/>
      <w:bookmarkStart w:id="504" w:name="_Toc295829988"/>
      <w:bookmarkStart w:id="505" w:name="_Toc310415050"/>
      <w:r w:rsidRPr="00F6658B">
        <w:rPr>
          <w:rFonts w:ascii="Times New Roman" w:hAnsi="Times New Roman"/>
          <w:sz w:val="24"/>
        </w:rPr>
        <w:lastRenderedPageBreak/>
        <w:t>4.</w:t>
      </w:r>
      <w:r w:rsidR="00B67E6E" w:rsidRPr="00F6658B">
        <w:rPr>
          <w:rFonts w:ascii="Times New Roman" w:hAnsi="Times New Roman"/>
          <w:u w:val="none"/>
        </w:rPr>
        <w:tab/>
      </w:r>
      <w:r w:rsidRPr="00F6658B">
        <w:rPr>
          <w:rFonts w:ascii="Times New Roman" w:hAnsi="Times New Roman"/>
          <w:sz w:val="24"/>
        </w:rPr>
        <w:t>Vzory pre operačné riziko</w:t>
      </w:r>
      <w:bookmarkEnd w:id="493"/>
      <w:bookmarkEnd w:id="494"/>
      <w:bookmarkEnd w:id="495"/>
      <w:bookmarkEnd w:id="496"/>
      <w:bookmarkEnd w:id="497"/>
      <w:bookmarkEnd w:id="498"/>
      <w:bookmarkEnd w:id="499"/>
      <w:bookmarkEnd w:id="500"/>
    </w:p>
    <w:p w:rsidR="00AC6255" w:rsidRPr="00F6658B" w:rsidRDefault="00CE4C49" w:rsidP="0023700C">
      <w:pPr>
        <w:pStyle w:val="Instructionsberschrift2"/>
        <w:numPr>
          <w:ilvl w:val="0"/>
          <w:numId w:val="0"/>
        </w:numPr>
        <w:ind w:left="357" w:hanging="357"/>
        <w:rPr>
          <w:rFonts w:ascii="Times New Roman" w:hAnsi="Times New Roman" w:cs="Times New Roman"/>
          <w:sz w:val="24"/>
        </w:rPr>
      </w:pPr>
      <w:bookmarkStart w:id="506" w:name="_Toc360188385"/>
      <w:bookmarkStart w:id="507" w:name="_Toc516210671"/>
      <w:bookmarkStart w:id="508" w:name="_Toc473560936"/>
      <w:bookmarkStart w:id="509" w:name="_Toc524005842"/>
      <w:r w:rsidRPr="00F6658B">
        <w:rPr>
          <w:rFonts w:ascii="Times New Roman" w:hAnsi="Times New Roman"/>
          <w:sz w:val="24"/>
        </w:rPr>
        <w:t>4.1</w:t>
      </w:r>
      <w:r w:rsidR="00B67E6E" w:rsidRPr="00F6658B">
        <w:rPr>
          <w:rFonts w:ascii="Times New Roman" w:hAnsi="Times New Roman"/>
          <w:u w:val="none"/>
        </w:rPr>
        <w:tab/>
      </w:r>
      <w:r w:rsidR="00B67E6E" w:rsidRPr="00F6658B">
        <w:rPr>
          <w:rFonts w:ascii="Times New Roman" w:hAnsi="Times New Roman"/>
          <w:u w:val="none"/>
        </w:rPr>
        <w:tab/>
      </w:r>
      <w:r w:rsidRPr="00F6658B">
        <w:rPr>
          <w:rFonts w:ascii="Times New Roman" w:hAnsi="Times New Roman"/>
          <w:sz w:val="24"/>
        </w:rPr>
        <w:t>C 16.00 – Operačné riziko</w:t>
      </w:r>
      <w:bookmarkEnd w:id="501"/>
      <w:bookmarkEnd w:id="502"/>
      <w:bookmarkEnd w:id="503"/>
      <w:bookmarkEnd w:id="504"/>
      <w:bookmarkEnd w:id="505"/>
      <w:bookmarkEnd w:id="506"/>
      <w:r w:rsidRPr="00F6658B">
        <w:rPr>
          <w:rFonts w:ascii="Times New Roman" w:hAnsi="Times New Roman"/>
          <w:sz w:val="24"/>
        </w:rPr>
        <w:t xml:space="preserve"> (OPR)</w:t>
      </w:r>
      <w:bookmarkEnd w:id="507"/>
      <w:bookmarkEnd w:id="508"/>
      <w:bookmarkEnd w:id="509"/>
    </w:p>
    <w:p w:rsidR="00B67E6E" w:rsidRPr="00F6658B" w:rsidRDefault="00CE4C49" w:rsidP="0023700C">
      <w:pPr>
        <w:pStyle w:val="Instructionsberschrift2"/>
        <w:numPr>
          <w:ilvl w:val="0"/>
          <w:numId w:val="0"/>
        </w:numPr>
        <w:ind w:left="357" w:hanging="357"/>
        <w:rPr>
          <w:rFonts w:ascii="Times New Roman" w:hAnsi="Times New Roman"/>
          <w:sz w:val="24"/>
          <w:u w:val="none"/>
        </w:rPr>
      </w:pPr>
      <w:bookmarkStart w:id="510" w:name="_Toc260157224"/>
      <w:bookmarkStart w:id="511" w:name="_Toc262566418"/>
      <w:bookmarkStart w:id="512" w:name="_Toc264038463"/>
      <w:bookmarkStart w:id="513" w:name="_Toc295829989"/>
      <w:bookmarkStart w:id="514" w:name="_Toc310415051"/>
      <w:bookmarkStart w:id="515" w:name="_Toc360188386"/>
      <w:bookmarkStart w:id="516" w:name="_Toc516210672"/>
      <w:bookmarkStart w:id="517" w:name="_Toc473560937"/>
      <w:bookmarkStart w:id="518" w:name="_Toc524005843"/>
      <w:r w:rsidRPr="00F6658B">
        <w:rPr>
          <w:rFonts w:ascii="Times New Roman" w:hAnsi="Times New Roman"/>
          <w:sz w:val="24"/>
          <w:u w:val="none"/>
        </w:rPr>
        <w:t>4.1.1</w:t>
      </w:r>
      <w:r w:rsidR="00B67E6E" w:rsidRPr="00F6658B">
        <w:rPr>
          <w:rFonts w:ascii="Times New Roman" w:hAnsi="Times New Roman"/>
          <w:u w:val="none"/>
        </w:rPr>
        <w:tab/>
      </w:r>
      <w:r w:rsidRPr="00F6658B">
        <w:rPr>
          <w:rFonts w:ascii="Times New Roman" w:hAnsi="Times New Roman"/>
          <w:sz w:val="24"/>
          <w:u w:val="none"/>
        </w:rPr>
        <w:t>Všeobecné</w:t>
      </w:r>
      <w:bookmarkEnd w:id="510"/>
      <w:r w:rsidRPr="00F6658B">
        <w:rPr>
          <w:rFonts w:ascii="Times New Roman" w:hAnsi="Times New Roman"/>
          <w:sz w:val="24"/>
          <w:u w:val="none"/>
        </w:rPr>
        <w:t xml:space="preserve"> poznámky</w:t>
      </w:r>
      <w:bookmarkEnd w:id="511"/>
      <w:bookmarkEnd w:id="512"/>
      <w:bookmarkEnd w:id="513"/>
      <w:bookmarkEnd w:id="514"/>
      <w:bookmarkEnd w:id="515"/>
      <w:bookmarkEnd w:id="516"/>
      <w:bookmarkEnd w:id="517"/>
      <w:bookmarkEnd w:id="518"/>
    </w:p>
    <w:p w:rsidR="00AC6255" w:rsidRPr="00F6658B" w:rsidRDefault="006660B9" w:rsidP="00DC70E3">
      <w:pPr>
        <w:pStyle w:val="InstructionsText2"/>
        <w:numPr>
          <w:ilvl w:val="0"/>
          <w:numId w:val="0"/>
        </w:numPr>
        <w:ind w:left="993"/>
        <w:rPr>
          <w:rFonts w:ascii="Times New Roman" w:hAnsi="Times New Roman"/>
        </w:rPr>
      </w:pPr>
      <w:r w:rsidRPr="00F6658B">
        <w:rPr>
          <w:rFonts w:ascii="Times New Roman" w:hAnsi="Times New Roman"/>
        </w:rPr>
        <w:t>114.</w:t>
      </w:r>
      <w:r w:rsidRPr="00F6658B">
        <w:rPr>
          <w:rFonts w:ascii="Times New Roman" w:hAnsi="Times New Roman"/>
        </w:rPr>
        <w:tab/>
        <w:t>V tomto vzore sa uvádzajú informácie</w:t>
      </w:r>
      <w:r w:rsidR="00B67E6E" w:rsidRPr="00F6658B">
        <w:rPr>
          <w:rFonts w:ascii="Times New Roman" w:hAnsi="Times New Roman"/>
        </w:rPr>
        <w:t xml:space="preserve"> o </w:t>
      </w:r>
      <w:r w:rsidRPr="00F6658B">
        <w:rPr>
          <w:rFonts w:ascii="Times New Roman" w:hAnsi="Times New Roman"/>
        </w:rPr>
        <w:t>výpočte požiadaviek na vlastné zdroje po</w:t>
      </w:r>
      <w:r w:rsidRPr="00F6658B">
        <w:rPr>
          <w:rFonts w:ascii="Times New Roman" w:hAnsi="Times New Roman"/>
        </w:rPr>
        <w:t>d</w:t>
      </w:r>
      <w:r w:rsidRPr="00F6658B">
        <w:rPr>
          <w:rFonts w:ascii="Times New Roman" w:hAnsi="Times New Roman"/>
        </w:rPr>
        <w:t>ľa článkov 312 až 324 CRR pre operačné riziko</w:t>
      </w:r>
      <w:r w:rsidR="00B67E6E" w:rsidRPr="00F6658B">
        <w:rPr>
          <w:rFonts w:ascii="Times New Roman" w:hAnsi="Times New Roman"/>
        </w:rPr>
        <w:t xml:space="preserve"> v </w:t>
      </w:r>
      <w:r w:rsidRPr="00F6658B">
        <w:rPr>
          <w:rFonts w:ascii="Times New Roman" w:hAnsi="Times New Roman"/>
        </w:rPr>
        <w:t>rámci prístupu základného ukazovat</w:t>
      </w:r>
      <w:r w:rsidRPr="00F6658B">
        <w:rPr>
          <w:rFonts w:ascii="Times New Roman" w:hAnsi="Times New Roman"/>
        </w:rPr>
        <w:t>e</w:t>
      </w:r>
      <w:r w:rsidRPr="00F6658B">
        <w:rPr>
          <w:rFonts w:ascii="Times New Roman" w:hAnsi="Times New Roman"/>
        </w:rPr>
        <w:t>ľa (BIA), štandardizovaného prístupu (TSA), alternatívneho štandardizovaného prístupu (ASA)</w:t>
      </w:r>
      <w:r w:rsidR="00B67E6E" w:rsidRPr="00F6658B">
        <w:rPr>
          <w:rFonts w:ascii="Times New Roman" w:hAnsi="Times New Roman"/>
        </w:rPr>
        <w:t xml:space="preserve"> a </w:t>
      </w:r>
      <w:r w:rsidRPr="00F6658B">
        <w:rPr>
          <w:rFonts w:ascii="Times New Roman" w:hAnsi="Times New Roman"/>
        </w:rPr>
        <w:t>pokročilých prístupov merania (AMA). Inštitúcia nemôže</w:t>
      </w:r>
      <w:r w:rsidR="00B67E6E" w:rsidRPr="00F6658B">
        <w:rPr>
          <w:rFonts w:ascii="Times New Roman" w:hAnsi="Times New Roman"/>
        </w:rPr>
        <w:t xml:space="preserve"> v </w:t>
      </w:r>
      <w:r w:rsidRPr="00F6658B">
        <w:rPr>
          <w:rFonts w:ascii="Times New Roman" w:hAnsi="Times New Roman"/>
        </w:rPr>
        <w:t>rovnakom čase na samostatnej úrovni používať TSA</w:t>
      </w:r>
      <w:r w:rsidR="00B67E6E" w:rsidRPr="00F6658B">
        <w:rPr>
          <w:rFonts w:ascii="Times New Roman" w:hAnsi="Times New Roman"/>
        </w:rPr>
        <w:t xml:space="preserve"> a </w:t>
      </w:r>
      <w:r w:rsidRPr="00F6658B">
        <w:rPr>
          <w:rFonts w:ascii="Times New Roman" w:hAnsi="Times New Roman"/>
        </w:rPr>
        <w:t>ASA pre obchodné línie „retailové bankovníctvo“</w:t>
      </w:r>
      <w:r w:rsidR="00B67E6E" w:rsidRPr="00F6658B">
        <w:rPr>
          <w:rFonts w:ascii="Times New Roman" w:hAnsi="Times New Roman"/>
        </w:rPr>
        <w:t xml:space="preserve"> a </w:t>
      </w:r>
      <w:r w:rsidRPr="00F6658B">
        <w:rPr>
          <w:rFonts w:ascii="Times New Roman" w:hAnsi="Times New Roman"/>
        </w:rPr>
        <w:t>„komerčné bankovníctvo“.</w:t>
      </w:r>
    </w:p>
    <w:p w:rsidR="00B67E6E"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115.</w:t>
      </w:r>
      <w:r w:rsidRPr="00F6658B">
        <w:rPr>
          <w:rFonts w:ascii="Times New Roman" w:hAnsi="Times New Roman"/>
        </w:rPr>
        <w:tab/>
        <w:t>Inštitúcie, ktoré používajú prístupy BIA, TSA a/alebo ASA, vypočítavajú svoje p</w:t>
      </w:r>
      <w:r w:rsidRPr="00F6658B">
        <w:rPr>
          <w:rFonts w:ascii="Times New Roman" w:hAnsi="Times New Roman"/>
        </w:rPr>
        <w:t>o</w:t>
      </w:r>
      <w:r w:rsidRPr="00F6658B">
        <w:rPr>
          <w:rFonts w:ascii="Times New Roman" w:hAnsi="Times New Roman"/>
        </w:rPr>
        <w:t>žiadavky na vlastné zdroje na základe informácií ku koncu finančného roka. Keď nie sú dostupné údaje overené audítorom, inštitúcie môžu použiť obchodné odhady. Keď sa používajú údaje overené audítorom, inštitúcie vykazujú údaje overené audítorom, ktoré majú ostať nezmenené. Odchýlky od tejto zásady „nezmenenosti“ sú možné napríklad vtedy, keď počas daného obdobia nastanú výnimočné okolnosti, ako napríklad nedávne akvizície alebo predaj subjektov alebo činností</w:t>
      </w:r>
      <w:r w:rsidR="00B67E6E" w:rsidRPr="00F6658B">
        <w:rPr>
          <w:rFonts w:ascii="Times New Roman" w:hAnsi="Times New Roman"/>
        </w:rPr>
        <w:t>.</w:t>
      </w:r>
    </w:p>
    <w:p w:rsidR="00AC6255"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116.</w:t>
      </w:r>
      <w:r w:rsidRPr="00F6658B">
        <w:rPr>
          <w:rFonts w:ascii="Times New Roman" w:hAnsi="Times New Roman"/>
        </w:rPr>
        <w:tab/>
        <w:t>Keď inštitúcia vie príslušnému orgánu odôvodniť, že –</w:t>
      </w:r>
      <w:r w:rsidR="00B67E6E" w:rsidRPr="00F6658B">
        <w:rPr>
          <w:rFonts w:ascii="Times New Roman" w:hAnsi="Times New Roman"/>
        </w:rPr>
        <w:t xml:space="preserve"> z </w:t>
      </w:r>
      <w:r w:rsidRPr="00F6658B">
        <w:rPr>
          <w:rFonts w:ascii="Times New Roman" w:hAnsi="Times New Roman"/>
        </w:rPr>
        <w:t>dôvodu výnimočných okolností, ako sú napríklad zlúčenie alebo predaj subjektov</w:t>
      </w:r>
      <w:r w:rsidR="00B67E6E" w:rsidRPr="00F6658B">
        <w:rPr>
          <w:rFonts w:ascii="Times New Roman" w:hAnsi="Times New Roman"/>
        </w:rPr>
        <w:t xml:space="preserve"> a </w:t>
      </w:r>
      <w:r w:rsidRPr="00F6658B">
        <w:rPr>
          <w:rFonts w:ascii="Times New Roman" w:hAnsi="Times New Roman"/>
        </w:rPr>
        <w:t>činností – použitie trojro</w:t>
      </w:r>
      <w:r w:rsidRPr="00F6658B">
        <w:rPr>
          <w:rFonts w:ascii="Times New Roman" w:hAnsi="Times New Roman"/>
        </w:rPr>
        <w:t>č</w:t>
      </w:r>
      <w:r w:rsidRPr="00F6658B">
        <w:rPr>
          <w:rFonts w:ascii="Times New Roman" w:hAnsi="Times New Roman"/>
        </w:rPr>
        <w:t>ného priemeru na výpočet príslušného ukazovateľa by viedlo</w:t>
      </w:r>
      <w:r w:rsidR="00B67E6E" w:rsidRPr="00F6658B">
        <w:rPr>
          <w:rFonts w:ascii="Times New Roman" w:hAnsi="Times New Roman"/>
        </w:rPr>
        <w:t xml:space="preserve"> k </w:t>
      </w:r>
      <w:r w:rsidRPr="00F6658B">
        <w:rPr>
          <w:rFonts w:ascii="Times New Roman" w:hAnsi="Times New Roman"/>
        </w:rPr>
        <w:t>zaujatému odhadu poži</w:t>
      </w:r>
      <w:r w:rsidRPr="00F6658B">
        <w:rPr>
          <w:rFonts w:ascii="Times New Roman" w:hAnsi="Times New Roman"/>
        </w:rPr>
        <w:t>a</w:t>
      </w:r>
      <w:r w:rsidRPr="00F6658B">
        <w:rPr>
          <w:rFonts w:ascii="Times New Roman" w:hAnsi="Times New Roman"/>
        </w:rPr>
        <w:t>davky na vlastné zdroje pre operačné riziko, príslušný orgán môže inštitúciám povoliť upraviť výpočet tak, aby sa takéto prípady zohľadnili. Príslušný orgán môže</w:t>
      </w:r>
      <w:r w:rsidR="00B67E6E" w:rsidRPr="00F6658B">
        <w:rPr>
          <w:rFonts w:ascii="Times New Roman" w:hAnsi="Times New Roman"/>
        </w:rPr>
        <w:t xml:space="preserve"> z </w:t>
      </w:r>
      <w:r w:rsidRPr="00F6658B">
        <w:rPr>
          <w:rFonts w:ascii="Times New Roman" w:hAnsi="Times New Roman"/>
        </w:rPr>
        <w:t>vlastného podnetu od inštitúcie zároveň požadovať, aby upravila výpočet. Keď inštitúcia funguje menej než tri roky, môže na výpočet náležitého ukazovateľa použiť výhľadové obchodné odhady za podmienky, že historické údaje začne používať hneď, ako budú</w:t>
      </w:r>
      <w:r w:rsidR="00B67E6E" w:rsidRPr="00F6658B">
        <w:rPr>
          <w:rFonts w:ascii="Times New Roman" w:hAnsi="Times New Roman"/>
        </w:rPr>
        <w:t xml:space="preserve"> k </w:t>
      </w:r>
      <w:r w:rsidRPr="00F6658B">
        <w:rPr>
          <w:rFonts w:ascii="Times New Roman" w:hAnsi="Times New Roman"/>
        </w:rPr>
        <w:t>dispozícii.</w:t>
      </w:r>
    </w:p>
    <w:p w:rsidR="00AC6255"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117.</w:t>
      </w:r>
      <w:r w:rsidRPr="00F6658B">
        <w:rPr>
          <w:rFonts w:ascii="Times New Roman" w:hAnsi="Times New Roman"/>
        </w:rPr>
        <w:tab/>
        <w:t>V tomto vzore sa podľa stĺpcov uvádzajú informácie za posledné tri roky</w:t>
      </w:r>
      <w:r w:rsidR="00B67E6E" w:rsidRPr="00F6658B">
        <w:rPr>
          <w:rFonts w:ascii="Times New Roman" w:hAnsi="Times New Roman"/>
        </w:rPr>
        <w:t xml:space="preserve"> o </w:t>
      </w:r>
      <w:r w:rsidRPr="00F6658B">
        <w:rPr>
          <w:rFonts w:ascii="Times New Roman" w:hAnsi="Times New Roman"/>
        </w:rPr>
        <w:t>výške r</w:t>
      </w:r>
      <w:r w:rsidRPr="00F6658B">
        <w:rPr>
          <w:rFonts w:ascii="Times New Roman" w:hAnsi="Times New Roman"/>
        </w:rPr>
        <w:t>e</w:t>
      </w:r>
      <w:r w:rsidRPr="00F6658B">
        <w:rPr>
          <w:rFonts w:ascii="Times New Roman" w:hAnsi="Times New Roman"/>
        </w:rPr>
        <w:t>levantného ukazovateľa bankových činností, ktoré sú vystavené operačnému riziku,</w:t>
      </w:r>
      <w:r w:rsidR="00B67E6E" w:rsidRPr="00F6658B">
        <w:rPr>
          <w:rFonts w:ascii="Times New Roman" w:hAnsi="Times New Roman"/>
        </w:rPr>
        <w:t xml:space="preserve"> a o </w:t>
      </w:r>
      <w:r w:rsidRPr="00F6658B">
        <w:rPr>
          <w:rFonts w:ascii="Times New Roman" w:hAnsi="Times New Roman"/>
        </w:rPr>
        <w:t>výške úverov</w:t>
      </w:r>
      <w:r w:rsidR="00B67E6E" w:rsidRPr="00F6658B">
        <w:rPr>
          <w:rFonts w:ascii="Times New Roman" w:hAnsi="Times New Roman"/>
        </w:rPr>
        <w:t xml:space="preserve"> a </w:t>
      </w:r>
      <w:r w:rsidRPr="00F6658B">
        <w:rPr>
          <w:rFonts w:ascii="Times New Roman" w:hAnsi="Times New Roman"/>
        </w:rPr>
        <w:t>preddavkov (preddavky sa uplatňujú len</w:t>
      </w:r>
      <w:r w:rsidR="00B67E6E" w:rsidRPr="00F6658B">
        <w:rPr>
          <w:rFonts w:ascii="Times New Roman" w:hAnsi="Times New Roman"/>
        </w:rPr>
        <w:t xml:space="preserve"> v </w:t>
      </w:r>
      <w:r w:rsidRPr="00F6658B">
        <w:rPr>
          <w:rFonts w:ascii="Times New Roman" w:hAnsi="Times New Roman"/>
        </w:rPr>
        <w:t>prípade prístupu ASA). Ďalej sa vykazujú informácie</w:t>
      </w:r>
      <w:r w:rsidR="00B67E6E" w:rsidRPr="00F6658B">
        <w:rPr>
          <w:rFonts w:ascii="Times New Roman" w:hAnsi="Times New Roman"/>
        </w:rPr>
        <w:t xml:space="preserve"> o </w:t>
      </w:r>
      <w:r w:rsidRPr="00F6658B">
        <w:rPr>
          <w:rFonts w:ascii="Times New Roman" w:hAnsi="Times New Roman"/>
        </w:rPr>
        <w:t>výške požiadavky na vlastné zdroje pre operačné riziko.</w:t>
      </w:r>
      <w:r w:rsidR="00B67E6E" w:rsidRPr="00F6658B">
        <w:rPr>
          <w:rFonts w:ascii="Times New Roman" w:hAnsi="Times New Roman"/>
        </w:rPr>
        <w:t xml:space="preserve"> V </w:t>
      </w:r>
      <w:r w:rsidRPr="00F6658B">
        <w:rPr>
          <w:rFonts w:ascii="Times New Roman" w:hAnsi="Times New Roman"/>
        </w:rPr>
        <w:t>náležitých prípadoch sa musí podrobne uviesť, ktorá časť hodnoty prislúcha mech</w:t>
      </w:r>
      <w:r w:rsidRPr="00F6658B">
        <w:rPr>
          <w:rFonts w:ascii="Times New Roman" w:hAnsi="Times New Roman"/>
        </w:rPr>
        <w:t>a</w:t>
      </w:r>
      <w:r w:rsidRPr="00F6658B">
        <w:rPr>
          <w:rFonts w:ascii="Times New Roman" w:hAnsi="Times New Roman"/>
        </w:rPr>
        <w:t>nizmu alokácie. Pokiaľ ide</w:t>
      </w:r>
      <w:r w:rsidR="00B67E6E" w:rsidRPr="00F6658B">
        <w:rPr>
          <w:rFonts w:ascii="Times New Roman" w:hAnsi="Times New Roman"/>
        </w:rPr>
        <w:t xml:space="preserve"> o </w:t>
      </w:r>
      <w:r w:rsidRPr="00F6658B">
        <w:rPr>
          <w:rFonts w:ascii="Times New Roman" w:hAnsi="Times New Roman"/>
        </w:rPr>
        <w:t>prístup AMA, pridávajú sa doplňujúce položky na popís</w:t>
      </w:r>
      <w:r w:rsidRPr="00F6658B">
        <w:rPr>
          <w:rFonts w:ascii="Times New Roman" w:hAnsi="Times New Roman"/>
        </w:rPr>
        <w:t>a</w:t>
      </w:r>
      <w:r w:rsidRPr="00F6658B">
        <w:rPr>
          <w:rFonts w:ascii="Times New Roman" w:hAnsi="Times New Roman"/>
        </w:rPr>
        <w:t>nie účinku očakávanej straty, diverzifikácie</w:t>
      </w:r>
      <w:r w:rsidR="00B67E6E" w:rsidRPr="00F6658B">
        <w:rPr>
          <w:rFonts w:ascii="Times New Roman" w:hAnsi="Times New Roman"/>
        </w:rPr>
        <w:t xml:space="preserve"> a </w:t>
      </w:r>
      <w:r w:rsidRPr="00F6658B">
        <w:rPr>
          <w:rFonts w:ascii="Times New Roman" w:hAnsi="Times New Roman"/>
        </w:rPr>
        <w:t>postupov na zmierňovanie rizika na poži</w:t>
      </w:r>
      <w:r w:rsidRPr="00F6658B">
        <w:rPr>
          <w:rFonts w:ascii="Times New Roman" w:hAnsi="Times New Roman"/>
        </w:rPr>
        <w:t>a</w:t>
      </w:r>
      <w:r w:rsidRPr="00F6658B">
        <w:rPr>
          <w:rFonts w:ascii="Times New Roman" w:hAnsi="Times New Roman"/>
        </w:rPr>
        <w:t>davku na vlastné zdroje pre operačné riziko.</w:t>
      </w:r>
    </w:p>
    <w:p w:rsidR="00AC6255"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118.</w:t>
      </w:r>
      <w:r w:rsidRPr="00F6658B">
        <w:rPr>
          <w:rFonts w:ascii="Times New Roman" w:hAnsi="Times New Roman"/>
        </w:rPr>
        <w:tab/>
        <w:t>V riadkoch sa uvádzajú informácie podľa postupov výpočtu požiadavky na vlastné zdroje pre operačné riziko so spresnením obchodných línií pre prístupy TSA</w:t>
      </w:r>
      <w:r w:rsidR="00B67E6E" w:rsidRPr="00F6658B">
        <w:rPr>
          <w:rFonts w:ascii="Times New Roman" w:hAnsi="Times New Roman"/>
        </w:rPr>
        <w:t xml:space="preserve"> a </w:t>
      </w:r>
      <w:r w:rsidRPr="00F6658B">
        <w:rPr>
          <w:rFonts w:ascii="Times New Roman" w:hAnsi="Times New Roman"/>
        </w:rPr>
        <w:t>ASA.</w:t>
      </w:r>
    </w:p>
    <w:p w:rsidR="00AC6255"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119.</w:t>
      </w:r>
      <w:r w:rsidRPr="00F6658B">
        <w:rPr>
          <w:rFonts w:ascii="Times New Roman" w:hAnsi="Times New Roman"/>
        </w:rPr>
        <w:tab/>
        <w:t>Tento vzor predkladajú všetky inštitúcie, na ktoré sa vzťahuje požiadavka na vlastné zdroje pre operačné riziko.</w:t>
      </w:r>
    </w:p>
    <w:p w:rsidR="00AC6255" w:rsidRPr="00F6658B" w:rsidRDefault="00125707" w:rsidP="0023700C">
      <w:pPr>
        <w:pStyle w:val="Instructionsberschrift2"/>
        <w:numPr>
          <w:ilvl w:val="0"/>
          <w:numId w:val="0"/>
        </w:numPr>
        <w:ind w:left="357" w:hanging="357"/>
        <w:rPr>
          <w:rFonts w:ascii="Times New Roman" w:hAnsi="Times New Roman" w:cs="Times New Roman"/>
          <w:sz w:val="24"/>
        </w:rPr>
      </w:pPr>
      <w:bookmarkStart w:id="519" w:name="_Toc260157225"/>
      <w:bookmarkStart w:id="520" w:name="_Toc262566419"/>
      <w:bookmarkStart w:id="521" w:name="_Toc264038464"/>
      <w:bookmarkStart w:id="522" w:name="_Toc295829990"/>
      <w:bookmarkStart w:id="523" w:name="_Toc310415052"/>
      <w:bookmarkStart w:id="524" w:name="_Toc360188387"/>
      <w:bookmarkStart w:id="525" w:name="_Toc516210673"/>
      <w:bookmarkStart w:id="526" w:name="_Toc473560938"/>
      <w:bookmarkStart w:id="527" w:name="_Toc524005844"/>
      <w:r w:rsidRPr="00F6658B">
        <w:rPr>
          <w:rFonts w:ascii="Times New Roman" w:hAnsi="Times New Roman"/>
          <w:sz w:val="24"/>
          <w:u w:val="none"/>
        </w:rPr>
        <w:t>4.1.2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519"/>
      <w:bookmarkEnd w:id="520"/>
      <w:bookmarkEnd w:id="521"/>
      <w:bookmarkEnd w:id="522"/>
      <w:bookmarkEnd w:id="523"/>
      <w:bookmarkEnd w:id="524"/>
      <w:bookmarkEnd w:id="525"/>
      <w:bookmarkEnd w:id="526"/>
      <w:bookmarkEnd w:id="527"/>
    </w:p>
    <w:p w:rsidR="00AC6255" w:rsidRPr="00F6658B"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F6658B" w:rsidTr="00672D2A">
        <w:trPr>
          <w:trHeight w:val="553"/>
        </w:trPr>
        <w:tc>
          <w:tcPr>
            <w:tcW w:w="8862" w:type="dxa"/>
            <w:gridSpan w:val="2"/>
            <w:shd w:val="clear" w:color="auto" w:fill="CCCCCC"/>
          </w:tcPr>
          <w:p w:rsidR="00AC6255" w:rsidRPr="00F6658B" w:rsidRDefault="00AC6255" w:rsidP="000B0B09">
            <w:pPr>
              <w:autoSpaceDE w:val="0"/>
              <w:autoSpaceDN w:val="0"/>
              <w:adjustRightInd w:val="0"/>
              <w:spacing w:after="0"/>
              <w:rPr>
                <w:rFonts w:ascii="Times New Roman" w:hAnsi="Times New Roman"/>
                <w:b/>
                <w:bCs/>
                <w:sz w:val="24"/>
              </w:rPr>
            </w:pPr>
            <w:r w:rsidRPr="00F6658B">
              <w:rPr>
                <w:rFonts w:ascii="Times New Roman" w:hAnsi="Times New Roman"/>
                <w:b/>
                <w:sz w:val="24"/>
              </w:rPr>
              <w:t>Stĺpce</w:t>
            </w:r>
          </w:p>
        </w:tc>
      </w:tr>
      <w:tr w:rsidR="00AC6255" w:rsidRPr="00F6658B" w:rsidTr="00672D2A">
        <w:tc>
          <w:tcPr>
            <w:tcW w:w="985" w:type="dxa"/>
          </w:tcPr>
          <w:p w:rsidR="00AC6255" w:rsidRPr="00F6658B" w:rsidRDefault="00AC6255" w:rsidP="000F70EC">
            <w:pPr>
              <w:autoSpaceDE w:val="0"/>
              <w:autoSpaceDN w:val="0"/>
              <w:adjustRightInd w:val="0"/>
              <w:spacing w:before="0" w:after="0"/>
              <w:rPr>
                <w:rFonts w:ascii="Times New Roman" w:hAnsi="Times New Roman"/>
                <w:bCs/>
                <w:sz w:val="24"/>
              </w:rPr>
            </w:pPr>
            <w:r w:rsidRPr="00F6658B">
              <w:rPr>
                <w:rFonts w:ascii="Times New Roman" w:hAnsi="Times New Roman"/>
                <w:sz w:val="24"/>
              </w:rPr>
              <w:t xml:space="preserve">010 – </w:t>
            </w:r>
            <w:r w:rsidRPr="00F6658B">
              <w:rPr>
                <w:rFonts w:ascii="Times New Roman" w:hAnsi="Times New Roman"/>
                <w:sz w:val="24"/>
              </w:rPr>
              <w:lastRenderedPageBreak/>
              <w:t>030</w:t>
            </w:r>
          </w:p>
        </w:tc>
        <w:tc>
          <w:tcPr>
            <w:tcW w:w="7877" w:type="dxa"/>
          </w:tcPr>
          <w:p w:rsidR="00AC6255" w:rsidRPr="00F6658B" w:rsidRDefault="00AC6255" w:rsidP="000B0B09">
            <w:pPr>
              <w:autoSpaceDE w:val="0"/>
              <w:autoSpaceDN w:val="0"/>
              <w:adjustRightInd w:val="0"/>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lastRenderedPageBreak/>
              <w:t>PRÍSLUŠNÝ UKAZOVATEĽ</w:t>
            </w:r>
          </w:p>
          <w:p w:rsidR="00AC6255" w:rsidRPr="00F6658B" w:rsidRDefault="00AC6255" w:rsidP="000B0B09">
            <w:pPr>
              <w:autoSpaceDE w:val="0"/>
              <w:autoSpaceDN w:val="0"/>
              <w:adjustRightInd w:val="0"/>
              <w:spacing w:before="0" w:after="0"/>
              <w:jc w:val="left"/>
              <w:rPr>
                <w:rFonts w:ascii="Times New Roman" w:hAnsi="Times New Roman"/>
                <w:bCs/>
                <w:sz w:val="24"/>
              </w:rPr>
            </w:pPr>
          </w:p>
          <w:p w:rsidR="00AC6255" w:rsidRPr="00F6658B" w:rsidRDefault="00AC6255"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Inštitúcie, ktoré používajú príslušný ukazovateľ na výpočet požiadavky na vlastné zdroje pre operačné riziko (BIA, TSA</w:t>
            </w:r>
            <w:r w:rsidR="00B67E6E" w:rsidRPr="00F6658B">
              <w:rPr>
                <w:rFonts w:ascii="Times New Roman" w:hAnsi="Times New Roman"/>
                <w:sz w:val="24"/>
              </w:rPr>
              <w:t xml:space="preserve"> a </w:t>
            </w:r>
            <w:r w:rsidRPr="00F6658B">
              <w:rPr>
                <w:rFonts w:ascii="Times New Roman" w:hAnsi="Times New Roman"/>
                <w:sz w:val="24"/>
              </w:rPr>
              <w:t>ASA), tento príslušný ukazov</w:t>
            </w:r>
            <w:r w:rsidRPr="00F6658B">
              <w:rPr>
                <w:rFonts w:ascii="Times New Roman" w:hAnsi="Times New Roman"/>
                <w:sz w:val="24"/>
              </w:rPr>
              <w:t>a</w:t>
            </w:r>
            <w:r w:rsidRPr="00F6658B">
              <w:rPr>
                <w:rFonts w:ascii="Times New Roman" w:hAnsi="Times New Roman"/>
                <w:sz w:val="24"/>
              </w:rPr>
              <w:t>teľ vykazujú za príslušné roky</w:t>
            </w:r>
            <w:r w:rsidR="00B67E6E" w:rsidRPr="00F6658B">
              <w:rPr>
                <w:rFonts w:ascii="Times New Roman" w:hAnsi="Times New Roman"/>
                <w:sz w:val="24"/>
              </w:rPr>
              <w:t xml:space="preserve"> v </w:t>
            </w:r>
            <w:r w:rsidRPr="00F6658B">
              <w:rPr>
                <w:rFonts w:ascii="Times New Roman" w:hAnsi="Times New Roman"/>
                <w:sz w:val="24"/>
              </w:rPr>
              <w:t>stĺpcoch 010 až 030.</w:t>
            </w:r>
            <w:r w:rsidR="00B67E6E" w:rsidRPr="00F6658B">
              <w:rPr>
                <w:rFonts w:ascii="Times New Roman" w:hAnsi="Times New Roman"/>
                <w:sz w:val="24"/>
              </w:rPr>
              <w:t xml:space="preserve"> V </w:t>
            </w:r>
            <w:r w:rsidRPr="00F6658B">
              <w:rPr>
                <w:rFonts w:ascii="Times New Roman" w:hAnsi="Times New Roman"/>
                <w:sz w:val="24"/>
              </w:rPr>
              <w:t>prípade kombinovan</w:t>
            </w:r>
            <w:r w:rsidRPr="00F6658B">
              <w:rPr>
                <w:rFonts w:ascii="Times New Roman" w:hAnsi="Times New Roman"/>
                <w:sz w:val="24"/>
              </w:rPr>
              <w:t>é</w:t>
            </w:r>
            <w:r w:rsidRPr="00F6658B">
              <w:rPr>
                <w:rFonts w:ascii="Times New Roman" w:hAnsi="Times New Roman"/>
                <w:sz w:val="24"/>
              </w:rPr>
              <w:t>ho použitia rôznych prístupov podľa článku 314 CRR inštitúcie zároveň navyše na informačné účely vykazujú príslušný ukazovateľ pre tie činnosti, na ktoré sa uplatňuje AMA. Platí to aj pre všetky ostatné banky AMA.</w:t>
            </w:r>
          </w:p>
          <w:p w:rsidR="00AC6255" w:rsidRPr="00F6658B" w:rsidRDefault="00AC6255" w:rsidP="000B0B09">
            <w:pPr>
              <w:autoSpaceDE w:val="0"/>
              <w:autoSpaceDN w:val="0"/>
              <w:adjustRightInd w:val="0"/>
              <w:spacing w:before="0" w:after="0"/>
              <w:rPr>
                <w:rFonts w:ascii="Times New Roman" w:hAnsi="Times New Roman"/>
                <w:bCs/>
                <w:strike/>
                <w:sz w:val="24"/>
              </w:rPr>
            </w:pPr>
          </w:p>
          <w:p w:rsidR="00B67E6E" w:rsidRPr="00F6658B" w:rsidRDefault="00AC6255"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Ďalej sa výraz „príslušný ukazovateľ“ vzťahuje na „súčet položiek“ na konci finančného roka podľa ustanovení článku 316 bodu 1, tabuľka 1 CRR</w:t>
            </w:r>
            <w:r w:rsidR="00B67E6E" w:rsidRPr="00F6658B">
              <w:rPr>
                <w:rFonts w:ascii="Times New Roman" w:hAnsi="Times New Roman"/>
                <w:sz w:val="24"/>
              </w:rPr>
              <w:t>.</w:t>
            </w:r>
          </w:p>
          <w:p w:rsidR="00AC6255" w:rsidRPr="00F6658B" w:rsidRDefault="00AC6255" w:rsidP="000B0B09">
            <w:pPr>
              <w:autoSpaceDE w:val="0"/>
              <w:autoSpaceDN w:val="0"/>
              <w:adjustRightInd w:val="0"/>
              <w:spacing w:before="0" w:after="0"/>
              <w:rPr>
                <w:rFonts w:ascii="Times New Roman" w:hAnsi="Times New Roman"/>
                <w:sz w:val="24"/>
              </w:rPr>
            </w:pPr>
          </w:p>
          <w:p w:rsidR="00AC6255" w:rsidRPr="00F6658B" w:rsidRDefault="00AC6255"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Ak má inštitúcia</w:t>
            </w:r>
            <w:r w:rsidR="00B67E6E" w:rsidRPr="00F6658B">
              <w:rPr>
                <w:rFonts w:ascii="Times New Roman" w:hAnsi="Times New Roman"/>
                <w:sz w:val="24"/>
              </w:rPr>
              <w:t xml:space="preserve"> k </w:t>
            </w:r>
            <w:r w:rsidRPr="00F6658B">
              <w:rPr>
                <w:rFonts w:ascii="Times New Roman" w:hAnsi="Times New Roman"/>
                <w:sz w:val="24"/>
              </w:rPr>
              <w:t>dispozícii údaje</w:t>
            </w:r>
            <w:r w:rsidR="00B67E6E" w:rsidRPr="00F6658B">
              <w:rPr>
                <w:rFonts w:ascii="Times New Roman" w:hAnsi="Times New Roman"/>
                <w:sz w:val="24"/>
              </w:rPr>
              <w:t xml:space="preserve"> o </w:t>
            </w:r>
            <w:r w:rsidRPr="00F6658B">
              <w:rPr>
                <w:rFonts w:ascii="Times New Roman" w:hAnsi="Times New Roman"/>
                <w:sz w:val="24"/>
              </w:rPr>
              <w:t>„príslušnom ukazovateli“ za obdobie kra</w:t>
            </w:r>
            <w:r w:rsidRPr="00F6658B">
              <w:rPr>
                <w:rFonts w:ascii="Times New Roman" w:hAnsi="Times New Roman"/>
                <w:sz w:val="24"/>
              </w:rPr>
              <w:t>t</w:t>
            </w:r>
            <w:r w:rsidRPr="00F6658B">
              <w:rPr>
                <w:rFonts w:ascii="Times New Roman" w:hAnsi="Times New Roman"/>
                <w:sz w:val="24"/>
              </w:rPr>
              <w:t>šie než tri roky, dostupné historické údaje (údaje overené audítorom) sa podľa priority zaradia do príslušných stĺpcov</w:t>
            </w:r>
            <w:r w:rsidR="00B67E6E" w:rsidRPr="00F6658B">
              <w:rPr>
                <w:rFonts w:ascii="Times New Roman" w:hAnsi="Times New Roman"/>
                <w:sz w:val="24"/>
              </w:rPr>
              <w:t xml:space="preserve"> v </w:t>
            </w:r>
            <w:r w:rsidRPr="00F6658B">
              <w:rPr>
                <w:rFonts w:ascii="Times New Roman" w:hAnsi="Times New Roman"/>
                <w:sz w:val="24"/>
              </w:rPr>
              <w:t>tabuľke. Ak sú napríklad historické údaje</w:t>
            </w:r>
            <w:r w:rsidR="00B67E6E" w:rsidRPr="00F6658B">
              <w:rPr>
                <w:rFonts w:ascii="Times New Roman" w:hAnsi="Times New Roman"/>
                <w:sz w:val="24"/>
              </w:rPr>
              <w:t xml:space="preserve"> k </w:t>
            </w:r>
            <w:r w:rsidRPr="00F6658B">
              <w:rPr>
                <w:rFonts w:ascii="Times New Roman" w:hAnsi="Times New Roman"/>
                <w:sz w:val="24"/>
              </w:rPr>
              <w:t>dispozícii len za jeden rok, vykazujú sa</w:t>
            </w:r>
            <w:r w:rsidR="00B67E6E" w:rsidRPr="00F6658B">
              <w:rPr>
                <w:rFonts w:ascii="Times New Roman" w:hAnsi="Times New Roman"/>
                <w:sz w:val="24"/>
              </w:rPr>
              <w:t xml:space="preserve"> v </w:t>
            </w:r>
            <w:r w:rsidRPr="00F6658B">
              <w:rPr>
                <w:rFonts w:ascii="Times New Roman" w:hAnsi="Times New Roman"/>
                <w:sz w:val="24"/>
              </w:rPr>
              <w:t>stĺpci 030. Ak sa to zdá vhodné, tak sa do stĺpca 020 (odhad na nasledujúci rok)</w:t>
            </w:r>
            <w:r w:rsidR="00B67E6E" w:rsidRPr="00F6658B">
              <w:rPr>
                <w:rFonts w:ascii="Times New Roman" w:hAnsi="Times New Roman"/>
                <w:sz w:val="24"/>
              </w:rPr>
              <w:t xml:space="preserve"> a </w:t>
            </w:r>
            <w:r w:rsidRPr="00F6658B">
              <w:rPr>
                <w:rFonts w:ascii="Times New Roman" w:hAnsi="Times New Roman"/>
                <w:sz w:val="24"/>
              </w:rPr>
              <w:t>do stĺpca 010 (odhad na rok +2) zahrnú výhľadové odhady.</w:t>
            </w:r>
          </w:p>
          <w:p w:rsidR="00AC6255" w:rsidRPr="00F6658B" w:rsidRDefault="00AC6255" w:rsidP="000B0B09">
            <w:pPr>
              <w:autoSpaceDE w:val="0"/>
              <w:autoSpaceDN w:val="0"/>
              <w:adjustRightInd w:val="0"/>
              <w:spacing w:before="0" w:after="0"/>
              <w:rPr>
                <w:rFonts w:ascii="Times New Roman" w:hAnsi="Times New Roman"/>
                <w:i/>
                <w:sz w:val="24"/>
              </w:rPr>
            </w:pPr>
          </w:p>
          <w:p w:rsidR="00AC6255" w:rsidRPr="00F6658B" w:rsidRDefault="00AC6255"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Ak navyše nie sú</w:t>
            </w:r>
            <w:r w:rsidR="00B67E6E" w:rsidRPr="00F6658B">
              <w:rPr>
                <w:rFonts w:ascii="Times New Roman" w:hAnsi="Times New Roman"/>
                <w:sz w:val="24"/>
              </w:rPr>
              <w:t xml:space="preserve"> k </w:t>
            </w:r>
            <w:r w:rsidRPr="00F6658B">
              <w:rPr>
                <w:rFonts w:ascii="Times New Roman" w:hAnsi="Times New Roman"/>
                <w:sz w:val="24"/>
              </w:rPr>
              <w:t>dispozícii žiadne údaje</w:t>
            </w:r>
            <w:r w:rsidR="00B67E6E" w:rsidRPr="00F6658B">
              <w:rPr>
                <w:rFonts w:ascii="Times New Roman" w:hAnsi="Times New Roman"/>
                <w:sz w:val="24"/>
              </w:rPr>
              <w:t xml:space="preserve"> o </w:t>
            </w:r>
            <w:r w:rsidRPr="00F6658B">
              <w:rPr>
                <w:rFonts w:ascii="Times New Roman" w:hAnsi="Times New Roman"/>
                <w:sz w:val="24"/>
              </w:rPr>
              <w:t>„príslušnom ukazovateli“, inštit</w:t>
            </w:r>
            <w:r w:rsidRPr="00F6658B">
              <w:rPr>
                <w:rFonts w:ascii="Times New Roman" w:hAnsi="Times New Roman"/>
                <w:sz w:val="24"/>
              </w:rPr>
              <w:t>ú</w:t>
            </w:r>
            <w:r w:rsidRPr="00F6658B">
              <w:rPr>
                <w:rFonts w:ascii="Times New Roman" w:hAnsi="Times New Roman"/>
                <w:sz w:val="24"/>
              </w:rPr>
              <w:t>cia môže použiť výhľadové obchodné odhady.</w:t>
            </w:r>
          </w:p>
          <w:p w:rsidR="00AC6255" w:rsidRPr="00F6658B" w:rsidRDefault="00AC6255" w:rsidP="000B0B09">
            <w:pPr>
              <w:autoSpaceDE w:val="0"/>
              <w:autoSpaceDN w:val="0"/>
              <w:adjustRightInd w:val="0"/>
              <w:spacing w:before="0" w:after="0"/>
              <w:jc w:val="left"/>
              <w:rPr>
                <w:rFonts w:ascii="Times New Roman" w:hAnsi="Times New Roman"/>
                <w:bCs/>
                <w:sz w:val="24"/>
              </w:rPr>
            </w:pPr>
          </w:p>
        </w:tc>
      </w:tr>
      <w:tr w:rsidR="00AC6255" w:rsidRPr="00F6658B" w:rsidTr="00672D2A">
        <w:tc>
          <w:tcPr>
            <w:tcW w:w="985" w:type="dxa"/>
          </w:tcPr>
          <w:p w:rsidR="00AC6255" w:rsidRPr="00F6658B" w:rsidRDefault="00AC6255" w:rsidP="000F70EC">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040 – 060</w:t>
            </w:r>
          </w:p>
        </w:tc>
        <w:tc>
          <w:tcPr>
            <w:tcW w:w="7877" w:type="dxa"/>
          </w:tcPr>
          <w:p w:rsidR="00AC6255" w:rsidRPr="00F6658B" w:rsidRDefault="00AC6255" w:rsidP="000B0B09">
            <w:pPr>
              <w:autoSpaceDE w:val="0"/>
              <w:autoSpaceDN w:val="0"/>
              <w:adjustRightInd w:val="0"/>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ÚVERY A PREDDAVKY (V PRÍPADE UPLATŇOVANIA PRÍSTUPU ASA)</w:t>
            </w:r>
          </w:p>
          <w:p w:rsidR="00AC6255" w:rsidRPr="00F6658B" w:rsidRDefault="00AC6255" w:rsidP="000B0B09">
            <w:pPr>
              <w:autoSpaceDE w:val="0"/>
              <w:autoSpaceDN w:val="0"/>
              <w:adjustRightInd w:val="0"/>
              <w:spacing w:before="0" w:after="0"/>
              <w:jc w:val="left"/>
              <w:rPr>
                <w:rFonts w:ascii="Times New Roman" w:hAnsi="Times New Roman"/>
                <w:bCs/>
                <w:sz w:val="24"/>
              </w:rPr>
            </w:pPr>
          </w:p>
          <w:p w:rsidR="00B67E6E" w:rsidRPr="00F6658B" w:rsidRDefault="00AC6255"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Tieto stĺpce sa používajú na vykázanie hodnôt úverov</w:t>
            </w:r>
            <w:r w:rsidR="00B67E6E" w:rsidRPr="00F6658B">
              <w:rPr>
                <w:rFonts w:ascii="Times New Roman" w:hAnsi="Times New Roman"/>
                <w:sz w:val="24"/>
              </w:rPr>
              <w:t xml:space="preserve"> a </w:t>
            </w:r>
            <w:r w:rsidRPr="00F6658B">
              <w:rPr>
                <w:rFonts w:ascii="Times New Roman" w:hAnsi="Times New Roman"/>
                <w:sz w:val="24"/>
              </w:rPr>
              <w:t>preddavkov pre o</w:t>
            </w:r>
            <w:r w:rsidRPr="00F6658B">
              <w:rPr>
                <w:rFonts w:ascii="Times New Roman" w:hAnsi="Times New Roman"/>
                <w:sz w:val="24"/>
              </w:rPr>
              <w:t>b</w:t>
            </w:r>
            <w:r w:rsidRPr="00F6658B">
              <w:rPr>
                <w:rFonts w:ascii="Times New Roman" w:hAnsi="Times New Roman"/>
                <w:sz w:val="24"/>
              </w:rPr>
              <w:t>chodné línie „komerčné bankovníctvo“</w:t>
            </w:r>
            <w:r w:rsidR="00B67E6E" w:rsidRPr="00F6658B">
              <w:rPr>
                <w:rFonts w:ascii="Times New Roman" w:hAnsi="Times New Roman"/>
                <w:sz w:val="24"/>
              </w:rPr>
              <w:t xml:space="preserve"> a </w:t>
            </w:r>
            <w:r w:rsidRPr="00F6658B">
              <w:rPr>
                <w:rFonts w:ascii="Times New Roman" w:hAnsi="Times New Roman"/>
                <w:sz w:val="24"/>
              </w:rPr>
              <w:t>„retailové bankovníctvo“ podľa ust</w:t>
            </w:r>
            <w:r w:rsidRPr="00F6658B">
              <w:rPr>
                <w:rFonts w:ascii="Times New Roman" w:hAnsi="Times New Roman"/>
                <w:sz w:val="24"/>
              </w:rPr>
              <w:t>a</w:t>
            </w:r>
            <w:r w:rsidRPr="00F6658B">
              <w:rPr>
                <w:rFonts w:ascii="Times New Roman" w:hAnsi="Times New Roman"/>
                <w:sz w:val="24"/>
              </w:rPr>
              <w:t>novení</w:t>
            </w:r>
            <w:r w:rsidR="00B67E6E" w:rsidRPr="00F6658B">
              <w:rPr>
                <w:rFonts w:ascii="Times New Roman" w:hAnsi="Times New Roman"/>
                <w:sz w:val="24"/>
              </w:rPr>
              <w:t xml:space="preserve"> v </w:t>
            </w:r>
            <w:r w:rsidRPr="00F6658B">
              <w:rPr>
                <w:rFonts w:ascii="Times New Roman" w:hAnsi="Times New Roman"/>
                <w:sz w:val="24"/>
              </w:rPr>
              <w:t>článku 319 ods. 1 písm. b) CRR. Tieto hodnoty sa používajú na výp</w:t>
            </w:r>
            <w:r w:rsidRPr="00F6658B">
              <w:rPr>
                <w:rFonts w:ascii="Times New Roman" w:hAnsi="Times New Roman"/>
                <w:sz w:val="24"/>
              </w:rPr>
              <w:t>o</w:t>
            </w:r>
            <w:r w:rsidRPr="00F6658B">
              <w:rPr>
                <w:rFonts w:ascii="Times New Roman" w:hAnsi="Times New Roman"/>
                <w:sz w:val="24"/>
              </w:rPr>
              <w:t>čet alternatívneho príslušného ukazovateľa, ktorý vedie</w:t>
            </w:r>
            <w:r w:rsidR="00B67E6E" w:rsidRPr="00F6658B">
              <w:rPr>
                <w:rFonts w:ascii="Times New Roman" w:hAnsi="Times New Roman"/>
                <w:sz w:val="24"/>
              </w:rPr>
              <w:t xml:space="preserve"> k </w:t>
            </w:r>
            <w:r w:rsidRPr="00F6658B">
              <w:rPr>
                <w:rFonts w:ascii="Times New Roman" w:hAnsi="Times New Roman"/>
                <w:sz w:val="24"/>
              </w:rPr>
              <w:t>požiadavkám na vlastné zdroje zodpovedajúcim činnostiam, na ktoré sa vzťahuje prístup ASA [článok 319 ods. 1 písm. a) CRR]</w:t>
            </w:r>
            <w:r w:rsidR="00B67E6E" w:rsidRPr="00F6658B">
              <w:rPr>
                <w:rFonts w:ascii="Times New Roman" w:hAnsi="Times New Roman"/>
                <w:sz w:val="24"/>
              </w:rPr>
              <w:t>.</w:t>
            </w:r>
          </w:p>
          <w:p w:rsidR="00AC6255" w:rsidRPr="00F6658B" w:rsidRDefault="00AC6255" w:rsidP="000B0B09">
            <w:pPr>
              <w:autoSpaceDE w:val="0"/>
              <w:autoSpaceDN w:val="0"/>
              <w:adjustRightInd w:val="0"/>
              <w:spacing w:before="0" w:after="0"/>
              <w:rPr>
                <w:rFonts w:ascii="Times New Roman" w:hAnsi="Times New Roman"/>
                <w:sz w:val="24"/>
              </w:rPr>
            </w:pPr>
          </w:p>
          <w:p w:rsidR="00AC6255" w:rsidRPr="00F6658B" w:rsidRDefault="00AC6255"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V prípade obchodnej línie „komerčné bankovníctvo“ sa zahrnú aj cenné papi</w:t>
            </w:r>
            <w:r w:rsidRPr="00F6658B">
              <w:rPr>
                <w:rFonts w:ascii="Times New Roman" w:hAnsi="Times New Roman"/>
                <w:sz w:val="24"/>
              </w:rPr>
              <w:t>e</w:t>
            </w:r>
            <w:r w:rsidRPr="00F6658B">
              <w:rPr>
                <w:rFonts w:ascii="Times New Roman" w:hAnsi="Times New Roman"/>
                <w:sz w:val="24"/>
              </w:rPr>
              <w:t>re vedené</w:t>
            </w:r>
            <w:r w:rsidR="00B67E6E" w:rsidRPr="00F6658B">
              <w:rPr>
                <w:rFonts w:ascii="Times New Roman" w:hAnsi="Times New Roman"/>
                <w:sz w:val="24"/>
              </w:rPr>
              <w:t xml:space="preserve"> v </w:t>
            </w:r>
            <w:r w:rsidRPr="00F6658B">
              <w:rPr>
                <w:rFonts w:ascii="Times New Roman" w:hAnsi="Times New Roman"/>
                <w:sz w:val="24"/>
              </w:rPr>
              <w:t>neobchodnej knihe.</w:t>
            </w:r>
          </w:p>
        </w:tc>
      </w:tr>
      <w:tr w:rsidR="00AC6255" w:rsidRPr="00F6658B" w:rsidTr="00672D2A">
        <w:tc>
          <w:tcPr>
            <w:tcW w:w="985" w:type="dxa"/>
          </w:tcPr>
          <w:p w:rsidR="00AC6255" w:rsidRPr="00F6658B" w:rsidRDefault="00AC6255"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070</w:t>
            </w:r>
          </w:p>
        </w:tc>
        <w:tc>
          <w:tcPr>
            <w:tcW w:w="7877" w:type="dxa"/>
          </w:tcPr>
          <w:p w:rsidR="00AC6255" w:rsidRPr="00F6658B" w:rsidRDefault="00AC6255" w:rsidP="000B0B09">
            <w:pPr>
              <w:autoSpaceDE w:val="0"/>
              <w:autoSpaceDN w:val="0"/>
              <w:adjustRightInd w:val="0"/>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POŽIADAVKA NA VLASTNÉ ZDROJE</w:t>
            </w:r>
          </w:p>
          <w:p w:rsidR="00AC6255" w:rsidRPr="00F6658B" w:rsidRDefault="00AC6255" w:rsidP="000B0B09">
            <w:pPr>
              <w:autoSpaceDE w:val="0"/>
              <w:autoSpaceDN w:val="0"/>
              <w:adjustRightInd w:val="0"/>
              <w:spacing w:before="0" w:after="0"/>
              <w:jc w:val="left"/>
              <w:rPr>
                <w:rFonts w:ascii="Times New Roman" w:hAnsi="Times New Roman"/>
                <w:sz w:val="24"/>
              </w:rPr>
            </w:pPr>
          </w:p>
          <w:p w:rsidR="00AC6255" w:rsidRPr="00F6658B" w:rsidRDefault="00AC6255" w:rsidP="00E86638">
            <w:pPr>
              <w:autoSpaceDE w:val="0"/>
              <w:autoSpaceDN w:val="0"/>
              <w:adjustRightInd w:val="0"/>
              <w:spacing w:before="0" w:after="0"/>
              <w:jc w:val="left"/>
              <w:rPr>
                <w:rFonts w:ascii="Times New Roman" w:hAnsi="Times New Roman"/>
                <w:bCs/>
                <w:sz w:val="24"/>
              </w:rPr>
            </w:pPr>
            <w:r w:rsidRPr="00F6658B">
              <w:rPr>
                <w:rFonts w:ascii="Times New Roman" w:hAnsi="Times New Roman"/>
                <w:sz w:val="24"/>
              </w:rPr>
              <w:t>Požiadavka na vlastné zdroje sa vypočíta podľa použitého prístupu na základe článkov 312 až 324 CRR. Výsledná hodnota sa vykáže</w:t>
            </w:r>
            <w:r w:rsidR="00B67E6E" w:rsidRPr="00F6658B">
              <w:rPr>
                <w:rFonts w:ascii="Times New Roman" w:hAnsi="Times New Roman"/>
                <w:sz w:val="24"/>
              </w:rPr>
              <w:t xml:space="preserve"> v </w:t>
            </w:r>
            <w:r w:rsidRPr="00F6658B">
              <w:rPr>
                <w:rFonts w:ascii="Times New Roman" w:hAnsi="Times New Roman"/>
                <w:sz w:val="24"/>
              </w:rPr>
              <w:t>stĺpci 070.</w:t>
            </w:r>
          </w:p>
        </w:tc>
      </w:tr>
      <w:tr w:rsidR="00AC6255" w:rsidRPr="00F6658B" w:rsidTr="00672D2A">
        <w:tc>
          <w:tcPr>
            <w:tcW w:w="985" w:type="dxa"/>
          </w:tcPr>
          <w:p w:rsidR="00AC6255" w:rsidRPr="00F6658B" w:rsidRDefault="00AC6255"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071</w:t>
            </w:r>
          </w:p>
        </w:tc>
        <w:tc>
          <w:tcPr>
            <w:tcW w:w="7877" w:type="dxa"/>
          </w:tcPr>
          <w:p w:rsidR="00AC6255" w:rsidRPr="00F6658B" w:rsidRDefault="00AC6255" w:rsidP="000B0B09">
            <w:pPr>
              <w:autoSpaceDE w:val="0"/>
              <w:autoSpaceDN w:val="0"/>
              <w:adjustRightInd w:val="0"/>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CELKOVÁ HODNOTA EXPOZÍCIE VOČI OPERAČNÉMU RIZIKU</w:t>
            </w:r>
          </w:p>
          <w:p w:rsidR="00AC6255" w:rsidRPr="00F6658B" w:rsidRDefault="00AC6255" w:rsidP="000B0B09">
            <w:pPr>
              <w:autoSpaceDE w:val="0"/>
              <w:autoSpaceDN w:val="0"/>
              <w:adjustRightInd w:val="0"/>
              <w:spacing w:before="0" w:after="0"/>
              <w:jc w:val="left"/>
              <w:rPr>
                <w:rStyle w:val="InstructionsTabelleberschrift"/>
                <w:rFonts w:ascii="Times New Roman" w:hAnsi="Times New Roman"/>
                <w:b w:val="0"/>
                <w:sz w:val="24"/>
              </w:rPr>
            </w:pPr>
            <w:r w:rsidRPr="00F6658B">
              <w:rPr>
                <w:rStyle w:val="InstructionsTabelleberschrift"/>
                <w:rFonts w:ascii="Times New Roman" w:hAnsi="Times New Roman"/>
                <w:sz w:val="24"/>
              </w:rPr>
              <w:t>článok 92 ods. 4 CRR Požiadavky na vlastné zdroje</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stĺpci 070 vynásob</w:t>
            </w:r>
            <w:r w:rsidRPr="00F6658B">
              <w:rPr>
                <w:rStyle w:val="InstructionsTabelleberschrift"/>
                <w:rFonts w:ascii="Times New Roman" w:hAnsi="Times New Roman"/>
                <w:sz w:val="24"/>
              </w:rPr>
              <w:t>e</w:t>
            </w:r>
            <w:r w:rsidRPr="00F6658B">
              <w:rPr>
                <w:rStyle w:val="InstructionsTabelleberschrift"/>
                <w:rFonts w:ascii="Times New Roman" w:hAnsi="Times New Roman"/>
                <w:sz w:val="24"/>
              </w:rPr>
              <w:t>né koeficientom 12,5.</w:t>
            </w:r>
          </w:p>
        </w:tc>
      </w:tr>
      <w:tr w:rsidR="00AC6255" w:rsidRPr="00F6658B" w:rsidTr="00672D2A">
        <w:tc>
          <w:tcPr>
            <w:tcW w:w="985" w:type="dxa"/>
          </w:tcPr>
          <w:p w:rsidR="00AC6255" w:rsidRPr="00F6658B" w:rsidRDefault="00AC6255"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080</w:t>
            </w:r>
          </w:p>
        </w:tc>
        <w:tc>
          <w:tcPr>
            <w:tcW w:w="7877" w:type="dxa"/>
          </w:tcPr>
          <w:p w:rsidR="00AC6255" w:rsidRPr="00F6658B" w:rsidRDefault="00AC6255" w:rsidP="000B0B09">
            <w:pPr>
              <w:autoSpaceDE w:val="0"/>
              <w:autoSpaceDN w:val="0"/>
              <w:adjustRightInd w:val="0"/>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Z ČOHO: PRISLÚCHAJÚCE MECHANIZMU ALOKÁCIE</w:t>
            </w:r>
          </w:p>
          <w:p w:rsidR="00AC6255" w:rsidRPr="00F6658B" w:rsidRDefault="00AC6255" w:rsidP="000B0B09">
            <w:pPr>
              <w:autoSpaceDE w:val="0"/>
              <w:autoSpaceDN w:val="0"/>
              <w:adjustRightInd w:val="0"/>
              <w:spacing w:before="0" w:after="0"/>
              <w:jc w:val="left"/>
              <w:rPr>
                <w:rFonts w:ascii="Times New Roman" w:hAnsi="Times New Roman"/>
                <w:bCs/>
                <w:sz w:val="24"/>
              </w:rPr>
            </w:pPr>
          </w:p>
          <w:p w:rsidR="00AC6255" w:rsidRPr="00F6658B" w:rsidRDefault="00AC6255" w:rsidP="000B0B09">
            <w:pPr>
              <w:jc w:val="left"/>
              <w:rPr>
                <w:rFonts w:ascii="Times New Roman" w:hAnsi="Times New Roman"/>
                <w:bCs/>
                <w:sz w:val="24"/>
              </w:rPr>
            </w:pPr>
            <w:r w:rsidRPr="00F6658B">
              <w:rPr>
                <w:rFonts w:ascii="Times New Roman" w:hAnsi="Times New Roman"/>
                <w:sz w:val="24"/>
              </w:rPr>
              <w:t>článok 18 ods. 1 CRR (týkajúci sa začlenenia,</w:t>
            </w:r>
            <w:r w:rsidR="00B67E6E" w:rsidRPr="00F6658B">
              <w:rPr>
                <w:rFonts w:ascii="Times New Roman" w:hAnsi="Times New Roman"/>
                <w:sz w:val="24"/>
              </w:rPr>
              <w:t xml:space="preserve"> v </w:t>
            </w:r>
            <w:r w:rsidRPr="00F6658B">
              <w:rPr>
                <w:rFonts w:ascii="Times New Roman" w:hAnsi="Times New Roman"/>
                <w:sz w:val="24"/>
              </w:rPr>
              <w:t>žiadosti uvedenej</w:t>
            </w:r>
            <w:r w:rsidR="00B67E6E" w:rsidRPr="00F6658B">
              <w:rPr>
                <w:rFonts w:ascii="Times New Roman" w:hAnsi="Times New Roman"/>
                <w:sz w:val="24"/>
              </w:rPr>
              <w:t xml:space="preserve"> v </w:t>
            </w:r>
            <w:r w:rsidRPr="00F6658B">
              <w:rPr>
                <w:rFonts w:ascii="Times New Roman" w:hAnsi="Times New Roman"/>
                <w:sz w:val="24"/>
              </w:rPr>
              <w:t>článku 312 ods. 2 CRR) metodiky použitej na rozmiestnenie kapitálu na operačné riziko medzi jednotlivé subjekty skupiny</w:t>
            </w:r>
            <w:r w:rsidR="00B67E6E" w:rsidRPr="00F6658B">
              <w:rPr>
                <w:rFonts w:ascii="Times New Roman" w:hAnsi="Times New Roman"/>
                <w:sz w:val="24"/>
              </w:rPr>
              <w:t xml:space="preserve"> a </w:t>
            </w:r>
            <w:r w:rsidRPr="00F6658B">
              <w:rPr>
                <w:rFonts w:ascii="Times New Roman" w:hAnsi="Times New Roman"/>
                <w:sz w:val="24"/>
              </w:rPr>
              <w:t>či</w:t>
            </w:r>
            <w:r w:rsidR="00B67E6E" w:rsidRPr="00F6658B">
              <w:rPr>
                <w:rFonts w:ascii="Times New Roman" w:hAnsi="Times New Roman"/>
                <w:sz w:val="24"/>
              </w:rPr>
              <w:t xml:space="preserve"> a </w:t>
            </w:r>
            <w:r w:rsidRPr="00F6658B">
              <w:rPr>
                <w:rFonts w:ascii="Times New Roman" w:hAnsi="Times New Roman"/>
                <w:sz w:val="24"/>
              </w:rPr>
              <w:t>ako sa plánujú zahrnúť účinky diverz</w:t>
            </w:r>
            <w:r w:rsidRPr="00F6658B">
              <w:rPr>
                <w:rFonts w:ascii="Times New Roman" w:hAnsi="Times New Roman"/>
                <w:sz w:val="24"/>
              </w:rPr>
              <w:t>i</w:t>
            </w:r>
            <w:r w:rsidRPr="00F6658B">
              <w:rPr>
                <w:rFonts w:ascii="Times New Roman" w:hAnsi="Times New Roman"/>
                <w:sz w:val="24"/>
              </w:rPr>
              <w:t>fikácie do systému merania rizika používaného materskou úverovou inštitúciou EÚ</w:t>
            </w:r>
            <w:r w:rsidR="00B67E6E" w:rsidRPr="00F6658B">
              <w:rPr>
                <w:rFonts w:ascii="Times New Roman" w:hAnsi="Times New Roman"/>
                <w:sz w:val="24"/>
              </w:rPr>
              <w:t xml:space="preserve"> a </w:t>
            </w:r>
            <w:r w:rsidRPr="00F6658B">
              <w:rPr>
                <w:rFonts w:ascii="Times New Roman" w:hAnsi="Times New Roman"/>
                <w:sz w:val="24"/>
              </w:rPr>
              <w:t>jej dcérskymi spoločnosťami alebo spoločne dcérskymi spoločnosťami materskej finančnej holdingovej spoločnosti EÚ alebo materskej zmiešanej f</w:t>
            </w:r>
            <w:r w:rsidRPr="00F6658B">
              <w:rPr>
                <w:rFonts w:ascii="Times New Roman" w:hAnsi="Times New Roman"/>
                <w:sz w:val="24"/>
              </w:rPr>
              <w:t>i</w:t>
            </w:r>
            <w:r w:rsidRPr="00F6658B">
              <w:rPr>
                <w:rFonts w:ascii="Times New Roman" w:hAnsi="Times New Roman"/>
                <w:sz w:val="24"/>
              </w:rPr>
              <w:t>nančnej holdingovej spoločnosti EÚ</w:t>
            </w:r>
          </w:p>
          <w:p w:rsidR="00AC6255" w:rsidRPr="00F6658B" w:rsidRDefault="00AC6255" w:rsidP="000B0B09">
            <w:pPr>
              <w:autoSpaceDE w:val="0"/>
              <w:autoSpaceDN w:val="0"/>
              <w:adjustRightInd w:val="0"/>
              <w:spacing w:before="0" w:after="0"/>
              <w:jc w:val="left"/>
              <w:rPr>
                <w:rFonts w:ascii="Times New Roman" w:hAnsi="Times New Roman"/>
                <w:bCs/>
                <w:sz w:val="24"/>
              </w:rPr>
            </w:pPr>
          </w:p>
        </w:tc>
      </w:tr>
      <w:tr w:rsidR="00AC6255" w:rsidRPr="00F6658B" w:rsidTr="00672D2A">
        <w:tc>
          <w:tcPr>
            <w:tcW w:w="985" w:type="dxa"/>
          </w:tcPr>
          <w:p w:rsidR="00AC6255" w:rsidRPr="00F6658B" w:rsidRDefault="00AC6255" w:rsidP="000F70EC">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090 – 120</w:t>
            </w:r>
          </w:p>
        </w:tc>
        <w:tc>
          <w:tcPr>
            <w:tcW w:w="7877" w:type="dxa"/>
          </w:tcPr>
          <w:p w:rsidR="00AC6255" w:rsidRPr="00F6658B" w:rsidRDefault="00AC6255" w:rsidP="000B0B09">
            <w:pPr>
              <w:autoSpaceDE w:val="0"/>
              <w:autoSpaceDN w:val="0"/>
              <w:adjustRightInd w:val="0"/>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DOPLŇUJÚCE POLOŽKY AMA, KTORÉ SA VYKAZUJÚ</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NÁLEŽITÝCH PRÍPADOCH</w:t>
            </w:r>
          </w:p>
        </w:tc>
      </w:tr>
      <w:tr w:rsidR="00AC6255" w:rsidRPr="00F6658B" w:rsidTr="00672D2A">
        <w:tc>
          <w:tcPr>
            <w:tcW w:w="985" w:type="dxa"/>
          </w:tcPr>
          <w:p w:rsidR="00AC6255" w:rsidRPr="00F6658B" w:rsidRDefault="00AC6255"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090</w:t>
            </w:r>
          </w:p>
        </w:tc>
        <w:tc>
          <w:tcPr>
            <w:tcW w:w="7877" w:type="dxa"/>
          </w:tcPr>
          <w:p w:rsidR="00AC6255" w:rsidRPr="00F6658B" w:rsidRDefault="00AC6255" w:rsidP="000B0B09">
            <w:pPr>
              <w:autoSpaceDE w:val="0"/>
              <w:autoSpaceDN w:val="0"/>
              <w:adjustRightInd w:val="0"/>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POŽIADAVKY NA VLASTNÉ ZDROJE PRED ZMIERNENÍM</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DÔVODU OČAKÁVANEJ STRATY, DIVERZIFIKÁCIE A POST</w:t>
            </w:r>
            <w:r w:rsidRPr="00F6658B">
              <w:rPr>
                <w:rStyle w:val="InstructionsTabelleberschrift"/>
                <w:rFonts w:ascii="Times New Roman" w:hAnsi="Times New Roman"/>
                <w:sz w:val="24"/>
              </w:rPr>
              <w:t>U</w:t>
            </w:r>
            <w:r w:rsidRPr="00F6658B">
              <w:rPr>
                <w:rStyle w:val="InstructionsTabelleberschrift"/>
                <w:rFonts w:ascii="Times New Roman" w:hAnsi="Times New Roman"/>
                <w:sz w:val="24"/>
              </w:rPr>
              <w:t>POV NA ZMIERŇOVANIE RIZIKA</w:t>
            </w:r>
          </w:p>
          <w:p w:rsidR="00AC6255" w:rsidRPr="00F6658B" w:rsidRDefault="00AC6255" w:rsidP="000B0B09">
            <w:pPr>
              <w:autoSpaceDE w:val="0"/>
              <w:autoSpaceDN w:val="0"/>
              <w:adjustRightInd w:val="0"/>
              <w:spacing w:before="0" w:after="0"/>
              <w:jc w:val="left"/>
              <w:rPr>
                <w:rFonts w:ascii="Times New Roman" w:hAnsi="Times New Roman"/>
                <w:bCs/>
                <w:sz w:val="24"/>
              </w:rPr>
            </w:pPr>
          </w:p>
          <w:p w:rsidR="00AC6255" w:rsidRPr="00F6658B" w:rsidRDefault="00AC6255"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Požiadavka na vlastné zdroje vykázaná</w:t>
            </w:r>
            <w:r w:rsidR="00B67E6E" w:rsidRPr="00F6658B">
              <w:rPr>
                <w:rFonts w:ascii="Times New Roman" w:hAnsi="Times New Roman"/>
                <w:sz w:val="24"/>
              </w:rPr>
              <w:t xml:space="preserve"> v </w:t>
            </w:r>
            <w:r w:rsidRPr="00F6658B">
              <w:rPr>
                <w:rFonts w:ascii="Times New Roman" w:hAnsi="Times New Roman"/>
                <w:sz w:val="24"/>
              </w:rPr>
              <w:t>stĺpci 090 je tá istá ako</w:t>
            </w:r>
            <w:r w:rsidR="00B67E6E" w:rsidRPr="00F6658B">
              <w:rPr>
                <w:rFonts w:ascii="Times New Roman" w:hAnsi="Times New Roman"/>
                <w:sz w:val="24"/>
              </w:rPr>
              <w:t xml:space="preserve"> v </w:t>
            </w:r>
            <w:r w:rsidRPr="00F6658B">
              <w:rPr>
                <w:rFonts w:ascii="Times New Roman" w:hAnsi="Times New Roman"/>
                <w:sz w:val="24"/>
              </w:rPr>
              <w:t>stĺpci 070, vypočítava sa však pred zohľadnením zmierňujúcich účinkov</w:t>
            </w:r>
            <w:r w:rsidR="00B67E6E" w:rsidRPr="00F6658B">
              <w:rPr>
                <w:rFonts w:ascii="Times New Roman" w:hAnsi="Times New Roman"/>
                <w:sz w:val="24"/>
              </w:rPr>
              <w:t xml:space="preserve"> z </w:t>
            </w:r>
            <w:r w:rsidRPr="00F6658B">
              <w:rPr>
                <w:rFonts w:ascii="Times New Roman" w:hAnsi="Times New Roman"/>
                <w:sz w:val="24"/>
              </w:rPr>
              <w:t>dôvodu očak</w:t>
            </w:r>
            <w:r w:rsidRPr="00F6658B">
              <w:rPr>
                <w:rFonts w:ascii="Times New Roman" w:hAnsi="Times New Roman"/>
                <w:sz w:val="24"/>
              </w:rPr>
              <w:t>á</w:t>
            </w:r>
            <w:r w:rsidRPr="00F6658B">
              <w:rPr>
                <w:rFonts w:ascii="Times New Roman" w:hAnsi="Times New Roman"/>
                <w:sz w:val="24"/>
              </w:rPr>
              <w:t>vanej straty, diverzifikácie</w:t>
            </w:r>
            <w:r w:rsidR="00B67E6E" w:rsidRPr="00F6658B">
              <w:rPr>
                <w:rFonts w:ascii="Times New Roman" w:hAnsi="Times New Roman"/>
                <w:sz w:val="24"/>
              </w:rPr>
              <w:t xml:space="preserve"> a </w:t>
            </w:r>
            <w:r w:rsidRPr="00F6658B">
              <w:rPr>
                <w:rFonts w:ascii="Times New Roman" w:hAnsi="Times New Roman"/>
                <w:sz w:val="24"/>
              </w:rPr>
              <w:t>postupov na zmierňovanie rizika (pozri ďalej).</w:t>
            </w:r>
          </w:p>
          <w:p w:rsidR="00AC6255" w:rsidRPr="00F6658B" w:rsidRDefault="00AC6255" w:rsidP="000B0B09">
            <w:pPr>
              <w:autoSpaceDE w:val="0"/>
              <w:autoSpaceDN w:val="0"/>
              <w:adjustRightInd w:val="0"/>
              <w:spacing w:before="0" w:after="0"/>
              <w:jc w:val="left"/>
              <w:rPr>
                <w:rFonts w:ascii="Times New Roman" w:hAnsi="Times New Roman"/>
                <w:bCs/>
                <w:sz w:val="24"/>
              </w:rPr>
            </w:pPr>
          </w:p>
        </w:tc>
      </w:tr>
      <w:tr w:rsidR="00AC6255" w:rsidRPr="00F6658B" w:rsidTr="00672D2A">
        <w:tc>
          <w:tcPr>
            <w:tcW w:w="985" w:type="dxa"/>
          </w:tcPr>
          <w:p w:rsidR="00AC6255" w:rsidRPr="00F6658B" w:rsidRDefault="00AC6255"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100</w:t>
            </w:r>
          </w:p>
        </w:tc>
        <w:tc>
          <w:tcPr>
            <w:tcW w:w="7877" w:type="dxa"/>
          </w:tcPr>
          <w:p w:rsidR="00AC6255" w:rsidRPr="00F6658B" w:rsidRDefault="00AC6255" w:rsidP="000B0B09">
            <w:pPr>
              <w:autoSpaceDE w:val="0"/>
              <w:autoSpaceDN w:val="0"/>
              <w:adjustRightInd w:val="0"/>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 ZMIERNENIE POŽIADAVIEK NA VLASTNÉ ZDROJE</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DÔVODU OČAKÁVANEJ STRATY ZACHYTENEJ</w:t>
            </w:r>
            <w:r w:rsidR="00B67E6E" w:rsidRPr="00F6658B">
              <w:rPr>
                <w:rStyle w:val="InstructionsTabelleberschrift"/>
                <w:rFonts w:ascii="Times New Roman" w:hAnsi="Times New Roman"/>
                <w:sz w:val="24"/>
              </w:rPr>
              <w:t xml:space="preserve"> V </w:t>
            </w:r>
            <w:r w:rsidRPr="00F6658B">
              <w:rPr>
                <w:rStyle w:val="InstructionsTabelleberschrift"/>
                <w:rFonts w:ascii="Times New Roman" w:hAnsi="Times New Roman"/>
                <w:sz w:val="24"/>
              </w:rPr>
              <w:t>OBCHODNÝCH POST</w:t>
            </w:r>
            <w:r w:rsidRPr="00F6658B">
              <w:rPr>
                <w:rStyle w:val="InstructionsTabelleberschrift"/>
                <w:rFonts w:ascii="Times New Roman" w:hAnsi="Times New Roman"/>
                <w:sz w:val="24"/>
              </w:rPr>
              <w:t>U</w:t>
            </w:r>
            <w:r w:rsidRPr="00F6658B">
              <w:rPr>
                <w:rStyle w:val="InstructionsTabelleberschrift"/>
                <w:rFonts w:ascii="Times New Roman" w:hAnsi="Times New Roman"/>
                <w:sz w:val="24"/>
              </w:rPr>
              <w:t>POCH</w:t>
            </w:r>
          </w:p>
          <w:p w:rsidR="00AC6255" w:rsidRPr="00F6658B" w:rsidRDefault="00AC6255" w:rsidP="000B0B09">
            <w:pPr>
              <w:autoSpaceDE w:val="0"/>
              <w:autoSpaceDN w:val="0"/>
              <w:adjustRightInd w:val="0"/>
              <w:spacing w:before="0" w:after="0"/>
              <w:jc w:val="left"/>
              <w:rPr>
                <w:rFonts w:ascii="Times New Roman" w:hAnsi="Times New Roman"/>
                <w:bCs/>
                <w:sz w:val="24"/>
              </w:rPr>
            </w:pPr>
          </w:p>
          <w:p w:rsidR="00AC6255" w:rsidRPr="00F6658B" w:rsidRDefault="00AC6255"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V stĺpci 100 sa vykazuje zmiernenie požiadaviek na vlastné zdroje</w:t>
            </w:r>
            <w:r w:rsidR="00B67E6E" w:rsidRPr="00F6658B">
              <w:rPr>
                <w:rFonts w:ascii="Times New Roman" w:hAnsi="Times New Roman"/>
                <w:sz w:val="24"/>
              </w:rPr>
              <w:t xml:space="preserve"> z </w:t>
            </w:r>
            <w:r w:rsidRPr="00F6658B">
              <w:rPr>
                <w:rFonts w:ascii="Times New Roman" w:hAnsi="Times New Roman"/>
                <w:sz w:val="24"/>
              </w:rPr>
              <w:t>dôvodu očakávanej straty zachytenej</w:t>
            </w:r>
            <w:r w:rsidR="00B67E6E" w:rsidRPr="00F6658B">
              <w:rPr>
                <w:rFonts w:ascii="Times New Roman" w:hAnsi="Times New Roman"/>
                <w:sz w:val="24"/>
              </w:rPr>
              <w:t xml:space="preserve"> v </w:t>
            </w:r>
            <w:r w:rsidRPr="00F6658B">
              <w:rPr>
                <w:rFonts w:ascii="Times New Roman" w:hAnsi="Times New Roman"/>
                <w:sz w:val="24"/>
              </w:rPr>
              <w:t>interných obchodných postupoch [podľa ust</w:t>
            </w:r>
            <w:r w:rsidRPr="00F6658B">
              <w:rPr>
                <w:rFonts w:ascii="Times New Roman" w:hAnsi="Times New Roman"/>
                <w:sz w:val="24"/>
              </w:rPr>
              <w:t>a</w:t>
            </w:r>
            <w:r w:rsidRPr="00F6658B">
              <w:rPr>
                <w:rFonts w:ascii="Times New Roman" w:hAnsi="Times New Roman"/>
                <w:sz w:val="24"/>
              </w:rPr>
              <w:t>novení článku 322 ods. 2 písm. a) CRR].</w:t>
            </w:r>
          </w:p>
          <w:p w:rsidR="00AC6255" w:rsidRPr="00F6658B" w:rsidRDefault="00AC6255" w:rsidP="000B0B09">
            <w:pPr>
              <w:autoSpaceDE w:val="0"/>
              <w:autoSpaceDN w:val="0"/>
              <w:adjustRightInd w:val="0"/>
              <w:spacing w:before="0" w:after="0"/>
              <w:jc w:val="left"/>
              <w:rPr>
                <w:rFonts w:ascii="Times New Roman" w:hAnsi="Times New Roman"/>
                <w:bCs/>
                <w:sz w:val="24"/>
              </w:rPr>
            </w:pPr>
          </w:p>
        </w:tc>
      </w:tr>
      <w:tr w:rsidR="00AC6255" w:rsidRPr="00F6658B" w:rsidTr="00672D2A">
        <w:tc>
          <w:tcPr>
            <w:tcW w:w="985" w:type="dxa"/>
          </w:tcPr>
          <w:p w:rsidR="00AC6255" w:rsidRPr="00F6658B" w:rsidRDefault="00AC6255"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110</w:t>
            </w:r>
          </w:p>
        </w:tc>
        <w:tc>
          <w:tcPr>
            <w:tcW w:w="7877" w:type="dxa"/>
          </w:tcPr>
          <w:p w:rsidR="00AC6255" w:rsidRPr="00F6658B" w:rsidRDefault="00AC6255" w:rsidP="000B0B09">
            <w:pPr>
              <w:autoSpaceDE w:val="0"/>
              <w:autoSpaceDN w:val="0"/>
              <w:adjustRightInd w:val="0"/>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 ZMIERNENIE POŽIADAVIEK NA VLASTNÉ ZDROJE</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DÔVODU DIVERZIFIKÁCIE</w:t>
            </w:r>
          </w:p>
          <w:p w:rsidR="00AC6255" w:rsidRPr="00F6658B" w:rsidRDefault="00AC6255" w:rsidP="000B0B09">
            <w:pPr>
              <w:rPr>
                <w:rFonts w:ascii="Times New Roman" w:hAnsi="Times New Roman"/>
                <w:sz w:val="24"/>
              </w:rPr>
            </w:pPr>
            <w:r w:rsidRPr="00F6658B">
              <w:rPr>
                <w:rFonts w:ascii="Times New Roman" w:hAnsi="Times New Roman"/>
                <w:sz w:val="24"/>
              </w:rPr>
              <w:t>Účinok diverzifikácie</w:t>
            </w:r>
            <w:r w:rsidR="00B67E6E" w:rsidRPr="00F6658B">
              <w:rPr>
                <w:rFonts w:ascii="Times New Roman" w:hAnsi="Times New Roman"/>
                <w:sz w:val="24"/>
              </w:rPr>
              <w:t xml:space="preserve"> v </w:t>
            </w:r>
            <w:r w:rsidRPr="00F6658B">
              <w:rPr>
                <w:rFonts w:ascii="Times New Roman" w:hAnsi="Times New Roman"/>
                <w:sz w:val="24"/>
              </w:rPr>
              <w:t>stĺpci 110 sa vypočíta ako rozdiel medzi hodnotou p</w:t>
            </w:r>
            <w:r w:rsidRPr="00F6658B">
              <w:rPr>
                <w:rFonts w:ascii="Times New Roman" w:hAnsi="Times New Roman"/>
                <w:sz w:val="24"/>
              </w:rPr>
              <w:t>o</w:t>
            </w:r>
            <w:r w:rsidRPr="00F6658B">
              <w:rPr>
                <w:rFonts w:ascii="Times New Roman" w:hAnsi="Times New Roman"/>
                <w:sz w:val="24"/>
              </w:rPr>
              <w:t>žiadaviek na vlastné zdroje vypočítanou osobitne pre každú triedu operačného rizika (t. j. situácia „dokonalej závislosti“)</w:t>
            </w:r>
            <w:r w:rsidR="00B67E6E" w:rsidRPr="00F6658B">
              <w:rPr>
                <w:rFonts w:ascii="Times New Roman" w:hAnsi="Times New Roman"/>
                <w:sz w:val="24"/>
              </w:rPr>
              <w:t xml:space="preserve"> a </w:t>
            </w:r>
            <w:r w:rsidRPr="00F6658B">
              <w:rPr>
                <w:rFonts w:ascii="Times New Roman" w:hAnsi="Times New Roman"/>
                <w:sz w:val="24"/>
              </w:rPr>
              <w:t>diverzifikovanou požiadavkou na vlastné zdroje vypočítanou pomocou zohľadnenia korelácií</w:t>
            </w:r>
            <w:r w:rsidR="00B67E6E" w:rsidRPr="00F6658B">
              <w:rPr>
                <w:rFonts w:ascii="Times New Roman" w:hAnsi="Times New Roman"/>
                <w:sz w:val="24"/>
              </w:rPr>
              <w:t xml:space="preserve"> a </w:t>
            </w:r>
            <w:r w:rsidRPr="00F6658B">
              <w:rPr>
                <w:rFonts w:ascii="Times New Roman" w:hAnsi="Times New Roman"/>
                <w:sz w:val="24"/>
              </w:rPr>
              <w:t>závislostí (t. j. pri predpoklade nie až takej „dokonalej závislosti“ medzi triedami rizík). Situácia „dokonalej závislosti“ nastane</w:t>
            </w:r>
            <w:r w:rsidR="00B67E6E" w:rsidRPr="00F6658B">
              <w:rPr>
                <w:rFonts w:ascii="Times New Roman" w:hAnsi="Times New Roman"/>
                <w:sz w:val="24"/>
              </w:rPr>
              <w:t xml:space="preserve"> v </w:t>
            </w:r>
            <w:r w:rsidRPr="00F6658B">
              <w:rPr>
                <w:rFonts w:ascii="Times New Roman" w:hAnsi="Times New Roman"/>
                <w:sz w:val="24"/>
              </w:rPr>
              <w:t>„stave zlyhania“, t. j. keď inštitúcia nepoužíva štruktúru explicitných korelácií medzi triedami rizík, takže kapitál AMA sa p</w:t>
            </w:r>
            <w:r w:rsidRPr="00F6658B">
              <w:rPr>
                <w:rFonts w:ascii="Times New Roman" w:hAnsi="Times New Roman"/>
                <w:sz w:val="24"/>
              </w:rPr>
              <w:t>o</w:t>
            </w:r>
            <w:r w:rsidRPr="00F6658B">
              <w:rPr>
                <w:rFonts w:ascii="Times New Roman" w:hAnsi="Times New Roman"/>
                <w:sz w:val="24"/>
              </w:rPr>
              <w:t>číta ako súčet jednotlivých meraní operačného rizika vybraných tried rizík.</w:t>
            </w:r>
            <w:r w:rsidR="00B67E6E" w:rsidRPr="00F6658B">
              <w:rPr>
                <w:rFonts w:ascii="Times New Roman" w:hAnsi="Times New Roman"/>
                <w:sz w:val="24"/>
              </w:rPr>
              <w:t xml:space="preserve"> V </w:t>
            </w:r>
            <w:r w:rsidRPr="00F6658B">
              <w:rPr>
                <w:rFonts w:ascii="Times New Roman" w:hAnsi="Times New Roman"/>
                <w:sz w:val="24"/>
              </w:rPr>
              <w:t>tomto prípade sa predpokladá korelácia medzi triedami rizík vo výške 100</w:t>
            </w:r>
            <w:r w:rsidR="00B67E6E" w:rsidRPr="00F6658B">
              <w:rPr>
                <w:rFonts w:ascii="Times New Roman" w:hAnsi="Times New Roman"/>
                <w:sz w:val="24"/>
              </w:rPr>
              <w:t> % a </w:t>
            </w:r>
            <w:r w:rsidRPr="00F6658B">
              <w:rPr>
                <w:rFonts w:ascii="Times New Roman" w:hAnsi="Times New Roman"/>
                <w:sz w:val="24"/>
              </w:rPr>
              <w:t>hodnota</w:t>
            </w:r>
            <w:r w:rsidR="00B67E6E" w:rsidRPr="00F6658B">
              <w:rPr>
                <w:rFonts w:ascii="Times New Roman" w:hAnsi="Times New Roman"/>
                <w:sz w:val="24"/>
              </w:rPr>
              <w:t xml:space="preserve"> v </w:t>
            </w:r>
            <w:r w:rsidRPr="00F6658B">
              <w:rPr>
                <w:rFonts w:ascii="Times New Roman" w:hAnsi="Times New Roman"/>
                <w:sz w:val="24"/>
              </w:rPr>
              <w:t>stĺpci je nula. Naopak, keď inštitúcia vypočítava štruktúru explici</w:t>
            </w:r>
            <w:r w:rsidRPr="00F6658B">
              <w:rPr>
                <w:rFonts w:ascii="Times New Roman" w:hAnsi="Times New Roman"/>
                <w:sz w:val="24"/>
              </w:rPr>
              <w:t>t</w:t>
            </w:r>
            <w:r w:rsidRPr="00F6658B">
              <w:rPr>
                <w:rFonts w:ascii="Times New Roman" w:hAnsi="Times New Roman"/>
                <w:sz w:val="24"/>
              </w:rPr>
              <w:t>ných korelácií medzi triedami rizík, zahrnie do tohto stĺpca rozdiel medzi kap</w:t>
            </w:r>
            <w:r w:rsidRPr="00F6658B">
              <w:rPr>
                <w:rFonts w:ascii="Times New Roman" w:hAnsi="Times New Roman"/>
                <w:sz w:val="24"/>
              </w:rPr>
              <w:t>i</w:t>
            </w:r>
            <w:r w:rsidRPr="00F6658B">
              <w:rPr>
                <w:rFonts w:ascii="Times New Roman" w:hAnsi="Times New Roman"/>
                <w:sz w:val="24"/>
              </w:rPr>
              <w:t>tálom AMA, ako keby pochádzal zo „stavu zlyhania“,</w:t>
            </w:r>
            <w:r w:rsidR="00B67E6E" w:rsidRPr="00F6658B">
              <w:rPr>
                <w:rFonts w:ascii="Times New Roman" w:hAnsi="Times New Roman"/>
                <w:sz w:val="24"/>
              </w:rPr>
              <w:t xml:space="preserve"> a </w:t>
            </w:r>
            <w:r w:rsidRPr="00F6658B">
              <w:rPr>
                <w:rFonts w:ascii="Times New Roman" w:hAnsi="Times New Roman"/>
                <w:sz w:val="24"/>
              </w:rPr>
              <w:t>kapitálom AMA zí</w:t>
            </w:r>
            <w:r w:rsidRPr="00F6658B">
              <w:rPr>
                <w:rFonts w:ascii="Times New Roman" w:hAnsi="Times New Roman"/>
                <w:sz w:val="24"/>
              </w:rPr>
              <w:t>s</w:t>
            </w:r>
            <w:r w:rsidRPr="00F6658B">
              <w:rPr>
                <w:rFonts w:ascii="Times New Roman" w:hAnsi="Times New Roman"/>
                <w:sz w:val="24"/>
              </w:rPr>
              <w:t>kaným po uplatnení štruktúry korelácií medzi triedami rizík. Táto hodnota v</w:t>
            </w:r>
            <w:r w:rsidRPr="00F6658B">
              <w:rPr>
                <w:rFonts w:ascii="Times New Roman" w:hAnsi="Times New Roman"/>
                <w:sz w:val="24"/>
              </w:rPr>
              <w:t>y</w:t>
            </w:r>
            <w:r w:rsidRPr="00F6658B">
              <w:rPr>
                <w:rFonts w:ascii="Times New Roman" w:hAnsi="Times New Roman"/>
                <w:sz w:val="24"/>
              </w:rPr>
              <w:t>jadruje „schopnosť diverzifikácie“ modelu AMA, čo je schopnosť modelu z</w:t>
            </w:r>
            <w:r w:rsidRPr="00F6658B">
              <w:rPr>
                <w:rFonts w:ascii="Times New Roman" w:hAnsi="Times New Roman"/>
                <w:sz w:val="24"/>
              </w:rPr>
              <w:t>a</w:t>
            </w:r>
            <w:r w:rsidRPr="00F6658B">
              <w:rPr>
                <w:rFonts w:ascii="Times New Roman" w:hAnsi="Times New Roman"/>
                <w:sz w:val="24"/>
              </w:rPr>
              <w:t>chytiť nesimultánny výskyt závažných prípadov strát</w:t>
            </w:r>
            <w:r w:rsidR="00B67E6E" w:rsidRPr="00F6658B">
              <w:rPr>
                <w:rFonts w:ascii="Times New Roman" w:hAnsi="Times New Roman"/>
                <w:sz w:val="24"/>
              </w:rPr>
              <w:t xml:space="preserve"> z </w:t>
            </w:r>
            <w:r w:rsidRPr="00F6658B">
              <w:rPr>
                <w:rFonts w:ascii="Times New Roman" w:hAnsi="Times New Roman"/>
                <w:sz w:val="24"/>
              </w:rPr>
              <w:t>operačného rizika.</w:t>
            </w:r>
            <w:r w:rsidR="00B67E6E" w:rsidRPr="00F6658B">
              <w:rPr>
                <w:rFonts w:ascii="Times New Roman" w:hAnsi="Times New Roman"/>
                <w:sz w:val="24"/>
              </w:rPr>
              <w:t xml:space="preserve"> V </w:t>
            </w:r>
            <w:r w:rsidRPr="00F6658B">
              <w:rPr>
                <w:rFonts w:ascii="Times New Roman" w:hAnsi="Times New Roman"/>
                <w:sz w:val="24"/>
              </w:rPr>
              <w:t>stĺpci 110 sa vykazuje hodnota,</w:t>
            </w:r>
            <w:r w:rsidR="00B67E6E" w:rsidRPr="00F6658B">
              <w:rPr>
                <w:rFonts w:ascii="Times New Roman" w:hAnsi="Times New Roman"/>
                <w:sz w:val="24"/>
              </w:rPr>
              <w:t xml:space="preserve"> o </w:t>
            </w:r>
            <w:r w:rsidRPr="00F6658B">
              <w:rPr>
                <w:rFonts w:ascii="Times New Roman" w:hAnsi="Times New Roman"/>
                <w:sz w:val="24"/>
              </w:rPr>
              <w:t>ktorú predpokladaná štruktúra korelácií znižuje kapitál AMA</w:t>
            </w:r>
            <w:r w:rsidR="00B67E6E" w:rsidRPr="00F6658B">
              <w:rPr>
                <w:rFonts w:ascii="Times New Roman" w:hAnsi="Times New Roman"/>
                <w:sz w:val="24"/>
              </w:rPr>
              <w:t xml:space="preserve"> v </w:t>
            </w:r>
            <w:r w:rsidRPr="00F6658B">
              <w:rPr>
                <w:rFonts w:ascii="Times New Roman" w:hAnsi="Times New Roman"/>
                <w:sz w:val="24"/>
              </w:rPr>
              <w:t>pomere</w:t>
            </w:r>
            <w:r w:rsidR="00B67E6E" w:rsidRPr="00F6658B">
              <w:rPr>
                <w:rFonts w:ascii="Times New Roman" w:hAnsi="Times New Roman"/>
                <w:sz w:val="24"/>
              </w:rPr>
              <w:t xml:space="preserve"> k </w:t>
            </w:r>
            <w:r w:rsidRPr="00F6658B">
              <w:rPr>
                <w:rFonts w:ascii="Times New Roman" w:hAnsi="Times New Roman"/>
                <w:sz w:val="24"/>
              </w:rPr>
              <w:t>predpokladanej korelácii vo výške 100</w:t>
            </w:r>
            <w:r w:rsidR="00B67E6E" w:rsidRPr="00F6658B">
              <w:rPr>
                <w:rFonts w:ascii="Times New Roman" w:hAnsi="Times New Roman"/>
                <w:sz w:val="24"/>
              </w:rPr>
              <w:t> %</w:t>
            </w:r>
            <w:r w:rsidRPr="00F6658B">
              <w:rPr>
                <w:rFonts w:ascii="Times New Roman" w:hAnsi="Times New Roman"/>
                <w:sz w:val="24"/>
              </w:rPr>
              <w:t>.</w:t>
            </w:r>
          </w:p>
          <w:p w:rsidR="00AC6255" w:rsidRPr="00F6658B" w:rsidRDefault="00AC6255" w:rsidP="000B0B09">
            <w:pPr>
              <w:autoSpaceDE w:val="0"/>
              <w:autoSpaceDN w:val="0"/>
              <w:adjustRightInd w:val="0"/>
              <w:spacing w:before="0" w:after="0"/>
              <w:jc w:val="left"/>
              <w:rPr>
                <w:rFonts w:ascii="Times New Roman" w:hAnsi="Times New Roman"/>
                <w:bCs/>
                <w:sz w:val="24"/>
              </w:rPr>
            </w:pPr>
          </w:p>
        </w:tc>
      </w:tr>
      <w:tr w:rsidR="00AC6255" w:rsidRPr="00F6658B" w:rsidTr="00672D2A">
        <w:tc>
          <w:tcPr>
            <w:tcW w:w="985" w:type="dxa"/>
          </w:tcPr>
          <w:p w:rsidR="00AC6255" w:rsidRPr="00F6658B" w:rsidRDefault="00AC6255"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120</w:t>
            </w:r>
          </w:p>
        </w:tc>
        <w:tc>
          <w:tcPr>
            <w:tcW w:w="7877" w:type="dxa"/>
          </w:tcPr>
          <w:p w:rsidR="00AC6255" w:rsidRPr="00F6658B" w:rsidRDefault="00AC6255" w:rsidP="000B0B09">
            <w:pPr>
              <w:autoSpaceDE w:val="0"/>
              <w:autoSpaceDN w:val="0"/>
              <w:adjustRightInd w:val="0"/>
              <w:spacing w:before="0" w:after="0"/>
              <w:jc w:val="left"/>
              <w:rPr>
                <w:rFonts w:ascii="Times New Roman" w:hAnsi="Times New Roman"/>
                <w:sz w:val="24"/>
              </w:rPr>
            </w:pPr>
            <w:r w:rsidRPr="00F6658B">
              <w:rPr>
                <w:rStyle w:val="InstructionsTabelleberschrift"/>
                <w:rFonts w:ascii="Times New Roman" w:hAnsi="Times New Roman"/>
                <w:sz w:val="24"/>
              </w:rPr>
              <w:t>(-) ZMIERNENIE POŽIADAVIEK NA VLASTNÉ ZDROJE</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DÔVODU POSTUPOV NA ZMIERŇOVANIE RIZIKA (POISTENIE A INÉ M</w:t>
            </w:r>
            <w:r w:rsidRPr="00F6658B">
              <w:rPr>
                <w:rStyle w:val="InstructionsTabelleberschrift"/>
                <w:rFonts w:ascii="Times New Roman" w:hAnsi="Times New Roman"/>
                <w:sz w:val="24"/>
              </w:rPr>
              <w:t>E</w:t>
            </w:r>
            <w:r w:rsidRPr="00F6658B">
              <w:rPr>
                <w:rStyle w:val="InstructionsTabelleberschrift"/>
                <w:rFonts w:ascii="Times New Roman" w:hAnsi="Times New Roman"/>
                <w:sz w:val="24"/>
              </w:rPr>
              <w:t>CHANIZMY PRENOSU RIZIKA)</w:t>
            </w:r>
          </w:p>
          <w:p w:rsidR="00AC6255" w:rsidRPr="00F6658B" w:rsidRDefault="00AC6255" w:rsidP="000B0B09">
            <w:pPr>
              <w:autoSpaceDE w:val="0"/>
              <w:autoSpaceDN w:val="0"/>
              <w:adjustRightInd w:val="0"/>
              <w:spacing w:before="0" w:after="0"/>
              <w:jc w:val="left"/>
              <w:rPr>
                <w:rFonts w:ascii="Times New Roman" w:hAnsi="Times New Roman"/>
                <w:sz w:val="24"/>
              </w:rPr>
            </w:pPr>
          </w:p>
          <w:p w:rsidR="00AC6255" w:rsidRPr="00F6658B" w:rsidRDefault="00AC6255" w:rsidP="000B0B09">
            <w:pPr>
              <w:autoSpaceDE w:val="0"/>
              <w:autoSpaceDN w:val="0"/>
              <w:adjustRightInd w:val="0"/>
              <w:spacing w:before="0" w:after="0"/>
              <w:jc w:val="left"/>
              <w:rPr>
                <w:rFonts w:ascii="Times New Roman" w:hAnsi="Times New Roman"/>
                <w:sz w:val="24"/>
              </w:rPr>
            </w:pPr>
            <w:r w:rsidRPr="00F6658B">
              <w:rPr>
                <w:rFonts w:ascii="Times New Roman" w:hAnsi="Times New Roman"/>
                <w:sz w:val="24"/>
              </w:rPr>
              <w:t>V stĺpci 120 sa vykazuje vplyv poistenia</w:t>
            </w:r>
            <w:r w:rsidR="00B67E6E" w:rsidRPr="00F6658B">
              <w:rPr>
                <w:rFonts w:ascii="Times New Roman" w:hAnsi="Times New Roman"/>
                <w:sz w:val="24"/>
              </w:rPr>
              <w:t xml:space="preserve"> a </w:t>
            </w:r>
            <w:r w:rsidRPr="00F6658B">
              <w:rPr>
                <w:rFonts w:ascii="Times New Roman" w:hAnsi="Times New Roman"/>
                <w:sz w:val="24"/>
              </w:rPr>
              <w:t>iných mechanizmov prenosu rizika podľa článku 323 ods. 1 až 5 CRR.</w:t>
            </w:r>
          </w:p>
          <w:p w:rsidR="00AC6255" w:rsidRPr="00F6658B" w:rsidRDefault="00AC6255" w:rsidP="000B0B09">
            <w:pPr>
              <w:autoSpaceDE w:val="0"/>
              <w:autoSpaceDN w:val="0"/>
              <w:adjustRightInd w:val="0"/>
              <w:spacing w:before="0" w:after="0"/>
              <w:jc w:val="left"/>
              <w:rPr>
                <w:rFonts w:ascii="Times New Roman" w:hAnsi="Times New Roman"/>
                <w:bCs/>
                <w:sz w:val="24"/>
              </w:rPr>
            </w:pPr>
          </w:p>
        </w:tc>
      </w:tr>
    </w:tbl>
    <w:p w:rsidR="00AC6255" w:rsidRPr="00F6658B" w:rsidRDefault="00AC6255" w:rsidP="00AC6255">
      <w:pPr>
        <w:autoSpaceDE w:val="0"/>
        <w:autoSpaceDN w:val="0"/>
        <w:adjustRightInd w:val="0"/>
        <w:spacing w:before="0" w:after="0"/>
        <w:rPr>
          <w:rFonts w:ascii="Times New Roman" w:hAnsi="Times New Roman"/>
          <w:sz w:val="24"/>
        </w:rPr>
      </w:pPr>
    </w:p>
    <w:p w:rsidR="00AC6255" w:rsidRPr="00F6658B" w:rsidRDefault="00AC6255" w:rsidP="00AC6255">
      <w:pPr>
        <w:autoSpaceDE w:val="0"/>
        <w:autoSpaceDN w:val="0"/>
        <w:adjustRightInd w:val="0"/>
        <w:spacing w:before="0" w:after="0"/>
        <w:rPr>
          <w:rFonts w:ascii="Times New Roman" w:hAnsi="Times New Roman"/>
          <w:sz w:val="24"/>
        </w:rPr>
      </w:pPr>
    </w:p>
    <w:p w:rsidR="00AC6255" w:rsidRPr="00F6658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F6658B" w:rsidTr="00672D2A">
        <w:trPr>
          <w:trHeight w:val="518"/>
        </w:trPr>
        <w:tc>
          <w:tcPr>
            <w:tcW w:w="8862" w:type="dxa"/>
            <w:gridSpan w:val="2"/>
            <w:shd w:val="clear" w:color="auto" w:fill="CCCCCC"/>
          </w:tcPr>
          <w:p w:rsidR="00AC6255" w:rsidRPr="00F6658B" w:rsidRDefault="00AC6255" w:rsidP="000B0B09">
            <w:pPr>
              <w:autoSpaceDE w:val="0"/>
              <w:autoSpaceDN w:val="0"/>
              <w:adjustRightInd w:val="0"/>
              <w:spacing w:after="0"/>
              <w:rPr>
                <w:rFonts w:ascii="Times New Roman" w:hAnsi="Times New Roman"/>
                <w:b/>
                <w:bCs/>
                <w:sz w:val="24"/>
              </w:rPr>
            </w:pPr>
            <w:r w:rsidRPr="00F6658B">
              <w:rPr>
                <w:rFonts w:ascii="Times New Roman" w:hAnsi="Times New Roman"/>
                <w:b/>
                <w:sz w:val="24"/>
              </w:rPr>
              <w:lastRenderedPageBreak/>
              <w:t>Riadky</w:t>
            </w:r>
          </w:p>
        </w:tc>
      </w:tr>
      <w:tr w:rsidR="00AC6255" w:rsidRPr="00F6658B" w:rsidTr="00672D2A">
        <w:tc>
          <w:tcPr>
            <w:tcW w:w="985" w:type="dxa"/>
          </w:tcPr>
          <w:p w:rsidR="00AC6255" w:rsidRPr="00F6658B" w:rsidRDefault="00AC6255"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 xml:space="preserve">010 </w:t>
            </w:r>
          </w:p>
        </w:tc>
        <w:tc>
          <w:tcPr>
            <w:tcW w:w="7877" w:type="dxa"/>
          </w:tcPr>
          <w:p w:rsidR="00AC6255" w:rsidRPr="00F6658B" w:rsidRDefault="00AC6255" w:rsidP="000B0B09">
            <w:pPr>
              <w:autoSpaceDE w:val="0"/>
              <w:autoSpaceDN w:val="0"/>
              <w:adjustRightInd w:val="0"/>
              <w:spacing w:before="0" w:after="0"/>
              <w:rPr>
                <w:rStyle w:val="InstructionsTabelleberschrift"/>
                <w:rFonts w:ascii="Times New Roman" w:hAnsi="Times New Roman"/>
                <w:sz w:val="24"/>
              </w:rPr>
            </w:pPr>
            <w:r w:rsidRPr="00F6658B">
              <w:rPr>
                <w:rStyle w:val="InstructionsTabelleberschrift"/>
                <w:rFonts w:ascii="Times New Roman" w:hAnsi="Times New Roman"/>
                <w:sz w:val="24"/>
              </w:rPr>
              <w:t>BANKOVÉ ČINNOSTI, NA KTORÉ SA UPLATŇUJE PRÍSTUP Z</w:t>
            </w:r>
            <w:r w:rsidRPr="00F6658B">
              <w:rPr>
                <w:rStyle w:val="InstructionsTabelleberschrift"/>
                <w:rFonts w:ascii="Times New Roman" w:hAnsi="Times New Roman"/>
                <w:sz w:val="24"/>
              </w:rPr>
              <w:t>Á</w:t>
            </w:r>
            <w:r w:rsidRPr="00F6658B">
              <w:rPr>
                <w:rStyle w:val="InstructionsTabelleberschrift"/>
                <w:rFonts w:ascii="Times New Roman" w:hAnsi="Times New Roman"/>
                <w:sz w:val="24"/>
              </w:rPr>
              <w:t>KLADNÉHO UKAZOVATEĽA (BIA)</w:t>
            </w:r>
          </w:p>
          <w:p w:rsidR="00AC6255" w:rsidRPr="00F6658B" w:rsidRDefault="00AC6255" w:rsidP="000B0B09">
            <w:pPr>
              <w:pStyle w:val="PlainText"/>
              <w:jc w:val="both"/>
              <w:rPr>
                <w:rFonts w:ascii="Times New Roman" w:eastAsia="Times New Roman" w:hAnsi="Times New Roman"/>
                <w:sz w:val="24"/>
                <w:szCs w:val="24"/>
              </w:rPr>
            </w:pPr>
          </w:p>
          <w:p w:rsidR="00AC6255" w:rsidRPr="00F6658B" w:rsidRDefault="00AC6255" w:rsidP="000B0B09">
            <w:pPr>
              <w:pStyle w:val="PlainText"/>
              <w:jc w:val="both"/>
              <w:rPr>
                <w:rFonts w:ascii="Times New Roman" w:eastAsia="Times New Roman" w:hAnsi="Times New Roman"/>
                <w:sz w:val="24"/>
                <w:szCs w:val="24"/>
              </w:rPr>
            </w:pPr>
            <w:r w:rsidRPr="00F6658B">
              <w:rPr>
                <w:rFonts w:ascii="Times New Roman" w:hAnsi="Times New Roman"/>
                <w:sz w:val="24"/>
              </w:rPr>
              <w:t>V tomto riadku sa vykazujú hodnoty zodpovedajúce činnostiam, na ktoré sa na výpočet požiadavky na vlastné zdroje pre operačné riziko uplatňuje prístup BIA (články 315</w:t>
            </w:r>
            <w:r w:rsidR="00B67E6E" w:rsidRPr="00F6658B">
              <w:rPr>
                <w:rFonts w:ascii="Times New Roman" w:hAnsi="Times New Roman"/>
                <w:sz w:val="24"/>
              </w:rPr>
              <w:t xml:space="preserve"> a </w:t>
            </w:r>
            <w:r w:rsidRPr="00F6658B">
              <w:rPr>
                <w:rFonts w:ascii="Times New Roman" w:hAnsi="Times New Roman"/>
                <w:sz w:val="24"/>
              </w:rPr>
              <w:t>316 CRR).</w:t>
            </w:r>
          </w:p>
          <w:p w:rsidR="00AC6255" w:rsidRPr="00F6658B" w:rsidRDefault="00AC6255" w:rsidP="000B0B09">
            <w:pPr>
              <w:pStyle w:val="PlainText"/>
              <w:jc w:val="both"/>
              <w:rPr>
                <w:rFonts w:ascii="Times New Roman" w:eastAsia="Times New Roman" w:hAnsi="Times New Roman"/>
                <w:bCs/>
                <w:sz w:val="24"/>
                <w:szCs w:val="24"/>
              </w:rPr>
            </w:pPr>
          </w:p>
        </w:tc>
      </w:tr>
      <w:tr w:rsidR="00AC6255" w:rsidRPr="00F6658B" w:rsidTr="00672D2A">
        <w:tc>
          <w:tcPr>
            <w:tcW w:w="985" w:type="dxa"/>
          </w:tcPr>
          <w:p w:rsidR="00AC6255" w:rsidRPr="00F6658B" w:rsidRDefault="00AC6255"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020</w:t>
            </w:r>
          </w:p>
        </w:tc>
        <w:tc>
          <w:tcPr>
            <w:tcW w:w="7877" w:type="dxa"/>
          </w:tcPr>
          <w:p w:rsidR="00AC6255" w:rsidRPr="00F6658B" w:rsidRDefault="00AC6255" w:rsidP="000B0B09">
            <w:pPr>
              <w:autoSpaceDE w:val="0"/>
              <w:autoSpaceDN w:val="0"/>
              <w:adjustRightInd w:val="0"/>
              <w:spacing w:before="0" w:after="0"/>
              <w:rPr>
                <w:rStyle w:val="InstructionsTabelleberschrift"/>
                <w:rFonts w:ascii="Times New Roman" w:hAnsi="Times New Roman"/>
                <w:sz w:val="24"/>
              </w:rPr>
            </w:pPr>
            <w:r w:rsidRPr="00F6658B">
              <w:rPr>
                <w:rStyle w:val="InstructionsTabelleberschrift"/>
                <w:rFonts w:ascii="Times New Roman" w:hAnsi="Times New Roman"/>
                <w:sz w:val="24"/>
              </w:rPr>
              <w:t>BANKOVÉ ČINNOSTI, NA KTORÉ SA UPLATŇUJE ŠTANDARD</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ZOVANÝ (TSA)/ALTERNATÍVNY ŠTANDARDIZOVANÝ (ASA) PR</w:t>
            </w:r>
            <w:r w:rsidRPr="00F6658B">
              <w:rPr>
                <w:rStyle w:val="InstructionsTabelleberschrift"/>
                <w:rFonts w:ascii="Times New Roman" w:hAnsi="Times New Roman"/>
                <w:sz w:val="24"/>
              </w:rPr>
              <w:t>Í</w:t>
            </w:r>
            <w:r w:rsidRPr="00F6658B">
              <w:rPr>
                <w:rStyle w:val="InstructionsTabelleberschrift"/>
                <w:rFonts w:ascii="Times New Roman" w:hAnsi="Times New Roman"/>
                <w:sz w:val="24"/>
              </w:rPr>
              <w:t>STUP</w:t>
            </w:r>
          </w:p>
          <w:p w:rsidR="00AC6255" w:rsidRPr="00F6658B" w:rsidRDefault="00AC6255" w:rsidP="000B0B09">
            <w:pPr>
              <w:autoSpaceDE w:val="0"/>
              <w:autoSpaceDN w:val="0"/>
              <w:adjustRightInd w:val="0"/>
              <w:spacing w:before="0" w:after="0"/>
              <w:rPr>
                <w:rFonts w:ascii="Times New Roman" w:hAnsi="Times New Roman"/>
                <w:sz w:val="24"/>
              </w:rPr>
            </w:pPr>
          </w:p>
          <w:p w:rsidR="00AC6255" w:rsidRPr="00F6658B" w:rsidRDefault="00AC6255"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Vykazuje sa požiadavka na vlastné zdroje vypočítaná podľa prístupov TSA</w:t>
            </w:r>
            <w:r w:rsidR="00B67E6E" w:rsidRPr="00F6658B">
              <w:rPr>
                <w:rFonts w:ascii="Times New Roman" w:hAnsi="Times New Roman"/>
                <w:sz w:val="24"/>
              </w:rPr>
              <w:t xml:space="preserve"> a </w:t>
            </w:r>
            <w:r w:rsidRPr="00F6658B">
              <w:rPr>
                <w:rFonts w:ascii="Times New Roman" w:hAnsi="Times New Roman"/>
                <w:sz w:val="24"/>
              </w:rPr>
              <w:t>ASA (články 317 až 319 CRR).</w:t>
            </w:r>
          </w:p>
          <w:p w:rsidR="00AC6255" w:rsidRPr="00F6658B" w:rsidRDefault="00AC6255" w:rsidP="000B0B09">
            <w:pPr>
              <w:autoSpaceDE w:val="0"/>
              <w:autoSpaceDN w:val="0"/>
              <w:adjustRightInd w:val="0"/>
              <w:spacing w:before="0" w:after="0"/>
              <w:rPr>
                <w:rFonts w:ascii="Times New Roman" w:hAnsi="Times New Roman"/>
                <w:bCs/>
                <w:sz w:val="24"/>
              </w:rPr>
            </w:pPr>
          </w:p>
        </w:tc>
      </w:tr>
      <w:tr w:rsidR="00AC6255" w:rsidRPr="00F6658B" w:rsidTr="00672D2A">
        <w:trPr>
          <w:trHeight w:val="1705"/>
        </w:trPr>
        <w:tc>
          <w:tcPr>
            <w:tcW w:w="985" w:type="dxa"/>
          </w:tcPr>
          <w:p w:rsidR="00AC6255" w:rsidRPr="00F6658B" w:rsidRDefault="00AC6255" w:rsidP="000F70EC">
            <w:pPr>
              <w:autoSpaceDE w:val="0"/>
              <w:autoSpaceDN w:val="0"/>
              <w:adjustRightInd w:val="0"/>
              <w:spacing w:before="0" w:after="0"/>
              <w:rPr>
                <w:rFonts w:ascii="Times New Roman" w:hAnsi="Times New Roman"/>
                <w:bCs/>
                <w:sz w:val="24"/>
              </w:rPr>
            </w:pPr>
            <w:r w:rsidRPr="00F6658B">
              <w:rPr>
                <w:rFonts w:ascii="Times New Roman" w:hAnsi="Times New Roman"/>
                <w:sz w:val="24"/>
              </w:rPr>
              <w:t>030 – 100</w:t>
            </w:r>
          </w:p>
        </w:tc>
        <w:tc>
          <w:tcPr>
            <w:tcW w:w="7877" w:type="dxa"/>
          </w:tcPr>
          <w:p w:rsidR="00AC6255" w:rsidRPr="00F6658B" w:rsidRDefault="00AC6255" w:rsidP="000B0B09">
            <w:pPr>
              <w:rPr>
                <w:rStyle w:val="InstructionsTabelleberschrift"/>
                <w:rFonts w:ascii="Times New Roman" w:hAnsi="Times New Roman"/>
                <w:sz w:val="24"/>
              </w:rPr>
            </w:pPr>
            <w:r w:rsidRPr="00F6658B">
              <w:rPr>
                <w:rStyle w:val="InstructionsTabelleberschrift"/>
                <w:rFonts w:ascii="Times New Roman" w:hAnsi="Times New Roman"/>
                <w:sz w:val="24"/>
              </w:rPr>
              <w:t>UPLATŇOVANIE PRÍSTUPU TSA</w:t>
            </w:r>
          </w:p>
          <w:p w:rsidR="00AC6255" w:rsidRPr="00F6658B" w:rsidRDefault="00AC6255" w:rsidP="00A95FD0">
            <w:pPr>
              <w:autoSpaceDE w:val="0"/>
              <w:autoSpaceDN w:val="0"/>
              <w:adjustRightInd w:val="0"/>
              <w:spacing w:before="0" w:after="0"/>
              <w:jc w:val="left"/>
              <w:rPr>
                <w:rFonts w:ascii="Times New Roman" w:hAnsi="Times New Roman"/>
                <w:bCs/>
                <w:sz w:val="24"/>
              </w:rPr>
            </w:pPr>
            <w:r w:rsidRPr="00F6658B">
              <w:rPr>
                <w:rFonts w:ascii="Times New Roman" w:hAnsi="Times New Roman"/>
                <w:sz w:val="24"/>
              </w:rPr>
              <w:t>V prípade používania prístupu TSA sa príslušný ukazovateľ pre každý príslu</w:t>
            </w:r>
            <w:r w:rsidRPr="00F6658B">
              <w:rPr>
                <w:rFonts w:ascii="Times New Roman" w:hAnsi="Times New Roman"/>
                <w:sz w:val="24"/>
              </w:rPr>
              <w:t>š</w:t>
            </w:r>
            <w:r w:rsidRPr="00F6658B">
              <w:rPr>
                <w:rFonts w:ascii="Times New Roman" w:hAnsi="Times New Roman"/>
                <w:sz w:val="24"/>
              </w:rPr>
              <w:t>ný rok rozdelí</w:t>
            </w:r>
            <w:r w:rsidR="00B67E6E" w:rsidRPr="00F6658B">
              <w:rPr>
                <w:rFonts w:ascii="Times New Roman" w:hAnsi="Times New Roman"/>
                <w:sz w:val="24"/>
              </w:rPr>
              <w:t xml:space="preserve"> v </w:t>
            </w:r>
            <w:r w:rsidRPr="00F6658B">
              <w:rPr>
                <w:rFonts w:ascii="Times New Roman" w:hAnsi="Times New Roman"/>
                <w:sz w:val="24"/>
              </w:rPr>
              <w:t>riadkoch 030 až 100 medzi obchodné línie stanovené</w:t>
            </w:r>
            <w:r w:rsidR="00B67E6E" w:rsidRPr="00F6658B">
              <w:rPr>
                <w:rFonts w:ascii="Times New Roman" w:hAnsi="Times New Roman"/>
                <w:sz w:val="24"/>
              </w:rPr>
              <w:t xml:space="preserve"> v </w:t>
            </w:r>
            <w:r w:rsidRPr="00F6658B">
              <w:rPr>
                <w:rFonts w:ascii="Times New Roman" w:hAnsi="Times New Roman"/>
                <w:sz w:val="24"/>
              </w:rPr>
              <w:t>článku 317 tabuľka 2 CRR. Zaraďovanie činností do obchodných línií sa riadi zás</w:t>
            </w:r>
            <w:r w:rsidRPr="00F6658B">
              <w:rPr>
                <w:rFonts w:ascii="Times New Roman" w:hAnsi="Times New Roman"/>
                <w:sz w:val="24"/>
              </w:rPr>
              <w:t>a</w:t>
            </w:r>
            <w:r w:rsidRPr="00F6658B">
              <w:rPr>
                <w:rFonts w:ascii="Times New Roman" w:hAnsi="Times New Roman"/>
                <w:sz w:val="24"/>
              </w:rPr>
              <w:t>dami popísanými</w:t>
            </w:r>
            <w:r w:rsidR="00B67E6E" w:rsidRPr="00F6658B">
              <w:rPr>
                <w:rFonts w:ascii="Times New Roman" w:hAnsi="Times New Roman"/>
                <w:sz w:val="24"/>
              </w:rPr>
              <w:t xml:space="preserve"> v </w:t>
            </w:r>
            <w:r w:rsidRPr="00F6658B">
              <w:rPr>
                <w:rFonts w:ascii="Times New Roman" w:hAnsi="Times New Roman"/>
                <w:sz w:val="24"/>
              </w:rPr>
              <w:t>článku 318 CRR.</w:t>
            </w:r>
          </w:p>
        </w:tc>
      </w:tr>
      <w:tr w:rsidR="00AC6255" w:rsidRPr="00F6658B" w:rsidTr="00672D2A">
        <w:tc>
          <w:tcPr>
            <w:tcW w:w="985" w:type="dxa"/>
          </w:tcPr>
          <w:p w:rsidR="00AC6255" w:rsidRPr="00F6658B" w:rsidRDefault="00AC6255" w:rsidP="000F70EC">
            <w:pPr>
              <w:autoSpaceDE w:val="0"/>
              <w:autoSpaceDN w:val="0"/>
              <w:adjustRightInd w:val="0"/>
              <w:spacing w:before="0" w:after="0"/>
              <w:rPr>
                <w:rFonts w:ascii="Times New Roman" w:hAnsi="Times New Roman"/>
                <w:bCs/>
                <w:sz w:val="24"/>
              </w:rPr>
            </w:pPr>
            <w:r w:rsidRPr="00F6658B">
              <w:rPr>
                <w:rFonts w:ascii="Times New Roman" w:hAnsi="Times New Roman"/>
                <w:sz w:val="24"/>
              </w:rPr>
              <w:t>110 – 120</w:t>
            </w:r>
          </w:p>
        </w:tc>
        <w:tc>
          <w:tcPr>
            <w:tcW w:w="7877" w:type="dxa"/>
          </w:tcPr>
          <w:p w:rsidR="00AC6255" w:rsidRPr="00F6658B" w:rsidRDefault="00AC6255" w:rsidP="000B0B09">
            <w:pPr>
              <w:autoSpaceDE w:val="0"/>
              <w:autoSpaceDN w:val="0"/>
              <w:adjustRightInd w:val="0"/>
              <w:spacing w:before="0" w:after="0"/>
              <w:jc w:val="left"/>
              <w:rPr>
                <w:rStyle w:val="InstructionsTabelleberschrift"/>
                <w:rFonts w:ascii="Times New Roman" w:hAnsi="Times New Roman"/>
                <w:sz w:val="24"/>
              </w:rPr>
            </w:pPr>
            <w:r w:rsidRPr="00F6658B">
              <w:rPr>
                <w:rStyle w:val="InstructionsTabelleberschrift"/>
                <w:rFonts w:ascii="Times New Roman" w:hAnsi="Times New Roman"/>
                <w:sz w:val="24"/>
              </w:rPr>
              <w:t>UPLATŇOVANIE PRÍSTUPU ASA</w:t>
            </w:r>
          </w:p>
          <w:p w:rsidR="00B67E6E" w:rsidRPr="00F6658B" w:rsidRDefault="00AC6255" w:rsidP="000B0B09">
            <w:pPr>
              <w:rPr>
                <w:rFonts w:ascii="Times New Roman" w:hAnsi="Times New Roman"/>
                <w:sz w:val="24"/>
              </w:rPr>
            </w:pPr>
            <w:r w:rsidRPr="00F6658B">
              <w:rPr>
                <w:rFonts w:ascii="Times New Roman" w:hAnsi="Times New Roman"/>
                <w:sz w:val="24"/>
              </w:rPr>
              <w:t>Inštitúcie, ktoré používajú prístup ASA (článok 319 CRR), vykazujú pre pr</w:t>
            </w:r>
            <w:r w:rsidRPr="00F6658B">
              <w:rPr>
                <w:rFonts w:ascii="Times New Roman" w:hAnsi="Times New Roman"/>
                <w:sz w:val="24"/>
              </w:rPr>
              <w:t>í</w:t>
            </w:r>
            <w:r w:rsidRPr="00F6658B">
              <w:rPr>
                <w:rFonts w:ascii="Times New Roman" w:hAnsi="Times New Roman"/>
                <w:sz w:val="24"/>
              </w:rPr>
              <w:t>slušné roky príslušný ukazovateľ osobitne pre každú obchodnú líniu</w:t>
            </w:r>
            <w:r w:rsidR="00B67E6E" w:rsidRPr="00F6658B">
              <w:rPr>
                <w:rFonts w:ascii="Times New Roman" w:hAnsi="Times New Roman"/>
                <w:sz w:val="24"/>
              </w:rPr>
              <w:t xml:space="preserve"> v </w:t>
            </w:r>
            <w:r w:rsidRPr="00F6658B">
              <w:rPr>
                <w:rFonts w:ascii="Times New Roman" w:hAnsi="Times New Roman"/>
                <w:sz w:val="24"/>
              </w:rPr>
              <w:t>riadkoch 030 až 050</w:t>
            </w:r>
            <w:r w:rsidR="00B67E6E" w:rsidRPr="00F6658B">
              <w:rPr>
                <w:rFonts w:ascii="Times New Roman" w:hAnsi="Times New Roman"/>
                <w:sz w:val="24"/>
              </w:rPr>
              <w:t xml:space="preserve"> a </w:t>
            </w:r>
            <w:r w:rsidRPr="00F6658B">
              <w:rPr>
                <w:rFonts w:ascii="Times New Roman" w:hAnsi="Times New Roman"/>
                <w:sz w:val="24"/>
              </w:rPr>
              <w:t>riadkoch 080 až 100</w:t>
            </w:r>
            <w:r w:rsidR="00B67E6E" w:rsidRPr="00F6658B">
              <w:rPr>
                <w:rFonts w:ascii="Times New Roman" w:hAnsi="Times New Roman"/>
                <w:sz w:val="24"/>
              </w:rPr>
              <w:t xml:space="preserve"> a v </w:t>
            </w:r>
            <w:r w:rsidRPr="00F6658B">
              <w:rPr>
                <w:rFonts w:ascii="Times New Roman" w:hAnsi="Times New Roman"/>
                <w:sz w:val="24"/>
              </w:rPr>
              <w:t>riadkoch 110</w:t>
            </w:r>
            <w:r w:rsidR="00B67E6E" w:rsidRPr="00F6658B">
              <w:rPr>
                <w:rFonts w:ascii="Times New Roman" w:hAnsi="Times New Roman"/>
                <w:sz w:val="24"/>
              </w:rPr>
              <w:t xml:space="preserve"> a </w:t>
            </w:r>
            <w:r w:rsidRPr="00F6658B">
              <w:rPr>
                <w:rFonts w:ascii="Times New Roman" w:hAnsi="Times New Roman"/>
                <w:sz w:val="24"/>
              </w:rPr>
              <w:t>120 pre obchodné línie „komerčné bankovníctvo“</w:t>
            </w:r>
            <w:r w:rsidR="00B67E6E" w:rsidRPr="00F6658B">
              <w:rPr>
                <w:rFonts w:ascii="Times New Roman" w:hAnsi="Times New Roman"/>
                <w:sz w:val="24"/>
              </w:rPr>
              <w:t xml:space="preserve"> a </w:t>
            </w:r>
            <w:r w:rsidRPr="00F6658B">
              <w:rPr>
                <w:rFonts w:ascii="Times New Roman" w:hAnsi="Times New Roman"/>
                <w:sz w:val="24"/>
              </w:rPr>
              <w:t>„retailové bankovníctvo“</w:t>
            </w:r>
            <w:r w:rsidR="00B67E6E" w:rsidRPr="00F6658B">
              <w:rPr>
                <w:rFonts w:ascii="Times New Roman" w:hAnsi="Times New Roman"/>
                <w:sz w:val="24"/>
              </w:rPr>
              <w:t>.</w:t>
            </w:r>
          </w:p>
          <w:p w:rsidR="00AC6255" w:rsidRPr="00F6658B" w:rsidRDefault="00AC6255" w:rsidP="000B0B09">
            <w:pPr>
              <w:autoSpaceDE w:val="0"/>
              <w:autoSpaceDN w:val="0"/>
              <w:adjustRightInd w:val="0"/>
              <w:spacing w:before="0" w:after="0"/>
              <w:rPr>
                <w:rFonts w:ascii="Times New Roman" w:hAnsi="Times New Roman"/>
                <w:bCs/>
                <w:sz w:val="24"/>
              </w:rPr>
            </w:pPr>
            <w:r w:rsidRPr="00F6658B">
              <w:rPr>
                <w:rStyle w:val="InstructionsTabelleText"/>
                <w:rFonts w:ascii="Times New Roman" w:hAnsi="Times New Roman"/>
                <w:sz w:val="24"/>
              </w:rPr>
              <w:t>Riadky 110</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120 predstavujú hodnotu</w:t>
            </w:r>
            <w:r w:rsidRPr="00F6658B">
              <w:rPr>
                <w:rFonts w:ascii="Times New Roman" w:hAnsi="Times New Roman"/>
              </w:rPr>
              <w:t xml:space="preserve"> </w:t>
            </w:r>
            <w:r w:rsidRPr="00F6658B">
              <w:rPr>
                <w:rFonts w:ascii="Times New Roman" w:hAnsi="Times New Roman"/>
                <w:sz w:val="24"/>
              </w:rPr>
              <w:t xml:space="preserve">príslušného ukazovateľa </w:t>
            </w:r>
            <w:r w:rsidRPr="00F6658B">
              <w:rPr>
                <w:rStyle w:val="InstructionsTabelleText"/>
                <w:rFonts w:ascii="Times New Roman" w:hAnsi="Times New Roman"/>
                <w:sz w:val="24"/>
              </w:rPr>
              <w:t>činností, na ktoré sa uplatňuje prístup ASA, pričom sa rozlišuje medzi činnosťami obcho</w:t>
            </w:r>
            <w:r w:rsidRPr="00F6658B">
              <w:rPr>
                <w:rStyle w:val="InstructionsTabelleText"/>
                <w:rFonts w:ascii="Times New Roman" w:hAnsi="Times New Roman"/>
                <w:sz w:val="24"/>
              </w:rPr>
              <w:t>d</w:t>
            </w:r>
            <w:r w:rsidRPr="00F6658B">
              <w:rPr>
                <w:rStyle w:val="InstructionsTabelleText"/>
                <w:rFonts w:ascii="Times New Roman" w:hAnsi="Times New Roman"/>
                <w:sz w:val="24"/>
              </w:rPr>
              <w:t>nej línie „komerčné bankovníctvo“</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činnosťami obchodnej línie „retailové bankovníctvo“ (článok 319</w:t>
            </w:r>
            <w:r w:rsidRPr="00F6658B">
              <w:rPr>
                <w:rFonts w:ascii="Times New Roman" w:hAnsi="Times New Roman"/>
                <w:sz w:val="24"/>
              </w:rPr>
              <w:t xml:space="preserve"> CRR).</w:t>
            </w:r>
            <w:r w:rsidRPr="00F6658B">
              <w:rPr>
                <w:rStyle w:val="InstructionsTabelleText"/>
                <w:rFonts w:ascii="Times New Roman" w:hAnsi="Times New Roman"/>
                <w:sz w:val="24"/>
              </w:rPr>
              <w:t xml:space="preserve"> Hodnoty môžu byť uvedené</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riadkoch zo</w:t>
            </w:r>
            <w:r w:rsidRPr="00F6658B">
              <w:rPr>
                <w:rStyle w:val="InstructionsTabelleText"/>
                <w:rFonts w:ascii="Times New Roman" w:hAnsi="Times New Roman"/>
                <w:sz w:val="24"/>
              </w:rPr>
              <w:t>d</w:t>
            </w:r>
            <w:r w:rsidRPr="00F6658B">
              <w:rPr>
                <w:rStyle w:val="InstructionsTabelleText"/>
                <w:rFonts w:ascii="Times New Roman" w:hAnsi="Times New Roman"/>
                <w:sz w:val="24"/>
              </w:rPr>
              <w:t>povedajúcich „komerčnému bankovníctvu“</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„retailovému bankovníctvu“</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rámci prístupu TSA (riadky 060</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070), ako aj</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rámci prístupu ASA</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riadkoch 110</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120 (napr. keď dcérska spoločnosť uplatňuje prístup TSA, z</w:t>
            </w:r>
            <w:r w:rsidRPr="00F6658B">
              <w:rPr>
                <w:rStyle w:val="InstructionsTabelleText"/>
                <w:rFonts w:ascii="Times New Roman" w:hAnsi="Times New Roman"/>
                <w:sz w:val="24"/>
              </w:rPr>
              <w:t>a</w:t>
            </w:r>
            <w:r w:rsidRPr="00F6658B">
              <w:rPr>
                <w:rStyle w:val="InstructionsTabelleText"/>
                <w:rFonts w:ascii="Times New Roman" w:hAnsi="Times New Roman"/>
                <w:sz w:val="24"/>
              </w:rPr>
              <w:t>tiaľ čo materský subjekt uplatňuje prístup ASA).</w:t>
            </w:r>
          </w:p>
        </w:tc>
      </w:tr>
      <w:tr w:rsidR="00AC6255" w:rsidRPr="00F6658B" w:rsidTr="00672D2A">
        <w:tc>
          <w:tcPr>
            <w:tcW w:w="985" w:type="dxa"/>
          </w:tcPr>
          <w:p w:rsidR="00AC6255" w:rsidRPr="00F6658B" w:rsidRDefault="00AC6255"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130</w:t>
            </w:r>
          </w:p>
        </w:tc>
        <w:tc>
          <w:tcPr>
            <w:tcW w:w="7877" w:type="dxa"/>
          </w:tcPr>
          <w:p w:rsidR="00AC6255" w:rsidRPr="00F6658B" w:rsidRDefault="00AC6255" w:rsidP="000B0B09">
            <w:pPr>
              <w:autoSpaceDE w:val="0"/>
              <w:autoSpaceDN w:val="0"/>
              <w:adjustRightInd w:val="0"/>
              <w:spacing w:before="0" w:after="0"/>
              <w:rPr>
                <w:rStyle w:val="InstructionsTabelleberschrift"/>
                <w:rFonts w:ascii="Times New Roman" w:hAnsi="Times New Roman"/>
                <w:sz w:val="24"/>
              </w:rPr>
            </w:pPr>
            <w:r w:rsidRPr="00F6658B">
              <w:rPr>
                <w:rStyle w:val="InstructionsTabelleberschrift"/>
                <w:rFonts w:ascii="Times New Roman" w:hAnsi="Times New Roman"/>
                <w:sz w:val="24"/>
              </w:rPr>
              <w:t>BANKOVÉ ČINNOSTI, NA KTORÉ SA UPLATŇUJÚ POKROČILÉ PRÍSTUPY MERANIA (AMA)</w:t>
            </w:r>
          </w:p>
          <w:p w:rsidR="00AC6255" w:rsidRPr="00F6658B" w:rsidRDefault="00AC6255" w:rsidP="000B0B09">
            <w:pPr>
              <w:autoSpaceDE w:val="0"/>
              <w:autoSpaceDN w:val="0"/>
              <w:adjustRightInd w:val="0"/>
              <w:spacing w:before="0" w:after="0"/>
              <w:rPr>
                <w:rFonts w:ascii="Times New Roman" w:hAnsi="Times New Roman"/>
                <w:bCs/>
                <w:sz w:val="24"/>
              </w:rPr>
            </w:pPr>
          </w:p>
          <w:p w:rsidR="00B67E6E" w:rsidRPr="00F6658B" w:rsidRDefault="00AC6255"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Vykazujú sa príslušné údaje pre inštitúcie používajúce prístupy AMA (článok 312 bod 2</w:t>
            </w:r>
            <w:r w:rsidR="00B67E6E" w:rsidRPr="00F6658B">
              <w:rPr>
                <w:rFonts w:ascii="Times New Roman" w:hAnsi="Times New Roman"/>
                <w:sz w:val="24"/>
              </w:rPr>
              <w:t xml:space="preserve"> a </w:t>
            </w:r>
            <w:r w:rsidRPr="00F6658B">
              <w:rPr>
                <w:rFonts w:ascii="Times New Roman" w:hAnsi="Times New Roman"/>
                <w:sz w:val="24"/>
              </w:rPr>
              <w:t>články 321 až 323 CRR)</w:t>
            </w:r>
            <w:r w:rsidR="00B67E6E" w:rsidRPr="00F6658B">
              <w:rPr>
                <w:rFonts w:ascii="Times New Roman" w:hAnsi="Times New Roman"/>
                <w:sz w:val="24"/>
              </w:rPr>
              <w:t>.</w:t>
            </w:r>
          </w:p>
          <w:p w:rsidR="00AC6255" w:rsidRPr="00F6658B" w:rsidRDefault="00AC6255" w:rsidP="000B0B09">
            <w:pPr>
              <w:autoSpaceDE w:val="0"/>
              <w:autoSpaceDN w:val="0"/>
              <w:adjustRightInd w:val="0"/>
              <w:spacing w:before="0" w:after="0"/>
              <w:rPr>
                <w:rFonts w:ascii="Times New Roman" w:hAnsi="Times New Roman"/>
                <w:sz w:val="24"/>
              </w:rPr>
            </w:pPr>
          </w:p>
          <w:p w:rsidR="00AC6255" w:rsidRPr="00F6658B" w:rsidRDefault="00AC6255"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V prípade kombinovaného používania rôznych prístupov stanoveného</w:t>
            </w:r>
            <w:r w:rsidR="00B67E6E" w:rsidRPr="00F6658B">
              <w:rPr>
                <w:rFonts w:ascii="Times New Roman" w:hAnsi="Times New Roman"/>
                <w:sz w:val="24"/>
              </w:rPr>
              <w:t xml:space="preserve"> v </w:t>
            </w:r>
            <w:r w:rsidRPr="00F6658B">
              <w:rPr>
                <w:rFonts w:ascii="Times New Roman" w:hAnsi="Times New Roman"/>
                <w:sz w:val="24"/>
              </w:rPr>
              <w:t>článku 314 CRR sa vykazujú informácie</w:t>
            </w:r>
            <w:r w:rsidR="00B67E6E" w:rsidRPr="00F6658B">
              <w:rPr>
                <w:rFonts w:ascii="Times New Roman" w:hAnsi="Times New Roman"/>
                <w:sz w:val="24"/>
              </w:rPr>
              <w:t xml:space="preserve"> o </w:t>
            </w:r>
            <w:r w:rsidRPr="00F6658B">
              <w:rPr>
                <w:rFonts w:ascii="Times New Roman" w:hAnsi="Times New Roman"/>
                <w:sz w:val="24"/>
              </w:rPr>
              <w:t>príslušnom ukazovateli pre činnosti, na kt</w:t>
            </w:r>
            <w:r w:rsidRPr="00F6658B">
              <w:rPr>
                <w:rFonts w:ascii="Times New Roman" w:hAnsi="Times New Roman"/>
                <w:sz w:val="24"/>
              </w:rPr>
              <w:t>o</w:t>
            </w:r>
            <w:r w:rsidRPr="00F6658B">
              <w:rPr>
                <w:rFonts w:ascii="Times New Roman" w:hAnsi="Times New Roman"/>
                <w:sz w:val="24"/>
              </w:rPr>
              <w:t>ré sa uplatňuje AMA. Platí to aj pre všetky ostatné banky AMA.</w:t>
            </w:r>
          </w:p>
          <w:p w:rsidR="00AC6255" w:rsidRPr="00F6658B" w:rsidRDefault="00AC6255" w:rsidP="000B0B09">
            <w:pPr>
              <w:autoSpaceDE w:val="0"/>
              <w:autoSpaceDN w:val="0"/>
              <w:adjustRightInd w:val="0"/>
              <w:spacing w:before="0" w:after="0"/>
              <w:rPr>
                <w:rFonts w:ascii="Times New Roman" w:hAnsi="Times New Roman"/>
                <w:bCs/>
                <w:sz w:val="24"/>
              </w:rPr>
            </w:pPr>
          </w:p>
        </w:tc>
      </w:tr>
    </w:tbl>
    <w:p w:rsidR="00AC6255" w:rsidRPr="00F6658B" w:rsidRDefault="00AC6255" w:rsidP="00AC6255">
      <w:pPr>
        <w:pStyle w:val="PlainText"/>
        <w:jc w:val="both"/>
        <w:rPr>
          <w:rFonts w:ascii="Times New Roman" w:hAnsi="Times New Roman"/>
          <w:sz w:val="24"/>
          <w:szCs w:val="24"/>
        </w:rPr>
      </w:pPr>
    </w:p>
    <w:p w:rsidR="00AC6255" w:rsidRPr="00F6658B" w:rsidRDefault="00AC6255" w:rsidP="00AC6255">
      <w:pPr>
        <w:rPr>
          <w:rFonts w:ascii="Times New Roman" w:hAnsi="Times New Roman"/>
          <w:sz w:val="24"/>
        </w:rPr>
      </w:pPr>
    </w:p>
    <w:p w:rsidR="00FD54FC" w:rsidRPr="00F6658B" w:rsidRDefault="00125707" w:rsidP="0023700C">
      <w:pPr>
        <w:pStyle w:val="Instructionsberschrift2"/>
        <w:numPr>
          <w:ilvl w:val="0"/>
          <w:numId w:val="0"/>
        </w:numPr>
        <w:ind w:left="357" w:hanging="357"/>
        <w:rPr>
          <w:rFonts w:ascii="Times New Roman" w:hAnsi="Times New Roman" w:cs="Times New Roman"/>
          <w:sz w:val="24"/>
        </w:rPr>
      </w:pPr>
      <w:bookmarkStart w:id="528" w:name="_Toc473560939"/>
      <w:bookmarkStart w:id="529" w:name="_Toc473560940"/>
      <w:bookmarkStart w:id="530" w:name="_Toc473560941"/>
      <w:bookmarkStart w:id="531" w:name="_Toc473560942"/>
      <w:bookmarkStart w:id="532" w:name="_Toc473560943"/>
      <w:bookmarkStart w:id="533" w:name="_Toc473560944"/>
      <w:bookmarkStart w:id="534" w:name="_Toc473560945"/>
      <w:bookmarkStart w:id="535" w:name="_Toc473560946"/>
      <w:bookmarkStart w:id="536" w:name="_Toc473560947"/>
      <w:bookmarkStart w:id="537" w:name="_Toc473560948"/>
      <w:bookmarkStart w:id="538" w:name="_Toc473560949"/>
      <w:bookmarkStart w:id="539" w:name="_Toc473560950"/>
      <w:bookmarkStart w:id="540" w:name="_Toc473560951"/>
      <w:bookmarkStart w:id="541" w:name="_Toc473560952"/>
      <w:bookmarkStart w:id="542" w:name="_Toc473560953"/>
      <w:bookmarkStart w:id="543" w:name="_Toc473560954"/>
      <w:bookmarkStart w:id="544" w:name="_Toc473560955"/>
      <w:bookmarkStart w:id="545" w:name="_Toc473560956"/>
      <w:bookmarkStart w:id="546" w:name="_Toc473560957"/>
      <w:bookmarkStart w:id="547" w:name="_Toc473560958"/>
      <w:bookmarkStart w:id="548" w:name="_Toc473560959"/>
      <w:bookmarkStart w:id="549" w:name="_Toc473560960"/>
      <w:bookmarkStart w:id="550" w:name="_Toc473560961"/>
      <w:bookmarkStart w:id="551" w:name="_Toc473560962"/>
      <w:bookmarkStart w:id="552" w:name="_Toc473560963"/>
      <w:bookmarkStart w:id="553" w:name="_Toc473560964"/>
      <w:bookmarkStart w:id="554" w:name="_Toc473560965"/>
      <w:bookmarkStart w:id="555" w:name="_Toc473560966"/>
      <w:bookmarkStart w:id="556" w:name="_Toc473560967"/>
      <w:bookmarkStart w:id="557" w:name="_Toc473560968"/>
      <w:bookmarkStart w:id="558" w:name="_Toc473560969"/>
      <w:bookmarkStart w:id="559" w:name="_Toc473560970"/>
      <w:bookmarkStart w:id="560" w:name="_Toc473560989"/>
      <w:bookmarkStart w:id="561" w:name="_Toc473560990"/>
      <w:bookmarkStart w:id="562" w:name="_Toc473561022"/>
      <w:bookmarkStart w:id="563" w:name="_Toc516210674"/>
      <w:bookmarkStart w:id="564" w:name="_Toc473561023"/>
      <w:bookmarkStart w:id="565" w:name="_Toc524005845"/>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F6658B">
        <w:rPr>
          <w:rFonts w:ascii="Times New Roman" w:hAnsi="Times New Roman"/>
          <w:sz w:val="24"/>
          <w:u w:val="none"/>
        </w:rPr>
        <w:lastRenderedPageBreak/>
        <w:t>4.2</w:t>
      </w:r>
      <w:r w:rsidR="00B67E6E" w:rsidRPr="00F6658B">
        <w:rPr>
          <w:rFonts w:ascii="Times New Roman" w:hAnsi="Times New Roman"/>
          <w:u w:val="none"/>
        </w:rPr>
        <w:tab/>
      </w:r>
      <w:r w:rsidRPr="00F6658B">
        <w:rPr>
          <w:rFonts w:ascii="Times New Roman" w:hAnsi="Times New Roman"/>
          <w:sz w:val="24"/>
        </w:rPr>
        <w:t>Operačné riziko: Podrobné informácie</w:t>
      </w:r>
      <w:r w:rsidR="00B67E6E" w:rsidRPr="00F6658B">
        <w:rPr>
          <w:rFonts w:ascii="Times New Roman" w:hAnsi="Times New Roman"/>
          <w:sz w:val="24"/>
        </w:rPr>
        <w:t xml:space="preserve"> o </w:t>
      </w:r>
      <w:r w:rsidRPr="00F6658B">
        <w:rPr>
          <w:rFonts w:ascii="Times New Roman" w:hAnsi="Times New Roman"/>
          <w:sz w:val="24"/>
        </w:rPr>
        <w:t>stratách</w:t>
      </w:r>
      <w:r w:rsidR="00B67E6E" w:rsidRPr="00F6658B">
        <w:rPr>
          <w:rFonts w:ascii="Times New Roman" w:hAnsi="Times New Roman"/>
          <w:sz w:val="24"/>
        </w:rPr>
        <w:t xml:space="preserve"> v </w:t>
      </w:r>
      <w:r w:rsidRPr="00F6658B">
        <w:rPr>
          <w:rFonts w:ascii="Times New Roman" w:hAnsi="Times New Roman"/>
          <w:sz w:val="24"/>
        </w:rPr>
        <w:t>poslednom roku (OPR DETAILS)</w:t>
      </w:r>
      <w:bookmarkEnd w:id="563"/>
      <w:bookmarkEnd w:id="564"/>
      <w:bookmarkEnd w:id="565"/>
    </w:p>
    <w:p w:rsidR="00FD54FC" w:rsidRPr="00F6658B" w:rsidRDefault="00125707" w:rsidP="0023700C">
      <w:pPr>
        <w:pStyle w:val="Instructionsberschrift2"/>
        <w:numPr>
          <w:ilvl w:val="0"/>
          <w:numId w:val="0"/>
        </w:numPr>
        <w:ind w:left="357" w:hanging="357"/>
        <w:rPr>
          <w:rFonts w:ascii="Times New Roman" w:hAnsi="Times New Roman" w:cs="Times New Roman"/>
          <w:sz w:val="24"/>
        </w:rPr>
      </w:pPr>
      <w:bookmarkStart w:id="566" w:name="_Toc516210675"/>
      <w:bookmarkStart w:id="567" w:name="_Toc473561024"/>
      <w:bookmarkStart w:id="568" w:name="_Toc524005846"/>
      <w:r w:rsidRPr="00F6658B">
        <w:rPr>
          <w:rFonts w:ascii="Times New Roman" w:hAnsi="Times New Roman"/>
          <w:sz w:val="24"/>
          <w:u w:val="none"/>
        </w:rPr>
        <w:t>4.2.1</w:t>
      </w:r>
      <w:r w:rsidR="00B67E6E" w:rsidRPr="00F6658B">
        <w:rPr>
          <w:rFonts w:ascii="Times New Roman" w:hAnsi="Times New Roman"/>
          <w:u w:val="none"/>
        </w:rPr>
        <w:tab/>
      </w:r>
      <w:r w:rsidRPr="00F6658B">
        <w:rPr>
          <w:rFonts w:ascii="Times New Roman" w:hAnsi="Times New Roman"/>
          <w:sz w:val="24"/>
        </w:rPr>
        <w:t>Všeobecné poznámky</w:t>
      </w:r>
      <w:bookmarkEnd w:id="566"/>
      <w:bookmarkEnd w:id="567"/>
      <w:bookmarkEnd w:id="568"/>
    </w:p>
    <w:p w:rsidR="00B67E6E"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120.</w:t>
      </w:r>
      <w:r w:rsidRPr="00F6658B">
        <w:rPr>
          <w:rFonts w:ascii="Times New Roman" w:hAnsi="Times New Roman"/>
        </w:rPr>
        <w:tab/>
        <w:t>Vo vzore C 17.01 (OPR DETAILS 1) sa sumarizujú informácie</w:t>
      </w:r>
      <w:r w:rsidR="00B67E6E" w:rsidRPr="00F6658B">
        <w:rPr>
          <w:rFonts w:ascii="Times New Roman" w:hAnsi="Times New Roman"/>
        </w:rPr>
        <w:t xml:space="preserve"> o </w:t>
      </w:r>
      <w:r w:rsidRPr="00F6658B">
        <w:rPr>
          <w:rFonts w:ascii="Times New Roman" w:hAnsi="Times New Roman"/>
        </w:rPr>
        <w:t>hrubých stratách</w:t>
      </w:r>
      <w:r w:rsidR="00B67E6E" w:rsidRPr="00F6658B">
        <w:rPr>
          <w:rFonts w:ascii="Times New Roman" w:hAnsi="Times New Roman"/>
        </w:rPr>
        <w:t xml:space="preserve"> a </w:t>
      </w:r>
      <w:r w:rsidRPr="00F6658B">
        <w:rPr>
          <w:rFonts w:ascii="Times New Roman" w:hAnsi="Times New Roman"/>
        </w:rPr>
        <w:t>náhradách strát evidovaných inštitúciou</w:t>
      </w:r>
      <w:r w:rsidR="00B67E6E" w:rsidRPr="00F6658B">
        <w:rPr>
          <w:rFonts w:ascii="Times New Roman" w:hAnsi="Times New Roman"/>
        </w:rPr>
        <w:t xml:space="preserve"> v </w:t>
      </w:r>
      <w:r w:rsidRPr="00F6658B">
        <w:rPr>
          <w:rFonts w:ascii="Times New Roman" w:hAnsi="Times New Roman"/>
        </w:rPr>
        <w:t>poslednom roku podľa druhov udalostí</w:t>
      </w:r>
      <w:r w:rsidR="00B67E6E" w:rsidRPr="00F6658B">
        <w:rPr>
          <w:rFonts w:ascii="Times New Roman" w:hAnsi="Times New Roman"/>
        </w:rPr>
        <w:t xml:space="preserve"> a </w:t>
      </w:r>
      <w:r w:rsidRPr="00F6658B">
        <w:rPr>
          <w:rFonts w:ascii="Times New Roman" w:hAnsi="Times New Roman"/>
        </w:rPr>
        <w:t>obchodných línií. Vo vzore C 17.02 (OPR DETAILS 2) sa uvádzajú podrobné info</w:t>
      </w:r>
      <w:r w:rsidRPr="00F6658B">
        <w:rPr>
          <w:rFonts w:ascii="Times New Roman" w:hAnsi="Times New Roman"/>
        </w:rPr>
        <w:t>r</w:t>
      </w:r>
      <w:r w:rsidRPr="00F6658B">
        <w:rPr>
          <w:rFonts w:ascii="Times New Roman" w:hAnsi="Times New Roman"/>
        </w:rPr>
        <w:t>mácie</w:t>
      </w:r>
      <w:r w:rsidR="00B67E6E" w:rsidRPr="00F6658B">
        <w:rPr>
          <w:rFonts w:ascii="Times New Roman" w:hAnsi="Times New Roman"/>
        </w:rPr>
        <w:t xml:space="preserve"> o </w:t>
      </w:r>
      <w:r w:rsidRPr="00F6658B">
        <w:rPr>
          <w:rFonts w:ascii="Times New Roman" w:hAnsi="Times New Roman"/>
        </w:rPr>
        <w:t>najväčších stratových udalostiach</w:t>
      </w:r>
      <w:r w:rsidR="00B67E6E" w:rsidRPr="00F6658B">
        <w:rPr>
          <w:rFonts w:ascii="Times New Roman" w:hAnsi="Times New Roman"/>
        </w:rPr>
        <w:t xml:space="preserve"> v </w:t>
      </w:r>
      <w:r w:rsidRPr="00F6658B">
        <w:rPr>
          <w:rFonts w:ascii="Times New Roman" w:hAnsi="Times New Roman"/>
        </w:rPr>
        <w:t>poslednom roku</w:t>
      </w:r>
      <w:r w:rsidR="00B67E6E" w:rsidRPr="00F6658B">
        <w:rPr>
          <w:rFonts w:ascii="Times New Roman" w:hAnsi="Times New Roman"/>
        </w:rPr>
        <w:t>.</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121.</w:t>
      </w:r>
      <w:r w:rsidRPr="00F6658B">
        <w:rPr>
          <w:rFonts w:ascii="Times New Roman" w:hAnsi="Times New Roman"/>
        </w:rPr>
        <w:tab/>
        <w:t>Vzor C 17.01 ani vzor C 17.02 sa nevzťahujú na straty</w:t>
      </w:r>
      <w:r w:rsidR="00B67E6E" w:rsidRPr="00F6658B">
        <w:rPr>
          <w:rFonts w:ascii="Times New Roman" w:hAnsi="Times New Roman"/>
        </w:rPr>
        <w:t xml:space="preserve"> z </w:t>
      </w:r>
      <w:r w:rsidRPr="00F6658B">
        <w:rPr>
          <w:rFonts w:ascii="Times New Roman" w:hAnsi="Times New Roman"/>
        </w:rPr>
        <w:t>operačného rizika, ktoré sa týkajú kreditného rizika</w:t>
      </w:r>
      <w:r w:rsidR="00B67E6E" w:rsidRPr="00F6658B">
        <w:rPr>
          <w:rFonts w:ascii="Times New Roman" w:hAnsi="Times New Roman"/>
        </w:rPr>
        <w:t xml:space="preserve"> a </w:t>
      </w:r>
      <w:r w:rsidRPr="00F6658B">
        <w:rPr>
          <w:rFonts w:ascii="Times New Roman" w:hAnsi="Times New Roman"/>
        </w:rPr>
        <w:t>na ktoré sa vzťahujú požiadavky na vlastné zdroje pre kreditné riziko (hraničné udalosti kreditného operačného rizika).</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122.</w:t>
      </w:r>
      <w:r w:rsidRPr="00F6658B">
        <w:rPr>
          <w:rFonts w:ascii="Times New Roman" w:hAnsi="Times New Roman"/>
        </w:rPr>
        <w:tab/>
        <w:t>V prípade kombinovaného použitia rôznych prístupov na výpočet požiadaviek na vlastné zdroje pre operačné riziko podľa článku 314 CRR sa straty</w:t>
      </w:r>
      <w:r w:rsidR="00B67E6E" w:rsidRPr="00F6658B">
        <w:rPr>
          <w:rFonts w:ascii="Times New Roman" w:hAnsi="Times New Roman"/>
        </w:rPr>
        <w:t xml:space="preserve"> a </w:t>
      </w:r>
      <w:r w:rsidRPr="00F6658B">
        <w:rPr>
          <w:rFonts w:ascii="Times New Roman" w:hAnsi="Times New Roman"/>
        </w:rPr>
        <w:t>náhrady evidované inštitúciou vykazujú vo vzoroch C 17.01</w:t>
      </w:r>
      <w:r w:rsidR="00B67E6E" w:rsidRPr="00F6658B">
        <w:rPr>
          <w:rFonts w:ascii="Times New Roman" w:hAnsi="Times New Roman"/>
        </w:rPr>
        <w:t xml:space="preserve"> a </w:t>
      </w:r>
      <w:r w:rsidRPr="00F6658B">
        <w:rPr>
          <w:rFonts w:ascii="Times New Roman" w:hAnsi="Times New Roman"/>
        </w:rPr>
        <w:t>C 17.02 bez ohľadu na prístup použitý na v</w:t>
      </w:r>
      <w:r w:rsidRPr="00F6658B">
        <w:rPr>
          <w:rFonts w:ascii="Times New Roman" w:hAnsi="Times New Roman"/>
        </w:rPr>
        <w:t>ý</w:t>
      </w:r>
      <w:r w:rsidRPr="00F6658B">
        <w:rPr>
          <w:rFonts w:ascii="Times New Roman" w:hAnsi="Times New Roman"/>
        </w:rPr>
        <w:t>počet požiadaviek na vlastné zdroje.</w:t>
      </w:r>
    </w:p>
    <w:p w:rsidR="00B67E6E"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123.</w:t>
      </w:r>
      <w:r w:rsidRPr="00F6658B">
        <w:rPr>
          <w:rFonts w:ascii="Times New Roman" w:hAnsi="Times New Roman"/>
        </w:rPr>
        <w:tab/>
        <w:t>„Hrubá strata“ je strata vyplývajúca</w:t>
      </w:r>
      <w:r w:rsidR="00B67E6E" w:rsidRPr="00F6658B">
        <w:rPr>
          <w:rFonts w:ascii="Times New Roman" w:hAnsi="Times New Roman"/>
        </w:rPr>
        <w:t xml:space="preserve"> z </w:t>
      </w:r>
      <w:r w:rsidRPr="00F6658B">
        <w:rPr>
          <w:rFonts w:ascii="Times New Roman" w:hAnsi="Times New Roman"/>
        </w:rPr>
        <w:t>udalosti alebo kategórie udalosti operačného rizika – podľa článku 322 ods. 3 písm. b) CRR – pred náhradami akéhokoľvek typu bez toho, aby boli dotknuté „udalosti rýchlo nahradenej straty“, ako sú vymedzené ďalej</w:t>
      </w:r>
      <w:r w:rsidR="00B67E6E" w:rsidRPr="00F6658B">
        <w:rPr>
          <w:rFonts w:ascii="Times New Roman" w:hAnsi="Times New Roman"/>
        </w:rPr>
        <w:t>.</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124.</w:t>
      </w:r>
      <w:r w:rsidRPr="00F6658B">
        <w:rPr>
          <w:rFonts w:ascii="Times New Roman" w:hAnsi="Times New Roman"/>
        </w:rPr>
        <w:tab/>
        <w:t>„Náhrada“ je nezávislá udalosť súvisiaca</w:t>
      </w:r>
      <w:r w:rsidR="00B67E6E" w:rsidRPr="00F6658B">
        <w:rPr>
          <w:rFonts w:ascii="Times New Roman" w:hAnsi="Times New Roman"/>
        </w:rPr>
        <w:t xml:space="preserve"> s </w:t>
      </w:r>
      <w:r w:rsidRPr="00F6658B">
        <w:rPr>
          <w:rFonts w:ascii="Times New Roman" w:hAnsi="Times New Roman"/>
        </w:rPr>
        <w:t>pôvodnou stratou</w:t>
      </w:r>
      <w:r w:rsidR="00B67E6E" w:rsidRPr="00F6658B">
        <w:rPr>
          <w:rFonts w:ascii="Times New Roman" w:hAnsi="Times New Roman"/>
        </w:rPr>
        <w:t xml:space="preserve"> z </w:t>
      </w:r>
      <w:r w:rsidRPr="00F6658B">
        <w:rPr>
          <w:rFonts w:ascii="Times New Roman" w:hAnsi="Times New Roman"/>
        </w:rPr>
        <w:t>operačného rizika, ktorá je oddelená</w:t>
      </w:r>
      <w:r w:rsidR="00B67E6E" w:rsidRPr="00F6658B">
        <w:rPr>
          <w:rFonts w:ascii="Times New Roman" w:hAnsi="Times New Roman"/>
        </w:rPr>
        <w:t xml:space="preserve"> v </w:t>
      </w:r>
      <w:r w:rsidRPr="00F6658B">
        <w:rPr>
          <w:rFonts w:ascii="Times New Roman" w:hAnsi="Times New Roman"/>
        </w:rPr>
        <w:t>čase, pri ktorej sa prijímajú zdroje alebo kladné toky hospodárskych úžitkov od prvej alebo tretej strany, napríklad od poisťovní alebo iných strán. Náhrady sa rozčleňujú na náhrady</w:t>
      </w:r>
      <w:r w:rsidR="00B67E6E" w:rsidRPr="00F6658B">
        <w:rPr>
          <w:rFonts w:ascii="Times New Roman" w:hAnsi="Times New Roman"/>
        </w:rPr>
        <w:t xml:space="preserve"> z </w:t>
      </w:r>
      <w:r w:rsidRPr="00F6658B">
        <w:rPr>
          <w:rFonts w:ascii="Times New Roman" w:hAnsi="Times New Roman"/>
        </w:rPr>
        <w:t>poistenia</w:t>
      </w:r>
      <w:r w:rsidR="00B67E6E" w:rsidRPr="00F6658B">
        <w:rPr>
          <w:rFonts w:ascii="Times New Roman" w:hAnsi="Times New Roman"/>
        </w:rPr>
        <w:t xml:space="preserve"> a </w:t>
      </w:r>
      <w:r w:rsidRPr="00F6658B">
        <w:rPr>
          <w:rFonts w:ascii="Times New Roman" w:hAnsi="Times New Roman"/>
        </w:rPr>
        <w:t>iných mechanizmov prenosu rizika</w:t>
      </w:r>
      <w:r w:rsidR="00B67E6E" w:rsidRPr="00F6658B">
        <w:rPr>
          <w:rFonts w:ascii="Times New Roman" w:hAnsi="Times New Roman"/>
        </w:rPr>
        <w:t xml:space="preserve"> a </w:t>
      </w:r>
      <w:r w:rsidRPr="00F6658B">
        <w:rPr>
          <w:rFonts w:ascii="Times New Roman" w:hAnsi="Times New Roman"/>
        </w:rPr>
        <w:t>priame náhr</w:t>
      </w:r>
      <w:r w:rsidRPr="00F6658B">
        <w:rPr>
          <w:rFonts w:ascii="Times New Roman" w:hAnsi="Times New Roman"/>
        </w:rPr>
        <w:t>a</w:t>
      </w:r>
      <w:r w:rsidRPr="00F6658B">
        <w:rPr>
          <w:rFonts w:ascii="Times New Roman" w:hAnsi="Times New Roman"/>
        </w:rPr>
        <w:t>dy.</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125.</w:t>
      </w:r>
      <w:r w:rsidRPr="00F6658B">
        <w:rPr>
          <w:rFonts w:ascii="Times New Roman" w:hAnsi="Times New Roman"/>
        </w:rPr>
        <w:tab/>
        <w:t>„Udalosti rýchlo nahradenej straty“ sú udalosti operačného rizika, ktoré vedú</w:t>
      </w:r>
      <w:r w:rsidR="00B67E6E" w:rsidRPr="00F6658B">
        <w:rPr>
          <w:rFonts w:ascii="Times New Roman" w:hAnsi="Times New Roman"/>
        </w:rPr>
        <w:t xml:space="preserve"> k </w:t>
      </w:r>
      <w:r w:rsidRPr="00F6658B">
        <w:rPr>
          <w:rFonts w:ascii="Times New Roman" w:hAnsi="Times New Roman"/>
        </w:rPr>
        <w:t>stratám, ktoré sú čiastočne alebo plne nahradené do piatich pracovných dní.</w:t>
      </w:r>
      <w:r w:rsidR="00B67E6E" w:rsidRPr="00F6658B">
        <w:rPr>
          <w:rFonts w:ascii="Times New Roman" w:hAnsi="Times New Roman"/>
        </w:rPr>
        <w:t xml:space="preserve"> V </w:t>
      </w:r>
      <w:r w:rsidRPr="00F6658B">
        <w:rPr>
          <w:rFonts w:ascii="Times New Roman" w:hAnsi="Times New Roman"/>
        </w:rPr>
        <w:t>prípade udalosti rýchlo nahradenej straty sa do vymedzenia hrubej straty zahŕňa len tá časť straty, ktorá nie je plne nahradená (t. j. čistá strata čiastočného rýchleho nahradenia).</w:t>
      </w:r>
      <w:r w:rsidR="00B67E6E" w:rsidRPr="00F6658B">
        <w:rPr>
          <w:rFonts w:ascii="Times New Roman" w:hAnsi="Times New Roman"/>
        </w:rPr>
        <w:t xml:space="preserve"> V </w:t>
      </w:r>
      <w:r w:rsidRPr="00F6658B">
        <w:rPr>
          <w:rFonts w:ascii="Times New Roman" w:hAnsi="Times New Roman"/>
        </w:rPr>
        <w:t>dôsledku toho sa stratové udalosti, ktoré vedú</w:t>
      </w:r>
      <w:r w:rsidR="00B67E6E" w:rsidRPr="00F6658B">
        <w:rPr>
          <w:rFonts w:ascii="Times New Roman" w:hAnsi="Times New Roman"/>
        </w:rPr>
        <w:t xml:space="preserve"> k </w:t>
      </w:r>
      <w:r w:rsidRPr="00F6658B">
        <w:rPr>
          <w:rFonts w:ascii="Times New Roman" w:hAnsi="Times New Roman"/>
        </w:rPr>
        <w:t>stratám, ktoré sú plne nahradené do piatich pracovných dní, vôbec nezahŕňajú do vymedzenia hrubej straty, ani do vykaz</w:t>
      </w:r>
      <w:r w:rsidRPr="00F6658B">
        <w:rPr>
          <w:rFonts w:ascii="Times New Roman" w:hAnsi="Times New Roman"/>
        </w:rPr>
        <w:t>o</w:t>
      </w:r>
      <w:r w:rsidRPr="00F6658B">
        <w:rPr>
          <w:rFonts w:ascii="Times New Roman" w:hAnsi="Times New Roman"/>
        </w:rPr>
        <w:t>vania</w:t>
      </w:r>
      <w:r w:rsidR="00B67E6E" w:rsidRPr="00F6658B">
        <w:rPr>
          <w:rFonts w:ascii="Times New Roman" w:hAnsi="Times New Roman"/>
        </w:rPr>
        <w:t xml:space="preserve"> v </w:t>
      </w:r>
      <w:r w:rsidRPr="00F6658B">
        <w:rPr>
          <w:rFonts w:ascii="Times New Roman" w:hAnsi="Times New Roman"/>
        </w:rPr>
        <w:t>rámci OPR DETAILS.</w:t>
      </w:r>
    </w:p>
    <w:p w:rsidR="00B67E6E"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126.</w:t>
      </w:r>
      <w:r w:rsidRPr="00F6658B">
        <w:rPr>
          <w:rFonts w:ascii="Times New Roman" w:hAnsi="Times New Roman"/>
        </w:rPr>
        <w:tab/>
        <w:t>„Dátum zaúčtovania“ je dátum, keď bola strata alebo rezerva prvýkrát vykázaná vo výkaze ziskov</w:t>
      </w:r>
      <w:r w:rsidR="00B67E6E" w:rsidRPr="00F6658B">
        <w:rPr>
          <w:rFonts w:ascii="Times New Roman" w:hAnsi="Times New Roman"/>
        </w:rPr>
        <w:t xml:space="preserve"> a </w:t>
      </w:r>
      <w:r w:rsidRPr="00F6658B">
        <w:rPr>
          <w:rFonts w:ascii="Times New Roman" w:hAnsi="Times New Roman"/>
        </w:rPr>
        <w:t>strát oproti strate</w:t>
      </w:r>
      <w:r w:rsidR="00B67E6E" w:rsidRPr="00F6658B">
        <w:rPr>
          <w:rFonts w:ascii="Times New Roman" w:hAnsi="Times New Roman"/>
        </w:rPr>
        <w:t xml:space="preserve"> z </w:t>
      </w:r>
      <w:r w:rsidRPr="00F6658B">
        <w:rPr>
          <w:rFonts w:ascii="Times New Roman" w:hAnsi="Times New Roman"/>
        </w:rPr>
        <w:t>operačného rizika. Tento dátum logicky nasleduje po „dátume výskytu udalosti“ (t. j. dátume, kedy nastala alebo sa prvýkrát začala udalosť operačného rizika)</w:t>
      </w:r>
      <w:r w:rsidR="00B67E6E" w:rsidRPr="00F6658B">
        <w:rPr>
          <w:rFonts w:ascii="Times New Roman" w:hAnsi="Times New Roman"/>
        </w:rPr>
        <w:t xml:space="preserve"> a </w:t>
      </w:r>
      <w:r w:rsidRPr="00F6658B">
        <w:rPr>
          <w:rFonts w:ascii="Times New Roman" w:hAnsi="Times New Roman"/>
        </w:rPr>
        <w:t>„dátume zistenia“ (t. j. dátume, keď sa inštitúcia dozvedela</w:t>
      </w:r>
      <w:r w:rsidR="00B67E6E" w:rsidRPr="00F6658B">
        <w:rPr>
          <w:rFonts w:ascii="Times New Roman" w:hAnsi="Times New Roman"/>
        </w:rPr>
        <w:t xml:space="preserve"> o </w:t>
      </w:r>
      <w:r w:rsidRPr="00F6658B">
        <w:rPr>
          <w:rFonts w:ascii="Times New Roman" w:hAnsi="Times New Roman"/>
        </w:rPr>
        <w:t>udalosti operačného rizika)</w:t>
      </w:r>
      <w:r w:rsidR="00B67E6E" w:rsidRPr="00F6658B">
        <w:rPr>
          <w:rFonts w:ascii="Times New Roman" w:hAnsi="Times New Roman"/>
        </w:rPr>
        <w:t>.</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127.</w:t>
      </w:r>
      <w:r w:rsidRPr="00F6658B">
        <w:rPr>
          <w:rFonts w:ascii="Times New Roman" w:hAnsi="Times New Roman"/>
        </w:rPr>
        <w:tab/>
        <w:t>Straty spôsobené spoločnou udalosťou operačného rizika alebo viacerými udalo</w:t>
      </w:r>
      <w:r w:rsidRPr="00F6658B">
        <w:rPr>
          <w:rFonts w:ascii="Times New Roman" w:hAnsi="Times New Roman"/>
        </w:rPr>
        <w:t>s</w:t>
      </w:r>
      <w:r w:rsidRPr="00F6658B">
        <w:rPr>
          <w:rFonts w:ascii="Times New Roman" w:hAnsi="Times New Roman"/>
        </w:rPr>
        <w:t>ťami súvisiacimi</w:t>
      </w:r>
      <w:r w:rsidR="00B67E6E" w:rsidRPr="00F6658B">
        <w:rPr>
          <w:rFonts w:ascii="Times New Roman" w:hAnsi="Times New Roman"/>
        </w:rPr>
        <w:t xml:space="preserve"> s </w:t>
      </w:r>
      <w:r w:rsidRPr="00F6658B">
        <w:rPr>
          <w:rFonts w:ascii="Times New Roman" w:hAnsi="Times New Roman"/>
        </w:rPr>
        <w:t>počiatočnou udalosťou operačného rizika, ktorá zapríčinila udalosti alebo straty („základná udalosť“), sa zoskupujú. Zoskupené udalosti sa považujú za je</w:t>
      </w:r>
      <w:r w:rsidRPr="00F6658B">
        <w:rPr>
          <w:rFonts w:ascii="Times New Roman" w:hAnsi="Times New Roman"/>
        </w:rPr>
        <w:t>d</w:t>
      </w:r>
      <w:r w:rsidRPr="00F6658B">
        <w:rPr>
          <w:rFonts w:ascii="Times New Roman" w:hAnsi="Times New Roman"/>
        </w:rPr>
        <w:t>nu udalosť</w:t>
      </w:r>
      <w:r w:rsidR="00B67E6E" w:rsidRPr="00F6658B">
        <w:rPr>
          <w:rFonts w:ascii="Times New Roman" w:hAnsi="Times New Roman"/>
        </w:rPr>
        <w:t xml:space="preserve"> a </w:t>
      </w:r>
      <w:r w:rsidRPr="00F6658B">
        <w:rPr>
          <w:rFonts w:ascii="Times New Roman" w:hAnsi="Times New Roman"/>
        </w:rPr>
        <w:t>vykazujú sa ako jedna udalosť,</w:t>
      </w:r>
      <w:r w:rsidR="00B67E6E" w:rsidRPr="00F6658B">
        <w:rPr>
          <w:rFonts w:ascii="Times New Roman" w:hAnsi="Times New Roman"/>
        </w:rPr>
        <w:t xml:space="preserve"> a </w:t>
      </w:r>
      <w:r w:rsidRPr="00F6658B">
        <w:rPr>
          <w:rFonts w:ascii="Times New Roman" w:hAnsi="Times New Roman"/>
        </w:rPr>
        <w:t>preto sa súvisiace výšky hrubých strát, resp. výšky stratových úprav spočítavajú.</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128.</w:t>
      </w:r>
      <w:r w:rsidRPr="00F6658B">
        <w:rPr>
          <w:rFonts w:ascii="Times New Roman" w:hAnsi="Times New Roman"/>
        </w:rPr>
        <w:tab/>
        <w:t>Čísla vykázané</w:t>
      </w:r>
      <w:r w:rsidR="00B67E6E" w:rsidRPr="00F6658B">
        <w:rPr>
          <w:rFonts w:ascii="Times New Roman" w:hAnsi="Times New Roman"/>
        </w:rPr>
        <w:t xml:space="preserve"> v </w:t>
      </w:r>
      <w:r w:rsidRPr="00F6658B">
        <w:rPr>
          <w:rFonts w:ascii="Times New Roman" w:hAnsi="Times New Roman"/>
        </w:rPr>
        <w:t>júni príslušného roku sú predbežné čísla, pričom konečné čísla sa vykazujú</w:t>
      </w:r>
      <w:r w:rsidR="00B67E6E" w:rsidRPr="00F6658B">
        <w:rPr>
          <w:rFonts w:ascii="Times New Roman" w:hAnsi="Times New Roman"/>
        </w:rPr>
        <w:t xml:space="preserve"> v </w:t>
      </w:r>
      <w:r w:rsidRPr="00F6658B">
        <w:rPr>
          <w:rFonts w:ascii="Times New Roman" w:hAnsi="Times New Roman"/>
        </w:rPr>
        <w:t>decembri. Preto majú čísla</w:t>
      </w:r>
      <w:r w:rsidR="00B67E6E" w:rsidRPr="00F6658B">
        <w:rPr>
          <w:rFonts w:ascii="Times New Roman" w:hAnsi="Times New Roman"/>
        </w:rPr>
        <w:t xml:space="preserve"> v </w:t>
      </w:r>
      <w:r w:rsidRPr="00F6658B">
        <w:rPr>
          <w:rFonts w:ascii="Times New Roman" w:hAnsi="Times New Roman"/>
        </w:rPr>
        <w:t>júni šesťmesačné referenčné obdobie (t. j. od 1</w:t>
      </w:r>
      <w:r w:rsidR="00B67E6E" w:rsidRPr="00F6658B">
        <w:rPr>
          <w:rFonts w:ascii="Times New Roman" w:hAnsi="Times New Roman"/>
        </w:rPr>
        <w:t>. januára</w:t>
      </w:r>
      <w:r w:rsidRPr="00F6658B">
        <w:rPr>
          <w:rFonts w:ascii="Times New Roman" w:hAnsi="Times New Roman"/>
        </w:rPr>
        <w:t xml:space="preserve"> do 30</w:t>
      </w:r>
      <w:r w:rsidR="00B67E6E" w:rsidRPr="00F6658B">
        <w:rPr>
          <w:rFonts w:ascii="Times New Roman" w:hAnsi="Times New Roman"/>
        </w:rPr>
        <w:t>. júna</w:t>
      </w:r>
      <w:r w:rsidRPr="00F6658B">
        <w:rPr>
          <w:rFonts w:ascii="Times New Roman" w:hAnsi="Times New Roman"/>
        </w:rPr>
        <w:t xml:space="preserve"> kalendárneho roka), zatiaľ čo čísla</w:t>
      </w:r>
      <w:r w:rsidR="00B67E6E" w:rsidRPr="00F6658B">
        <w:rPr>
          <w:rFonts w:ascii="Times New Roman" w:hAnsi="Times New Roman"/>
        </w:rPr>
        <w:t xml:space="preserve"> v </w:t>
      </w:r>
      <w:r w:rsidRPr="00F6658B">
        <w:rPr>
          <w:rFonts w:ascii="Times New Roman" w:hAnsi="Times New Roman"/>
        </w:rPr>
        <w:t>decembri majú dvanásťm</w:t>
      </w:r>
      <w:r w:rsidRPr="00F6658B">
        <w:rPr>
          <w:rFonts w:ascii="Times New Roman" w:hAnsi="Times New Roman"/>
        </w:rPr>
        <w:t>e</w:t>
      </w:r>
      <w:r w:rsidRPr="00F6658B">
        <w:rPr>
          <w:rFonts w:ascii="Times New Roman" w:hAnsi="Times New Roman"/>
        </w:rPr>
        <w:lastRenderedPageBreak/>
        <w:t>sačné referenčné obdobie (t. j. od 1</w:t>
      </w:r>
      <w:r w:rsidR="00B67E6E" w:rsidRPr="00F6658B">
        <w:rPr>
          <w:rFonts w:ascii="Times New Roman" w:hAnsi="Times New Roman"/>
        </w:rPr>
        <w:t>. januára</w:t>
      </w:r>
      <w:r w:rsidRPr="00F6658B">
        <w:rPr>
          <w:rFonts w:ascii="Times New Roman" w:hAnsi="Times New Roman"/>
        </w:rPr>
        <w:t xml:space="preserve"> do 31</w:t>
      </w:r>
      <w:r w:rsidR="00B67E6E" w:rsidRPr="00F6658B">
        <w:rPr>
          <w:rFonts w:ascii="Times New Roman" w:hAnsi="Times New Roman"/>
        </w:rPr>
        <w:t>. decembra</w:t>
      </w:r>
      <w:r w:rsidRPr="00F6658B">
        <w:rPr>
          <w:rFonts w:ascii="Times New Roman" w:hAnsi="Times New Roman"/>
        </w:rPr>
        <w:t xml:space="preserve"> kalendárneho roka). Pri údajoch vykazovaných</w:t>
      </w:r>
      <w:r w:rsidR="00B67E6E" w:rsidRPr="00F6658B">
        <w:rPr>
          <w:rFonts w:ascii="Times New Roman" w:hAnsi="Times New Roman"/>
        </w:rPr>
        <w:t xml:space="preserve"> v </w:t>
      </w:r>
      <w:r w:rsidRPr="00F6658B">
        <w:rPr>
          <w:rFonts w:ascii="Times New Roman" w:hAnsi="Times New Roman"/>
        </w:rPr>
        <w:t>júni aj</w:t>
      </w:r>
      <w:r w:rsidR="00B67E6E" w:rsidRPr="00F6658B">
        <w:rPr>
          <w:rFonts w:ascii="Times New Roman" w:hAnsi="Times New Roman"/>
        </w:rPr>
        <w:t xml:space="preserve"> v </w:t>
      </w:r>
      <w:r w:rsidRPr="00F6658B">
        <w:rPr>
          <w:rFonts w:ascii="Times New Roman" w:hAnsi="Times New Roman"/>
        </w:rPr>
        <w:t>decembri sú „predchádzajúce referenčné obdobia v</w:t>
      </w:r>
      <w:r w:rsidRPr="00F6658B">
        <w:rPr>
          <w:rFonts w:ascii="Times New Roman" w:hAnsi="Times New Roman"/>
        </w:rPr>
        <w:t>y</w:t>
      </w:r>
      <w:r w:rsidRPr="00F6658B">
        <w:rPr>
          <w:rFonts w:ascii="Times New Roman" w:hAnsi="Times New Roman"/>
        </w:rPr>
        <w:t>kazovania“ všetky referenčné obdobia vykazovania, až do obdobia vykazovania, ktoré sa končí na konci predchádzajúceho kalendárneho roka, vrátane tohto obdobia.</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129.</w:t>
      </w:r>
      <w:r w:rsidRPr="00F6658B">
        <w:rPr>
          <w:rFonts w:ascii="Times New Roman" w:hAnsi="Times New Roman"/>
        </w:rPr>
        <w:tab/>
        <w:t>S cieľom overiť podmienky stanovené</w:t>
      </w:r>
      <w:r w:rsidR="00B67E6E" w:rsidRPr="00F6658B">
        <w:rPr>
          <w:rFonts w:ascii="Times New Roman" w:hAnsi="Times New Roman"/>
        </w:rPr>
        <w:t xml:space="preserve"> v </w:t>
      </w:r>
      <w:r w:rsidRPr="00F6658B">
        <w:rPr>
          <w:rFonts w:ascii="Times New Roman" w:hAnsi="Times New Roman"/>
        </w:rPr>
        <w:t>článku 5 bode b) ods. 2 písm. b) bode i) tohto nariadenia používajú inštitúcie na získanie „súčtu individuálnych celkových súvah všetkých inštitúcií</w:t>
      </w:r>
      <w:r w:rsidR="00B67E6E" w:rsidRPr="00F6658B">
        <w:rPr>
          <w:rFonts w:ascii="Times New Roman" w:hAnsi="Times New Roman"/>
        </w:rPr>
        <w:t xml:space="preserve"> v </w:t>
      </w:r>
      <w:r w:rsidRPr="00F6658B">
        <w:rPr>
          <w:rFonts w:ascii="Times New Roman" w:hAnsi="Times New Roman"/>
        </w:rPr>
        <w:t>rámci toho istého členského štátu“ najnovšie štatistické údaje d</w:t>
      </w:r>
      <w:r w:rsidRPr="00F6658B">
        <w:rPr>
          <w:rFonts w:ascii="Times New Roman" w:hAnsi="Times New Roman"/>
        </w:rPr>
        <w:t>o</w:t>
      </w:r>
      <w:r w:rsidRPr="00F6658B">
        <w:rPr>
          <w:rFonts w:ascii="Times New Roman" w:hAnsi="Times New Roman"/>
        </w:rPr>
        <w:t>stupné na webovej stránke zverejňovania informácií dohľadu orgánu EBA. Na overenie podmienok stanovených</w:t>
      </w:r>
      <w:r w:rsidR="00B67E6E" w:rsidRPr="00F6658B">
        <w:rPr>
          <w:rFonts w:ascii="Times New Roman" w:hAnsi="Times New Roman"/>
        </w:rPr>
        <w:t xml:space="preserve"> v </w:t>
      </w:r>
      <w:r w:rsidRPr="00F6658B">
        <w:rPr>
          <w:rFonts w:ascii="Times New Roman" w:hAnsi="Times New Roman"/>
        </w:rPr>
        <w:t>článku 5 bode b) ods. 2 písm. b) bode iii) sa používa hrubý domáci produkt</w:t>
      </w:r>
      <w:r w:rsidR="00B67E6E" w:rsidRPr="00F6658B">
        <w:rPr>
          <w:rFonts w:ascii="Times New Roman" w:hAnsi="Times New Roman"/>
        </w:rPr>
        <w:t xml:space="preserve"> v </w:t>
      </w:r>
      <w:r w:rsidRPr="00F6658B">
        <w:rPr>
          <w:rFonts w:ascii="Times New Roman" w:hAnsi="Times New Roman"/>
        </w:rPr>
        <w:t>trhových cenách, ako je vymedzený</w:t>
      </w:r>
      <w:r w:rsidR="00B67E6E" w:rsidRPr="00F6658B">
        <w:rPr>
          <w:rFonts w:ascii="Times New Roman" w:hAnsi="Times New Roman"/>
        </w:rPr>
        <w:t xml:space="preserve"> v </w:t>
      </w:r>
      <w:r w:rsidRPr="00F6658B">
        <w:rPr>
          <w:rFonts w:ascii="Times New Roman" w:hAnsi="Times New Roman"/>
        </w:rPr>
        <w:t>bode 8.89 prílohy A</w:t>
      </w:r>
      <w:r w:rsidR="00B67E6E" w:rsidRPr="00F6658B">
        <w:rPr>
          <w:rFonts w:ascii="Times New Roman" w:hAnsi="Times New Roman"/>
        </w:rPr>
        <w:t xml:space="preserve"> k </w:t>
      </w:r>
      <w:r w:rsidRPr="00F6658B">
        <w:rPr>
          <w:rFonts w:ascii="Times New Roman" w:hAnsi="Times New Roman"/>
        </w:rPr>
        <w:t>nariadeniu Európskeho parlamentu</w:t>
      </w:r>
      <w:r w:rsidR="00B67E6E" w:rsidRPr="00F6658B">
        <w:rPr>
          <w:rFonts w:ascii="Times New Roman" w:hAnsi="Times New Roman"/>
        </w:rPr>
        <w:t xml:space="preserve"> a </w:t>
      </w:r>
      <w:r w:rsidRPr="00F6658B">
        <w:rPr>
          <w:rFonts w:ascii="Times New Roman" w:hAnsi="Times New Roman"/>
        </w:rPr>
        <w:t>Rady (EÚ) č. 549/2013 (ESA 2010)</w:t>
      </w:r>
      <w:r w:rsidR="00B67E6E" w:rsidRPr="00F6658B">
        <w:rPr>
          <w:rFonts w:ascii="Times New Roman" w:hAnsi="Times New Roman"/>
        </w:rPr>
        <w:t xml:space="preserve"> a </w:t>
      </w:r>
      <w:r w:rsidRPr="00F6658B">
        <w:rPr>
          <w:rFonts w:ascii="Times New Roman" w:hAnsi="Times New Roman"/>
        </w:rPr>
        <w:t>zverejnený Eurostatom</w:t>
      </w:r>
      <w:r w:rsidR="00B67E6E" w:rsidRPr="00F6658B">
        <w:rPr>
          <w:rFonts w:ascii="Times New Roman" w:hAnsi="Times New Roman"/>
        </w:rPr>
        <w:t xml:space="preserve"> v </w:t>
      </w:r>
      <w:r w:rsidRPr="00F6658B">
        <w:rPr>
          <w:rFonts w:ascii="Times New Roman" w:hAnsi="Times New Roman"/>
        </w:rPr>
        <w:t>predchádzajúcom kalendárnom roku.</w:t>
      </w:r>
    </w:p>
    <w:p w:rsidR="00FD54FC" w:rsidRPr="00F6658B" w:rsidRDefault="00125707" w:rsidP="0023700C">
      <w:pPr>
        <w:pStyle w:val="Instructionsberschrift2"/>
        <w:numPr>
          <w:ilvl w:val="0"/>
          <w:numId w:val="0"/>
        </w:numPr>
        <w:ind w:left="357" w:hanging="357"/>
        <w:rPr>
          <w:rFonts w:ascii="Times New Roman" w:hAnsi="Times New Roman" w:cs="Times New Roman"/>
          <w:sz w:val="24"/>
        </w:rPr>
      </w:pPr>
      <w:bookmarkStart w:id="569" w:name="_Toc516210676"/>
      <w:bookmarkStart w:id="570" w:name="_Toc473561025"/>
      <w:bookmarkStart w:id="571" w:name="_Toc524005847"/>
      <w:r w:rsidRPr="00F6658B">
        <w:rPr>
          <w:rFonts w:ascii="Times New Roman" w:hAnsi="Times New Roman"/>
          <w:sz w:val="24"/>
          <w:u w:val="none"/>
        </w:rPr>
        <w:t>4.2.2</w:t>
      </w:r>
      <w:r w:rsidR="00B67E6E" w:rsidRPr="00F6658B">
        <w:rPr>
          <w:rFonts w:ascii="Times New Roman" w:hAnsi="Times New Roman"/>
          <w:u w:val="none"/>
        </w:rPr>
        <w:tab/>
      </w:r>
      <w:r w:rsidRPr="00F6658B">
        <w:rPr>
          <w:rFonts w:ascii="Times New Roman" w:hAnsi="Times New Roman"/>
          <w:sz w:val="24"/>
        </w:rPr>
        <w:t>C 17.01: Straty</w:t>
      </w:r>
      <w:r w:rsidR="00B67E6E" w:rsidRPr="00F6658B">
        <w:rPr>
          <w:rFonts w:ascii="Times New Roman" w:hAnsi="Times New Roman"/>
          <w:sz w:val="24"/>
        </w:rPr>
        <w:t xml:space="preserve"> a </w:t>
      </w:r>
      <w:r w:rsidRPr="00F6658B">
        <w:rPr>
          <w:rFonts w:ascii="Times New Roman" w:hAnsi="Times New Roman"/>
          <w:sz w:val="24"/>
        </w:rPr>
        <w:t>náhrady</w:t>
      </w:r>
      <w:r w:rsidR="00B67E6E" w:rsidRPr="00F6658B">
        <w:rPr>
          <w:rFonts w:ascii="Times New Roman" w:hAnsi="Times New Roman"/>
          <w:sz w:val="24"/>
        </w:rPr>
        <w:t xml:space="preserve"> z </w:t>
      </w:r>
      <w:r w:rsidRPr="00F6658B">
        <w:rPr>
          <w:rFonts w:ascii="Times New Roman" w:hAnsi="Times New Roman"/>
          <w:sz w:val="24"/>
        </w:rPr>
        <w:t>operačného rizika podľa obchodných línií</w:t>
      </w:r>
      <w:r w:rsidR="00B67E6E" w:rsidRPr="00F6658B">
        <w:rPr>
          <w:rFonts w:ascii="Times New Roman" w:hAnsi="Times New Roman"/>
          <w:sz w:val="24"/>
        </w:rPr>
        <w:t xml:space="preserve"> a </w:t>
      </w:r>
      <w:r w:rsidRPr="00F6658B">
        <w:rPr>
          <w:rFonts w:ascii="Times New Roman" w:hAnsi="Times New Roman"/>
          <w:sz w:val="24"/>
        </w:rPr>
        <w:t>druhov ud</w:t>
      </w:r>
      <w:r w:rsidRPr="00F6658B">
        <w:rPr>
          <w:rFonts w:ascii="Times New Roman" w:hAnsi="Times New Roman"/>
          <w:sz w:val="24"/>
        </w:rPr>
        <w:t>a</w:t>
      </w:r>
      <w:r w:rsidRPr="00F6658B">
        <w:rPr>
          <w:rFonts w:ascii="Times New Roman" w:hAnsi="Times New Roman"/>
          <w:sz w:val="24"/>
        </w:rPr>
        <w:t>lostí</w:t>
      </w:r>
      <w:r w:rsidR="00B67E6E" w:rsidRPr="00F6658B">
        <w:rPr>
          <w:rFonts w:ascii="Times New Roman" w:hAnsi="Times New Roman"/>
          <w:sz w:val="24"/>
        </w:rPr>
        <w:t xml:space="preserve"> v </w:t>
      </w:r>
      <w:r w:rsidRPr="00F6658B">
        <w:rPr>
          <w:rFonts w:ascii="Times New Roman" w:hAnsi="Times New Roman"/>
          <w:sz w:val="24"/>
        </w:rPr>
        <w:t>poslednom roku (OPR DETAILS 1)</w:t>
      </w:r>
      <w:bookmarkEnd w:id="569"/>
      <w:bookmarkEnd w:id="570"/>
      <w:bookmarkEnd w:id="571"/>
    </w:p>
    <w:p w:rsidR="00FD54FC" w:rsidRPr="00F6658B" w:rsidRDefault="00125707" w:rsidP="0023700C">
      <w:pPr>
        <w:pStyle w:val="Instructionsberschrift2"/>
        <w:numPr>
          <w:ilvl w:val="0"/>
          <w:numId w:val="0"/>
        </w:numPr>
        <w:ind w:left="357" w:hanging="357"/>
        <w:rPr>
          <w:rFonts w:ascii="Times New Roman" w:hAnsi="Times New Roman" w:cs="Times New Roman"/>
          <w:sz w:val="24"/>
        </w:rPr>
      </w:pPr>
      <w:bookmarkStart w:id="572" w:name="_Toc516210677"/>
      <w:bookmarkStart w:id="573" w:name="_Toc473561026"/>
      <w:bookmarkStart w:id="574" w:name="_Toc524005848"/>
      <w:r w:rsidRPr="00F6658B">
        <w:rPr>
          <w:rFonts w:ascii="Times New Roman" w:hAnsi="Times New Roman"/>
          <w:sz w:val="24"/>
          <w:u w:val="none"/>
        </w:rPr>
        <w:t>4.2.2.1</w:t>
      </w:r>
      <w:r w:rsidR="00B67E6E" w:rsidRPr="00F6658B">
        <w:rPr>
          <w:rFonts w:ascii="Times New Roman" w:hAnsi="Times New Roman"/>
          <w:u w:val="none"/>
        </w:rPr>
        <w:tab/>
      </w:r>
      <w:r w:rsidRPr="00F6658B">
        <w:rPr>
          <w:rFonts w:ascii="Times New Roman" w:hAnsi="Times New Roman"/>
          <w:sz w:val="24"/>
        </w:rPr>
        <w:t>Všeobecné poznámky</w:t>
      </w:r>
      <w:bookmarkEnd w:id="572"/>
      <w:bookmarkEnd w:id="573"/>
      <w:bookmarkEnd w:id="574"/>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130.</w:t>
      </w:r>
      <w:r w:rsidRPr="00F6658B">
        <w:rPr>
          <w:rFonts w:ascii="Times New Roman" w:hAnsi="Times New Roman"/>
        </w:rPr>
        <w:tab/>
        <w:t>Vo vzore C 17.01 sa informácie vykazujú rozdelením strát</w:t>
      </w:r>
      <w:r w:rsidR="00B67E6E" w:rsidRPr="00F6658B">
        <w:rPr>
          <w:rFonts w:ascii="Times New Roman" w:hAnsi="Times New Roman"/>
        </w:rPr>
        <w:t xml:space="preserve"> a </w:t>
      </w:r>
      <w:r w:rsidRPr="00F6658B">
        <w:rPr>
          <w:rFonts w:ascii="Times New Roman" w:hAnsi="Times New Roman"/>
        </w:rPr>
        <w:t>náhrad prevyšujúcich interné prahové hodnoty medzi obchodné línie [podľa ustanovení článku 317 tabuľky 2 CRR vrátane dodatočnej obchodnej línie „podnikové položky“ uvedenej</w:t>
      </w:r>
      <w:r w:rsidR="00B67E6E" w:rsidRPr="00F6658B">
        <w:rPr>
          <w:rFonts w:ascii="Times New Roman" w:hAnsi="Times New Roman"/>
        </w:rPr>
        <w:t xml:space="preserve"> v </w:t>
      </w:r>
      <w:r w:rsidRPr="00F6658B">
        <w:rPr>
          <w:rFonts w:ascii="Times New Roman" w:hAnsi="Times New Roman"/>
        </w:rPr>
        <w:t>článku 322 ods. 3 písm. b) CRR]</w:t>
      </w:r>
      <w:r w:rsidR="00B67E6E" w:rsidRPr="00F6658B">
        <w:rPr>
          <w:rFonts w:ascii="Times New Roman" w:hAnsi="Times New Roman"/>
        </w:rPr>
        <w:t xml:space="preserve"> a </w:t>
      </w:r>
      <w:r w:rsidRPr="00F6658B">
        <w:rPr>
          <w:rFonts w:ascii="Times New Roman" w:hAnsi="Times New Roman"/>
        </w:rPr>
        <w:t>druhy udalostí (vymedzené</w:t>
      </w:r>
      <w:r w:rsidR="00B67E6E" w:rsidRPr="00F6658B">
        <w:rPr>
          <w:rFonts w:ascii="Times New Roman" w:hAnsi="Times New Roman"/>
        </w:rPr>
        <w:t xml:space="preserve"> v </w:t>
      </w:r>
      <w:r w:rsidRPr="00F6658B">
        <w:rPr>
          <w:rFonts w:ascii="Times New Roman" w:hAnsi="Times New Roman"/>
        </w:rPr>
        <w:t>článku 324 CRR), pričom je mo</w:t>
      </w:r>
      <w:r w:rsidRPr="00F6658B">
        <w:rPr>
          <w:rFonts w:ascii="Times New Roman" w:hAnsi="Times New Roman"/>
        </w:rPr>
        <w:t>ž</w:t>
      </w:r>
      <w:r w:rsidRPr="00F6658B">
        <w:rPr>
          <w:rFonts w:ascii="Times New Roman" w:hAnsi="Times New Roman"/>
        </w:rPr>
        <w:t>né, že straty zodpovedajúce jednej udalosti sa rozdelia medzi viaceré obchodné línie.</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131.</w:t>
      </w:r>
      <w:r w:rsidRPr="00F6658B">
        <w:rPr>
          <w:rFonts w:ascii="Times New Roman" w:hAnsi="Times New Roman"/>
        </w:rPr>
        <w:tab/>
        <w:t>Stĺpce predstavujú rôzne druhy udalostí</w:t>
      </w:r>
      <w:r w:rsidR="00B67E6E" w:rsidRPr="00F6658B">
        <w:rPr>
          <w:rFonts w:ascii="Times New Roman" w:hAnsi="Times New Roman"/>
        </w:rPr>
        <w:t xml:space="preserve"> a </w:t>
      </w:r>
      <w:r w:rsidRPr="00F6658B">
        <w:rPr>
          <w:rFonts w:ascii="Times New Roman" w:hAnsi="Times New Roman"/>
        </w:rPr>
        <w:t>celkové hodnoty pre každú obchodnú líniu spoločne</w:t>
      </w:r>
      <w:r w:rsidR="00B67E6E" w:rsidRPr="00F6658B">
        <w:rPr>
          <w:rFonts w:ascii="Times New Roman" w:hAnsi="Times New Roman"/>
        </w:rPr>
        <w:t xml:space="preserve"> s </w:t>
      </w:r>
      <w:r w:rsidRPr="00F6658B">
        <w:rPr>
          <w:rFonts w:ascii="Times New Roman" w:hAnsi="Times New Roman"/>
        </w:rPr>
        <w:t>doplňujúcou položkou,</w:t>
      </w:r>
      <w:r w:rsidR="00B67E6E" w:rsidRPr="00F6658B">
        <w:rPr>
          <w:rFonts w:ascii="Times New Roman" w:hAnsi="Times New Roman"/>
        </w:rPr>
        <w:t xml:space="preserve"> v </w:t>
      </w:r>
      <w:r w:rsidRPr="00F6658B">
        <w:rPr>
          <w:rFonts w:ascii="Times New Roman" w:hAnsi="Times New Roman"/>
        </w:rPr>
        <w:t>ktorej sa uvádza najnižšia interná prahová hodnota uplatňovaná pri zbere údajov</w:t>
      </w:r>
      <w:r w:rsidR="00B67E6E" w:rsidRPr="00F6658B">
        <w:rPr>
          <w:rFonts w:ascii="Times New Roman" w:hAnsi="Times New Roman"/>
        </w:rPr>
        <w:t xml:space="preserve"> o </w:t>
      </w:r>
      <w:r w:rsidRPr="00F6658B">
        <w:rPr>
          <w:rFonts w:ascii="Times New Roman" w:hAnsi="Times New Roman"/>
        </w:rPr>
        <w:t>stratách</w:t>
      </w:r>
      <w:r w:rsidR="00B67E6E" w:rsidRPr="00F6658B">
        <w:rPr>
          <w:rFonts w:ascii="Times New Roman" w:hAnsi="Times New Roman"/>
        </w:rPr>
        <w:t xml:space="preserve"> a v </w:t>
      </w:r>
      <w:r w:rsidRPr="00F6658B">
        <w:rPr>
          <w:rFonts w:ascii="Times New Roman" w:hAnsi="Times New Roman"/>
        </w:rPr>
        <w:t>rámci každej obchodnej línie sa uvádza na</w:t>
      </w:r>
      <w:r w:rsidRPr="00F6658B">
        <w:rPr>
          <w:rFonts w:ascii="Times New Roman" w:hAnsi="Times New Roman"/>
        </w:rPr>
        <w:t>j</w:t>
      </w:r>
      <w:r w:rsidRPr="00F6658B">
        <w:rPr>
          <w:rFonts w:ascii="Times New Roman" w:hAnsi="Times New Roman"/>
        </w:rPr>
        <w:t>nižšia</w:t>
      </w:r>
      <w:r w:rsidR="00B67E6E" w:rsidRPr="00F6658B">
        <w:rPr>
          <w:rFonts w:ascii="Times New Roman" w:hAnsi="Times New Roman"/>
        </w:rPr>
        <w:t xml:space="preserve"> a </w:t>
      </w:r>
      <w:r w:rsidRPr="00F6658B">
        <w:rPr>
          <w:rFonts w:ascii="Times New Roman" w:hAnsi="Times New Roman"/>
        </w:rPr>
        <w:t>najvyššia prahová hodnota, ak je prahových hodnôt viac.</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132.</w:t>
      </w:r>
      <w:r w:rsidRPr="00F6658B">
        <w:rPr>
          <w:rFonts w:ascii="Times New Roman" w:hAnsi="Times New Roman"/>
        </w:rPr>
        <w:tab/>
        <w:t>Riadky predstavujú obchodné línie</w:t>
      </w:r>
      <w:r w:rsidR="00B67E6E" w:rsidRPr="00F6658B">
        <w:rPr>
          <w:rFonts w:ascii="Times New Roman" w:hAnsi="Times New Roman"/>
        </w:rPr>
        <w:t xml:space="preserve"> a v </w:t>
      </w:r>
      <w:r w:rsidRPr="00F6658B">
        <w:rPr>
          <w:rFonts w:ascii="Times New Roman" w:hAnsi="Times New Roman"/>
        </w:rPr>
        <w:t>rámci každej obchodnej línie informácie</w:t>
      </w:r>
      <w:r w:rsidR="00B67E6E" w:rsidRPr="00F6658B">
        <w:rPr>
          <w:rFonts w:ascii="Times New Roman" w:hAnsi="Times New Roman"/>
        </w:rPr>
        <w:t xml:space="preserve"> o </w:t>
      </w:r>
      <w:r w:rsidRPr="00F6658B">
        <w:rPr>
          <w:rFonts w:ascii="Times New Roman" w:hAnsi="Times New Roman"/>
        </w:rPr>
        <w:t>počte udalostí (nové udalosti), výške hrubej straty (nové udalosti), počte udalostí po</w:t>
      </w:r>
      <w:r w:rsidRPr="00F6658B">
        <w:rPr>
          <w:rFonts w:ascii="Times New Roman" w:hAnsi="Times New Roman"/>
        </w:rPr>
        <w:t>d</w:t>
      </w:r>
      <w:r w:rsidRPr="00F6658B">
        <w:rPr>
          <w:rFonts w:ascii="Times New Roman" w:hAnsi="Times New Roman"/>
        </w:rPr>
        <w:t>liehajúcich stratovým úpravám, stratových úprav týkajúcich sa predchádzajúcich období vykazovania, maximálnej samostatnej strate, súčte piatich najväčších strát</w:t>
      </w:r>
      <w:r w:rsidR="00B67E6E" w:rsidRPr="00F6658B">
        <w:rPr>
          <w:rFonts w:ascii="Times New Roman" w:hAnsi="Times New Roman"/>
        </w:rPr>
        <w:t xml:space="preserve"> a </w:t>
      </w:r>
      <w:r w:rsidRPr="00F6658B">
        <w:rPr>
          <w:rFonts w:ascii="Times New Roman" w:hAnsi="Times New Roman"/>
        </w:rPr>
        <w:t>celkových náhrad strát (priame náhrady strát, ako aj náhrady</w:t>
      </w:r>
      <w:r w:rsidR="00B67E6E" w:rsidRPr="00F6658B">
        <w:rPr>
          <w:rFonts w:ascii="Times New Roman" w:hAnsi="Times New Roman"/>
        </w:rPr>
        <w:t xml:space="preserve"> z </w:t>
      </w:r>
      <w:r w:rsidRPr="00F6658B">
        <w:rPr>
          <w:rFonts w:ascii="Times New Roman" w:hAnsi="Times New Roman"/>
        </w:rPr>
        <w:t>poistenia</w:t>
      </w:r>
      <w:r w:rsidR="00B67E6E" w:rsidRPr="00F6658B">
        <w:rPr>
          <w:rFonts w:ascii="Times New Roman" w:hAnsi="Times New Roman"/>
        </w:rPr>
        <w:t xml:space="preserve"> a </w:t>
      </w:r>
      <w:r w:rsidRPr="00F6658B">
        <w:rPr>
          <w:rFonts w:ascii="Times New Roman" w:hAnsi="Times New Roman"/>
        </w:rPr>
        <w:t>iných mechanizmov pr</w:t>
      </w:r>
      <w:r w:rsidRPr="00F6658B">
        <w:rPr>
          <w:rFonts w:ascii="Times New Roman" w:hAnsi="Times New Roman"/>
        </w:rPr>
        <w:t>e</w:t>
      </w:r>
      <w:r w:rsidRPr="00F6658B">
        <w:rPr>
          <w:rFonts w:ascii="Times New Roman" w:hAnsi="Times New Roman"/>
        </w:rPr>
        <w:t>nosu rizika).</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133.</w:t>
      </w:r>
      <w:r w:rsidRPr="00F6658B">
        <w:rPr>
          <w:rFonts w:ascii="Times New Roman" w:hAnsi="Times New Roman"/>
        </w:rPr>
        <w:tab/>
        <w:t>Pri určitých rozpätiach založených na určených prahových hodnotách, 10 000, 20 000, 100 000</w:t>
      </w:r>
      <w:r w:rsidR="00B67E6E" w:rsidRPr="00F6658B">
        <w:rPr>
          <w:rFonts w:ascii="Times New Roman" w:hAnsi="Times New Roman"/>
        </w:rPr>
        <w:t xml:space="preserve"> a </w:t>
      </w:r>
      <w:r w:rsidRPr="00F6658B">
        <w:rPr>
          <w:rFonts w:ascii="Times New Roman" w:hAnsi="Times New Roman"/>
        </w:rPr>
        <w:t>1 000 000, sa pre celkové obchodné línie požadujú údaje</w:t>
      </w:r>
      <w:r w:rsidR="00B67E6E" w:rsidRPr="00F6658B">
        <w:rPr>
          <w:rFonts w:ascii="Times New Roman" w:hAnsi="Times New Roman"/>
        </w:rPr>
        <w:t xml:space="preserve"> o </w:t>
      </w:r>
      <w:r w:rsidRPr="00F6658B">
        <w:rPr>
          <w:rFonts w:ascii="Times New Roman" w:hAnsi="Times New Roman"/>
        </w:rPr>
        <w:t>počte ud</w:t>
      </w:r>
      <w:r w:rsidRPr="00F6658B">
        <w:rPr>
          <w:rFonts w:ascii="Times New Roman" w:hAnsi="Times New Roman"/>
        </w:rPr>
        <w:t>a</w:t>
      </w:r>
      <w:r w:rsidRPr="00F6658B">
        <w:rPr>
          <w:rFonts w:ascii="Times New Roman" w:hAnsi="Times New Roman"/>
        </w:rPr>
        <w:t>lostí</w:t>
      </w:r>
      <w:r w:rsidR="00B67E6E" w:rsidRPr="00F6658B">
        <w:rPr>
          <w:rFonts w:ascii="Times New Roman" w:hAnsi="Times New Roman"/>
        </w:rPr>
        <w:t xml:space="preserve"> a </w:t>
      </w:r>
      <w:r w:rsidRPr="00F6658B">
        <w:rPr>
          <w:rFonts w:ascii="Times New Roman" w:hAnsi="Times New Roman"/>
        </w:rPr>
        <w:t>výška hrubej straty. Prahové hodnoty sú stanovené</w:t>
      </w:r>
      <w:r w:rsidR="00B67E6E" w:rsidRPr="00F6658B">
        <w:rPr>
          <w:rFonts w:ascii="Times New Roman" w:hAnsi="Times New Roman"/>
        </w:rPr>
        <w:t xml:space="preserve"> v </w:t>
      </w:r>
      <w:r w:rsidRPr="00F6658B">
        <w:rPr>
          <w:rFonts w:ascii="Times New Roman" w:hAnsi="Times New Roman"/>
        </w:rPr>
        <w:t>eurách</w:t>
      </w:r>
      <w:r w:rsidR="00B67E6E" w:rsidRPr="00F6658B">
        <w:rPr>
          <w:rFonts w:ascii="Times New Roman" w:hAnsi="Times New Roman"/>
        </w:rPr>
        <w:t xml:space="preserve"> a </w:t>
      </w:r>
      <w:r w:rsidRPr="00F6658B">
        <w:rPr>
          <w:rFonts w:ascii="Times New Roman" w:hAnsi="Times New Roman"/>
        </w:rPr>
        <w:t>zahŕňajú sa na účely porovnateľnosti vykázaných strát medzi inštitúciami; preto sa nemusia týkať minimá</w:t>
      </w:r>
      <w:r w:rsidRPr="00F6658B">
        <w:rPr>
          <w:rFonts w:ascii="Times New Roman" w:hAnsi="Times New Roman"/>
        </w:rPr>
        <w:t>l</w:t>
      </w:r>
      <w:r w:rsidRPr="00F6658B">
        <w:rPr>
          <w:rFonts w:ascii="Times New Roman" w:hAnsi="Times New Roman"/>
        </w:rPr>
        <w:t>nych prahových hodnôt pre straty používaných na zber interných údajov</w:t>
      </w:r>
      <w:r w:rsidR="00B67E6E" w:rsidRPr="00F6658B">
        <w:rPr>
          <w:rFonts w:ascii="Times New Roman" w:hAnsi="Times New Roman"/>
        </w:rPr>
        <w:t xml:space="preserve"> o </w:t>
      </w:r>
      <w:r w:rsidRPr="00F6658B">
        <w:rPr>
          <w:rFonts w:ascii="Times New Roman" w:hAnsi="Times New Roman"/>
        </w:rPr>
        <w:t>strate, ktoré sa majú vykazovať</w:t>
      </w:r>
      <w:r w:rsidR="00B67E6E" w:rsidRPr="00F6658B">
        <w:rPr>
          <w:rFonts w:ascii="Times New Roman" w:hAnsi="Times New Roman"/>
        </w:rPr>
        <w:t xml:space="preserve"> v </w:t>
      </w:r>
      <w:r w:rsidRPr="00F6658B">
        <w:rPr>
          <w:rFonts w:ascii="Times New Roman" w:hAnsi="Times New Roman"/>
        </w:rPr>
        <w:t>inej časti vzoru.</w:t>
      </w:r>
    </w:p>
    <w:p w:rsidR="00FD54FC" w:rsidRPr="00F6658B" w:rsidRDefault="00125707" w:rsidP="0023700C">
      <w:pPr>
        <w:pStyle w:val="Instructionsberschrift2"/>
        <w:numPr>
          <w:ilvl w:val="0"/>
          <w:numId w:val="0"/>
        </w:numPr>
        <w:ind w:left="357" w:hanging="357"/>
        <w:rPr>
          <w:rFonts w:ascii="Times New Roman" w:hAnsi="Times New Roman" w:cs="Times New Roman"/>
          <w:sz w:val="24"/>
        </w:rPr>
      </w:pPr>
      <w:bookmarkStart w:id="575" w:name="_Toc516210678"/>
      <w:bookmarkStart w:id="576" w:name="_Toc473561027"/>
      <w:bookmarkStart w:id="577" w:name="_Toc524005849"/>
      <w:r w:rsidRPr="00F6658B">
        <w:rPr>
          <w:rFonts w:ascii="Times New Roman" w:hAnsi="Times New Roman"/>
          <w:sz w:val="24"/>
          <w:u w:val="none"/>
        </w:rPr>
        <w:t>4.2.2.2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F6658B" w:rsidTr="00672D2A">
        <w:trPr>
          <w:trHeight w:val="576"/>
        </w:trPr>
        <w:tc>
          <w:tcPr>
            <w:tcW w:w="9180" w:type="dxa"/>
            <w:gridSpan w:val="2"/>
            <w:shd w:val="clear" w:color="auto" w:fill="CCCCCC"/>
          </w:tcPr>
          <w:p w:rsidR="00FD54FC" w:rsidRPr="00F6658B" w:rsidRDefault="00FD54FC" w:rsidP="00FD54FC">
            <w:pPr>
              <w:autoSpaceDE w:val="0"/>
              <w:autoSpaceDN w:val="0"/>
              <w:adjustRightInd w:val="0"/>
              <w:spacing w:after="0"/>
              <w:rPr>
                <w:rFonts w:ascii="Times New Roman" w:hAnsi="Times New Roman"/>
                <w:b/>
                <w:bCs/>
                <w:sz w:val="24"/>
              </w:rPr>
            </w:pPr>
            <w:r w:rsidRPr="00F6658B">
              <w:rPr>
                <w:rFonts w:ascii="Times New Roman" w:hAnsi="Times New Roman"/>
                <w:b/>
                <w:sz w:val="24"/>
              </w:rPr>
              <w:t>Stĺpce</w:t>
            </w:r>
          </w:p>
        </w:tc>
      </w:tr>
      <w:tr w:rsidR="00FD54FC" w:rsidRPr="00F6658B" w:rsidTr="00672D2A">
        <w:tc>
          <w:tcPr>
            <w:tcW w:w="985" w:type="dxa"/>
          </w:tcPr>
          <w:p w:rsidR="00FD54FC" w:rsidRPr="00F6658B" w:rsidRDefault="00C93FC2" w:rsidP="000F70EC">
            <w:pPr>
              <w:autoSpaceDE w:val="0"/>
              <w:autoSpaceDN w:val="0"/>
              <w:adjustRightInd w:val="0"/>
              <w:spacing w:before="0" w:after="0"/>
              <w:rPr>
                <w:rFonts w:ascii="Times New Roman" w:hAnsi="Times New Roman"/>
                <w:bCs/>
                <w:sz w:val="24"/>
              </w:rPr>
            </w:pPr>
            <w:r w:rsidRPr="00F6658B">
              <w:rPr>
                <w:rFonts w:ascii="Times New Roman" w:hAnsi="Times New Roman"/>
                <w:sz w:val="24"/>
              </w:rPr>
              <w:t>0010 – 0070</w:t>
            </w:r>
          </w:p>
        </w:tc>
        <w:tc>
          <w:tcPr>
            <w:tcW w:w="8195" w:type="dxa"/>
          </w:tcPr>
          <w:p w:rsidR="00FD54FC" w:rsidRPr="00F6658B" w:rsidRDefault="00FD54FC" w:rsidP="00FD54FC">
            <w:pPr>
              <w:autoSpaceDE w:val="0"/>
              <w:autoSpaceDN w:val="0"/>
              <w:adjustRightInd w:val="0"/>
              <w:spacing w:before="0" w:after="0"/>
              <w:rPr>
                <w:rStyle w:val="InstructionsTabelleberschrift"/>
                <w:rFonts w:ascii="Times New Roman" w:hAnsi="Times New Roman"/>
                <w:sz w:val="24"/>
              </w:rPr>
            </w:pPr>
            <w:r w:rsidRPr="00F6658B">
              <w:rPr>
                <w:rStyle w:val="InstructionsTabelleberschrift"/>
                <w:rFonts w:ascii="Times New Roman" w:hAnsi="Times New Roman"/>
                <w:sz w:val="24"/>
              </w:rPr>
              <w:t>DRUHY UDALOSTÍ</w:t>
            </w:r>
          </w:p>
          <w:p w:rsidR="00B67E6E" w:rsidRPr="00F6658B" w:rsidRDefault="00FD54FC" w:rsidP="00FD54FC">
            <w:pPr>
              <w:rPr>
                <w:rFonts w:ascii="Times New Roman" w:hAnsi="Times New Roman"/>
                <w:sz w:val="24"/>
              </w:rPr>
            </w:pPr>
            <w:r w:rsidRPr="00F6658B">
              <w:rPr>
                <w:rFonts w:ascii="Times New Roman" w:hAnsi="Times New Roman"/>
                <w:sz w:val="24"/>
              </w:rPr>
              <w:t>Inštitúcie vykazujú straty</w:t>
            </w:r>
            <w:r w:rsidR="00B67E6E" w:rsidRPr="00F6658B">
              <w:rPr>
                <w:rFonts w:ascii="Times New Roman" w:hAnsi="Times New Roman"/>
                <w:sz w:val="24"/>
              </w:rPr>
              <w:t xml:space="preserve"> v </w:t>
            </w:r>
            <w:r w:rsidRPr="00F6658B">
              <w:rPr>
                <w:rFonts w:ascii="Times New Roman" w:hAnsi="Times New Roman"/>
                <w:sz w:val="24"/>
              </w:rPr>
              <w:t>príslušných stĺpcoch 010 až 070 podľa druhov udalo</w:t>
            </w:r>
            <w:r w:rsidRPr="00F6658B">
              <w:rPr>
                <w:rFonts w:ascii="Times New Roman" w:hAnsi="Times New Roman"/>
                <w:sz w:val="24"/>
              </w:rPr>
              <w:t>s</w:t>
            </w:r>
            <w:r w:rsidRPr="00F6658B">
              <w:rPr>
                <w:rFonts w:ascii="Times New Roman" w:hAnsi="Times New Roman"/>
                <w:sz w:val="24"/>
              </w:rPr>
              <w:lastRenderedPageBreak/>
              <w:t>tí, ako sú vymedzené</w:t>
            </w:r>
            <w:r w:rsidR="00B67E6E" w:rsidRPr="00F6658B">
              <w:rPr>
                <w:rFonts w:ascii="Times New Roman" w:hAnsi="Times New Roman"/>
                <w:sz w:val="24"/>
              </w:rPr>
              <w:t xml:space="preserve"> v </w:t>
            </w:r>
            <w:r w:rsidRPr="00F6658B">
              <w:rPr>
                <w:rFonts w:ascii="Times New Roman" w:hAnsi="Times New Roman"/>
                <w:sz w:val="24"/>
              </w:rPr>
              <w:t>článku 324 CRR</w:t>
            </w:r>
            <w:r w:rsidR="00B67E6E" w:rsidRPr="00F6658B">
              <w:rPr>
                <w:rFonts w:ascii="Times New Roman" w:hAnsi="Times New Roman"/>
                <w:sz w:val="24"/>
              </w:rPr>
              <w:t>.</w:t>
            </w:r>
          </w:p>
          <w:p w:rsidR="00FD54FC" w:rsidRPr="00F6658B" w:rsidRDefault="00FD54FC" w:rsidP="00871877">
            <w:pPr>
              <w:rPr>
                <w:rFonts w:ascii="Times New Roman" w:hAnsi="Times New Roman"/>
                <w:bCs/>
                <w:sz w:val="24"/>
              </w:rPr>
            </w:pPr>
            <w:r w:rsidRPr="00F6658B">
              <w:rPr>
                <w:rFonts w:ascii="Times New Roman" w:hAnsi="Times New Roman"/>
                <w:sz w:val="24"/>
              </w:rPr>
              <w:t>Inštitúcie, ktoré vypočítavajú svoju požiadavku na vlastné zdroje podľa prístupu BIA, môžu vykázať straty, pre ktoré sa neurčil druh udalosti, len</w:t>
            </w:r>
            <w:r w:rsidR="00B67E6E" w:rsidRPr="00F6658B">
              <w:rPr>
                <w:rFonts w:ascii="Times New Roman" w:hAnsi="Times New Roman"/>
                <w:sz w:val="24"/>
              </w:rPr>
              <w:t xml:space="preserve"> v </w:t>
            </w:r>
            <w:r w:rsidRPr="00F6658B">
              <w:rPr>
                <w:rFonts w:ascii="Times New Roman" w:hAnsi="Times New Roman"/>
                <w:sz w:val="24"/>
              </w:rPr>
              <w:t>stĺpci 080.</w:t>
            </w:r>
          </w:p>
        </w:tc>
      </w:tr>
      <w:tr w:rsidR="00FD54FC" w:rsidRPr="00F6658B" w:rsidTr="00672D2A">
        <w:tc>
          <w:tcPr>
            <w:tcW w:w="985" w:type="dxa"/>
          </w:tcPr>
          <w:p w:rsidR="00FD54FC" w:rsidRPr="00F6658B" w:rsidRDefault="00C93FC2" w:rsidP="00FD54FC">
            <w:pPr>
              <w:autoSpaceDE w:val="0"/>
              <w:autoSpaceDN w:val="0"/>
              <w:adjustRightInd w:val="0"/>
              <w:spacing w:before="0" w:after="0"/>
              <w:rPr>
                <w:rFonts w:ascii="Times New Roman" w:hAnsi="Times New Roman"/>
                <w:bCs/>
                <w:sz w:val="24"/>
              </w:rPr>
            </w:pPr>
            <w:r w:rsidRPr="00F6658B">
              <w:rPr>
                <w:rFonts w:ascii="Times New Roman" w:hAnsi="Times New Roman"/>
                <w:sz w:val="24"/>
              </w:rPr>
              <w:lastRenderedPageBreak/>
              <w:t>0080</w:t>
            </w:r>
          </w:p>
        </w:tc>
        <w:tc>
          <w:tcPr>
            <w:tcW w:w="8195" w:type="dxa"/>
          </w:tcPr>
          <w:p w:rsidR="00FD54FC" w:rsidRPr="00F6658B" w:rsidRDefault="00FD54FC" w:rsidP="00FD54FC">
            <w:pPr>
              <w:autoSpaceDE w:val="0"/>
              <w:autoSpaceDN w:val="0"/>
              <w:adjustRightInd w:val="0"/>
              <w:spacing w:before="0" w:after="0"/>
              <w:rPr>
                <w:rStyle w:val="InstructionsTabelleberschrift"/>
                <w:rFonts w:ascii="Times New Roman" w:hAnsi="Times New Roman"/>
                <w:sz w:val="24"/>
              </w:rPr>
            </w:pPr>
            <w:r w:rsidRPr="00F6658B">
              <w:rPr>
                <w:rStyle w:val="InstructionsTabelleberschrift"/>
                <w:rFonts w:ascii="Times New Roman" w:hAnsi="Times New Roman"/>
                <w:sz w:val="24"/>
              </w:rPr>
              <w:t>DRUHY UDALOSTÍ SPOLU</w:t>
            </w:r>
          </w:p>
          <w:p w:rsidR="008D30F0" w:rsidRPr="00F6658B" w:rsidRDefault="00FD54FC" w:rsidP="00FD54FC">
            <w:pPr>
              <w:rPr>
                <w:rStyle w:val="InstructionsTabelleText"/>
                <w:rFonts w:ascii="Times New Roman" w:hAnsi="Times New Roman"/>
                <w:sz w:val="24"/>
              </w:rPr>
            </w:pPr>
            <w:r w:rsidRPr="00F6658B">
              <w:rPr>
                <w:rStyle w:val="InstructionsTabelleText"/>
                <w:rFonts w:ascii="Times New Roman" w:hAnsi="Times New Roman"/>
                <w:sz w:val="24"/>
              </w:rPr>
              <w:t>Inštitúcie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080 pre každú obchodnú líniu celkový „počet udalostí (nové udalosti)“, celkovú „výšku hrubej straty (nové udalosti)“, celkový „počet udalostí podliehajúcich stratovým úpravám“, celkové „stratové úpravy týkajúce sa predchádzajúcich období vykazovania“, „maximálnu samostatnú stratu“, „súčet piatich najväčších strát“, „celkové náhrady strát“</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„celkové náhrady</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poistenia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iných mechanizmov prenosu rizika“.</w:t>
            </w:r>
          </w:p>
          <w:p w:rsidR="00B67E6E" w:rsidRPr="00F6658B" w:rsidRDefault="00FD54FC" w:rsidP="00FD54FC">
            <w:pPr>
              <w:rPr>
                <w:rStyle w:val="InstructionsTabelleText"/>
                <w:rFonts w:ascii="Times New Roman" w:hAnsi="Times New Roman"/>
                <w:sz w:val="24"/>
              </w:rPr>
            </w:pPr>
            <w:r w:rsidRPr="00F6658B">
              <w:rPr>
                <w:rStyle w:val="InstructionsTabelleText"/>
                <w:rFonts w:ascii="Times New Roman" w:hAnsi="Times New Roman"/>
                <w:sz w:val="24"/>
              </w:rPr>
              <w:t>Za predpokladu, že inštitúcia identifikovala druhy udalostí pri všetkých stratách, sa</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080 uvádza jednoduchý súhrn počtu stratových udalostí, celkovej výšky hrubých strát, celkovej výšky náhrad strát</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„stratových úprav týkajúcich sa pre</w:t>
            </w:r>
            <w:r w:rsidRPr="00F6658B">
              <w:rPr>
                <w:rStyle w:val="InstructionsTabelleText"/>
                <w:rFonts w:ascii="Times New Roman" w:hAnsi="Times New Roman"/>
                <w:sz w:val="24"/>
              </w:rPr>
              <w:t>d</w:t>
            </w:r>
            <w:r w:rsidRPr="00F6658B">
              <w:rPr>
                <w:rStyle w:val="InstructionsTabelleText"/>
                <w:rFonts w:ascii="Times New Roman" w:hAnsi="Times New Roman"/>
                <w:sz w:val="24"/>
              </w:rPr>
              <w:t>chádzajúcich období vykazovania“ vykázaných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stĺpcoch 010 až 070</w:t>
            </w:r>
            <w:r w:rsidR="00B67E6E" w:rsidRPr="00F6658B">
              <w:rPr>
                <w:rStyle w:val="InstructionsTabelleText"/>
                <w:rFonts w:ascii="Times New Roman" w:hAnsi="Times New Roman"/>
                <w:sz w:val="24"/>
              </w:rPr>
              <w:t>.</w:t>
            </w:r>
          </w:p>
          <w:p w:rsidR="00B67E6E" w:rsidRPr="00F6658B" w:rsidRDefault="00FD54FC" w:rsidP="00FD54FC">
            <w:pPr>
              <w:rPr>
                <w:rStyle w:val="InstructionsTabelleText"/>
                <w:rFonts w:ascii="Times New Roman" w:hAnsi="Times New Roman"/>
                <w:sz w:val="24"/>
              </w:rPr>
            </w:pPr>
            <w:r w:rsidRPr="00F6658B">
              <w:rPr>
                <w:rStyle w:val="InstructionsTabelleText"/>
                <w:rFonts w:ascii="Times New Roman" w:hAnsi="Times New Roman"/>
                <w:sz w:val="24"/>
              </w:rPr>
              <w:t>„Maximálna samostatná strata“ vykázaná</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080 je maximálna samostatná strata</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rámci obchodnej línie</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rovná sa maximálnej výške „maximálnych sam</w:t>
            </w:r>
            <w:r w:rsidRPr="00F6658B">
              <w:rPr>
                <w:rStyle w:val="InstructionsTabelleText"/>
                <w:rFonts w:ascii="Times New Roman" w:hAnsi="Times New Roman"/>
                <w:sz w:val="24"/>
              </w:rPr>
              <w:t>o</w:t>
            </w:r>
            <w:r w:rsidRPr="00F6658B">
              <w:rPr>
                <w:rStyle w:val="InstructionsTabelleText"/>
                <w:rFonts w:ascii="Times New Roman" w:hAnsi="Times New Roman"/>
                <w:sz w:val="24"/>
              </w:rPr>
              <w:t>statných strát“ vykázaných</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stĺpcoch 010 až 070 za predpokladu, že inštitúcia identifikovala druhy udalostí pri všetkých stratách</w:t>
            </w:r>
            <w:r w:rsidR="00B67E6E" w:rsidRPr="00F6658B">
              <w:rPr>
                <w:rStyle w:val="InstructionsTabelleText"/>
                <w:rFonts w:ascii="Times New Roman" w:hAnsi="Times New Roman"/>
                <w:sz w:val="24"/>
              </w:rPr>
              <w:t>.</w:t>
            </w:r>
          </w:p>
          <w:p w:rsidR="00FD54FC" w:rsidRPr="00F6658B" w:rsidRDefault="00FD54FC" w:rsidP="00FD54FC">
            <w:pPr>
              <w:rPr>
                <w:rFonts w:ascii="Times New Roman" w:hAnsi="Times New Roman"/>
                <w:bCs/>
                <w:sz w:val="24"/>
              </w:rPr>
            </w:pPr>
            <w:r w:rsidRPr="00F6658B">
              <w:rPr>
                <w:rStyle w:val="InstructionsTabelleText"/>
                <w:rFonts w:ascii="Times New Roman" w:hAnsi="Times New Roman"/>
                <w:sz w:val="24"/>
              </w:rPr>
              <w:t>Pre súčet piatich najväčších strát sa</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stĺpci 080 vykazuje súčet piatich najväčších strát</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rámci jednej obchodnej línie.</w:t>
            </w:r>
          </w:p>
        </w:tc>
      </w:tr>
      <w:tr w:rsidR="00FD54FC" w:rsidRPr="00F6658B" w:rsidTr="00672D2A">
        <w:tc>
          <w:tcPr>
            <w:tcW w:w="985" w:type="dxa"/>
          </w:tcPr>
          <w:p w:rsidR="00FD54FC" w:rsidRPr="00F6658B" w:rsidRDefault="00C93FC2" w:rsidP="000F70EC">
            <w:pPr>
              <w:autoSpaceDE w:val="0"/>
              <w:autoSpaceDN w:val="0"/>
              <w:adjustRightInd w:val="0"/>
              <w:spacing w:before="0" w:after="0"/>
              <w:rPr>
                <w:rFonts w:ascii="Times New Roman" w:hAnsi="Times New Roman"/>
                <w:bCs/>
                <w:sz w:val="24"/>
              </w:rPr>
            </w:pPr>
            <w:r w:rsidRPr="00F6658B">
              <w:rPr>
                <w:rFonts w:ascii="Times New Roman" w:hAnsi="Times New Roman"/>
                <w:sz w:val="24"/>
              </w:rPr>
              <w:t>0090 – 0100</w:t>
            </w:r>
          </w:p>
        </w:tc>
        <w:tc>
          <w:tcPr>
            <w:tcW w:w="8195" w:type="dxa"/>
          </w:tcPr>
          <w:p w:rsidR="00FD54FC" w:rsidRPr="00F6658B" w:rsidRDefault="00FD54FC" w:rsidP="00FD54FC">
            <w:pPr>
              <w:autoSpaceDE w:val="0"/>
              <w:autoSpaceDN w:val="0"/>
              <w:adjustRightInd w:val="0"/>
              <w:spacing w:before="0" w:after="0"/>
              <w:rPr>
                <w:rFonts w:ascii="Times New Roman" w:hAnsi="Times New Roman"/>
                <w:sz w:val="24"/>
              </w:rPr>
            </w:pPr>
            <w:r w:rsidRPr="00F6658B">
              <w:rPr>
                <w:rStyle w:val="InstructionsTabelleberschrift"/>
                <w:rFonts w:ascii="Times New Roman" w:hAnsi="Times New Roman"/>
                <w:sz w:val="24"/>
              </w:rPr>
              <w:t>DOPLŇUJÚCA POLOŽKA: PRAHOVÁ HODNOTA POUŽITÁ PRI ZB</w:t>
            </w:r>
            <w:r w:rsidRPr="00F6658B">
              <w:rPr>
                <w:rStyle w:val="InstructionsTabelleberschrift"/>
                <w:rFonts w:ascii="Times New Roman" w:hAnsi="Times New Roman"/>
                <w:sz w:val="24"/>
              </w:rPr>
              <w:t>E</w:t>
            </w:r>
            <w:r w:rsidRPr="00F6658B">
              <w:rPr>
                <w:rStyle w:val="InstructionsTabelleberschrift"/>
                <w:rFonts w:ascii="Times New Roman" w:hAnsi="Times New Roman"/>
                <w:sz w:val="24"/>
              </w:rPr>
              <w:t>RE ÚDAJOV</w:t>
            </w:r>
          </w:p>
          <w:p w:rsidR="00B67E6E" w:rsidRPr="00F6658B" w:rsidRDefault="00FD54FC" w:rsidP="00FD54FC">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Inštitúcie vykazujú</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stĺpcoch 090</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100 minimálne prahové hodnoty pre straty, ktoré používajú na zber interných údajov</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strate</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súlade</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článkom 322 ods. 3 písm. c) poslednou vetou CRR</w:t>
            </w:r>
            <w:r w:rsidR="00B67E6E" w:rsidRPr="00F6658B">
              <w:rPr>
                <w:rStyle w:val="InstructionsTabelleText"/>
                <w:rFonts w:ascii="Times New Roman" w:hAnsi="Times New Roman"/>
                <w:sz w:val="24"/>
              </w:rPr>
              <w:t>.</w:t>
            </w:r>
          </w:p>
          <w:p w:rsidR="00B67E6E" w:rsidRPr="00F6658B" w:rsidRDefault="00FD54FC" w:rsidP="00FD54FC">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Ak inštitúcia používa len jednu prahovú hodnotu</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každej obchodnej línii, vypĺňa len stĺpec 090</w:t>
            </w:r>
            <w:r w:rsidR="00B67E6E" w:rsidRPr="00F6658B">
              <w:rPr>
                <w:rStyle w:val="InstructionsTabelleText"/>
                <w:rFonts w:ascii="Times New Roman" w:hAnsi="Times New Roman"/>
                <w:sz w:val="24"/>
              </w:rPr>
              <w:t>.</w:t>
            </w:r>
          </w:p>
          <w:p w:rsidR="00FD54FC" w:rsidRPr="00F6658B" w:rsidRDefault="00FD54FC" w:rsidP="00FD54FC">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Ak používa rôzne prahové hodnoty</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rámci jednej regulačnej obchodnej línie, uvedie aj najvyššiu uplatniteľnú prahovú hodnotu (stĺpec 100).</w:t>
            </w:r>
          </w:p>
        </w:tc>
      </w:tr>
    </w:tbl>
    <w:p w:rsidR="00FD54FC" w:rsidRPr="00F6658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F6658B" w:rsidTr="00672D2A">
        <w:trPr>
          <w:trHeight w:val="504"/>
        </w:trPr>
        <w:tc>
          <w:tcPr>
            <w:tcW w:w="9180" w:type="dxa"/>
            <w:gridSpan w:val="2"/>
            <w:shd w:val="clear" w:color="auto" w:fill="CCCCCC"/>
          </w:tcPr>
          <w:p w:rsidR="00FD54FC" w:rsidRPr="00F6658B" w:rsidRDefault="00FD54FC" w:rsidP="00FD54FC">
            <w:pPr>
              <w:autoSpaceDE w:val="0"/>
              <w:autoSpaceDN w:val="0"/>
              <w:adjustRightInd w:val="0"/>
              <w:spacing w:after="0"/>
              <w:rPr>
                <w:rFonts w:ascii="Times New Roman" w:hAnsi="Times New Roman"/>
                <w:b/>
                <w:bCs/>
                <w:sz w:val="24"/>
              </w:rPr>
            </w:pPr>
            <w:r w:rsidRPr="00F6658B">
              <w:rPr>
                <w:rFonts w:ascii="Times New Roman" w:hAnsi="Times New Roman"/>
                <w:b/>
                <w:sz w:val="24"/>
              </w:rPr>
              <w:t>Riadky</w:t>
            </w:r>
          </w:p>
        </w:tc>
      </w:tr>
      <w:tr w:rsidR="00FD54FC" w:rsidRPr="00F6658B" w:rsidTr="00672D2A">
        <w:tc>
          <w:tcPr>
            <w:tcW w:w="1101" w:type="dxa"/>
          </w:tcPr>
          <w:p w:rsidR="00FD54FC" w:rsidRPr="00F6658B" w:rsidRDefault="00C93FC2" w:rsidP="000F70EC">
            <w:pPr>
              <w:rPr>
                <w:rFonts w:ascii="Times New Roman" w:hAnsi="Times New Roman"/>
                <w:bCs/>
                <w:sz w:val="24"/>
              </w:rPr>
            </w:pPr>
            <w:r w:rsidRPr="00F6658B">
              <w:rPr>
                <w:rFonts w:ascii="Times New Roman" w:hAnsi="Times New Roman"/>
                <w:sz w:val="24"/>
              </w:rPr>
              <w:t>0010 – 0880</w:t>
            </w:r>
          </w:p>
        </w:tc>
        <w:tc>
          <w:tcPr>
            <w:tcW w:w="8079" w:type="dxa"/>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OBCHODNÉ LÍNIE: PODNIKOVÉ FINANCIE, OBCHODOVANIE NA FINANČNÝCH TRHOCH, RETAILOVÉ MAKLÉRSTVO, KOMERČNÉ BANKOVNÍCTVO, RETAILOVÉ BANKOVNÍCTVO, PLATOBNÝ STYK A VYROVNANIE, SLUŽBY</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POVERENIA, SPRÁVA AKTÍV, PODN</w:t>
            </w:r>
            <w:r w:rsidRPr="00F6658B">
              <w:rPr>
                <w:rStyle w:val="InstructionsTabelleberschrift"/>
                <w:rFonts w:ascii="Times New Roman" w:hAnsi="Times New Roman"/>
                <w:sz w:val="24"/>
              </w:rPr>
              <w:t>I</w:t>
            </w:r>
            <w:r w:rsidRPr="00F6658B">
              <w:rPr>
                <w:rStyle w:val="InstructionsTabelleberschrift"/>
                <w:rFonts w:ascii="Times New Roman" w:hAnsi="Times New Roman"/>
                <w:sz w:val="24"/>
              </w:rPr>
              <w:t>KOVÉ POLOŽKY</w:t>
            </w:r>
          </w:p>
          <w:p w:rsidR="00B67E6E" w:rsidRPr="00F6658B" w:rsidRDefault="00FD54FC" w:rsidP="00FD54FC">
            <w:pPr>
              <w:pStyle w:val="PlainText"/>
              <w:jc w:val="both"/>
              <w:rPr>
                <w:rFonts w:ascii="Times New Roman" w:hAnsi="Times New Roman"/>
                <w:sz w:val="24"/>
              </w:rPr>
            </w:pPr>
            <w:r w:rsidRPr="00F6658B">
              <w:rPr>
                <w:rFonts w:ascii="Times New Roman" w:hAnsi="Times New Roman"/>
                <w:sz w:val="24"/>
              </w:rPr>
              <w:t>Inštitúcia pre každú obchodnú líniu, ako je vymedzená</w:t>
            </w:r>
            <w:r w:rsidR="00B67E6E" w:rsidRPr="00F6658B">
              <w:rPr>
                <w:rFonts w:ascii="Times New Roman" w:hAnsi="Times New Roman"/>
                <w:sz w:val="24"/>
              </w:rPr>
              <w:t xml:space="preserve"> v </w:t>
            </w:r>
            <w:r w:rsidRPr="00F6658B">
              <w:rPr>
                <w:rFonts w:ascii="Times New Roman" w:hAnsi="Times New Roman"/>
                <w:sz w:val="24"/>
              </w:rPr>
              <w:t>článku 317 ods. 4 t</w:t>
            </w:r>
            <w:r w:rsidRPr="00F6658B">
              <w:rPr>
                <w:rFonts w:ascii="Times New Roman" w:hAnsi="Times New Roman"/>
                <w:sz w:val="24"/>
              </w:rPr>
              <w:t>a</w:t>
            </w:r>
            <w:r w:rsidRPr="00F6658B">
              <w:rPr>
                <w:rFonts w:ascii="Times New Roman" w:hAnsi="Times New Roman"/>
                <w:sz w:val="24"/>
              </w:rPr>
              <w:t>buľke 2 CRR, vrátane dodatočnej obchodnej línie „podnikové položky“, ako sa uvádza</w:t>
            </w:r>
            <w:r w:rsidR="00B67E6E" w:rsidRPr="00F6658B">
              <w:rPr>
                <w:rFonts w:ascii="Times New Roman" w:hAnsi="Times New Roman"/>
                <w:sz w:val="24"/>
              </w:rPr>
              <w:t xml:space="preserve"> v </w:t>
            </w:r>
            <w:r w:rsidRPr="00F6658B">
              <w:rPr>
                <w:rFonts w:ascii="Times New Roman" w:hAnsi="Times New Roman"/>
                <w:sz w:val="24"/>
              </w:rPr>
              <w:t>článku 322 ods. 3 písm. b) CRR,</w:t>
            </w:r>
            <w:r w:rsidR="00B67E6E" w:rsidRPr="00F6658B">
              <w:rPr>
                <w:rFonts w:ascii="Times New Roman" w:hAnsi="Times New Roman"/>
                <w:sz w:val="24"/>
              </w:rPr>
              <w:t xml:space="preserve"> a </w:t>
            </w:r>
            <w:r w:rsidRPr="00F6658B">
              <w:rPr>
                <w:rFonts w:ascii="Times New Roman" w:hAnsi="Times New Roman"/>
                <w:sz w:val="24"/>
              </w:rPr>
              <w:t>pre každý druh udalosti vykazuje podľa interných prahových hodnôt tieto informácie: počet udalostí (nové udalo</w:t>
            </w:r>
            <w:r w:rsidRPr="00F6658B">
              <w:rPr>
                <w:rFonts w:ascii="Times New Roman" w:hAnsi="Times New Roman"/>
                <w:sz w:val="24"/>
              </w:rPr>
              <w:t>s</w:t>
            </w:r>
            <w:r w:rsidRPr="00F6658B">
              <w:rPr>
                <w:rFonts w:ascii="Times New Roman" w:hAnsi="Times New Roman"/>
                <w:sz w:val="24"/>
              </w:rPr>
              <w:t>ti), výšku hrubej straty (nové udalosti), počet udalostí podliehajúcich stratovým úpravám, stratové úpravy týkajúce sa predchádzajúcich období vykazovania, m</w:t>
            </w:r>
            <w:r w:rsidRPr="00F6658B">
              <w:rPr>
                <w:rFonts w:ascii="Times New Roman" w:hAnsi="Times New Roman"/>
                <w:sz w:val="24"/>
              </w:rPr>
              <w:t>a</w:t>
            </w:r>
            <w:r w:rsidRPr="00F6658B">
              <w:rPr>
                <w:rFonts w:ascii="Times New Roman" w:hAnsi="Times New Roman"/>
                <w:sz w:val="24"/>
              </w:rPr>
              <w:t>ximálnu samostatnú stratu, súčet piatich najväčších strát, celkové náhrady strát</w:t>
            </w:r>
            <w:r w:rsidR="00B67E6E" w:rsidRPr="00F6658B">
              <w:rPr>
                <w:rFonts w:ascii="Times New Roman" w:hAnsi="Times New Roman"/>
                <w:sz w:val="24"/>
              </w:rPr>
              <w:t xml:space="preserve"> a </w:t>
            </w:r>
            <w:r w:rsidRPr="00F6658B">
              <w:rPr>
                <w:rFonts w:ascii="Times New Roman" w:hAnsi="Times New Roman"/>
                <w:sz w:val="24"/>
              </w:rPr>
              <w:t>celkové náhrady</w:t>
            </w:r>
            <w:r w:rsidR="00B67E6E" w:rsidRPr="00F6658B">
              <w:rPr>
                <w:rFonts w:ascii="Times New Roman" w:hAnsi="Times New Roman"/>
                <w:sz w:val="24"/>
              </w:rPr>
              <w:t xml:space="preserve"> z </w:t>
            </w:r>
            <w:r w:rsidRPr="00F6658B">
              <w:rPr>
                <w:rFonts w:ascii="Times New Roman" w:hAnsi="Times New Roman"/>
                <w:sz w:val="24"/>
              </w:rPr>
              <w:t>poistenia</w:t>
            </w:r>
            <w:r w:rsidR="00B67E6E" w:rsidRPr="00F6658B">
              <w:rPr>
                <w:rFonts w:ascii="Times New Roman" w:hAnsi="Times New Roman"/>
                <w:sz w:val="24"/>
              </w:rPr>
              <w:t xml:space="preserve"> a </w:t>
            </w:r>
            <w:r w:rsidRPr="00F6658B">
              <w:rPr>
                <w:rFonts w:ascii="Times New Roman" w:hAnsi="Times New Roman"/>
                <w:sz w:val="24"/>
              </w:rPr>
              <w:t>iných mechanizmov prenosu rizika</w:t>
            </w:r>
            <w:r w:rsidR="00B67E6E" w:rsidRPr="00F6658B">
              <w:rPr>
                <w:rFonts w:ascii="Times New Roman" w:hAnsi="Times New Roman"/>
                <w:sz w:val="24"/>
              </w:rPr>
              <w:t>.</w:t>
            </w:r>
          </w:p>
          <w:p w:rsidR="00FD54FC" w:rsidRPr="00F6658B" w:rsidRDefault="00FD54FC" w:rsidP="00FD54FC">
            <w:pPr>
              <w:rPr>
                <w:rFonts w:ascii="Times New Roman" w:hAnsi="Times New Roman"/>
                <w:sz w:val="24"/>
              </w:rPr>
            </w:pPr>
            <w:r w:rsidRPr="00F6658B">
              <w:rPr>
                <w:rFonts w:ascii="Times New Roman" w:hAnsi="Times New Roman"/>
                <w:sz w:val="24"/>
              </w:rPr>
              <w:t xml:space="preserve">V prípade stratovej udalosti, ktorá postihuje viaceré obchodné línie, sa „výška </w:t>
            </w:r>
            <w:r w:rsidRPr="00F6658B">
              <w:rPr>
                <w:rFonts w:ascii="Times New Roman" w:hAnsi="Times New Roman"/>
                <w:sz w:val="24"/>
              </w:rPr>
              <w:lastRenderedPageBreak/>
              <w:t>hrubej straty“ rozdelí medzi všetky postihnuté obchodné línie.</w:t>
            </w:r>
          </w:p>
          <w:p w:rsidR="00FD54FC" w:rsidRPr="00F6658B" w:rsidRDefault="00FD54FC" w:rsidP="00FD54FC">
            <w:pPr>
              <w:rPr>
                <w:rFonts w:ascii="Times New Roman" w:hAnsi="Times New Roman"/>
                <w:bCs/>
                <w:sz w:val="24"/>
              </w:rPr>
            </w:pPr>
            <w:r w:rsidRPr="00F6658B">
              <w:rPr>
                <w:rFonts w:ascii="Times New Roman" w:hAnsi="Times New Roman"/>
                <w:sz w:val="24"/>
              </w:rPr>
              <w:t>Inštitúcie, ktoré vypočítavajú svoju požiadavku na vlastné zdroje podľa prístupu BIA, môžu vykázať straty, pre ktoré sa neurčila obchodná línia, len</w:t>
            </w:r>
            <w:r w:rsidR="00B67E6E" w:rsidRPr="00F6658B">
              <w:rPr>
                <w:rFonts w:ascii="Times New Roman" w:hAnsi="Times New Roman"/>
                <w:sz w:val="24"/>
              </w:rPr>
              <w:t xml:space="preserve"> v </w:t>
            </w:r>
            <w:r w:rsidRPr="00F6658B">
              <w:rPr>
                <w:rFonts w:ascii="Times New Roman" w:hAnsi="Times New Roman"/>
                <w:sz w:val="24"/>
              </w:rPr>
              <w:t>stĺpcoch 910 – 980.</w:t>
            </w:r>
          </w:p>
        </w:tc>
      </w:tr>
      <w:tr w:rsidR="00FD54FC" w:rsidRPr="00F6658B" w:rsidTr="00672D2A">
        <w:tc>
          <w:tcPr>
            <w:tcW w:w="1101" w:type="dxa"/>
          </w:tcPr>
          <w:p w:rsidR="00FD54FC" w:rsidRPr="00F6658B" w:rsidRDefault="00C93FC2" w:rsidP="00FD54FC">
            <w:pPr>
              <w:rPr>
                <w:rFonts w:ascii="Times New Roman" w:hAnsi="Times New Roman"/>
                <w:bCs/>
                <w:sz w:val="24"/>
              </w:rPr>
            </w:pPr>
            <w:r w:rsidRPr="00F6658B">
              <w:rPr>
                <w:rFonts w:ascii="Times New Roman" w:hAnsi="Times New Roman"/>
                <w:sz w:val="24"/>
              </w:rPr>
              <w:lastRenderedPageBreak/>
              <w:t>0010, 0110, 0210, 0310, 0410, 0510, 0610, 0710, 0810</w:t>
            </w:r>
          </w:p>
        </w:tc>
        <w:tc>
          <w:tcPr>
            <w:tcW w:w="8079" w:type="dxa"/>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Počet udalostí (nové udalosti)</w:t>
            </w:r>
          </w:p>
          <w:p w:rsidR="00FD54FC" w:rsidRPr="00F6658B" w:rsidRDefault="00FD54FC" w:rsidP="00FD54FC">
            <w:pPr>
              <w:rPr>
                <w:rFonts w:ascii="Times New Roman" w:hAnsi="Times New Roman"/>
                <w:sz w:val="24"/>
              </w:rPr>
            </w:pPr>
            <w:r w:rsidRPr="00F6658B">
              <w:rPr>
                <w:rFonts w:ascii="Times New Roman" w:hAnsi="Times New Roman"/>
                <w:sz w:val="24"/>
              </w:rPr>
              <w:t>Počet udalostí je počet udalostí operačného rizika, pri ktorých sa počas referen</w:t>
            </w:r>
            <w:r w:rsidRPr="00F6658B">
              <w:rPr>
                <w:rFonts w:ascii="Times New Roman" w:hAnsi="Times New Roman"/>
                <w:sz w:val="24"/>
              </w:rPr>
              <w:t>č</w:t>
            </w:r>
            <w:r w:rsidRPr="00F6658B">
              <w:rPr>
                <w:rFonts w:ascii="Times New Roman" w:hAnsi="Times New Roman"/>
                <w:sz w:val="24"/>
              </w:rPr>
              <w:t>ného obdobia vykazovania zaúčtovali hrubé straty.</w:t>
            </w:r>
          </w:p>
          <w:p w:rsidR="00FD54FC" w:rsidRPr="00F6658B" w:rsidRDefault="00FD54FC" w:rsidP="00FD54FC">
            <w:pPr>
              <w:rPr>
                <w:rFonts w:ascii="Times New Roman" w:hAnsi="Times New Roman"/>
                <w:sz w:val="24"/>
              </w:rPr>
            </w:pPr>
            <w:r w:rsidRPr="00F6658B">
              <w:rPr>
                <w:rFonts w:ascii="Times New Roman" w:hAnsi="Times New Roman"/>
                <w:sz w:val="24"/>
              </w:rPr>
              <w:t>Pri počte udalostí sa uvádzajú „nové udalosti“, t. j. udalosti operačného rizika</w:t>
            </w:r>
          </w:p>
          <w:p w:rsidR="00FD54FC" w:rsidRPr="00F6658B" w:rsidRDefault="00FD54FC" w:rsidP="00FD54FC">
            <w:pPr>
              <w:tabs>
                <w:tab w:val="left" w:pos="459"/>
              </w:tabs>
              <w:ind w:left="459" w:hanging="459"/>
              <w:rPr>
                <w:rFonts w:ascii="Times New Roman" w:hAnsi="Times New Roman"/>
                <w:sz w:val="24"/>
              </w:rPr>
            </w:pPr>
            <w:r w:rsidRPr="00F6658B">
              <w:rPr>
                <w:rFonts w:ascii="Times New Roman" w:hAnsi="Times New Roman"/>
                <w:sz w:val="24"/>
              </w:rPr>
              <w:t>i)</w:t>
            </w:r>
            <w:r w:rsidRPr="00F6658B">
              <w:rPr>
                <w:rFonts w:ascii="Times New Roman" w:hAnsi="Times New Roman"/>
              </w:rPr>
              <w:tab/>
            </w:r>
            <w:r w:rsidRPr="00F6658B">
              <w:rPr>
                <w:rFonts w:ascii="Times New Roman" w:hAnsi="Times New Roman"/>
                <w:sz w:val="24"/>
              </w:rPr>
              <w:t>„zaúčtované prvýkrát“ počas referenčného obdobia vykazovania alebo</w:t>
            </w:r>
          </w:p>
          <w:p w:rsidR="00FD54FC" w:rsidRPr="00F6658B" w:rsidRDefault="00FD54FC" w:rsidP="00FD54FC">
            <w:pPr>
              <w:tabs>
                <w:tab w:val="left" w:pos="459"/>
              </w:tabs>
              <w:ind w:left="459" w:hanging="459"/>
              <w:rPr>
                <w:rFonts w:ascii="Times New Roman" w:hAnsi="Times New Roman"/>
                <w:sz w:val="24"/>
              </w:rPr>
            </w:pPr>
            <w:r w:rsidRPr="00F6658B">
              <w:rPr>
                <w:rFonts w:ascii="Times New Roman" w:hAnsi="Times New Roman"/>
                <w:sz w:val="24"/>
              </w:rPr>
              <w:t>ii)</w:t>
            </w:r>
            <w:r w:rsidRPr="00F6658B">
              <w:rPr>
                <w:rFonts w:ascii="Times New Roman" w:hAnsi="Times New Roman"/>
              </w:rPr>
              <w:tab/>
            </w:r>
            <w:r w:rsidRPr="00F6658B">
              <w:rPr>
                <w:rFonts w:ascii="Times New Roman" w:hAnsi="Times New Roman"/>
                <w:sz w:val="24"/>
              </w:rPr>
              <w:t>„zaúčtované prvýkrát“ počas predchádzajúceho referenčného obdobia vyk</w:t>
            </w:r>
            <w:r w:rsidRPr="00F6658B">
              <w:rPr>
                <w:rFonts w:ascii="Times New Roman" w:hAnsi="Times New Roman"/>
                <w:sz w:val="24"/>
              </w:rPr>
              <w:t>a</w:t>
            </w:r>
            <w:r w:rsidRPr="00F6658B">
              <w:rPr>
                <w:rFonts w:ascii="Times New Roman" w:hAnsi="Times New Roman"/>
                <w:sz w:val="24"/>
              </w:rPr>
              <w:t>zovania, ak udalosť nebola zahrnutá</w:t>
            </w:r>
            <w:r w:rsidR="00B67E6E" w:rsidRPr="00F6658B">
              <w:rPr>
                <w:rFonts w:ascii="Times New Roman" w:hAnsi="Times New Roman"/>
                <w:sz w:val="24"/>
              </w:rPr>
              <w:t xml:space="preserve"> v </w:t>
            </w:r>
            <w:r w:rsidRPr="00F6658B">
              <w:rPr>
                <w:rFonts w:ascii="Times New Roman" w:hAnsi="Times New Roman"/>
                <w:sz w:val="24"/>
              </w:rPr>
              <w:t>žiadnej predchádzajúcej správe org</w:t>
            </w:r>
            <w:r w:rsidRPr="00F6658B">
              <w:rPr>
                <w:rFonts w:ascii="Times New Roman" w:hAnsi="Times New Roman"/>
                <w:sz w:val="24"/>
              </w:rPr>
              <w:t>á</w:t>
            </w:r>
            <w:r w:rsidRPr="00F6658B">
              <w:rPr>
                <w:rFonts w:ascii="Times New Roman" w:hAnsi="Times New Roman"/>
                <w:sz w:val="24"/>
              </w:rPr>
              <w:t>nom dohľadu, napr. preto, že bola identifikovaná ako udalosť operačného r</w:t>
            </w:r>
            <w:r w:rsidRPr="00F6658B">
              <w:rPr>
                <w:rFonts w:ascii="Times New Roman" w:hAnsi="Times New Roman"/>
                <w:sz w:val="24"/>
              </w:rPr>
              <w:t>i</w:t>
            </w:r>
            <w:r w:rsidRPr="00F6658B">
              <w:rPr>
                <w:rFonts w:ascii="Times New Roman" w:hAnsi="Times New Roman"/>
                <w:sz w:val="24"/>
              </w:rPr>
              <w:t>zika len</w:t>
            </w:r>
            <w:r w:rsidR="00B67E6E" w:rsidRPr="00F6658B">
              <w:rPr>
                <w:rFonts w:ascii="Times New Roman" w:hAnsi="Times New Roman"/>
                <w:sz w:val="24"/>
              </w:rPr>
              <w:t xml:space="preserve"> v </w:t>
            </w:r>
            <w:r w:rsidRPr="00F6658B">
              <w:rPr>
                <w:rFonts w:ascii="Times New Roman" w:hAnsi="Times New Roman"/>
                <w:sz w:val="24"/>
              </w:rPr>
              <w:t>súčasnom referenčnom období vykazovania alebo preto, že ak</w:t>
            </w:r>
            <w:r w:rsidRPr="00F6658B">
              <w:rPr>
                <w:rFonts w:ascii="Times New Roman" w:hAnsi="Times New Roman"/>
                <w:sz w:val="24"/>
              </w:rPr>
              <w:t>u</w:t>
            </w:r>
            <w:r w:rsidRPr="00F6658B">
              <w:rPr>
                <w:rFonts w:ascii="Times New Roman" w:hAnsi="Times New Roman"/>
                <w:sz w:val="24"/>
              </w:rPr>
              <w:t>mulovaná strata pripísateľná danej udalosti (t. j. pôvodná strata plus/mínus všetky stratové úpravy vykonané</w:t>
            </w:r>
            <w:r w:rsidR="00B67E6E" w:rsidRPr="00F6658B">
              <w:rPr>
                <w:rFonts w:ascii="Times New Roman" w:hAnsi="Times New Roman"/>
                <w:sz w:val="24"/>
              </w:rPr>
              <w:t xml:space="preserve"> v </w:t>
            </w:r>
            <w:r w:rsidRPr="00F6658B">
              <w:rPr>
                <w:rFonts w:ascii="Times New Roman" w:hAnsi="Times New Roman"/>
                <w:sz w:val="24"/>
              </w:rPr>
              <w:t>predchádzajúcich referenčných obd</w:t>
            </w:r>
            <w:r w:rsidRPr="00F6658B">
              <w:rPr>
                <w:rFonts w:ascii="Times New Roman" w:hAnsi="Times New Roman"/>
                <w:sz w:val="24"/>
              </w:rPr>
              <w:t>o</w:t>
            </w:r>
            <w:r w:rsidRPr="00F6658B">
              <w:rPr>
                <w:rFonts w:ascii="Times New Roman" w:hAnsi="Times New Roman"/>
                <w:sz w:val="24"/>
              </w:rPr>
              <w:t>biach vykazovania) presiahla prahovú hodnotu pre zber interných údajov iba</w:t>
            </w:r>
            <w:r w:rsidR="00B67E6E" w:rsidRPr="00F6658B">
              <w:rPr>
                <w:rFonts w:ascii="Times New Roman" w:hAnsi="Times New Roman"/>
                <w:sz w:val="24"/>
              </w:rPr>
              <w:t xml:space="preserve"> v </w:t>
            </w:r>
            <w:r w:rsidRPr="00F6658B">
              <w:rPr>
                <w:rFonts w:ascii="Times New Roman" w:hAnsi="Times New Roman"/>
                <w:sz w:val="24"/>
              </w:rPr>
              <w:t>súčasnom referenčnom období vykazovania.</w:t>
            </w:r>
          </w:p>
          <w:p w:rsidR="00FD54FC" w:rsidRPr="00F6658B" w:rsidRDefault="00FD54FC" w:rsidP="00FD54FC">
            <w:pPr>
              <w:rPr>
                <w:rStyle w:val="InstructionsTabelleberschrift"/>
                <w:rFonts w:ascii="Times New Roman" w:hAnsi="Times New Roman"/>
                <w:sz w:val="24"/>
              </w:rPr>
            </w:pPr>
            <w:r w:rsidRPr="00F6658B">
              <w:rPr>
                <w:rFonts w:ascii="Times New Roman" w:hAnsi="Times New Roman"/>
                <w:sz w:val="24"/>
              </w:rPr>
              <w:t>Medzi „nové udalosti“ nepatria udalosti operačného rizika „zaúčtované prvýkrát“ počas predchádzajúceho referenčného obdobia vykazovania, ktoré už boli zah</w:t>
            </w:r>
            <w:r w:rsidRPr="00F6658B">
              <w:rPr>
                <w:rFonts w:ascii="Times New Roman" w:hAnsi="Times New Roman"/>
                <w:sz w:val="24"/>
              </w:rPr>
              <w:t>r</w:t>
            </w:r>
            <w:r w:rsidRPr="00F6658B">
              <w:rPr>
                <w:rFonts w:ascii="Times New Roman" w:hAnsi="Times New Roman"/>
                <w:sz w:val="24"/>
              </w:rPr>
              <w:t>nuté</w:t>
            </w:r>
            <w:r w:rsidR="00B67E6E" w:rsidRPr="00F6658B">
              <w:rPr>
                <w:rFonts w:ascii="Times New Roman" w:hAnsi="Times New Roman"/>
                <w:sz w:val="24"/>
              </w:rPr>
              <w:t xml:space="preserve"> v </w:t>
            </w:r>
            <w:r w:rsidRPr="00F6658B">
              <w:rPr>
                <w:rFonts w:ascii="Times New Roman" w:hAnsi="Times New Roman"/>
                <w:sz w:val="24"/>
              </w:rPr>
              <w:t>predchádzajúcich správach orgánom dohľadu.</w:t>
            </w:r>
          </w:p>
        </w:tc>
      </w:tr>
      <w:tr w:rsidR="00FD54FC" w:rsidRPr="00F6658B" w:rsidTr="00672D2A">
        <w:tc>
          <w:tcPr>
            <w:tcW w:w="1101" w:type="dxa"/>
          </w:tcPr>
          <w:p w:rsidR="00FD54FC" w:rsidRPr="00F6658B" w:rsidRDefault="00C93FC2" w:rsidP="00FD54FC">
            <w:pPr>
              <w:rPr>
                <w:rFonts w:ascii="Times New Roman" w:hAnsi="Times New Roman"/>
                <w:bCs/>
                <w:sz w:val="24"/>
              </w:rPr>
            </w:pPr>
            <w:r w:rsidRPr="00F6658B">
              <w:rPr>
                <w:rFonts w:ascii="Times New Roman" w:hAnsi="Times New Roman"/>
                <w:sz w:val="24"/>
              </w:rPr>
              <w:t>0020, 0120, 0220, 0320, 0420, 0520, 0620, 0720, 0820</w:t>
            </w:r>
          </w:p>
        </w:tc>
        <w:tc>
          <w:tcPr>
            <w:tcW w:w="8079" w:type="dxa"/>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Výška hrubej straty (nové udalosti)</w:t>
            </w:r>
          </w:p>
          <w:p w:rsidR="00FD54FC" w:rsidRPr="00F6658B" w:rsidRDefault="00FD54FC" w:rsidP="00FD54FC">
            <w:pPr>
              <w:rPr>
                <w:rFonts w:ascii="Times New Roman" w:hAnsi="Times New Roman"/>
                <w:sz w:val="24"/>
              </w:rPr>
            </w:pPr>
            <w:r w:rsidRPr="00F6658B">
              <w:rPr>
                <w:rFonts w:ascii="Times New Roman" w:hAnsi="Times New Roman"/>
                <w:sz w:val="24"/>
              </w:rPr>
              <w:t>Výška hrubej straty sú výšky hrubých strát týkajúcich sa udalostí operačného r</w:t>
            </w:r>
            <w:r w:rsidRPr="00F6658B">
              <w:rPr>
                <w:rFonts w:ascii="Times New Roman" w:hAnsi="Times New Roman"/>
                <w:sz w:val="24"/>
              </w:rPr>
              <w:t>i</w:t>
            </w:r>
            <w:r w:rsidRPr="00F6658B">
              <w:rPr>
                <w:rFonts w:ascii="Times New Roman" w:hAnsi="Times New Roman"/>
                <w:sz w:val="24"/>
              </w:rPr>
              <w:t>zika (napr. priame poplatky, rezervy, vyrovnania). Všetky straty súvisiace</w:t>
            </w:r>
            <w:r w:rsidR="00B67E6E" w:rsidRPr="00F6658B">
              <w:rPr>
                <w:rFonts w:ascii="Times New Roman" w:hAnsi="Times New Roman"/>
                <w:sz w:val="24"/>
              </w:rPr>
              <w:t xml:space="preserve"> s </w:t>
            </w:r>
            <w:r w:rsidRPr="00F6658B">
              <w:rPr>
                <w:rFonts w:ascii="Times New Roman" w:hAnsi="Times New Roman"/>
                <w:sz w:val="24"/>
              </w:rPr>
              <w:t>jednou udalosťou zaúčtované počas referenčného obdobia vykazovania sa sp</w:t>
            </w:r>
            <w:r w:rsidRPr="00F6658B">
              <w:rPr>
                <w:rFonts w:ascii="Times New Roman" w:hAnsi="Times New Roman"/>
                <w:sz w:val="24"/>
              </w:rPr>
              <w:t>o</w:t>
            </w:r>
            <w:r w:rsidRPr="00F6658B">
              <w:rPr>
                <w:rFonts w:ascii="Times New Roman" w:hAnsi="Times New Roman"/>
                <w:sz w:val="24"/>
              </w:rPr>
              <w:t>čítavajú</w:t>
            </w:r>
            <w:r w:rsidR="00B67E6E" w:rsidRPr="00F6658B">
              <w:rPr>
                <w:rFonts w:ascii="Times New Roman" w:hAnsi="Times New Roman"/>
                <w:sz w:val="24"/>
              </w:rPr>
              <w:t xml:space="preserve"> a </w:t>
            </w:r>
            <w:r w:rsidRPr="00F6658B">
              <w:rPr>
                <w:rFonts w:ascii="Times New Roman" w:hAnsi="Times New Roman"/>
                <w:sz w:val="24"/>
              </w:rPr>
              <w:t>považujú sa za hrubé straty pre danú udalosť za dané referenčné obd</w:t>
            </w:r>
            <w:r w:rsidRPr="00F6658B">
              <w:rPr>
                <w:rFonts w:ascii="Times New Roman" w:hAnsi="Times New Roman"/>
                <w:sz w:val="24"/>
              </w:rPr>
              <w:t>o</w:t>
            </w:r>
            <w:r w:rsidRPr="00F6658B">
              <w:rPr>
                <w:rFonts w:ascii="Times New Roman" w:hAnsi="Times New Roman"/>
                <w:sz w:val="24"/>
              </w:rPr>
              <w:t>bie vykazovania.</w:t>
            </w:r>
          </w:p>
          <w:p w:rsidR="00FD54FC" w:rsidRPr="00F6658B" w:rsidRDefault="00FD54FC" w:rsidP="00FD54FC">
            <w:pPr>
              <w:rPr>
                <w:rFonts w:ascii="Times New Roman" w:hAnsi="Times New Roman"/>
                <w:sz w:val="24"/>
              </w:rPr>
            </w:pPr>
            <w:r w:rsidRPr="00F6658B">
              <w:rPr>
                <w:rFonts w:ascii="Times New Roman" w:hAnsi="Times New Roman"/>
                <w:sz w:val="24"/>
              </w:rPr>
              <w:t>Vykázaná výška hrubej straty odkazuje na „nové udalosti“, ako sú vymedzené</w:t>
            </w:r>
            <w:r w:rsidR="00B67E6E" w:rsidRPr="00F6658B">
              <w:rPr>
                <w:rFonts w:ascii="Times New Roman" w:hAnsi="Times New Roman"/>
                <w:sz w:val="24"/>
              </w:rPr>
              <w:t xml:space="preserve"> v </w:t>
            </w:r>
            <w:r w:rsidRPr="00F6658B">
              <w:rPr>
                <w:rFonts w:ascii="Times New Roman" w:hAnsi="Times New Roman"/>
                <w:sz w:val="24"/>
              </w:rPr>
              <w:t>riadku vyššie. Pri udalostiach „zaúčtovaných prvýkrát“ počas predchádzajúc</w:t>
            </w:r>
            <w:r w:rsidRPr="00F6658B">
              <w:rPr>
                <w:rFonts w:ascii="Times New Roman" w:hAnsi="Times New Roman"/>
                <w:sz w:val="24"/>
              </w:rPr>
              <w:t>e</w:t>
            </w:r>
            <w:r w:rsidRPr="00F6658B">
              <w:rPr>
                <w:rFonts w:ascii="Times New Roman" w:hAnsi="Times New Roman"/>
                <w:sz w:val="24"/>
              </w:rPr>
              <w:t>ho referenčného obdobia vykazovania, ktoré neboli zahrnuté</w:t>
            </w:r>
            <w:r w:rsidR="00B67E6E" w:rsidRPr="00F6658B">
              <w:rPr>
                <w:rFonts w:ascii="Times New Roman" w:hAnsi="Times New Roman"/>
                <w:sz w:val="24"/>
              </w:rPr>
              <w:t xml:space="preserve"> v </w:t>
            </w:r>
            <w:r w:rsidRPr="00F6658B">
              <w:rPr>
                <w:rFonts w:ascii="Times New Roman" w:hAnsi="Times New Roman"/>
                <w:sz w:val="24"/>
              </w:rPr>
              <w:t>žiadnej predch</w:t>
            </w:r>
            <w:r w:rsidRPr="00F6658B">
              <w:rPr>
                <w:rFonts w:ascii="Times New Roman" w:hAnsi="Times New Roman"/>
                <w:sz w:val="24"/>
              </w:rPr>
              <w:t>á</w:t>
            </w:r>
            <w:r w:rsidRPr="00F6658B">
              <w:rPr>
                <w:rFonts w:ascii="Times New Roman" w:hAnsi="Times New Roman"/>
                <w:sz w:val="24"/>
              </w:rPr>
              <w:t>dzajúcej správe orgánom dohľadu, sa celková strata akumulovaná do referenčn</w:t>
            </w:r>
            <w:r w:rsidRPr="00F6658B">
              <w:rPr>
                <w:rFonts w:ascii="Times New Roman" w:hAnsi="Times New Roman"/>
                <w:sz w:val="24"/>
              </w:rPr>
              <w:t>é</w:t>
            </w:r>
            <w:r w:rsidRPr="00F6658B">
              <w:rPr>
                <w:rFonts w:ascii="Times New Roman" w:hAnsi="Times New Roman"/>
                <w:sz w:val="24"/>
              </w:rPr>
              <w:t>ho dátumu vykazovania (t. j. pôvodná strata plus/mínus všetky stratové úpravy vykonané</w:t>
            </w:r>
            <w:r w:rsidR="00B67E6E" w:rsidRPr="00F6658B">
              <w:rPr>
                <w:rFonts w:ascii="Times New Roman" w:hAnsi="Times New Roman"/>
                <w:sz w:val="24"/>
              </w:rPr>
              <w:t xml:space="preserve"> v </w:t>
            </w:r>
            <w:r w:rsidRPr="00F6658B">
              <w:rPr>
                <w:rFonts w:ascii="Times New Roman" w:hAnsi="Times New Roman"/>
                <w:sz w:val="24"/>
              </w:rPr>
              <w:t>predchádzajúcich referenčných obdobiach vykazovania) vykazuje ako hrubá strata</w:t>
            </w:r>
            <w:r w:rsidR="00B67E6E" w:rsidRPr="00F6658B">
              <w:rPr>
                <w:rFonts w:ascii="Times New Roman" w:hAnsi="Times New Roman"/>
                <w:sz w:val="24"/>
              </w:rPr>
              <w:t xml:space="preserve"> k </w:t>
            </w:r>
            <w:r w:rsidRPr="00F6658B">
              <w:rPr>
                <w:rFonts w:ascii="Times New Roman" w:hAnsi="Times New Roman"/>
                <w:sz w:val="24"/>
              </w:rPr>
              <w:t>referenčnému dátumu vykazovania.</w:t>
            </w:r>
          </w:p>
          <w:p w:rsidR="00FD54FC" w:rsidRPr="00F6658B" w:rsidRDefault="00FD54FC" w:rsidP="00F52FC6">
            <w:pPr>
              <w:rPr>
                <w:rStyle w:val="InstructionsTabelleberschrift"/>
                <w:rFonts w:ascii="Times New Roman" w:hAnsi="Times New Roman"/>
                <w:sz w:val="24"/>
              </w:rPr>
            </w:pPr>
            <w:r w:rsidRPr="00F6658B">
              <w:rPr>
                <w:rFonts w:ascii="Times New Roman" w:hAnsi="Times New Roman"/>
                <w:sz w:val="24"/>
              </w:rPr>
              <w:t>Hodnoty, ktoré sa majú vykázať, nezohľadňujú získané náhrady.</w:t>
            </w:r>
          </w:p>
        </w:tc>
      </w:tr>
      <w:tr w:rsidR="00FD54FC" w:rsidRPr="00F6658B" w:rsidTr="00672D2A">
        <w:tc>
          <w:tcPr>
            <w:tcW w:w="1101" w:type="dxa"/>
          </w:tcPr>
          <w:p w:rsidR="00FD54FC" w:rsidRPr="00F6658B" w:rsidRDefault="00C93FC2" w:rsidP="00FD54FC">
            <w:pPr>
              <w:rPr>
                <w:rFonts w:ascii="Times New Roman" w:hAnsi="Times New Roman"/>
                <w:bCs/>
                <w:sz w:val="24"/>
              </w:rPr>
            </w:pPr>
            <w:r w:rsidRPr="00F6658B">
              <w:rPr>
                <w:rFonts w:ascii="Times New Roman" w:hAnsi="Times New Roman"/>
                <w:sz w:val="24"/>
              </w:rPr>
              <w:t>0030, 0130, 0230, 0330, 0430, 0530, 0630, 0730, 0830</w:t>
            </w:r>
          </w:p>
        </w:tc>
        <w:tc>
          <w:tcPr>
            <w:tcW w:w="8079" w:type="dxa"/>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Počet stratových udalostí podliehajúcich stratovým úpravám</w:t>
            </w:r>
          </w:p>
          <w:p w:rsidR="00B67E6E" w:rsidRPr="00F6658B" w:rsidRDefault="00FD54FC" w:rsidP="00FD54FC">
            <w:pPr>
              <w:rPr>
                <w:rFonts w:ascii="Times New Roman" w:hAnsi="Times New Roman"/>
                <w:sz w:val="24"/>
              </w:rPr>
            </w:pPr>
            <w:r w:rsidRPr="00F6658B">
              <w:rPr>
                <w:rFonts w:ascii="Times New Roman" w:hAnsi="Times New Roman"/>
                <w:sz w:val="24"/>
              </w:rPr>
              <w:t>Počet udalostí podliehajúcich stratovým úpravám je počet udalostí operačného r</w:t>
            </w:r>
            <w:r w:rsidRPr="00F6658B">
              <w:rPr>
                <w:rFonts w:ascii="Times New Roman" w:hAnsi="Times New Roman"/>
                <w:sz w:val="24"/>
              </w:rPr>
              <w:t>i</w:t>
            </w:r>
            <w:r w:rsidRPr="00F6658B">
              <w:rPr>
                <w:rFonts w:ascii="Times New Roman" w:hAnsi="Times New Roman"/>
                <w:sz w:val="24"/>
              </w:rPr>
              <w:t>zika „zaúčtovaných prvýkrát“</w:t>
            </w:r>
            <w:r w:rsidR="00B67E6E" w:rsidRPr="00F6658B">
              <w:rPr>
                <w:rFonts w:ascii="Times New Roman" w:hAnsi="Times New Roman"/>
                <w:sz w:val="24"/>
              </w:rPr>
              <w:t xml:space="preserve"> v </w:t>
            </w:r>
            <w:r w:rsidRPr="00F6658B">
              <w:rPr>
                <w:rFonts w:ascii="Times New Roman" w:hAnsi="Times New Roman"/>
                <w:sz w:val="24"/>
              </w:rPr>
              <w:t>predchádzajúcich referenčných obdobiach vyk</w:t>
            </w:r>
            <w:r w:rsidRPr="00F6658B">
              <w:rPr>
                <w:rFonts w:ascii="Times New Roman" w:hAnsi="Times New Roman"/>
                <w:sz w:val="24"/>
              </w:rPr>
              <w:t>a</w:t>
            </w:r>
            <w:r w:rsidRPr="00F6658B">
              <w:rPr>
                <w:rFonts w:ascii="Times New Roman" w:hAnsi="Times New Roman"/>
                <w:sz w:val="24"/>
              </w:rPr>
              <w:t>zovania</w:t>
            </w:r>
            <w:r w:rsidR="00B67E6E" w:rsidRPr="00F6658B">
              <w:rPr>
                <w:rFonts w:ascii="Times New Roman" w:hAnsi="Times New Roman"/>
                <w:sz w:val="24"/>
              </w:rPr>
              <w:t xml:space="preserve"> a </w:t>
            </w:r>
            <w:r w:rsidRPr="00F6658B">
              <w:rPr>
                <w:rFonts w:ascii="Times New Roman" w:hAnsi="Times New Roman"/>
                <w:sz w:val="24"/>
              </w:rPr>
              <w:t>už zahrnutých</w:t>
            </w:r>
            <w:r w:rsidR="00B67E6E" w:rsidRPr="00F6658B">
              <w:rPr>
                <w:rFonts w:ascii="Times New Roman" w:hAnsi="Times New Roman"/>
                <w:sz w:val="24"/>
              </w:rPr>
              <w:t xml:space="preserve"> v </w:t>
            </w:r>
            <w:r w:rsidRPr="00F6658B">
              <w:rPr>
                <w:rFonts w:ascii="Times New Roman" w:hAnsi="Times New Roman"/>
                <w:sz w:val="24"/>
              </w:rPr>
              <w:t>predchádzajúcich správach, pri ktorých boli</w:t>
            </w:r>
            <w:r w:rsidR="00B67E6E" w:rsidRPr="00F6658B">
              <w:rPr>
                <w:rFonts w:ascii="Times New Roman" w:hAnsi="Times New Roman"/>
                <w:sz w:val="24"/>
              </w:rPr>
              <w:t xml:space="preserve"> v </w:t>
            </w:r>
            <w:r w:rsidRPr="00F6658B">
              <w:rPr>
                <w:rFonts w:ascii="Times New Roman" w:hAnsi="Times New Roman"/>
                <w:sz w:val="24"/>
              </w:rPr>
              <w:t>súčasnom období vykazovania vykonané stratové úpravy</w:t>
            </w:r>
            <w:r w:rsidR="00B67E6E" w:rsidRPr="00F6658B">
              <w:rPr>
                <w:rFonts w:ascii="Times New Roman" w:hAnsi="Times New Roman"/>
                <w:sz w:val="24"/>
              </w:rPr>
              <w:t>.</w:t>
            </w:r>
          </w:p>
          <w:p w:rsidR="00FD54FC" w:rsidRPr="00F6658B" w:rsidRDefault="00FD54FC" w:rsidP="00FD54FC">
            <w:pPr>
              <w:rPr>
                <w:rFonts w:ascii="Times New Roman" w:hAnsi="Times New Roman"/>
                <w:b/>
                <w:sz w:val="24"/>
              </w:rPr>
            </w:pPr>
            <w:r w:rsidRPr="00F6658B">
              <w:rPr>
                <w:rFonts w:ascii="Times New Roman" w:hAnsi="Times New Roman"/>
                <w:sz w:val="24"/>
              </w:rPr>
              <w:t>Ak sa počas referenčného obdobia vykazovania pri udalosti vykonala viac než jedna stratová úprava, súčet týchto stratových úprav sa počíta ako jedna úprava</w:t>
            </w:r>
            <w:r w:rsidR="00B67E6E" w:rsidRPr="00F6658B">
              <w:rPr>
                <w:rFonts w:ascii="Times New Roman" w:hAnsi="Times New Roman"/>
                <w:sz w:val="24"/>
              </w:rPr>
              <w:t xml:space="preserve"> v </w:t>
            </w:r>
            <w:r w:rsidRPr="00F6658B">
              <w:rPr>
                <w:rFonts w:ascii="Times New Roman" w:hAnsi="Times New Roman"/>
                <w:sz w:val="24"/>
              </w:rPr>
              <w:t>danom období.</w:t>
            </w:r>
          </w:p>
        </w:tc>
      </w:tr>
      <w:tr w:rsidR="00FD54FC" w:rsidRPr="00F6658B" w:rsidTr="00672D2A">
        <w:tc>
          <w:tcPr>
            <w:tcW w:w="1101" w:type="dxa"/>
          </w:tcPr>
          <w:p w:rsidR="00FD54FC" w:rsidRPr="00F6658B" w:rsidRDefault="00C93FC2" w:rsidP="00FD54FC">
            <w:pPr>
              <w:rPr>
                <w:rFonts w:ascii="Times New Roman" w:hAnsi="Times New Roman"/>
                <w:bCs/>
                <w:sz w:val="24"/>
              </w:rPr>
            </w:pPr>
            <w:r w:rsidRPr="00F6658B">
              <w:rPr>
                <w:rFonts w:ascii="Times New Roman" w:hAnsi="Times New Roman"/>
                <w:sz w:val="24"/>
              </w:rPr>
              <w:lastRenderedPageBreak/>
              <w:t>0040, 0140, 0240, 0340, 0440, 0540, 0640, 0740, 0840</w:t>
            </w:r>
          </w:p>
        </w:tc>
        <w:tc>
          <w:tcPr>
            <w:tcW w:w="8079" w:type="dxa"/>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Stratové úpravy týkajúce sa predchádzajúcich období vykazovania</w:t>
            </w:r>
          </w:p>
          <w:p w:rsidR="00FD54FC" w:rsidRPr="00F6658B" w:rsidRDefault="00FD54FC" w:rsidP="00FD54FC">
            <w:pPr>
              <w:rPr>
                <w:rFonts w:ascii="Times New Roman" w:hAnsi="Times New Roman"/>
                <w:sz w:val="24"/>
              </w:rPr>
            </w:pPr>
            <w:r w:rsidRPr="00F6658B">
              <w:rPr>
                <w:rFonts w:ascii="Times New Roman" w:hAnsi="Times New Roman"/>
                <w:sz w:val="24"/>
              </w:rPr>
              <w:t>Stratové úpravy týkajúce sa predchádzajúcich referenčných období vykazovania sú súčet týchto prvkov (kladných alebo záporných):</w:t>
            </w:r>
          </w:p>
          <w:p w:rsidR="00FD54FC" w:rsidRPr="00F6658B" w:rsidRDefault="00FD54FC" w:rsidP="00FD54FC">
            <w:pPr>
              <w:tabs>
                <w:tab w:val="left" w:pos="459"/>
              </w:tabs>
              <w:ind w:left="459" w:hanging="459"/>
              <w:rPr>
                <w:rFonts w:ascii="Times New Roman" w:hAnsi="Times New Roman"/>
                <w:sz w:val="24"/>
              </w:rPr>
            </w:pPr>
            <w:r w:rsidRPr="00F6658B">
              <w:rPr>
                <w:rFonts w:ascii="Times New Roman" w:hAnsi="Times New Roman"/>
                <w:sz w:val="24"/>
              </w:rPr>
              <w:t>i)</w:t>
            </w:r>
            <w:r w:rsidRPr="00F6658B">
              <w:rPr>
                <w:rFonts w:ascii="Times New Roman" w:hAnsi="Times New Roman"/>
              </w:rPr>
              <w:tab/>
            </w:r>
            <w:r w:rsidRPr="00F6658B">
              <w:rPr>
                <w:rFonts w:ascii="Times New Roman" w:hAnsi="Times New Roman"/>
                <w:sz w:val="24"/>
              </w:rPr>
              <w:t>súm hrubých strát týkajúcich sa kladných stratových úprav vykonaných p</w:t>
            </w:r>
            <w:r w:rsidRPr="00F6658B">
              <w:rPr>
                <w:rFonts w:ascii="Times New Roman" w:hAnsi="Times New Roman"/>
                <w:sz w:val="24"/>
              </w:rPr>
              <w:t>o</w:t>
            </w:r>
            <w:r w:rsidRPr="00F6658B">
              <w:rPr>
                <w:rFonts w:ascii="Times New Roman" w:hAnsi="Times New Roman"/>
                <w:sz w:val="24"/>
              </w:rPr>
              <w:t>čas referenčného obdobia vykazovania (napr. zvýšenie rezerv, udalosti súv</w:t>
            </w:r>
            <w:r w:rsidRPr="00F6658B">
              <w:rPr>
                <w:rFonts w:ascii="Times New Roman" w:hAnsi="Times New Roman"/>
                <w:sz w:val="24"/>
              </w:rPr>
              <w:t>i</w:t>
            </w:r>
            <w:r w:rsidRPr="00F6658B">
              <w:rPr>
                <w:rFonts w:ascii="Times New Roman" w:hAnsi="Times New Roman"/>
                <w:sz w:val="24"/>
              </w:rPr>
              <w:t>siacich strát, dodatočné vyrovnania) udalostí operačného rizika „zaúčtov</w:t>
            </w:r>
            <w:r w:rsidRPr="00F6658B">
              <w:rPr>
                <w:rFonts w:ascii="Times New Roman" w:hAnsi="Times New Roman"/>
                <w:sz w:val="24"/>
              </w:rPr>
              <w:t>a</w:t>
            </w:r>
            <w:r w:rsidRPr="00F6658B">
              <w:rPr>
                <w:rFonts w:ascii="Times New Roman" w:hAnsi="Times New Roman"/>
                <w:sz w:val="24"/>
              </w:rPr>
              <w:t>ných prvýkrát“</w:t>
            </w:r>
            <w:r w:rsidR="00B67E6E" w:rsidRPr="00F6658B">
              <w:rPr>
                <w:rFonts w:ascii="Times New Roman" w:hAnsi="Times New Roman"/>
                <w:sz w:val="24"/>
              </w:rPr>
              <w:t xml:space="preserve"> a </w:t>
            </w:r>
            <w:r w:rsidRPr="00F6658B">
              <w:rPr>
                <w:rFonts w:ascii="Times New Roman" w:hAnsi="Times New Roman"/>
                <w:sz w:val="24"/>
              </w:rPr>
              <w:t>vykázaných</w:t>
            </w:r>
            <w:r w:rsidR="00B67E6E" w:rsidRPr="00F6658B">
              <w:rPr>
                <w:rFonts w:ascii="Times New Roman" w:hAnsi="Times New Roman"/>
                <w:sz w:val="24"/>
              </w:rPr>
              <w:t xml:space="preserve"> v </w:t>
            </w:r>
            <w:r w:rsidRPr="00F6658B">
              <w:rPr>
                <w:rFonts w:ascii="Times New Roman" w:hAnsi="Times New Roman"/>
                <w:sz w:val="24"/>
              </w:rPr>
              <w:t>predchádzajúcich referenčných obdobiach vykazovania;</w:t>
            </w:r>
          </w:p>
          <w:p w:rsidR="00B67E6E" w:rsidRPr="00F6658B" w:rsidRDefault="00FD54FC" w:rsidP="00FD54FC">
            <w:pPr>
              <w:tabs>
                <w:tab w:val="left" w:pos="459"/>
              </w:tabs>
              <w:ind w:left="459" w:hanging="459"/>
              <w:rPr>
                <w:rFonts w:ascii="Times New Roman" w:hAnsi="Times New Roman"/>
                <w:sz w:val="24"/>
              </w:rPr>
            </w:pPr>
            <w:r w:rsidRPr="00F6658B">
              <w:rPr>
                <w:rFonts w:ascii="Times New Roman" w:hAnsi="Times New Roman"/>
                <w:sz w:val="24"/>
              </w:rPr>
              <w:t>ii)</w:t>
            </w:r>
            <w:r w:rsidRPr="00F6658B">
              <w:rPr>
                <w:rFonts w:ascii="Times New Roman" w:hAnsi="Times New Roman"/>
              </w:rPr>
              <w:tab/>
            </w:r>
            <w:r w:rsidRPr="00F6658B">
              <w:rPr>
                <w:rFonts w:ascii="Times New Roman" w:hAnsi="Times New Roman"/>
                <w:sz w:val="24"/>
              </w:rPr>
              <w:t>súm hrubých strát týkajúcich sa záporných stratových úprav vykonaných počas referenčného obdobia vykazovania (napr.</w:t>
            </w:r>
            <w:r w:rsidR="00B67E6E" w:rsidRPr="00F6658B">
              <w:rPr>
                <w:rFonts w:ascii="Times New Roman" w:hAnsi="Times New Roman"/>
                <w:sz w:val="24"/>
              </w:rPr>
              <w:t xml:space="preserve"> v </w:t>
            </w:r>
            <w:r w:rsidRPr="00F6658B">
              <w:rPr>
                <w:rFonts w:ascii="Times New Roman" w:hAnsi="Times New Roman"/>
                <w:sz w:val="24"/>
              </w:rPr>
              <w:t>dôsledku zníženia rezerv) udalostí operačného rizika „zaúčtovaných prvýkrát“</w:t>
            </w:r>
            <w:r w:rsidR="00B67E6E" w:rsidRPr="00F6658B">
              <w:rPr>
                <w:rFonts w:ascii="Times New Roman" w:hAnsi="Times New Roman"/>
                <w:sz w:val="24"/>
              </w:rPr>
              <w:t xml:space="preserve"> a </w:t>
            </w:r>
            <w:r w:rsidRPr="00F6658B">
              <w:rPr>
                <w:rFonts w:ascii="Times New Roman" w:hAnsi="Times New Roman"/>
                <w:sz w:val="24"/>
              </w:rPr>
              <w:t>vykázaných</w:t>
            </w:r>
            <w:r w:rsidR="00B67E6E" w:rsidRPr="00F6658B">
              <w:rPr>
                <w:rFonts w:ascii="Times New Roman" w:hAnsi="Times New Roman"/>
                <w:sz w:val="24"/>
              </w:rPr>
              <w:t xml:space="preserve"> v </w:t>
            </w:r>
            <w:r w:rsidRPr="00F6658B">
              <w:rPr>
                <w:rFonts w:ascii="Times New Roman" w:hAnsi="Times New Roman"/>
                <w:sz w:val="24"/>
              </w:rPr>
              <w:t>predchádzajúcich referenčných obdobiach vykazovania</w:t>
            </w:r>
            <w:r w:rsidR="00B67E6E" w:rsidRPr="00F6658B">
              <w:rPr>
                <w:rFonts w:ascii="Times New Roman" w:hAnsi="Times New Roman"/>
                <w:sz w:val="24"/>
              </w:rPr>
              <w:t>.</w:t>
            </w:r>
          </w:p>
          <w:p w:rsidR="00FD54FC" w:rsidRPr="00F6658B" w:rsidRDefault="00FD54FC" w:rsidP="00FD54FC">
            <w:pPr>
              <w:rPr>
                <w:rFonts w:ascii="Times New Roman" w:hAnsi="Times New Roman"/>
                <w:sz w:val="24"/>
              </w:rPr>
            </w:pPr>
            <w:r w:rsidRPr="00F6658B">
              <w:rPr>
                <w:rFonts w:ascii="Times New Roman" w:hAnsi="Times New Roman"/>
                <w:sz w:val="24"/>
              </w:rPr>
              <w:t>Ak sa počas referenčného obdobia vykazovania pri udalosti vykonala viac než jedna stratová úprava, hodnoty týchto stratových úprav sa spočítajú, pričom sa berie do úvahy znamienko úprav (kladné, záporné). Táto suma sa považuje za stratovú úpravu pre danú udalosť za dané referenčné obdobie vykazovania.</w:t>
            </w:r>
          </w:p>
          <w:p w:rsidR="00FD54FC" w:rsidRPr="00F6658B" w:rsidRDefault="00FD54FC" w:rsidP="00FD54FC">
            <w:pPr>
              <w:rPr>
                <w:rFonts w:ascii="Times New Roman" w:hAnsi="Times New Roman"/>
                <w:sz w:val="24"/>
              </w:rPr>
            </w:pPr>
            <w:r w:rsidRPr="00F6658B">
              <w:rPr>
                <w:rFonts w:ascii="Times New Roman" w:hAnsi="Times New Roman"/>
                <w:sz w:val="24"/>
              </w:rPr>
              <w:t>Ak sa</w:t>
            </w:r>
            <w:r w:rsidR="00B67E6E" w:rsidRPr="00F6658B">
              <w:rPr>
                <w:rFonts w:ascii="Times New Roman" w:hAnsi="Times New Roman"/>
                <w:sz w:val="24"/>
              </w:rPr>
              <w:t xml:space="preserve"> v </w:t>
            </w:r>
            <w:r w:rsidRPr="00F6658B">
              <w:rPr>
                <w:rFonts w:ascii="Times New Roman" w:hAnsi="Times New Roman"/>
                <w:sz w:val="24"/>
              </w:rPr>
              <w:t>dôsledku zápornej stratovej úpravy upravená výška straty pripísateľná udalosti ocitne pod prahovou hodnotou pre zber interných údajov inštitúcie, inšt</w:t>
            </w:r>
            <w:r w:rsidRPr="00F6658B">
              <w:rPr>
                <w:rFonts w:ascii="Times New Roman" w:hAnsi="Times New Roman"/>
                <w:sz w:val="24"/>
              </w:rPr>
              <w:t>i</w:t>
            </w:r>
            <w:r w:rsidRPr="00F6658B">
              <w:rPr>
                <w:rFonts w:ascii="Times New Roman" w:hAnsi="Times New Roman"/>
                <w:sz w:val="24"/>
              </w:rPr>
              <w:t>túcia vykáže celkovú výšku straty pre danú udalosť akumulovanú do momentu, keď sa udalosť poslednýkrát vykázala</w:t>
            </w:r>
            <w:r w:rsidR="00B67E6E" w:rsidRPr="00F6658B">
              <w:rPr>
                <w:rFonts w:ascii="Times New Roman" w:hAnsi="Times New Roman"/>
                <w:sz w:val="24"/>
              </w:rPr>
              <w:t xml:space="preserve"> v </w:t>
            </w:r>
            <w:r w:rsidRPr="00F6658B">
              <w:rPr>
                <w:rFonts w:ascii="Times New Roman" w:hAnsi="Times New Roman"/>
                <w:sz w:val="24"/>
              </w:rPr>
              <w:t>súvislosti</w:t>
            </w:r>
            <w:r w:rsidR="00B67E6E" w:rsidRPr="00F6658B">
              <w:rPr>
                <w:rFonts w:ascii="Times New Roman" w:hAnsi="Times New Roman"/>
                <w:sz w:val="24"/>
              </w:rPr>
              <w:t xml:space="preserve"> s </w:t>
            </w:r>
            <w:r w:rsidRPr="00F6658B">
              <w:rPr>
                <w:rFonts w:ascii="Times New Roman" w:hAnsi="Times New Roman"/>
                <w:sz w:val="24"/>
              </w:rPr>
              <w:t>decembrovým referenčným dátumom (t. j. pôvodná strata plus/mínus všetky stratové úpravy vykonané</w:t>
            </w:r>
            <w:r w:rsidR="00B67E6E" w:rsidRPr="00F6658B">
              <w:rPr>
                <w:rFonts w:ascii="Times New Roman" w:hAnsi="Times New Roman"/>
                <w:sz w:val="24"/>
              </w:rPr>
              <w:t xml:space="preserve"> v </w:t>
            </w:r>
            <w:r w:rsidRPr="00F6658B">
              <w:rPr>
                <w:rFonts w:ascii="Times New Roman" w:hAnsi="Times New Roman"/>
                <w:sz w:val="24"/>
              </w:rPr>
              <w:t>predchádzajúcich referenčných obdobiach vykazovania), so záporným zn</w:t>
            </w:r>
            <w:r w:rsidRPr="00F6658B">
              <w:rPr>
                <w:rFonts w:ascii="Times New Roman" w:hAnsi="Times New Roman"/>
                <w:sz w:val="24"/>
              </w:rPr>
              <w:t>a</w:t>
            </w:r>
            <w:r w:rsidRPr="00F6658B">
              <w:rPr>
                <w:rFonts w:ascii="Times New Roman" w:hAnsi="Times New Roman"/>
                <w:sz w:val="24"/>
              </w:rPr>
              <w:t>mienkom,</w:t>
            </w:r>
            <w:r w:rsidR="00B67E6E" w:rsidRPr="00F6658B">
              <w:rPr>
                <w:rFonts w:ascii="Times New Roman" w:hAnsi="Times New Roman"/>
                <w:sz w:val="24"/>
              </w:rPr>
              <w:t xml:space="preserve"> a </w:t>
            </w:r>
            <w:r w:rsidRPr="00F6658B">
              <w:rPr>
                <w:rFonts w:ascii="Times New Roman" w:hAnsi="Times New Roman"/>
                <w:sz w:val="24"/>
              </w:rPr>
              <w:t>nie samotnú výšku zápornej stratovej úpravy.</w:t>
            </w:r>
          </w:p>
          <w:p w:rsidR="00FD54FC" w:rsidRPr="00F6658B" w:rsidRDefault="00FD54FC" w:rsidP="00EB62C2">
            <w:pPr>
              <w:rPr>
                <w:rFonts w:ascii="Times New Roman" w:hAnsi="Times New Roman"/>
                <w:b/>
                <w:sz w:val="24"/>
              </w:rPr>
            </w:pPr>
            <w:r w:rsidRPr="00F6658B">
              <w:rPr>
                <w:rFonts w:ascii="Times New Roman" w:hAnsi="Times New Roman"/>
                <w:sz w:val="24"/>
              </w:rPr>
              <w:t>Hodnoty, ktoré sa majú vykázať, nezohľadňujú získané náhrady.</w:t>
            </w:r>
          </w:p>
        </w:tc>
      </w:tr>
      <w:tr w:rsidR="00FD54FC" w:rsidRPr="00F6658B" w:rsidTr="00672D2A">
        <w:tc>
          <w:tcPr>
            <w:tcW w:w="1101" w:type="dxa"/>
          </w:tcPr>
          <w:p w:rsidR="00FD54FC" w:rsidRPr="00F6658B" w:rsidRDefault="00C93FC2" w:rsidP="00FD54FC">
            <w:pPr>
              <w:rPr>
                <w:rFonts w:ascii="Times New Roman" w:hAnsi="Times New Roman"/>
                <w:bCs/>
                <w:sz w:val="24"/>
              </w:rPr>
            </w:pPr>
            <w:r w:rsidRPr="00F6658B">
              <w:rPr>
                <w:rFonts w:ascii="Times New Roman" w:hAnsi="Times New Roman"/>
                <w:sz w:val="24"/>
              </w:rPr>
              <w:t>0050, 0150, 0250, 0350, 0450, 0550, 0650, 0750, 0850</w:t>
            </w:r>
          </w:p>
        </w:tc>
        <w:tc>
          <w:tcPr>
            <w:tcW w:w="8079" w:type="dxa"/>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Maximálna samostatná strata</w:t>
            </w:r>
          </w:p>
          <w:p w:rsidR="00FD54FC" w:rsidRPr="00F6658B" w:rsidRDefault="00FD54FC" w:rsidP="00FD54FC">
            <w:pPr>
              <w:rPr>
                <w:rFonts w:ascii="Times New Roman" w:hAnsi="Times New Roman"/>
                <w:sz w:val="24"/>
              </w:rPr>
            </w:pPr>
            <w:r w:rsidRPr="00F6658B">
              <w:rPr>
                <w:rFonts w:ascii="Times New Roman" w:hAnsi="Times New Roman"/>
                <w:sz w:val="24"/>
              </w:rPr>
              <w:t>Maximálna samostatná strata je vyššia</w:t>
            </w:r>
            <w:r w:rsidR="00B67E6E" w:rsidRPr="00F6658B">
              <w:rPr>
                <w:rFonts w:ascii="Times New Roman" w:hAnsi="Times New Roman"/>
                <w:sz w:val="24"/>
              </w:rPr>
              <w:t xml:space="preserve"> z </w:t>
            </w:r>
            <w:r w:rsidRPr="00F6658B">
              <w:rPr>
                <w:rFonts w:ascii="Times New Roman" w:hAnsi="Times New Roman"/>
                <w:sz w:val="24"/>
              </w:rPr>
              <w:t>týchto hodnôt:</w:t>
            </w:r>
          </w:p>
          <w:p w:rsidR="00FD54FC" w:rsidRPr="00F6658B" w:rsidRDefault="00FD54FC" w:rsidP="00FD54FC">
            <w:pPr>
              <w:tabs>
                <w:tab w:val="left" w:pos="459"/>
              </w:tabs>
              <w:ind w:left="459" w:hanging="459"/>
              <w:rPr>
                <w:rFonts w:ascii="Times New Roman" w:hAnsi="Times New Roman"/>
                <w:sz w:val="24"/>
              </w:rPr>
            </w:pPr>
            <w:r w:rsidRPr="00F6658B">
              <w:rPr>
                <w:rFonts w:ascii="Times New Roman" w:hAnsi="Times New Roman"/>
                <w:sz w:val="24"/>
              </w:rPr>
              <w:t>i)</w:t>
            </w:r>
            <w:r w:rsidRPr="00F6658B">
              <w:rPr>
                <w:rFonts w:ascii="Times New Roman" w:hAnsi="Times New Roman"/>
              </w:rPr>
              <w:tab/>
            </w:r>
            <w:r w:rsidRPr="00F6658B">
              <w:rPr>
                <w:rFonts w:ascii="Times New Roman" w:hAnsi="Times New Roman"/>
                <w:sz w:val="24"/>
              </w:rPr>
              <w:t>najvyššej sumy hrubej straty súvisiacej</w:t>
            </w:r>
            <w:r w:rsidR="00B67E6E" w:rsidRPr="00F6658B">
              <w:rPr>
                <w:rFonts w:ascii="Times New Roman" w:hAnsi="Times New Roman"/>
                <w:sz w:val="24"/>
              </w:rPr>
              <w:t xml:space="preserve"> s </w:t>
            </w:r>
            <w:r w:rsidRPr="00F6658B">
              <w:rPr>
                <w:rFonts w:ascii="Times New Roman" w:hAnsi="Times New Roman"/>
                <w:sz w:val="24"/>
              </w:rPr>
              <w:t>udalosťou vykázanou prvýkrát p</w:t>
            </w:r>
            <w:r w:rsidRPr="00F6658B">
              <w:rPr>
                <w:rFonts w:ascii="Times New Roman" w:hAnsi="Times New Roman"/>
                <w:sz w:val="24"/>
              </w:rPr>
              <w:t>o</w:t>
            </w:r>
            <w:r w:rsidRPr="00F6658B">
              <w:rPr>
                <w:rFonts w:ascii="Times New Roman" w:hAnsi="Times New Roman"/>
                <w:sz w:val="24"/>
              </w:rPr>
              <w:t>čas referenčného obdobia vykazovania a</w:t>
            </w:r>
          </w:p>
          <w:p w:rsidR="00FD54FC" w:rsidRPr="00F6658B" w:rsidRDefault="00FD54FC" w:rsidP="00FD54FC">
            <w:pPr>
              <w:tabs>
                <w:tab w:val="left" w:pos="459"/>
              </w:tabs>
              <w:ind w:left="459" w:hanging="459"/>
              <w:rPr>
                <w:rFonts w:ascii="Times New Roman" w:hAnsi="Times New Roman"/>
                <w:sz w:val="24"/>
              </w:rPr>
            </w:pPr>
            <w:r w:rsidRPr="00F6658B">
              <w:rPr>
                <w:rFonts w:ascii="Times New Roman" w:hAnsi="Times New Roman"/>
                <w:sz w:val="24"/>
              </w:rPr>
              <w:t>ii)</w:t>
            </w:r>
            <w:r w:rsidRPr="00F6658B">
              <w:rPr>
                <w:rFonts w:ascii="Times New Roman" w:hAnsi="Times New Roman"/>
              </w:rPr>
              <w:tab/>
            </w:r>
            <w:r w:rsidRPr="00F6658B">
              <w:rPr>
                <w:rFonts w:ascii="Times New Roman" w:hAnsi="Times New Roman"/>
                <w:sz w:val="24"/>
              </w:rPr>
              <w:t>najvyššej sumy kladnej stratovej úpravy (v zmysle jej vymedzenia vyššie) súvisiacej</w:t>
            </w:r>
            <w:r w:rsidR="00B67E6E" w:rsidRPr="00F6658B">
              <w:rPr>
                <w:rFonts w:ascii="Times New Roman" w:hAnsi="Times New Roman"/>
                <w:sz w:val="24"/>
              </w:rPr>
              <w:t xml:space="preserve"> s </w:t>
            </w:r>
            <w:r w:rsidRPr="00F6658B">
              <w:rPr>
                <w:rFonts w:ascii="Times New Roman" w:hAnsi="Times New Roman"/>
                <w:sz w:val="24"/>
              </w:rPr>
              <w:t>udalosťou vykázanou prvýkrát počas predchádzajúceho ref</w:t>
            </w:r>
            <w:r w:rsidRPr="00F6658B">
              <w:rPr>
                <w:rFonts w:ascii="Times New Roman" w:hAnsi="Times New Roman"/>
                <w:sz w:val="24"/>
              </w:rPr>
              <w:t>e</w:t>
            </w:r>
            <w:r w:rsidRPr="00F6658B">
              <w:rPr>
                <w:rFonts w:ascii="Times New Roman" w:hAnsi="Times New Roman"/>
                <w:sz w:val="24"/>
              </w:rPr>
              <w:t>renčného obdobia vykazovania.</w:t>
            </w:r>
          </w:p>
          <w:p w:rsidR="00FD54FC" w:rsidRPr="00F6658B" w:rsidRDefault="00FD54FC" w:rsidP="00F52FC6">
            <w:pPr>
              <w:rPr>
                <w:rFonts w:ascii="Times New Roman" w:hAnsi="Times New Roman"/>
                <w:sz w:val="24"/>
              </w:rPr>
            </w:pPr>
            <w:r w:rsidRPr="00F6658B">
              <w:rPr>
                <w:rFonts w:ascii="Times New Roman" w:hAnsi="Times New Roman"/>
                <w:sz w:val="24"/>
              </w:rPr>
              <w:t>Hodnoty, ktoré sa majú vykázať, nezohľadňujú získané náhrady.</w:t>
            </w:r>
          </w:p>
        </w:tc>
      </w:tr>
      <w:tr w:rsidR="00FD54FC" w:rsidRPr="00F6658B" w:rsidTr="00672D2A">
        <w:tc>
          <w:tcPr>
            <w:tcW w:w="1101" w:type="dxa"/>
          </w:tcPr>
          <w:p w:rsidR="00FD54FC" w:rsidRPr="00F6658B" w:rsidRDefault="00C93FC2" w:rsidP="00FD54FC">
            <w:pPr>
              <w:rPr>
                <w:rFonts w:ascii="Times New Roman" w:hAnsi="Times New Roman"/>
                <w:bCs/>
                <w:sz w:val="24"/>
              </w:rPr>
            </w:pPr>
            <w:r w:rsidRPr="00F6658B">
              <w:rPr>
                <w:rFonts w:ascii="Times New Roman" w:hAnsi="Times New Roman"/>
                <w:sz w:val="24"/>
              </w:rPr>
              <w:t>0060, 0160, 0260, 0360, 0460, 0560, 0660, 0760, 0860</w:t>
            </w:r>
          </w:p>
        </w:tc>
        <w:tc>
          <w:tcPr>
            <w:tcW w:w="8079" w:type="dxa"/>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Súčet piatich najväčších strát</w:t>
            </w:r>
          </w:p>
          <w:p w:rsidR="00FD54FC" w:rsidRPr="00F6658B" w:rsidRDefault="00FD54FC" w:rsidP="00FD54FC">
            <w:pPr>
              <w:rPr>
                <w:rFonts w:ascii="Times New Roman" w:hAnsi="Times New Roman"/>
                <w:sz w:val="24"/>
              </w:rPr>
            </w:pPr>
            <w:r w:rsidRPr="00F6658B">
              <w:rPr>
                <w:rFonts w:ascii="Times New Roman" w:hAnsi="Times New Roman"/>
                <w:sz w:val="24"/>
              </w:rPr>
              <w:t>Súčet piatich najväčších strát je súčet piatich najväčších súm</w:t>
            </w:r>
            <w:r w:rsidR="00B67E6E" w:rsidRPr="00F6658B">
              <w:rPr>
                <w:rFonts w:ascii="Times New Roman" w:hAnsi="Times New Roman"/>
                <w:sz w:val="24"/>
              </w:rPr>
              <w:t xml:space="preserve"> z </w:t>
            </w:r>
            <w:r w:rsidRPr="00F6658B">
              <w:rPr>
                <w:rFonts w:ascii="Times New Roman" w:hAnsi="Times New Roman"/>
                <w:sz w:val="24"/>
              </w:rPr>
              <w:t>týchto hodnôt:</w:t>
            </w:r>
          </w:p>
          <w:p w:rsidR="00FD54FC" w:rsidRPr="00F6658B" w:rsidRDefault="00FD54FC" w:rsidP="00FD54FC">
            <w:pPr>
              <w:tabs>
                <w:tab w:val="left" w:pos="459"/>
              </w:tabs>
              <w:ind w:left="459" w:hanging="459"/>
              <w:rPr>
                <w:rFonts w:ascii="Times New Roman" w:hAnsi="Times New Roman"/>
                <w:sz w:val="24"/>
              </w:rPr>
            </w:pPr>
            <w:r w:rsidRPr="00F6658B">
              <w:rPr>
                <w:rFonts w:ascii="Times New Roman" w:hAnsi="Times New Roman"/>
                <w:sz w:val="24"/>
              </w:rPr>
              <w:t>i)</w:t>
            </w:r>
            <w:r w:rsidRPr="00F6658B">
              <w:rPr>
                <w:rFonts w:ascii="Times New Roman" w:hAnsi="Times New Roman"/>
              </w:rPr>
              <w:tab/>
            </w:r>
            <w:r w:rsidRPr="00F6658B">
              <w:rPr>
                <w:rFonts w:ascii="Times New Roman" w:hAnsi="Times New Roman"/>
                <w:sz w:val="24"/>
              </w:rPr>
              <w:t>výšky hrubej straty pre udalosti vykázané prvýkrát počas referenčného o</w:t>
            </w:r>
            <w:r w:rsidRPr="00F6658B">
              <w:rPr>
                <w:rFonts w:ascii="Times New Roman" w:hAnsi="Times New Roman"/>
                <w:sz w:val="24"/>
              </w:rPr>
              <w:t>b</w:t>
            </w:r>
            <w:r w:rsidRPr="00F6658B">
              <w:rPr>
                <w:rFonts w:ascii="Times New Roman" w:hAnsi="Times New Roman"/>
                <w:sz w:val="24"/>
              </w:rPr>
              <w:t>dobia vykazovania a</w:t>
            </w:r>
          </w:p>
          <w:p w:rsidR="00FD54FC" w:rsidRPr="00F6658B" w:rsidRDefault="00FD54FC" w:rsidP="00FD54FC">
            <w:pPr>
              <w:tabs>
                <w:tab w:val="left" w:pos="459"/>
              </w:tabs>
              <w:ind w:left="459" w:hanging="459"/>
              <w:rPr>
                <w:rFonts w:ascii="Times New Roman" w:hAnsi="Times New Roman"/>
                <w:sz w:val="24"/>
              </w:rPr>
            </w:pPr>
            <w:r w:rsidRPr="00F6658B">
              <w:rPr>
                <w:rFonts w:ascii="Times New Roman" w:hAnsi="Times New Roman"/>
                <w:sz w:val="24"/>
              </w:rPr>
              <w:t>ii)</w:t>
            </w:r>
            <w:r w:rsidRPr="00F6658B">
              <w:rPr>
                <w:rFonts w:ascii="Times New Roman" w:hAnsi="Times New Roman"/>
              </w:rPr>
              <w:tab/>
            </w:r>
            <w:r w:rsidRPr="00F6658B">
              <w:rPr>
                <w:rFonts w:ascii="Times New Roman" w:hAnsi="Times New Roman"/>
                <w:sz w:val="24"/>
              </w:rPr>
              <w:t>súm kladných stratových úprav (v zmysle vymedzenia pre riadky 040, 140, ..., 840 vyššie) súvisiacich</w:t>
            </w:r>
            <w:r w:rsidR="00B67E6E" w:rsidRPr="00F6658B">
              <w:rPr>
                <w:rFonts w:ascii="Times New Roman" w:hAnsi="Times New Roman"/>
                <w:sz w:val="24"/>
              </w:rPr>
              <w:t xml:space="preserve"> s </w:t>
            </w:r>
            <w:r w:rsidRPr="00F6658B">
              <w:rPr>
                <w:rFonts w:ascii="Times New Roman" w:hAnsi="Times New Roman"/>
                <w:sz w:val="24"/>
              </w:rPr>
              <w:t>udalosťami vykázanými prvýkrát počas pre</w:t>
            </w:r>
            <w:r w:rsidRPr="00F6658B">
              <w:rPr>
                <w:rFonts w:ascii="Times New Roman" w:hAnsi="Times New Roman"/>
                <w:sz w:val="24"/>
              </w:rPr>
              <w:t>d</w:t>
            </w:r>
            <w:r w:rsidRPr="00F6658B">
              <w:rPr>
                <w:rFonts w:ascii="Times New Roman" w:hAnsi="Times New Roman"/>
                <w:sz w:val="24"/>
              </w:rPr>
              <w:t>chádzajúceho referenčného obdobia vykazovania. Suma, ktorá sa môže p</w:t>
            </w:r>
            <w:r w:rsidRPr="00F6658B">
              <w:rPr>
                <w:rFonts w:ascii="Times New Roman" w:hAnsi="Times New Roman"/>
                <w:sz w:val="24"/>
              </w:rPr>
              <w:t>o</w:t>
            </w:r>
            <w:r w:rsidRPr="00F6658B">
              <w:rPr>
                <w:rFonts w:ascii="Times New Roman" w:hAnsi="Times New Roman"/>
                <w:sz w:val="24"/>
              </w:rPr>
              <w:t>važovať za jednu</w:t>
            </w:r>
            <w:r w:rsidR="00B67E6E" w:rsidRPr="00F6658B">
              <w:rPr>
                <w:rFonts w:ascii="Times New Roman" w:hAnsi="Times New Roman"/>
                <w:sz w:val="24"/>
              </w:rPr>
              <w:t xml:space="preserve"> z </w:t>
            </w:r>
            <w:r w:rsidRPr="00F6658B">
              <w:rPr>
                <w:rFonts w:ascii="Times New Roman" w:hAnsi="Times New Roman"/>
                <w:sz w:val="24"/>
              </w:rPr>
              <w:t>piatich najvyšších, je suma samotnej stratovej úpravy, nie celková strata spojená</w:t>
            </w:r>
            <w:r w:rsidR="00B67E6E" w:rsidRPr="00F6658B">
              <w:rPr>
                <w:rFonts w:ascii="Times New Roman" w:hAnsi="Times New Roman"/>
                <w:sz w:val="24"/>
              </w:rPr>
              <w:t xml:space="preserve"> s </w:t>
            </w:r>
            <w:r w:rsidRPr="00F6658B">
              <w:rPr>
                <w:rFonts w:ascii="Times New Roman" w:hAnsi="Times New Roman"/>
                <w:sz w:val="24"/>
              </w:rPr>
              <w:t>príslušnou udalosťou pred stratovou úpravou alebo po nej.</w:t>
            </w:r>
          </w:p>
          <w:p w:rsidR="00FD54FC" w:rsidRPr="00F6658B" w:rsidRDefault="00FD54FC" w:rsidP="00F52FC6">
            <w:pPr>
              <w:rPr>
                <w:rFonts w:ascii="Times New Roman" w:hAnsi="Times New Roman"/>
                <w:sz w:val="24"/>
              </w:rPr>
            </w:pPr>
            <w:r w:rsidRPr="00F6658B">
              <w:rPr>
                <w:rFonts w:ascii="Times New Roman" w:hAnsi="Times New Roman"/>
                <w:sz w:val="24"/>
              </w:rPr>
              <w:lastRenderedPageBreak/>
              <w:t>Hodnoty, ktoré sa majú vykázať, nezohľadňujú získané náhrady.</w:t>
            </w:r>
          </w:p>
        </w:tc>
      </w:tr>
      <w:tr w:rsidR="00FD54FC" w:rsidRPr="00F6658B" w:rsidTr="00672D2A">
        <w:tc>
          <w:tcPr>
            <w:tcW w:w="1101" w:type="dxa"/>
          </w:tcPr>
          <w:p w:rsidR="00FD54FC" w:rsidRPr="00F6658B" w:rsidRDefault="00C93FC2" w:rsidP="00FD54FC">
            <w:pPr>
              <w:rPr>
                <w:rFonts w:ascii="Times New Roman" w:hAnsi="Times New Roman"/>
                <w:bCs/>
                <w:sz w:val="24"/>
              </w:rPr>
            </w:pPr>
            <w:r w:rsidRPr="00F6658B">
              <w:rPr>
                <w:rFonts w:ascii="Times New Roman" w:hAnsi="Times New Roman"/>
                <w:sz w:val="24"/>
              </w:rPr>
              <w:lastRenderedPageBreak/>
              <w:t>0070, 0170, 0270, 0370, 0470, 0570, 0670, 0770, 0870</w:t>
            </w:r>
          </w:p>
        </w:tc>
        <w:tc>
          <w:tcPr>
            <w:tcW w:w="8079" w:type="dxa"/>
          </w:tcPr>
          <w:p w:rsidR="00FD54FC" w:rsidRPr="00F6658B" w:rsidRDefault="00B34B0B" w:rsidP="00FD54FC">
            <w:pPr>
              <w:rPr>
                <w:rFonts w:ascii="Times New Roman" w:hAnsi="Times New Roman"/>
                <w:sz w:val="24"/>
              </w:rPr>
            </w:pPr>
            <w:r w:rsidRPr="00F6658B">
              <w:rPr>
                <w:rStyle w:val="InstructionsTabelleberschrift"/>
                <w:rFonts w:ascii="Times New Roman" w:hAnsi="Times New Roman"/>
                <w:sz w:val="24"/>
              </w:rPr>
              <w:t>Celkové priame náhrady straty</w:t>
            </w:r>
          </w:p>
          <w:p w:rsidR="00B67E6E" w:rsidRPr="00F6658B" w:rsidRDefault="00FD54FC" w:rsidP="00FD54FC">
            <w:pPr>
              <w:rPr>
                <w:rFonts w:ascii="Times New Roman" w:hAnsi="Times New Roman"/>
                <w:sz w:val="24"/>
              </w:rPr>
            </w:pPr>
            <w:r w:rsidRPr="00F6658B">
              <w:rPr>
                <w:rFonts w:ascii="Times New Roman" w:hAnsi="Times New Roman"/>
                <w:sz w:val="24"/>
              </w:rPr>
              <w:t>Priame náhrady sú všetky získané náhrady okrem tých, na ktoré sa vzťahuje čl</w:t>
            </w:r>
            <w:r w:rsidRPr="00F6658B">
              <w:rPr>
                <w:rFonts w:ascii="Times New Roman" w:hAnsi="Times New Roman"/>
                <w:sz w:val="24"/>
              </w:rPr>
              <w:t>á</w:t>
            </w:r>
            <w:r w:rsidRPr="00F6658B">
              <w:rPr>
                <w:rFonts w:ascii="Times New Roman" w:hAnsi="Times New Roman"/>
                <w:sz w:val="24"/>
              </w:rPr>
              <w:t>nok 323 CRR, ako je zaznamenané</w:t>
            </w:r>
            <w:r w:rsidR="00B67E6E" w:rsidRPr="00F6658B">
              <w:rPr>
                <w:rFonts w:ascii="Times New Roman" w:hAnsi="Times New Roman"/>
                <w:sz w:val="24"/>
              </w:rPr>
              <w:t xml:space="preserve"> v </w:t>
            </w:r>
            <w:r w:rsidRPr="00F6658B">
              <w:rPr>
                <w:rFonts w:ascii="Times New Roman" w:hAnsi="Times New Roman"/>
                <w:sz w:val="24"/>
              </w:rPr>
              <w:t>riadku nižšie</w:t>
            </w:r>
            <w:r w:rsidR="00B67E6E" w:rsidRPr="00F6658B">
              <w:rPr>
                <w:rFonts w:ascii="Times New Roman" w:hAnsi="Times New Roman"/>
                <w:sz w:val="24"/>
              </w:rPr>
              <w:t>.</w:t>
            </w:r>
          </w:p>
          <w:p w:rsidR="00FD54FC" w:rsidRPr="00F6658B" w:rsidRDefault="00FD54FC" w:rsidP="00FD54FC">
            <w:pPr>
              <w:rPr>
                <w:rFonts w:ascii="Times New Roman" w:hAnsi="Times New Roman"/>
                <w:b/>
                <w:sz w:val="24"/>
              </w:rPr>
            </w:pPr>
            <w:r w:rsidRPr="00F6658B">
              <w:rPr>
                <w:rFonts w:ascii="Times New Roman" w:hAnsi="Times New Roman"/>
                <w:sz w:val="24"/>
              </w:rPr>
              <w:t>Celkové priame náhrady straty sú súčet všetkých priamych náhrad</w:t>
            </w:r>
            <w:r w:rsidR="00B67E6E" w:rsidRPr="00F6658B">
              <w:rPr>
                <w:rFonts w:ascii="Times New Roman" w:hAnsi="Times New Roman"/>
                <w:sz w:val="24"/>
              </w:rPr>
              <w:t xml:space="preserve"> a </w:t>
            </w:r>
            <w:r w:rsidRPr="00F6658B">
              <w:rPr>
                <w:rFonts w:ascii="Times New Roman" w:hAnsi="Times New Roman"/>
                <w:sz w:val="24"/>
              </w:rPr>
              <w:t>úprav pri</w:t>
            </w:r>
            <w:r w:rsidRPr="00F6658B">
              <w:rPr>
                <w:rFonts w:ascii="Times New Roman" w:hAnsi="Times New Roman"/>
                <w:sz w:val="24"/>
              </w:rPr>
              <w:t>a</w:t>
            </w:r>
            <w:r w:rsidRPr="00F6658B">
              <w:rPr>
                <w:rFonts w:ascii="Times New Roman" w:hAnsi="Times New Roman"/>
                <w:sz w:val="24"/>
              </w:rPr>
              <w:t>mych náhrad zaúčtovaných počas obdobia vykazovania</w:t>
            </w:r>
            <w:r w:rsidR="00B67E6E" w:rsidRPr="00F6658B">
              <w:rPr>
                <w:rFonts w:ascii="Times New Roman" w:hAnsi="Times New Roman"/>
                <w:sz w:val="24"/>
              </w:rPr>
              <w:t xml:space="preserve"> a </w:t>
            </w:r>
            <w:r w:rsidRPr="00F6658B">
              <w:rPr>
                <w:rFonts w:ascii="Times New Roman" w:hAnsi="Times New Roman"/>
                <w:sz w:val="24"/>
              </w:rPr>
              <w:t>súvisiacich</w:t>
            </w:r>
            <w:r w:rsidR="00B67E6E" w:rsidRPr="00F6658B">
              <w:rPr>
                <w:rFonts w:ascii="Times New Roman" w:hAnsi="Times New Roman"/>
                <w:sz w:val="24"/>
              </w:rPr>
              <w:t xml:space="preserve"> s </w:t>
            </w:r>
            <w:r w:rsidRPr="00F6658B">
              <w:rPr>
                <w:rFonts w:ascii="Times New Roman" w:hAnsi="Times New Roman"/>
                <w:sz w:val="24"/>
              </w:rPr>
              <w:t>udalosťami operačného rizika zaúčtovanými prvýkrát počas obdobia vykazov</w:t>
            </w:r>
            <w:r w:rsidRPr="00F6658B">
              <w:rPr>
                <w:rFonts w:ascii="Times New Roman" w:hAnsi="Times New Roman"/>
                <w:sz w:val="24"/>
              </w:rPr>
              <w:t>a</w:t>
            </w:r>
            <w:r w:rsidRPr="00F6658B">
              <w:rPr>
                <w:rFonts w:ascii="Times New Roman" w:hAnsi="Times New Roman"/>
                <w:sz w:val="24"/>
              </w:rPr>
              <w:t>nia alebo</w:t>
            </w:r>
            <w:r w:rsidR="00B67E6E" w:rsidRPr="00F6658B">
              <w:rPr>
                <w:rFonts w:ascii="Times New Roman" w:hAnsi="Times New Roman"/>
                <w:sz w:val="24"/>
              </w:rPr>
              <w:t xml:space="preserve"> v </w:t>
            </w:r>
            <w:r w:rsidRPr="00F6658B">
              <w:rPr>
                <w:rFonts w:ascii="Times New Roman" w:hAnsi="Times New Roman"/>
                <w:sz w:val="24"/>
              </w:rPr>
              <w:t>predchádzajúcich referenčných obdobiach vykazovania.</w:t>
            </w:r>
          </w:p>
        </w:tc>
      </w:tr>
      <w:tr w:rsidR="00FD54FC" w:rsidRPr="00F6658B" w:rsidTr="00672D2A">
        <w:tc>
          <w:tcPr>
            <w:tcW w:w="1101" w:type="dxa"/>
          </w:tcPr>
          <w:p w:rsidR="00FD54FC" w:rsidRPr="00F6658B" w:rsidRDefault="00C93FC2" w:rsidP="00FD54FC">
            <w:pPr>
              <w:rPr>
                <w:rFonts w:ascii="Times New Roman" w:hAnsi="Times New Roman"/>
                <w:bCs/>
                <w:sz w:val="24"/>
              </w:rPr>
            </w:pPr>
            <w:r w:rsidRPr="00F6658B">
              <w:rPr>
                <w:rFonts w:ascii="Times New Roman" w:hAnsi="Times New Roman"/>
                <w:sz w:val="24"/>
              </w:rPr>
              <w:t>0080, 0180, 0280, 0380, 0480, 0580, 0680, 0780, 0880</w:t>
            </w:r>
          </w:p>
        </w:tc>
        <w:tc>
          <w:tcPr>
            <w:tcW w:w="8079" w:type="dxa"/>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Celkové náhrady</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poistenia</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iných mechanizmov prenosu rizika</w:t>
            </w:r>
          </w:p>
          <w:p w:rsidR="00B67E6E" w:rsidRPr="00F6658B" w:rsidRDefault="00FD54FC" w:rsidP="00FD54FC">
            <w:pPr>
              <w:rPr>
                <w:rFonts w:ascii="Times New Roman" w:hAnsi="Times New Roman"/>
                <w:sz w:val="24"/>
              </w:rPr>
            </w:pPr>
            <w:r w:rsidRPr="00F6658B">
              <w:rPr>
                <w:rFonts w:ascii="Times New Roman" w:hAnsi="Times New Roman"/>
                <w:sz w:val="24"/>
              </w:rPr>
              <w:t>Náhrady</w:t>
            </w:r>
            <w:r w:rsidR="00B67E6E" w:rsidRPr="00F6658B">
              <w:rPr>
                <w:rFonts w:ascii="Times New Roman" w:hAnsi="Times New Roman"/>
                <w:sz w:val="24"/>
              </w:rPr>
              <w:t xml:space="preserve"> z </w:t>
            </w:r>
            <w:r w:rsidRPr="00F6658B">
              <w:rPr>
                <w:rFonts w:ascii="Times New Roman" w:hAnsi="Times New Roman"/>
                <w:sz w:val="24"/>
              </w:rPr>
              <w:t>poistenia</w:t>
            </w:r>
            <w:r w:rsidR="00B67E6E" w:rsidRPr="00F6658B">
              <w:rPr>
                <w:rFonts w:ascii="Times New Roman" w:hAnsi="Times New Roman"/>
                <w:sz w:val="24"/>
              </w:rPr>
              <w:t xml:space="preserve"> a </w:t>
            </w:r>
            <w:r w:rsidRPr="00F6658B">
              <w:rPr>
                <w:rFonts w:ascii="Times New Roman" w:hAnsi="Times New Roman"/>
                <w:sz w:val="24"/>
              </w:rPr>
              <w:t>iných mechanizmov prenosu rizika sú tie náhrady, na ktoré sa vzťahuje článok 323 CRR</w:t>
            </w:r>
            <w:r w:rsidR="00B67E6E" w:rsidRPr="00F6658B">
              <w:rPr>
                <w:rFonts w:ascii="Times New Roman" w:hAnsi="Times New Roman"/>
                <w:sz w:val="24"/>
              </w:rPr>
              <w:t>.</w:t>
            </w:r>
          </w:p>
          <w:p w:rsidR="00FD54FC" w:rsidRPr="00F6658B" w:rsidRDefault="00FD54FC" w:rsidP="00070AF9">
            <w:pPr>
              <w:rPr>
                <w:rFonts w:ascii="Times New Roman" w:hAnsi="Times New Roman"/>
                <w:sz w:val="24"/>
              </w:rPr>
            </w:pPr>
            <w:r w:rsidRPr="00F6658B">
              <w:rPr>
                <w:rFonts w:ascii="Times New Roman" w:hAnsi="Times New Roman"/>
                <w:sz w:val="24"/>
              </w:rPr>
              <w:t>Celkové náhrady</w:t>
            </w:r>
            <w:r w:rsidR="00B67E6E" w:rsidRPr="00F6658B">
              <w:rPr>
                <w:rFonts w:ascii="Times New Roman" w:hAnsi="Times New Roman"/>
                <w:sz w:val="24"/>
              </w:rPr>
              <w:t xml:space="preserve"> z </w:t>
            </w:r>
            <w:r w:rsidRPr="00F6658B">
              <w:rPr>
                <w:rFonts w:ascii="Times New Roman" w:hAnsi="Times New Roman"/>
                <w:sz w:val="24"/>
              </w:rPr>
              <w:t>poistenia</w:t>
            </w:r>
            <w:r w:rsidR="00B67E6E" w:rsidRPr="00F6658B">
              <w:rPr>
                <w:rFonts w:ascii="Times New Roman" w:hAnsi="Times New Roman"/>
                <w:sz w:val="24"/>
              </w:rPr>
              <w:t xml:space="preserve"> a </w:t>
            </w:r>
            <w:r w:rsidRPr="00F6658B">
              <w:rPr>
                <w:rFonts w:ascii="Times New Roman" w:hAnsi="Times New Roman"/>
                <w:sz w:val="24"/>
              </w:rPr>
              <w:t>iných mechanizmov prenosu rizika sú súčet vše</w:t>
            </w:r>
            <w:r w:rsidRPr="00F6658B">
              <w:rPr>
                <w:rFonts w:ascii="Times New Roman" w:hAnsi="Times New Roman"/>
                <w:sz w:val="24"/>
              </w:rPr>
              <w:t>t</w:t>
            </w:r>
            <w:r w:rsidRPr="00F6658B">
              <w:rPr>
                <w:rFonts w:ascii="Times New Roman" w:hAnsi="Times New Roman"/>
                <w:sz w:val="24"/>
              </w:rPr>
              <w:t>kých náhrad</w:t>
            </w:r>
            <w:r w:rsidR="00B67E6E" w:rsidRPr="00F6658B">
              <w:rPr>
                <w:rFonts w:ascii="Times New Roman" w:hAnsi="Times New Roman"/>
                <w:sz w:val="24"/>
              </w:rPr>
              <w:t xml:space="preserve"> z </w:t>
            </w:r>
            <w:r w:rsidRPr="00F6658B">
              <w:rPr>
                <w:rFonts w:ascii="Times New Roman" w:hAnsi="Times New Roman"/>
                <w:sz w:val="24"/>
              </w:rPr>
              <w:t>poistenia</w:t>
            </w:r>
            <w:r w:rsidR="00B67E6E" w:rsidRPr="00F6658B">
              <w:rPr>
                <w:rFonts w:ascii="Times New Roman" w:hAnsi="Times New Roman"/>
                <w:sz w:val="24"/>
              </w:rPr>
              <w:t xml:space="preserve"> a </w:t>
            </w:r>
            <w:r w:rsidRPr="00F6658B">
              <w:rPr>
                <w:rFonts w:ascii="Times New Roman" w:hAnsi="Times New Roman"/>
                <w:sz w:val="24"/>
              </w:rPr>
              <w:t>iných mechanizmov prenosu rizika</w:t>
            </w:r>
            <w:r w:rsidR="00B67E6E" w:rsidRPr="00F6658B">
              <w:rPr>
                <w:rFonts w:ascii="Times New Roman" w:hAnsi="Times New Roman"/>
                <w:sz w:val="24"/>
              </w:rPr>
              <w:t xml:space="preserve"> a </w:t>
            </w:r>
            <w:r w:rsidRPr="00F6658B">
              <w:rPr>
                <w:rFonts w:ascii="Times New Roman" w:hAnsi="Times New Roman"/>
                <w:sz w:val="24"/>
              </w:rPr>
              <w:t>úprav takýchto náhrad zaúčtovaných počas obdobia vykazovania</w:t>
            </w:r>
            <w:r w:rsidR="00B67E6E" w:rsidRPr="00F6658B">
              <w:rPr>
                <w:rFonts w:ascii="Times New Roman" w:hAnsi="Times New Roman"/>
                <w:sz w:val="24"/>
              </w:rPr>
              <w:t xml:space="preserve"> a </w:t>
            </w:r>
            <w:r w:rsidRPr="00F6658B">
              <w:rPr>
                <w:rFonts w:ascii="Times New Roman" w:hAnsi="Times New Roman"/>
                <w:sz w:val="24"/>
              </w:rPr>
              <w:t>súvisiacich</w:t>
            </w:r>
            <w:r w:rsidR="00B67E6E" w:rsidRPr="00F6658B">
              <w:rPr>
                <w:rFonts w:ascii="Times New Roman" w:hAnsi="Times New Roman"/>
                <w:sz w:val="24"/>
              </w:rPr>
              <w:t xml:space="preserve"> s </w:t>
            </w:r>
            <w:r w:rsidRPr="00F6658B">
              <w:rPr>
                <w:rFonts w:ascii="Times New Roman" w:hAnsi="Times New Roman"/>
                <w:sz w:val="24"/>
              </w:rPr>
              <w:t>udalosťami op</w:t>
            </w:r>
            <w:r w:rsidRPr="00F6658B">
              <w:rPr>
                <w:rFonts w:ascii="Times New Roman" w:hAnsi="Times New Roman"/>
                <w:sz w:val="24"/>
              </w:rPr>
              <w:t>e</w:t>
            </w:r>
            <w:r w:rsidRPr="00F6658B">
              <w:rPr>
                <w:rFonts w:ascii="Times New Roman" w:hAnsi="Times New Roman"/>
                <w:sz w:val="24"/>
              </w:rPr>
              <w:t>račného rizika zaúčtovanými prvýkrát počas obdobia vykazovania alebo</w:t>
            </w:r>
            <w:r w:rsidR="00B67E6E" w:rsidRPr="00F6658B">
              <w:rPr>
                <w:rFonts w:ascii="Times New Roman" w:hAnsi="Times New Roman"/>
                <w:sz w:val="24"/>
              </w:rPr>
              <w:t xml:space="preserve"> v </w:t>
            </w:r>
            <w:r w:rsidRPr="00F6658B">
              <w:rPr>
                <w:rFonts w:ascii="Times New Roman" w:hAnsi="Times New Roman"/>
                <w:sz w:val="24"/>
              </w:rPr>
              <w:t>predchádzajúcich referenčných obdobiach vykazovania.</w:t>
            </w:r>
          </w:p>
        </w:tc>
      </w:tr>
      <w:tr w:rsidR="00FD54FC" w:rsidRPr="00F6658B" w:rsidTr="00672D2A">
        <w:tc>
          <w:tcPr>
            <w:tcW w:w="1101" w:type="dxa"/>
          </w:tcPr>
          <w:p w:rsidR="00FD54FC" w:rsidRPr="00F6658B" w:rsidRDefault="00C93FC2" w:rsidP="000F70EC">
            <w:pPr>
              <w:rPr>
                <w:rFonts w:ascii="Times New Roman" w:hAnsi="Times New Roman"/>
                <w:bCs/>
                <w:sz w:val="24"/>
              </w:rPr>
            </w:pPr>
            <w:r w:rsidRPr="00F6658B">
              <w:rPr>
                <w:rFonts w:ascii="Times New Roman" w:hAnsi="Times New Roman"/>
                <w:sz w:val="24"/>
              </w:rPr>
              <w:t>0910 – 0980</w:t>
            </w:r>
          </w:p>
        </w:tc>
        <w:tc>
          <w:tcPr>
            <w:tcW w:w="8079" w:type="dxa"/>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CELKOVÉ OBCHODNÉ LÍNIE</w:t>
            </w:r>
          </w:p>
          <w:p w:rsidR="00FD54FC" w:rsidRPr="00F6658B" w:rsidRDefault="00FD54FC" w:rsidP="00FD54FC">
            <w:pPr>
              <w:rPr>
                <w:rFonts w:ascii="Times New Roman" w:hAnsi="Times New Roman"/>
                <w:sz w:val="24"/>
              </w:rPr>
            </w:pPr>
            <w:r w:rsidRPr="00F6658B">
              <w:rPr>
                <w:rFonts w:ascii="Times New Roman" w:hAnsi="Times New Roman"/>
                <w:sz w:val="24"/>
              </w:rPr>
              <w:t>Pre každý druh udalosti (stĺpce 010 až 080) sa musia vykazovať informácie [čl</w:t>
            </w:r>
            <w:r w:rsidRPr="00F6658B">
              <w:rPr>
                <w:rFonts w:ascii="Times New Roman" w:hAnsi="Times New Roman"/>
                <w:sz w:val="24"/>
              </w:rPr>
              <w:t>á</w:t>
            </w:r>
            <w:r w:rsidRPr="00F6658B">
              <w:rPr>
                <w:rFonts w:ascii="Times New Roman" w:hAnsi="Times New Roman"/>
                <w:sz w:val="24"/>
              </w:rPr>
              <w:t>nok 322 ods. 3 písm. b), c)</w:t>
            </w:r>
            <w:r w:rsidR="00B67E6E" w:rsidRPr="00F6658B">
              <w:rPr>
                <w:rFonts w:ascii="Times New Roman" w:hAnsi="Times New Roman"/>
                <w:sz w:val="24"/>
              </w:rPr>
              <w:t xml:space="preserve"> a </w:t>
            </w:r>
            <w:r w:rsidRPr="00F6658B">
              <w:rPr>
                <w:rFonts w:ascii="Times New Roman" w:hAnsi="Times New Roman"/>
                <w:sz w:val="24"/>
              </w:rPr>
              <w:t>e) CRR]</w:t>
            </w:r>
            <w:r w:rsidR="00B67E6E" w:rsidRPr="00F6658B">
              <w:rPr>
                <w:rFonts w:ascii="Times New Roman" w:hAnsi="Times New Roman"/>
                <w:sz w:val="24"/>
              </w:rPr>
              <w:t xml:space="preserve"> o </w:t>
            </w:r>
            <w:r w:rsidRPr="00F6658B">
              <w:rPr>
                <w:rFonts w:ascii="Times New Roman" w:hAnsi="Times New Roman"/>
                <w:sz w:val="24"/>
              </w:rPr>
              <w:t>celkových obchodných líniách.</w:t>
            </w:r>
          </w:p>
        </w:tc>
      </w:tr>
      <w:tr w:rsidR="00FD54FC" w:rsidRPr="00F6658B" w:rsidTr="00672D2A">
        <w:tc>
          <w:tcPr>
            <w:tcW w:w="1101" w:type="dxa"/>
          </w:tcPr>
          <w:p w:rsidR="00FD54FC" w:rsidRPr="00F6658B" w:rsidRDefault="00C93FC2" w:rsidP="000F70EC">
            <w:pPr>
              <w:rPr>
                <w:rFonts w:ascii="Times New Roman" w:hAnsi="Times New Roman"/>
                <w:bCs/>
                <w:sz w:val="24"/>
              </w:rPr>
            </w:pPr>
            <w:r w:rsidRPr="00F6658B">
              <w:rPr>
                <w:rFonts w:ascii="Times New Roman" w:hAnsi="Times New Roman"/>
                <w:sz w:val="24"/>
              </w:rPr>
              <w:t>0910 – 0914</w:t>
            </w:r>
          </w:p>
        </w:tc>
        <w:tc>
          <w:tcPr>
            <w:tcW w:w="8079" w:type="dxa"/>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Počet udalostí</w:t>
            </w:r>
          </w:p>
          <w:p w:rsidR="00FD54FC" w:rsidRPr="00F6658B" w:rsidRDefault="00FD54FC" w:rsidP="00FD54FC">
            <w:pPr>
              <w:rPr>
                <w:rFonts w:ascii="Times New Roman" w:hAnsi="Times New Roman"/>
                <w:sz w:val="24"/>
              </w:rPr>
            </w:pPr>
            <w:r w:rsidRPr="00F6658B">
              <w:rPr>
                <w:rFonts w:ascii="Times New Roman" w:hAnsi="Times New Roman"/>
                <w:sz w:val="24"/>
              </w:rPr>
              <w:t>V riadku 910 sa vykazuje počet udalostí nad internou prahovú hodnotu podľa druhov udalostí pre celkové obchodné línie. Tento údaj môže byť nižší než súhrn počtu udalostí podľa obchodných línií, keďže udalosti</w:t>
            </w:r>
            <w:r w:rsidR="00B67E6E" w:rsidRPr="00F6658B">
              <w:rPr>
                <w:rFonts w:ascii="Times New Roman" w:hAnsi="Times New Roman"/>
                <w:sz w:val="24"/>
              </w:rPr>
              <w:t xml:space="preserve"> s </w:t>
            </w:r>
            <w:r w:rsidRPr="00F6658B">
              <w:rPr>
                <w:rFonts w:ascii="Times New Roman" w:hAnsi="Times New Roman"/>
                <w:sz w:val="24"/>
              </w:rPr>
              <w:t>viacnásobným dosahom (dosah vo viacerých obchodných líniách) sa považujú za jednu udalosť. Môže byť vyšší, ak inštitúcia, ktorá vypočítava svojej požiadavky na vlastné zdroje podľa BIA, nedokáže</w:t>
            </w:r>
            <w:r w:rsidR="00B67E6E" w:rsidRPr="00F6658B">
              <w:rPr>
                <w:rFonts w:ascii="Times New Roman" w:hAnsi="Times New Roman"/>
                <w:sz w:val="24"/>
              </w:rPr>
              <w:t xml:space="preserve"> v </w:t>
            </w:r>
            <w:r w:rsidRPr="00F6658B">
              <w:rPr>
                <w:rFonts w:ascii="Times New Roman" w:hAnsi="Times New Roman"/>
                <w:sz w:val="24"/>
              </w:rPr>
              <w:t>každom prípade identifikovať obchodnú líniu/obchodné línie podľa straty.</w:t>
            </w:r>
          </w:p>
          <w:p w:rsidR="00FD54FC" w:rsidRPr="00F6658B" w:rsidRDefault="00FD54FC" w:rsidP="00FD54FC">
            <w:pPr>
              <w:rPr>
                <w:rFonts w:ascii="Times New Roman" w:hAnsi="Times New Roman"/>
                <w:sz w:val="24"/>
              </w:rPr>
            </w:pPr>
            <w:r w:rsidRPr="00F6658B">
              <w:rPr>
                <w:rFonts w:ascii="Times New Roman" w:hAnsi="Times New Roman"/>
                <w:sz w:val="24"/>
              </w:rPr>
              <w:t>V riadkoch 911 – 914 sa vykazuje počet udalostí</w:t>
            </w:r>
            <w:r w:rsidR="00B67E6E" w:rsidRPr="00F6658B">
              <w:rPr>
                <w:rFonts w:ascii="Times New Roman" w:hAnsi="Times New Roman"/>
                <w:sz w:val="24"/>
              </w:rPr>
              <w:t xml:space="preserve"> s </w:t>
            </w:r>
            <w:r w:rsidRPr="00F6658B">
              <w:rPr>
                <w:rFonts w:ascii="Times New Roman" w:hAnsi="Times New Roman"/>
                <w:sz w:val="24"/>
              </w:rPr>
              <w:t>výškou hrubej straty</w:t>
            </w:r>
            <w:r w:rsidR="00B67E6E" w:rsidRPr="00F6658B">
              <w:rPr>
                <w:rFonts w:ascii="Times New Roman" w:hAnsi="Times New Roman"/>
                <w:sz w:val="24"/>
              </w:rPr>
              <w:t xml:space="preserve"> v </w:t>
            </w:r>
            <w:r w:rsidRPr="00F6658B">
              <w:rPr>
                <w:rFonts w:ascii="Times New Roman" w:hAnsi="Times New Roman"/>
                <w:sz w:val="24"/>
              </w:rPr>
              <w:t>rozpätiach vymedzených</w:t>
            </w:r>
            <w:r w:rsidR="00B67E6E" w:rsidRPr="00F6658B">
              <w:rPr>
                <w:rFonts w:ascii="Times New Roman" w:hAnsi="Times New Roman"/>
                <w:sz w:val="24"/>
              </w:rPr>
              <w:t xml:space="preserve"> v </w:t>
            </w:r>
            <w:r w:rsidRPr="00F6658B">
              <w:rPr>
                <w:rFonts w:ascii="Times New Roman" w:hAnsi="Times New Roman"/>
                <w:sz w:val="24"/>
              </w:rPr>
              <w:t>príslušných riadkoch.</w:t>
            </w:r>
          </w:p>
          <w:p w:rsidR="00FD54FC" w:rsidRPr="00F6658B" w:rsidRDefault="00FD54FC" w:rsidP="00FD54FC">
            <w:pPr>
              <w:rPr>
                <w:rFonts w:ascii="Times New Roman" w:hAnsi="Times New Roman"/>
                <w:sz w:val="24"/>
              </w:rPr>
            </w:pPr>
            <w:r w:rsidRPr="00F6658B">
              <w:rPr>
                <w:rFonts w:ascii="Times New Roman" w:hAnsi="Times New Roman"/>
                <w:sz w:val="24"/>
              </w:rPr>
              <w:t>Za predpokladu, že inštitúcia zaradila všetky svoje straty buď do obchodnej línie uvedenej</w:t>
            </w:r>
            <w:r w:rsidR="00B67E6E" w:rsidRPr="00F6658B">
              <w:rPr>
                <w:rFonts w:ascii="Times New Roman" w:hAnsi="Times New Roman"/>
                <w:sz w:val="24"/>
              </w:rPr>
              <w:t xml:space="preserve"> v </w:t>
            </w:r>
            <w:r w:rsidRPr="00F6658B">
              <w:rPr>
                <w:rFonts w:ascii="Times New Roman" w:hAnsi="Times New Roman"/>
                <w:sz w:val="24"/>
              </w:rPr>
              <w:t>článku 317 ods. 4 tabuľke 2 CRR, alebo do obchodnej línie „podn</w:t>
            </w:r>
            <w:r w:rsidRPr="00F6658B">
              <w:rPr>
                <w:rFonts w:ascii="Times New Roman" w:hAnsi="Times New Roman"/>
                <w:sz w:val="24"/>
              </w:rPr>
              <w:t>i</w:t>
            </w:r>
            <w:r w:rsidRPr="00F6658B">
              <w:rPr>
                <w:rFonts w:ascii="Times New Roman" w:hAnsi="Times New Roman"/>
                <w:sz w:val="24"/>
              </w:rPr>
              <w:t>kové položky“, ako sa uvádza</w:t>
            </w:r>
            <w:r w:rsidR="00B67E6E" w:rsidRPr="00F6658B">
              <w:rPr>
                <w:rFonts w:ascii="Times New Roman" w:hAnsi="Times New Roman"/>
                <w:sz w:val="24"/>
              </w:rPr>
              <w:t xml:space="preserve"> v </w:t>
            </w:r>
            <w:r w:rsidRPr="00F6658B">
              <w:rPr>
                <w:rFonts w:ascii="Times New Roman" w:hAnsi="Times New Roman"/>
                <w:sz w:val="24"/>
              </w:rPr>
              <w:t>článku 322 ods. 3 bode b) nariadenia CRR, resp. že identifikovala druhy udalostí pre všetky straty, pre stĺpec 080 platí:</w:t>
            </w:r>
          </w:p>
          <w:p w:rsidR="00FD54FC" w:rsidRPr="00F6658B" w:rsidRDefault="00125707" w:rsidP="0023700C">
            <w:pPr>
              <w:ind w:left="360" w:hanging="360"/>
              <w:rPr>
                <w:rFonts w:ascii="Times New Roman" w:hAnsi="Times New Roman"/>
                <w:sz w:val="24"/>
              </w:rPr>
            </w:pP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Celkový počet udalostí vykázaný</w:t>
            </w:r>
            <w:r w:rsidR="00B67E6E" w:rsidRPr="00F6658B">
              <w:rPr>
                <w:rFonts w:ascii="Times New Roman" w:hAnsi="Times New Roman"/>
                <w:sz w:val="24"/>
              </w:rPr>
              <w:t xml:space="preserve"> v </w:t>
            </w:r>
            <w:r w:rsidRPr="00F6658B">
              <w:rPr>
                <w:rFonts w:ascii="Times New Roman" w:hAnsi="Times New Roman"/>
                <w:sz w:val="24"/>
              </w:rPr>
              <w:t>riadkoch 910 až 914 sa rovná horizontá</w:t>
            </w:r>
            <w:r w:rsidRPr="00F6658B">
              <w:rPr>
                <w:rFonts w:ascii="Times New Roman" w:hAnsi="Times New Roman"/>
                <w:sz w:val="24"/>
              </w:rPr>
              <w:t>l</w:t>
            </w:r>
            <w:r w:rsidRPr="00F6658B">
              <w:rPr>
                <w:rFonts w:ascii="Times New Roman" w:hAnsi="Times New Roman"/>
                <w:sz w:val="24"/>
              </w:rPr>
              <w:t>nemu súhrnu počtu udalostí</w:t>
            </w:r>
            <w:r w:rsidR="00B67E6E" w:rsidRPr="00F6658B">
              <w:rPr>
                <w:rFonts w:ascii="Times New Roman" w:hAnsi="Times New Roman"/>
                <w:sz w:val="24"/>
              </w:rPr>
              <w:t xml:space="preserve"> v </w:t>
            </w:r>
            <w:r w:rsidRPr="00F6658B">
              <w:rPr>
                <w:rFonts w:ascii="Times New Roman" w:hAnsi="Times New Roman"/>
                <w:sz w:val="24"/>
              </w:rPr>
              <w:t>zodpovedajúcom riadku, keďže</w:t>
            </w:r>
            <w:r w:rsidR="00B67E6E" w:rsidRPr="00F6658B">
              <w:rPr>
                <w:rFonts w:ascii="Times New Roman" w:hAnsi="Times New Roman"/>
                <w:sz w:val="24"/>
              </w:rPr>
              <w:t xml:space="preserve"> v </w:t>
            </w:r>
            <w:r w:rsidRPr="00F6658B">
              <w:rPr>
                <w:rFonts w:ascii="Times New Roman" w:hAnsi="Times New Roman"/>
                <w:sz w:val="24"/>
              </w:rPr>
              <w:t>týchto úd</w:t>
            </w:r>
            <w:r w:rsidRPr="00F6658B">
              <w:rPr>
                <w:rFonts w:ascii="Times New Roman" w:hAnsi="Times New Roman"/>
                <w:sz w:val="24"/>
              </w:rPr>
              <w:t>a</w:t>
            </w:r>
            <w:r w:rsidRPr="00F6658B">
              <w:rPr>
                <w:rFonts w:ascii="Times New Roman" w:hAnsi="Times New Roman"/>
                <w:sz w:val="24"/>
              </w:rPr>
              <w:t>joch sa udalosti</w:t>
            </w:r>
            <w:r w:rsidR="00B67E6E" w:rsidRPr="00F6658B">
              <w:rPr>
                <w:rFonts w:ascii="Times New Roman" w:hAnsi="Times New Roman"/>
                <w:sz w:val="24"/>
              </w:rPr>
              <w:t xml:space="preserve"> s </w:t>
            </w:r>
            <w:r w:rsidRPr="00F6658B">
              <w:rPr>
                <w:rFonts w:ascii="Times New Roman" w:hAnsi="Times New Roman"/>
                <w:sz w:val="24"/>
              </w:rPr>
              <w:t>vplyvom na viaceré obchodné línie už považujú za jednu udalosť.</w:t>
            </w:r>
          </w:p>
          <w:p w:rsidR="00FD54FC" w:rsidRPr="00F6658B" w:rsidRDefault="00125707" w:rsidP="0023700C">
            <w:pPr>
              <w:ind w:left="360" w:hanging="360"/>
              <w:rPr>
                <w:rStyle w:val="InstructionsTabelleberschrift"/>
                <w:rFonts w:ascii="Times New Roman" w:hAnsi="Times New Roman"/>
                <w:b w:val="0"/>
                <w:bCs w:val="0"/>
                <w:sz w:val="24"/>
                <w:u w:val="none"/>
              </w:rPr>
            </w:pPr>
            <w:r w:rsidRPr="00F6658B">
              <w:rPr>
                <w:rStyle w:val="InstructionsTabelleberschrift"/>
                <w:rFonts w:ascii="Times New Roman" w:hAnsi="Times New Roman"/>
                <w:b w:val="0"/>
                <w:sz w:val="24"/>
                <w:u w:val="none"/>
              </w:rPr>
              <w:t>–</w:t>
            </w:r>
            <w:r w:rsidRPr="00F6658B">
              <w:rPr>
                <w:rFonts w:ascii="Times New Roman" w:hAnsi="Times New Roman"/>
              </w:rPr>
              <w:tab/>
            </w:r>
            <w:r w:rsidRPr="00F6658B">
              <w:rPr>
                <w:rFonts w:ascii="Times New Roman" w:hAnsi="Times New Roman"/>
                <w:sz w:val="24"/>
              </w:rPr>
              <w:t>Údaj vykázaný</w:t>
            </w:r>
            <w:r w:rsidR="00B67E6E" w:rsidRPr="00F6658B">
              <w:rPr>
                <w:rFonts w:ascii="Times New Roman" w:hAnsi="Times New Roman"/>
                <w:sz w:val="24"/>
              </w:rPr>
              <w:t xml:space="preserve"> v </w:t>
            </w:r>
            <w:r w:rsidRPr="00F6658B">
              <w:rPr>
                <w:rFonts w:ascii="Times New Roman" w:hAnsi="Times New Roman"/>
                <w:sz w:val="24"/>
              </w:rPr>
              <w:t>stĺpci 080, riadku 910 sa nemusí nutne rovnať vertikálnemu súhrnu počtu udalostí, ktoré sú zahrnuté</w:t>
            </w:r>
            <w:r w:rsidR="00B67E6E" w:rsidRPr="00F6658B">
              <w:rPr>
                <w:rFonts w:ascii="Times New Roman" w:hAnsi="Times New Roman"/>
                <w:sz w:val="24"/>
              </w:rPr>
              <w:t xml:space="preserve"> v </w:t>
            </w:r>
            <w:r w:rsidRPr="00F6658B">
              <w:rPr>
                <w:rFonts w:ascii="Times New Roman" w:hAnsi="Times New Roman"/>
                <w:sz w:val="24"/>
              </w:rPr>
              <w:t>stĺpci 080, keďže jedna udalosť môže mať súčasne vplyv na viaceré obchodné línie.</w:t>
            </w:r>
          </w:p>
        </w:tc>
      </w:tr>
      <w:tr w:rsidR="00FD54FC" w:rsidRPr="00F6658B" w:rsidTr="00672D2A">
        <w:tc>
          <w:tcPr>
            <w:tcW w:w="1101" w:type="dxa"/>
          </w:tcPr>
          <w:p w:rsidR="00FD54FC" w:rsidRPr="00F6658B" w:rsidRDefault="00C93FC2" w:rsidP="000F70EC">
            <w:pPr>
              <w:rPr>
                <w:rFonts w:ascii="Times New Roman" w:hAnsi="Times New Roman"/>
                <w:bCs/>
                <w:sz w:val="24"/>
              </w:rPr>
            </w:pPr>
            <w:r w:rsidRPr="00F6658B">
              <w:rPr>
                <w:rFonts w:ascii="Times New Roman" w:hAnsi="Times New Roman"/>
                <w:sz w:val="24"/>
              </w:rPr>
              <w:lastRenderedPageBreak/>
              <w:t>0920 – 0924</w:t>
            </w:r>
          </w:p>
        </w:tc>
        <w:tc>
          <w:tcPr>
            <w:tcW w:w="8079" w:type="dxa"/>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Výška hrubej straty (nové udalosti)</w:t>
            </w:r>
          </w:p>
          <w:p w:rsidR="00B67E6E" w:rsidRPr="00F6658B" w:rsidRDefault="00FD54FC" w:rsidP="00FD54FC">
            <w:pPr>
              <w:rPr>
                <w:rFonts w:ascii="Times New Roman" w:hAnsi="Times New Roman"/>
                <w:sz w:val="24"/>
              </w:rPr>
            </w:pPr>
            <w:r w:rsidRPr="00F6658B">
              <w:rPr>
                <w:rFonts w:ascii="Times New Roman" w:hAnsi="Times New Roman"/>
                <w:sz w:val="24"/>
              </w:rPr>
              <w:t>Za predpokladu, že inštitúcia zaradila všetky svoje straty buď do obchodnej línie uvedenej</w:t>
            </w:r>
            <w:r w:rsidR="00B67E6E" w:rsidRPr="00F6658B">
              <w:rPr>
                <w:rFonts w:ascii="Times New Roman" w:hAnsi="Times New Roman"/>
                <w:sz w:val="24"/>
              </w:rPr>
              <w:t xml:space="preserve"> v </w:t>
            </w:r>
            <w:r w:rsidRPr="00F6658B">
              <w:rPr>
                <w:rFonts w:ascii="Times New Roman" w:hAnsi="Times New Roman"/>
                <w:sz w:val="24"/>
              </w:rPr>
              <w:t>článku 317 ods. 4 tabuľke 2 CRR, alebo do obchodnej línie „podn</w:t>
            </w:r>
            <w:r w:rsidRPr="00F6658B">
              <w:rPr>
                <w:rFonts w:ascii="Times New Roman" w:hAnsi="Times New Roman"/>
                <w:sz w:val="24"/>
              </w:rPr>
              <w:t>i</w:t>
            </w:r>
            <w:r w:rsidRPr="00F6658B">
              <w:rPr>
                <w:rFonts w:ascii="Times New Roman" w:hAnsi="Times New Roman"/>
                <w:sz w:val="24"/>
              </w:rPr>
              <w:t>kové položky“, ako sa uvádza</w:t>
            </w:r>
            <w:r w:rsidR="00B67E6E" w:rsidRPr="00F6658B">
              <w:rPr>
                <w:rFonts w:ascii="Times New Roman" w:hAnsi="Times New Roman"/>
                <w:sz w:val="24"/>
              </w:rPr>
              <w:t xml:space="preserve"> v </w:t>
            </w:r>
            <w:r w:rsidRPr="00F6658B">
              <w:rPr>
                <w:rFonts w:ascii="Times New Roman" w:hAnsi="Times New Roman"/>
                <w:sz w:val="24"/>
              </w:rPr>
              <w:t>článku 322 ods. 3 bode b) nariadenia CRR, vý</w:t>
            </w:r>
            <w:r w:rsidRPr="00F6658B">
              <w:rPr>
                <w:rFonts w:ascii="Times New Roman" w:hAnsi="Times New Roman"/>
                <w:sz w:val="24"/>
              </w:rPr>
              <w:t>š</w:t>
            </w:r>
            <w:r w:rsidRPr="00F6658B">
              <w:rPr>
                <w:rFonts w:ascii="Times New Roman" w:hAnsi="Times New Roman"/>
                <w:sz w:val="24"/>
              </w:rPr>
              <w:t>ka hrubej straty (nové udalosti) vykázaná</w:t>
            </w:r>
            <w:r w:rsidR="00B67E6E" w:rsidRPr="00F6658B">
              <w:rPr>
                <w:rFonts w:ascii="Times New Roman" w:hAnsi="Times New Roman"/>
                <w:sz w:val="24"/>
              </w:rPr>
              <w:t xml:space="preserve"> v </w:t>
            </w:r>
            <w:r w:rsidRPr="00F6658B">
              <w:rPr>
                <w:rFonts w:ascii="Times New Roman" w:hAnsi="Times New Roman"/>
                <w:sz w:val="24"/>
              </w:rPr>
              <w:t>riadku 920 je jednoduchý súhrn súm hrubej straty nových udalostí za každú obchodnú líniu</w:t>
            </w:r>
            <w:r w:rsidR="00B67E6E" w:rsidRPr="00F6658B">
              <w:rPr>
                <w:rFonts w:ascii="Times New Roman" w:hAnsi="Times New Roman"/>
                <w:sz w:val="24"/>
              </w:rPr>
              <w:t>.</w:t>
            </w:r>
          </w:p>
          <w:p w:rsidR="00FD54FC" w:rsidRPr="00F6658B" w:rsidRDefault="00FD54FC" w:rsidP="00FD54FC">
            <w:pPr>
              <w:rPr>
                <w:rStyle w:val="InstructionsTabelleberschrift"/>
                <w:rFonts w:ascii="Times New Roman" w:hAnsi="Times New Roman"/>
                <w:sz w:val="24"/>
              </w:rPr>
            </w:pPr>
            <w:r w:rsidRPr="00F6658B">
              <w:rPr>
                <w:rFonts w:ascii="Times New Roman" w:hAnsi="Times New Roman"/>
                <w:sz w:val="24"/>
              </w:rPr>
              <w:t>V riadkoch 921 – 924 sa vykazuje výška hrubej straty pre udalosti</w:t>
            </w:r>
            <w:r w:rsidR="00B67E6E" w:rsidRPr="00F6658B">
              <w:rPr>
                <w:rFonts w:ascii="Times New Roman" w:hAnsi="Times New Roman"/>
                <w:sz w:val="24"/>
              </w:rPr>
              <w:t xml:space="preserve"> s </w:t>
            </w:r>
            <w:r w:rsidRPr="00F6658B">
              <w:rPr>
                <w:rFonts w:ascii="Times New Roman" w:hAnsi="Times New Roman"/>
                <w:sz w:val="24"/>
              </w:rPr>
              <w:t>výškou hr</w:t>
            </w:r>
            <w:r w:rsidRPr="00F6658B">
              <w:rPr>
                <w:rFonts w:ascii="Times New Roman" w:hAnsi="Times New Roman"/>
                <w:sz w:val="24"/>
              </w:rPr>
              <w:t>u</w:t>
            </w:r>
            <w:r w:rsidRPr="00F6658B">
              <w:rPr>
                <w:rFonts w:ascii="Times New Roman" w:hAnsi="Times New Roman"/>
                <w:sz w:val="24"/>
              </w:rPr>
              <w:t>bej straty</w:t>
            </w:r>
            <w:r w:rsidR="00B67E6E" w:rsidRPr="00F6658B">
              <w:rPr>
                <w:rFonts w:ascii="Times New Roman" w:hAnsi="Times New Roman"/>
                <w:sz w:val="24"/>
              </w:rPr>
              <w:t xml:space="preserve"> v </w:t>
            </w:r>
            <w:r w:rsidRPr="00F6658B">
              <w:rPr>
                <w:rFonts w:ascii="Times New Roman" w:hAnsi="Times New Roman"/>
                <w:sz w:val="24"/>
              </w:rPr>
              <w:t>rozpätiach vymedzených</w:t>
            </w:r>
            <w:r w:rsidR="00B67E6E" w:rsidRPr="00F6658B">
              <w:rPr>
                <w:rFonts w:ascii="Times New Roman" w:hAnsi="Times New Roman"/>
                <w:sz w:val="24"/>
              </w:rPr>
              <w:t xml:space="preserve"> v </w:t>
            </w:r>
            <w:r w:rsidRPr="00F6658B">
              <w:rPr>
                <w:rFonts w:ascii="Times New Roman" w:hAnsi="Times New Roman"/>
                <w:sz w:val="24"/>
              </w:rPr>
              <w:t>príslušných riadkoch.</w:t>
            </w:r>
          </w:p>
        </w:tc>
      </w:tr>
      <w:tr w:rsidR="00FD54FC" w:rsidRPr="00F6658B" w:rsidTr="00672D2A">
        <w:tc>
          <w:tcPr>
            <w:tcW w:w="1101" w:type="dxa"/>
          </w:tcPr>
          <w:p w:rsidR="00FD54FC" w:rsidRPr="00F6658B" w:rsidRDefault="00C93FC2" w:rsidP="00FD54FC">
            <w:pPr>
              <w:rPr>
                <w:rFonts w:ascii="Times New Roman" w:hAnsi="Times New Roman"/>
                <w:bCs/>
                <w:sz w:val="24"/>
              </w:rPr>
            </w:pPr>
            <w:r w:rsidRPr="00F6658B">
              <w:rPr>
                <w:rFonts w:ascii="Times New Roman" w:hAnsi="Times New Roman"/>
                <w:sz w:val="24"/>
              </w:rPr>
              <w:t>0930, 0935, 0936</w:t>
            </w:r>
          </w:p>
        </w:tc>
        <w:tc>
          <w:tcPr>
            <w:tcW w:w="8079" w:type="dxa"/>
          </w:tcPr>
          <w:p w:rsidR="00FD54FC" w:rsidRPr="00F6658B" w:rsidRDefault="00FD54FC" w:rsidP="00FD54FC">
            <w:pPr>
              <w:rPr>
                <w:rFonts w:ascii="Times New Roman" w:hAnsi="Times New Roman"/>
                <w:sz w:val="24"/>
              </w:rPr>
            </w:pPr>
            <w:r w:rsidRPr="00F6658B">
              <w:rPr>
                <w:rStyle w:val="InstructionsTabelleberschrift"/>
                <w:rFonts w:ascii="Times New Roman" w:hAnsi="Times New Roman"/>
                <w:sz w:val="24"/>
              </w:rPr>
              <w:t>Počet stratových udalostí podliehajúcich stratovým úpravám</w:t>
            </w:r>
          </w:p>
          <w:p w:rsidR="00FD54FC" w:rsidRPr="00F6658B" w:rsidRDefault="00FD54FC" w:rsidP="00FD54FC">
            <w:pPr>
              <w:rPr>
                <w:rFonts w:ascii="Times New Roman" w:hAnsi="Times New Roman"/>
                <w:sz w:val="24"/>
              </w:rPr>
            </w:pPr>
            <w:r w:rsidRPr="00F6658B">
              <w:rPr>
                <w:rFonts w:ascii="Times New Roman" w:hAnsi="Times New Roman"/>
                <w:sz w:val="24"/>
              </w:rPr>
              <w:t>V riadku 930 sa vykazuje celkový počet udalostí podliehajúcich stratovým, ako sú vymedzené pre riadky 030, 130, ..., 830. Tento údaj môže byť nižší než súhrn počtu udalostí podliehajúcich stratovým úpravám podľa obchodných línií, keďže udalosti</w:t>
            </w:r>
            <w:r w:rsidR="00B67E6E" w:rsidRPr="00F6658B">
              <w:rPr>
                <w:rFonts w:ascii="Times New Roman" w:hAnsi="Times New Roman"/>
                <w:sz w:val="24"/>
              </w:rPr>
              <w:t xml:space="preserve"> s </w:t>
            </w:r>
            <w:r w:rsidRPr="00F6658B">
              <w:rPr>
                <w:rFonts w:ascii="Times New Roman" w:hAnsi="Times New Roman"/>
                <w:sz w:val="24"/>
              </w:rPr>
              <w:t>viacnásobným dosahom (vplyv na viaceré obchodné línie) sa považujú za jednu udalosť. Môže byť vyšší, ak inštitúcia, ktorá vypočítava svojej poži</w:t>
            </w:r>
            <w:r w:rsidRPr="00F6658B">
              <w:rPr>
                <w:rFonts w:ascii="Times New Roman" w:hAnsi="Times New Roman"/>
                <w:sz w:val="24"/>
              </w:rPr>
              <w:t>a</w:t>
            </w:r>
            <w:r w:rsidRPr="00F6658B">
              <w:rPr>
                <w:rFonts w:ascii="Times New Roman" w:hAnsi="Times New Roman"/>
                <w:sz w:val="24"/>
              </w:rPr>
              <w:t>davky na vlastné zdroje podľa BIA, nedokáže</w:t>
            </w:r>
            <w:r w:rsidR="00B67E6E" w:rsidRPr="00F6658B">
              <w:rPr>
                <w:rFonts w:ascii="Times New Roman" w:hAnsi="Times New Roman"/>
                <w:sz w:val="24"/>
              </w:rPr>
              <w:t xml:space="preserve"> v </w:t>
            </w:r>
            <w:r w:rsidRPr="00F6658B">
              <w:rPr>
                <w:rFonts w:ascii="Times New Roman" w:hAnsi="Times New Roman"/>
                <w:sz w:val="24"/>
              </w:rPr>
              <w:t>každom prípade identifikovať obchodnú líniu/obchodné línie podľa straty.</w:t>
            </w:r>
          </w:p>
          <w:p w:rsidR="00FD54FC" w:rsidRPr="00F6658B" w:rsidRDefault="00FD54FC" w:rsidP="00FD54FC">
            <w:pPr>
              <w:rPr>
                <w:rStyle w:val="InstructionsTabelleberschrift"/>
                <w:rFonts w:ascii="Times New Roman" w:hAnsi="Times New Roman"/>
                <w:sz w:val="24"/>
              </w:rPr>
            </w:pPr>
            <w:r w:rsidRPr="00F6658B">
              <w:rPr>
                <w:rFonts w:ascii="Times New Roman" w:hAnsi="Times New Roman"/>
                <w:sz w:val="24"/>
              </w:rPr>
              <w:t>Počet udalostí podliehajúcich stratových úprav sa rozčlení na počet udalostí, pri ktorých sa počas referenčného obdobia vykazovania vykonala kladná stratová úprava,</w:t>
            </w:r>
            <w:r w:rsidR="00B67E6E" w:rsidRPr="00F6658B">
              <w:rPr>
                <w:rFonts w:ascii="Times New Roman" w:hAnsi="Times New Roman"/>
                <w:sz w:val="24"/>
              </w:rPr>
              <w:t xml:space="preserve"> a </w:t>
            </w:r>
            <w:r w:rsidRPr="00F6658B">
              <w:rPr>
                <w:rFonts w:ascii="Times New Roman" w:hAnsi="Times New Roman"/>
                <w:sz w:val="24"/>
              </w:rPr>
              <w:t>počet udalostí, pri ktorých sa počas obdobia vykazovania vykonala z</w:t>
            </w:r>
            <w:r w:rsidRPr="00F6658B">
              <w:rPr>
                <w:rFonts w:ascii="Times New Roman" w:hAnsi="Times New Roman"/>
                <w:sz w:val="24"/>
              </w:rPr>
              <w:t>á</w:t>
            </w:r>
            <w:r w:rsidRPr="00F6658B">
              <w:rPr>
                <w:rFonts w:ascii="Times New Roman" w:hAnsi="Times New Roman"/>
                <w:sz w:val="24"/>
              </w:rPr>
              <w:t>porná stratová úprava (všetky sa vykazujú</w:t>
            </w:r>
            <w:r w:rsidR="00B67E6E" w:rsidRPr="00F6658B">
              <w:rPr>
                <w:rFonts w:ascii="Times New Roman" w:hAnsi="Times New Roman"/>
                <w:sz w:val="24"/>
              </w:rPr>
              <w:t xml:space="preserve"> s </w:t>
            </w:r>
            <w:r w:rsidRPr="00F6658B">
              <w:rPr>
                <w:rFonts w:ascii="Times New Roman" w:hAnsi="Times New Roman"/>
                <w:sz w:val="24"/>
              </w:rPr>
              <w:t>kladným znamienkom).</w:t>
            </w:r>
          </w:p>
        </w:tc>
      </w:tr>
      <w:tr w:rsidR="00FD54FC" w:rsidRPr="00F6658B" w:rsidTr="00672D2A">
        <w:tc>
          <w:tcPr>
            <w:tcW w:w="1101" w:type="dxa"/>
          </w:tcPr>
          <w:p w:rsidR="00FD54FC" w:rsidRPr="00F6658B" w:rsidRDefault="00C93FC2" w:rsidP="00FD54FC">
            <w:pPr>
              <w:rPr>
                <w:rFonts w:ascii="Times New Roman" w:hAnsi="Times New Roman"/>
                <w:sz w:val="24"/>
              </w:rPr>
            </w:pPr>
            <w:r w:rsidRPr="00F6658B">
              <w:rPr>
                <w:rFonts w:ascii="Times New Roman" w:hAnsi="Times New Roman"/>
                <w:sz w:val="24"/>
              </w:rPr>
              <w:t>0940, 0945, 0946</w:t>
            </w:r>
          </w:p>
        </w:tc>
        <w:tc>
          <w:tcPr>
            <w:tcW w:w="8079" w:type="dxa"/>
          </w:tcPr>
          <w:p w:rsidR="00FD54FC" w:rsidRPr="00F6658B" w:rsidRDefault="00FD54FC" w:rsidP="00FD54FC">
            <w:pPr>
              <w:rPr>
                <w:rFonts w:ascii="Times New Roman" w:hAnsi="Times New Roman"/>
                <w:sz w:val="24"/>
              </w:rPr>
            </w:pPr>
            <w:r w:rsidRPr="00F6658B">
              <w:rPr>
                <w:rStyle w:val="InstructionsTabelleberschrift"/>
                <w:rFonts w:ascii="Times New Roman" w:hAnsi="Times New Roman"/>
                <w:sz w:val="24"/>
              </w:rPr>
              <w:t>Stratové úpravy týkajúce sa predchádzajúcich období vykazovania</w:t>
            </w:r>
          </w:p>
          <w:p w:rsidR="00FD54FC" w:rsidRPr="00F6658B" w:rsidRDefault="00FD54FC" w:rsidP="00FD54FC">
            <w:pPr>
              <w:rPr>
                <w:rFonts w:ascii="Times New Roman" w:hAnsi="Times New Roman"/>
                <w:sz w:val="24"/>
              </w:rPr>
            </w:pPr>
            <w:r w:rsidRPr="00F6658B">
              <w:rPr>
                <w:rFonts w:ascii="Times New Roman" w:hAnsi="Times New Roman"/>
                <w:sz w:val="24"/>
              </w:rPr>
              <w:t>V riadku 940 sa vykazuje celková výška stratových úprav týkajúcich sa predch</w:t>
            </w:r>
            <w:r w:rsidRPr="00F6658B">
              <w:rPr>
                <w:rFonts w:ascii="Times New Roman" w:hAnsi="Times New Roman"/>
                <w:sz w:val="24"/>
              </w:rPr>
              <w:t>á</w:t>
            </w:r>
            <w:r w:rsidRPr="00F6658B">
              <w:rPr>
                <w:rFonts w:ascii="Times New Roman" w:hAnsi="Times New Roman"/>
                <w:sz w:val="24"/>
              </w:rPr>
              <w:t>dzajúcich období vykazovania za obchodné línie (ako sú vymedzené pre riadky 040, 140, ..., 840). Za predpokladu, že inštitúcia zaradila všetky svoje straty buď do obchodnej línie uvedenej</w:t>
            </w:r>
            <w:r w:rsidR="00B67E6E" w:rsidRPr="00F6658B">
              <w:rPr>
                <w:rFonts w:ascii="Times New Roman" w:hAnsi="Times New Roman"/>
                <w:sz w:val="24"/>
              </w:rPr>
              <w:t xml:space="preserve"> v </w:t>
            </w:r>
            <w:r w:rsidRPr="00F6658B">
              <w:rPr>
                <w:rFonts w:ascii="Times New Roman" w:hAnsi="Times New Roman"/>
                <w:sz w:val="24"/>
              </w:rPr>
              <w:t>článku 317 ods. 4 tabuľke 2 CRR, alebo do o</w:t>
            </w:r>
            <w:r w:rsidRPr="00F6658B">
              <w:rPr>
                <w:rFonts w:ascii="Times New Roman" w:hAnsi="Times New Roman"/>
                <w:sz w:val="24"/>
              </w:rPr>
              <w:t>b</w:t>
            </w:r>
            <w:r w:rsidRPr="00F6658B">
              <w:rPr>
                <w:rFonts w:ascii="Times New Roman" w:hAnsi="Times New Roman"/>
                <w:sz w:val="24"/>
              </w:rPr>
              <w:t>chodnej línie „podnikové položky“, ako sa uvádza</w:t>
            </w:r>
            <w:r w:rsidR="00B67E6E" w:rsidRPr="00F6658B">
              <w:rPr>
                <w:rFonts w:ascii="Times New Roman" w:hAnsi="Times New Roman"/>
                <w:sz w:val="24"/>
              </w:rPr>
              <w:t xml:space="preserve"> v </w:t>
            </w:r>
            <w:r w:rsidRPr="00F6658B">
              <w:rPr>
                <w:rFonts w:ascii="Times New Roman" w:hAnsi="Times New Roman"/>
                <w:sz w:val="24"/>
              </w:rPr>
              <w:t>článku 322 ods. 3 bode b) nariadenia CRR, hodnota vykázaná</w:t>
            </w:r>
            <w:r w:rsidR="00B67E6E" w:rsidRPr="00F6658B">
              <w:rPr>
                <w:rFonts w:ascii="Times New Roman" w:hAnsi="Times New Roman"/>
                <w:sz w:val="24"/>
              </w:rPr>
              <w:t xml:space="preserve"> v </w:t>
            </w:r>
            <w:r w:rsidRPr="00F6658B">
              <w:rPr>
                <w:rFonts w:ascii="Times New Roman" w:hAnsi="Times New Roman"/>
                <w:sz w:val="24"/>
              </w:rPr>
              <w:t>riadku 940 je jednoduchý súhrn stratových úprav týkajúcich sa predchádzajúcich období vykazovania vykázaných za rôzne obchodné línie.</w:t>
            </w:r>
          </w:p>
          <w:p w:rsidR="00FD54FC" w:rsidRPr="00F6658B" w:rsidRDefault="00FD54FC" w:rsidP="00070AF9">
            <w:pPr>
              <w:rPr>
                <w:rFonts w:ascii="Times New Roman" w:hAnsi="Times New Roman"/>
                <w:sz w:val="24"/>
              </w:rPr>
            </w:pPr>
            <w:r w:rsidRPr="00F6658B">
              <w:rPr>
                <w:rFonts w:ascii="Times New Roman" w:hAnsi="Times New Roman"/>
                <w:sz w:val="24"/>
              </w:rPr>
              <w:t>Výška stratových úprav sa rozčlení na sumu súvisiacu</w:t>
            </w:r>
            <w:r w:rsidR="00B67E6E" w:rsidRPr="00F6658B">
              <w:rPr>
                <w:rFonts w:ascii="Times New Roman" w:hAnsi="Times New Roman"/>
                <w:sz w:val="24"/>
              </w:rPr>
              <w:t xml:space="preserve"> s </w:t>
            </w:r>
            <w:r w:rsidRPr="00F6658B">
              <w:rPr>
                <w:rFonts w:ascii="Times New Roman" w:hAnsi="Times New Roman"/>
                <w:sz w:val="24"/>
              </w:rPr>
              <w:t>udalosťami, pri ktorých sa počas referenčného obdobia vykazovania vykonala kladná stratová úprava (riadok 945, vykazuje sa ako kladné číslo),</w:t>
            </w:r>
            <w:r w:rsidR="00B67E6E" w:rsidRPr="00F6658B">
              <w:rPr>
                <w:rFonts w:ascii="Times New Roman" w:hAnsi="Times New Roman"/>
                <w:sz w:val="24"/>
              </w:rPr>
              <w:t xml:space="preserve"> a </w:t>
            </w:r>
            <w:r w:rsidRPr="00F6658B">
              <w:rPr>
                <w:rFonts w:ascii="Times New Roman" w:hAnsi="Times New Roman"/>
                <w:sz w:val="24"/>
              </w:rPr>
              <w:t>sumu súvisiacu</w:t>
            </w:r>
            <w:r w:rsidR="00B67E6E" w:rsidRPr="00F6658B">
              <w:rPr>
                <w:rFonts w:ascii="Times New Roman" w:hAnsi="Times New Roman"/>
                <w:sz w:val="24"/>
              </w:rPr>
              <w:t xml:space="preserve"> s </w:t>
            </w:r>
            <w:r w:rsidRPr="00F6658B">
              <w:rPr>
                <w:rFonts w:ascii="Times New Roman" w:hAnsi="Times New Roman"/>
                <w:sz w:val="24"/>
              </w:rPr>
              <w:t>udalosťami, pri ktorých sa počas obdobia vykazovania vykonala záporná stratová úprava (riadok 946, vykazuje sa ako záporné číslo). Ak sa</w:t>
            </w:r>
            <w:r w:rsidR="00B67E6E" w:rsidRPr="00F6658B">
              <w:rPr>
                <w:rFonts w:ascii="Times New Roman" w:hAnsi="Times New Roman"/>
                <w:sz w:val="24"/>
              </w:rPr>
              <w:t xml:space="preserve"> v </w:t>
            </w:r>
            <w:r w:rsidRPr="00F6658B">
              <w:rPr>
                <w:rFonts w:ascii="Times New Roman" w:hAnsi="Times New Roman"/>
                <w:sz w:val="24"/>
              </w:rPr>
              <w:t>dôsledku zápornej stratovej úpravy upravená výška straty pripísateľná udalosti ocitne pod prahovou hodnotou pre zber interných údajov inštitúcie, inštitúcia vykazuje</w:t>
            </w:r>
            <w:r w:rsidR="00B67E6E" w:rsidRPr="00F6658B">
              <w:rPr>
                <w:rFonts w:ascii="Times New Roman" w:hAnsi="Times New Roman"/>
                <w:sz w:val="24"/>
              </w:rPr>
              <w:t xml:space="preserve"> v </w:t>
            </w:r>
            <w:r w:rsidRPr="00F6658B">
              <w:rPr>
                <w:rFonts w:ascii="Times New Roman" w:hAnsi="Times New Roman"/>
                <w:sz w:val="24"/>
              </w:rPr>
              <w:t>riadku 946 celkovú výšku straty pre danú udalosť akumulovanú do momentu, keď sa udalosť poslednýkrát vykázala</w:t>
            </w:r>
            <w:r w:rsidR="00B67E6E" w:rsidRPr="00F6658B">
              <w:rPr>
                <w:rFonts w:ascii="Times New Roman" w:hAnsi="Times New Roman"/>
                <w:sz w:val="24"/>
              </w:rPr>
              <w:t xml:space="preserve"> v </w:t>
            </w:r>
            <w:r w:rsidRPr="00F6658B">
              <w:rPr>
                <w:rFonts w:ascii="Times New Roman" w:hAnsi="Times New Roman"/>
                <w:sz w:val="24"/>
              </w:rPr>
              <w:t>súvislosti</w:t>
            </w:r>
            <w:r w:rsidR="00B67E6E" w:rsidRPr="00F6658B">
              <w:rPr>
                <w:rFonts w:ascii="Times New Roman" w:hAnsi="Times New Roman"/>
                <w:sz w:val="24"/>
              </w:rPr>
              <w:t xml:space="preserve"> s </w:t>
            </w:r>
            <w:r w:rsidRPr="00F6658B">
              <w:rPr>
                <w:rFonts w:ascii="Times New Roman" w:hAnsi="Times New Roman"/>
                <w:sz w:val="24"/>
              </w:rPr>
              <w:t>decembrovým referenčným dátumom (t. j. pôvodná strata plus/mínus všetky stratové úpravy vykonané</w:t>
            </w:r>
            <w:r w:rsidR="00B67E6E" w:rsidRPr="00F6658B">
              <w:rPr>
                <w:rFonts w:ascii="Times New Roman" w:hAnsi="Times New Roman"/>
                <w:sz w:val="24"/>
              </w:rPr>
              <w:t xml:space="preserve"> v </w:t>
            </w:r>
            <w:r w:rsidRPr="00F6658B">
              <w:rPr>
                <w:rFonts w:ascii="Times New Roman" w:hAnsi="Times New Roman"/>
                <w:sz w:val="24"/>
              </w:rPr>
              <w:t>predchádzajúcich referenčných obdobiach vykazovania), so záporným znamienkom,</w:t>
            </w:r>
            <w:r w:rsidR="00B67E6E" w:rsidRPr="00F6658B">
              <w:rPr>
                <w:rFonts w:ascii="Times New Roman" w:hAnsi="Times New Roman"/>
                <w:sz w:val="24"/>
              </w:rPr>
              <w:t xml:space="preserve"> a </w:t>
            </w:r>
            <w:r w:rsidRPr="00F6658B">
              <w:rPr>
                <w:rFonts w:ascii="Times New Roman" w:hAnsi="Times New Roman"/>
                <w:sz w:val="24"/>
              </w:rPr>
              <w:t>nie samotnú výšku zápo</w:t>
            </w:r>
            <w:r w:rsidRPr="00F6658B">
              <w:rPr>
                <w:rFonts w:ascii="Times New Roman" w:hAnsi="Times New Roman"/>
                <w:sz w:val="24"/>
              </w:rPr>
              <w:t>r</w:t>
            </w:r>
            <w:r w:rsidRPr="00F6658B">
              <w:rPr>
                <w:rFonts w:ascii="Times New Roman" w:hAnsi="Times New Roman"/>
                <w:sz w:val="24"/>
              </w:rPr>
              <w:t>nej stratovej úpravy.</w:t>
            </w:r>
          </w:p>
        </w:tc>
      </w:tr>
      <w:tr w:rsidR="00FD54FC" w:rsidRPr="00F6658B" w:rsidTr="00672D2A">
        <w:tc>
          <w:tcPr>
            <w:tcW w:w="1101" w:type="dxa"/>
            <w:tcBorders>
              <w:top w:val="single" w:sz="4" w:space="0" w:color="auto"/>
              <w:left w:val="single" w:sz="4" w:space="0" w:color="auto"/>
              <w:bottom w:val="single" w:sz="4" w:space="0" w:color="auto"/>
              <w:right w:val="single" w:sz="4" w:space="0" w:color="auto"/>
            </w:tcBorders>
          </w:tcPr>
          <w:p w:rsidR="00FD54FC" w:rsidRPr="00F6658B" w:rsidRDefault="00C93FC2" w:rsidP="00FD54FC">
            <w:pPr>
              <w:rPr>
                <w:rFonts w:ascii="Times New Roman" w:hAnsi="Times New Roman"/>
                <w:sz w:val="24"/>
              </w:rPr>
            </w:pPr>
            <w:r w:rsidRPr="00F6658B">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Maximálna samostatná strata</w:t>
            </w:r>
          </w:p>
          <w:p w:rsidR="00FD54FC" w:rsidRPr="00F6658B" w:rsidRDefault="00FD54FC" w:rsidP="00FD54FC">
            <w:pPr>
              <w:rPr>
                <w:rFonts w:ascii="Times New Roman" w:hAnsi="Times New Roman"/>
                <w:sz w:val="24"/>
              </w:rPr>
            </w:pPr>
            <w:r w:rsidRPr="00F6658B">
              <w:rPr>
                <w:rFonts w:ascii="Times New Roman" w:hAnsi="Times New Roman"/>
                <w:sz w:val="24"/>
              </w:rPr>
              <w:t>Za predpokladu, že inštitúcia zaradila všetky svoje straty buď do obchodnej línie uvedenej</w:t>
            </w:r>
            <w:r w:rsidR="00B67E6E" w:rsidRPr="00F6658B">
              <w:rPr>
                <w:rFonts w:ascii="Times New Roman" w:hAnsi="Times New Roman"/>
                <w:sz w:val="24"/>
              </w:rPr>
              <w:t xml:space="preserve"> v </w:t>
            </w:r>
            <w:r w:rsidRPr="00F6658B">
              <w:rPr>
                <w:rFonts w:ascii="Times New Roman" w:hAnsi="Times New Roman"/>
                <w:sz w:val="24"/>
              </w:rPr>
              <w:t>článku 317 ods. 4 tabuľke 2 CRR, alebo do obchodnej línie „podn</w:t>
            </w:r>
            <w:r w:rsidRPr="00F6658B">
              <w:rPr>
                <w:rFonts w:ascii="Times New Roman" w:hAnsi="Times New Roman"/>
                <w:sz w:val="24"/>
              </w:rPr>
              <w:t>i</w:t>
            </w:r>
            <w:r w:rsidRPr="00F6658B">
              <w:rPr>
                <w:rFonts w:ascii="Times New Roman" w:hAnsi="Times New Roman"/>
                <w:sz w:val="24"/>
              </w:rPr>
              <w:lastRenderedPageBreak/>
              <w:t>kové položky“, ako sa uvádza</w:t>
            </w:r>
            <w:r w:rsidR="00B67E6E" w:rsidRPr="00F6658B">
              <w:rPr>
                <w:rFonts w:ascii="Times New Roman" w:hAnsi="Times New Roman"/>
                <w:sz w:val="24"/>
              </w:rPr>
              <w:t xml:space="preserve"> v </w:t>
            </w:r>
            <w:r w:rsidRPr="00F6658B">
              <w:rPr>
                <w:rFonts w:ascii="Times New Roman" w:hAnsi="Times New Roman"/>
                <w:sz w:val="24"/>
              </w:rPr>
              <w:t>článku 322 ods. 3 bode b) nariadenia CRR, m</w:t>
            </w:r>
            <w:r w:rsidRPr="00F6658B">
              <w:rPr>
                <w:rFonts w:ascii="Times New Roman" w:hAnsi="Times New Roman"/>
                <w:sz w:val="24"/>
              </w:rPr>
              <w:t>a</w:t>
            </w:r>
            <w:r w:rsidRPr="00F6658B">
              <w:rPr>
                <w:rFonts w:ascii="Times New Roman" w:hAnsi="Times New Roman"/>
                <w:sz w:val="24"/>
              </w:rPr>
              <w:t>ximálna samostatná strata je maximálna strata nad prahovou hodnotou pre každý druh udalosti spomedzi všetkých obchodných línií. Tieto hodnoty môžu byť vy</w:t>
            </w:r>
            <w:r w:rsidRPr="00F6658B">
              <w:rPr>
                <w:rFonts w:ascii="Times New Roman" w:hAnsi="Times New Roman"/>
                <w:sz w:val="24"/>
              </w:rPr>
              <w:t>š</w:t>
            </w:r>
            <w:r w:rsidRPr="00F6658B">
              <w:rPr>
                <w:rFonts w:ascii="Times New Roman" w:hAnsi="Times New Roman"/>
                <w:sz w:val="24"/>
              </w:rPr>
              <w:t>šie než najvyššia samostatná strata zaznamenaná</w:t>
            </w:r>
            <w:r w:rsidR="00B67E6E" w:rsidRPr="00F6658B">
              <w:rPr>
                <w:rFonts w:ascii="Times New Roman" w:hAnsi="Times New Roman"/>
                <w:sz w:val="24"/>
              </w:rPr>
              <w:t xml:space="preserve"> v </w:t>
            </w:r>
            <w:r w:rsidRPr="00F6658B">
              <w:rPr>
                <w:rFonts w:ascii="Times New Roman" w:hAnsi="Times New Roman"/>
                <w:sz w:val="24"/>
              </w:rPr>
              <w:t>jednotlivých obchodných l</w:t>
            </w:r>
            <w:r w:rsidRPr="00F6658B">
              <w:rPr>
                <w:rFonts w:ascii="Times New Roman" w:hAnsi="Times New Roman"/>
                <w:sz w:val="24"/>
              </w:rPr>
              <w:t>í</w:t>
            </w:r>
            <w:r w:rsidRPr="00F6658B">
              <w:rPr>
                <w:rFonts w:ascii="Times New Roman" w:hAnsi="Times New Roman"/>
                <w:sz w:val="24"/>
              </w:rPr>
              <w:t>niách, ak udalosť postihuje rôzne obchodné línie.</w:t>
            </w:r>
          </w:p>
          <w:p w:rsidR="00FD54FC" w:rsidRPr="00F6658B" w:rsidRDefault="00FD54FC" w:rsidP="00FD54FC">
            <w:pPr>
              <w:rPr>
                <w:rFonts w:ascii="Times New Roman" w:hAnsi="Times New Roman"/>
                <w:sz w:val="24"/>
              </w:rPr>
            </w:pPr>
            <w:r w:rsidRPr="00F6658B">
              <w:rPr>
                <w:rFonts w:ascii="Times New Roman" w:hAnsi="Times New Roman"/>
                <w:sz w:val="24"/>
              </w:rPr>
              <w:t>Za predpokladu, že inštitúcia zaradila všetky svoje straty buď do obchodnej línie uvedenej</w:t>
            </w:r>
            <w:r w:rsidR="00B67E6E" w:rsidRPr="00F6658B">
              <w:rPr>
                <w:rFonts w:ascii="Times New Roman" w:hAnsi="Times New Roman"/>
                <w:sz w:val="24"/>
              </w:rPr>
              <w:t xml:space="preserve"> v </w:t>
            </w:r>
            <w:r w:rsidRPr="00F6658B">
              <w:rPr>
                <w:rFonts w:ascii="Times New Roman" w:hAnsi="Times New Roman"/>
                <w:sz w:val="24"/>
              </w:rPr>
              <w:t>článku 317 ods. 4 tabuľke 2 CRR, alebo do obchodnej línie „podn</w:t>
            </w:r>
            <w:r w:rsidRPr="00F6658B">
              <w:rPr>
                <w:rFonts w:ascii="Times New Roman" w:hAnsi="Times New Roman"/>
                <w:sz w:val="24"/>
              </w:rPr>
              <w:t>i</w:t>
            </w:r>
            <w:r w:rsidRPr="00F6658B">
              <w:rPr>
                <w:rFonts w:ascii="Times New Roman" w:hAnsi="Times New Roman"/>
                <w:sz w:val="24"/>
              </w:rPr>
              <w:t>kové položky“, ako sa uvádza</w:t>
            </w:r>
            <w:r w:rsidR="00B67E6E" w:rsidRPr="00F6658B">
              <w:rPr>
                <w:rFonts w:ascii="Times New Roman" w:hAnsi="Times New Roman"/>
                <w:sz w:val="24"/>
              </w:rPr>
              <w:t xml:space="preserve"> v </w:t>
            </w:r>
            <w:r w:rsidRPr="00F6658B">
              <w:rPr>
                <w:rFonts w:ascii="Times New Roman" w:hAnsi="Times New Roman"/>
                <w:sz w:val="24"/>
              </w:rPr>
              <w:t>článku 322 ods. 3 bode b) nariadenia CRR, resp. že identifikovala druhy udalostí pre všetky straty, pre stĺpec 080 platí:</w:t>
            </w:r>
          </w:p>
          <w:p w:rsidR="00FD54FC" w:rsidRPr="00F6658B" w:rsidRDefault="00125707" w:rsidP="0023700C">
            <w:pPr>
              <w:ind w:left="360" w:hanging="360"/>
              <w:rPr>
                <w:rFonts w:ascii="Times New Roman" w:hAnsi="Times New Roman"/>
                <w:b/>
                <w:bCs/>
                <w:sz w:val="24"/>
                <w:u w:val="single"/>
              </w:rPr>
            </w:pP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Maximálna samostatná strata sa rovná najvyššej</w:t>
            </w:r>
            <w:r w:rsidR="00B67E6E" w:rsidRPr="00F6658B">
              <w:rPr>
                <w:rFonts w:ascii="Times New Roman" w:hAnsi="Times New Roman"/>
                <w:sz w:val="24"/>
              </w:rPr>
              <w:t xml:space="preserve"> z </w:t>
            </w:r>
            <w:r w:rsidRPr="00F6658B">
              <w:rPr>
                <w:rFonts w:ascii="Times New Roman" w:hAnsi="Times New Roman"/>
                <w:sz w:val="24"/>
              </w:rPr>
              <w:t>hodnôt vykázaných</w:t>
            </w:r>
            <w:r w:rsidR="00B67E6E" w:rsidRPr="00F6658B">
              <w:rPr>
                <w:rFonts w:ascii="Times New Roman" w:hAnsi="Times New Roman"/>
                <w:sz w:val="24"/>
              </w:rPr>
              <w:t xml:space="preserve"> v </w:t>
            </w:r>
            <w:r w:rsidRPr="00F6658B">
              <w:rPr>
                <w:rFonts w:ascii="Times New Roman" w:hAnsi="Times New Roman"/>
                <w:sz w:val="24"/>
              </w:rPr>
              <w:t>stĺpcoch 010 – 070</w:t>
            </w:r>
            <w:r w:rsidR="00B67E6E" w:rsidRPr="00F6658B">
              <w:rPr>
                <w:rFonts w:ascii="Times New Roman" w:hAnsi="Times New Roman"/>
                <w:sz w:val="24"/>
              </w:rPr>
              <w:t xml:space="preserve"> v </w:t>
            </w:r>
            <w:r w:rsidRPr="00F6658B">
              <w:rPr>
                <w:rFonts w:ascii="Times New Roman" w:hAnsi="Times New Roman"/>
                <w:sz w:val="24"/>
              </w:rPr>
              <w:t>tomto riadku.</w:t>
            </w:r>
          </w:p>
          <w:p w:rsidR="00FD54FC" w:rsidRPr="00F6658B" w:rsidRDefault="00125707" w:rsidP="0023700C">
            <w:pPr>
              <w:ind w:left="360" w:hanging="360"/>
              <w:rPr>
                <w:rStyle w:val="InstructionsTabelleberschrift"/>
                <w:rFonts w:ascii="Times New Roman" w:hAnsi="Times New Roman"/>
                <w:bCs w:val="0"/>
                <w:sz w:val="24"/>
              </w:rPr>
            </w:pPr>
            <w:r w:rsidRPr="00F6658B">
              <w:rPr>
                <w:rStyle w:val="InstructionsTabelleberschrift"/>
                <w:rFonts w:ascii="Times New Roman" w:hAnsi="Times New Roman"/>
                <w:b w:val="0"/>
                <w:sz w:val="24"/>
                <w:u w:val="none"/>
              </w:rPr>
              <w:t>–</w:t>
            </w:r>
            <w:r w:rsidRPr="00F6658B">
              <w:rPr>
                <w:rFonts w:ascii="Times New Roman" w:hAnsi="Times New Roman"/>
              </w:rPr>
              <w:tab/>
            </w:r>
            <w:r w:rsidRPr="00F6658B">
              <w:rPr>
                <w:rFonts w:ascii="Times New Roman" w:hAnsi="Times New Roman"/>
                <w:sz w:val="24"/>
              </w:rPr>
              <w:t>Ak existujú udalosti</w:t>
            </w:r>
            <w:r w:rsidR="00B67E6E" w:rsidRPr="00F6658B">
              <w:rPr>
                <w:rFonts w:ascii="Times New Roman" w:hAnsi="Times New Roman"/>
                <w:sz w:val="24"/>
              </w:rPr>
              <w:t xml:space="preserve"> s </w:t>
            </w:r>
            <w:r w:rsidRPr="00F6658B">
              <w:rPr>
                <w:rFonts w:ascii="Times New Roman" w:hAnsi="Times New Roman"/>
                <w:sz w:val="24"/>
              </w:rPr>
              <w:t>vplyvom na viaceré obchodné línie, hodnota vykázaná</w:t>
            </w:r>
            <w:r w:rsidR="00B67E6E" w:rsidRPr="00F6658B">
              <w:rPr>
                <w:rFonts w:ascii="Times New Roman" w:hAnsi="Times New Roman"/>
                <w:sz w:val="24"/>
              </w:rPr>
              <w:t xml:space="preserve"> v </w:t>
            </w:r>
            <w:r w:rsidRPr="00F6658B">
              <w:rPr>
                <w:rFonts w:ascii="Times New Roman" w:hAnsi="Times New Roman"/>
                <w:sz w:val="24"/>
              </w:rPr>
              <w:t>{r950, c080} môže byť vyššia než výška „maximálnej samostatnej straty“ za obchodnú líniu vykázaná</w:t>
            </w:r>
            <w:r w:rsidR="00B67E6E" w:rsidRPr="00F6658B">
              <w:rPr>
                <w:rFonts w:ascii="Times New Roman" w:hAnsi="Times New Roman"/>
                <w:sz w:val="24"/>
              </w:rPr>
              <w:t xml:space="preserve"> v </w:t>
            </w:r>
            <w:r w:rsidRPr="00F6658B">
              <w:rPr>
                <w:rFonts w:ascii="Times New Roman" w:hAnsi="Times New Roman"/>
                <w:sz w:val="24"/>
              </w:rPr>
              <w:t xml:space="preserve">ostatných riadkoch stĺpca 080. </w:t>
            </w:r>
          </w:p>
        </w:tc>
      </w:tr>
      <w:tr w:rsidR="00FD54FC" w:rsidRPr="00F6658B" w:rsidTr="00672D2A">
        <w:tc>
          <w:tcPr>
            <w:tcW w:w="1101" w:type="dxa"/>
            <w:tcBorders>
              <w:top w:val="single" w:sz="4" w:space="0" w:color="auto"/>
              <w:left w:val="single" w:sz="4" w:space="0" w:color="auto"/>
              <w:bottom w:val="single" w:sz="4" w:space="0" w:color="auto"/>
              <w:right w:val="single" w:sz="4" w:space="0" w:color="auto"/>
            </w:tcBorders>
          </w:tcPr>
          <w:p w:rsidR="00FD54FC" w:rsidRPr="00F6658B" w:rsidRDefault="00C93FC2" w:rsidP="00FD54FC">
            <w:pPr>
              <w:rPr>
                <w:rFonts w:ascii="Times New Roman" w:hAnsi="Times New Roman"/>
                <w:sz w:val="24"/>
              </w:rPr>
            </w:pPr>
            <w:r w:rsidRPr="00F6658B">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Súčet piatich najväčších strát</w:t>
            </w:r>
          </w:p>
          <w:p w:rsidR="00B67E6E" w:rsidRPr="00F6658B" w:rsidRDefault="00FD54FC" w:rsidP="00FD54FC">
            <w:pPr>
              <w:rPr>
                <w:rFonts w:ascii="Times New Roman" w:hAnsi="Times New Roman"/>
                <w:sz w:val="24"/>
              </w:rPr>
            </w:pPr>
            <w:r w:rsidRPr="00F6658B">
              <w:rPr>
                <w:rFonts w:ascii="Times New Roman" w:hAnsi="Times New Roman"/>
                <w:sz w:val="24"/>
              </w:rPr>
              <w:t>Vykazuje sa súčet piatich najväčších hrubých strát pre každý druh udalosti sp</w:t>
            </w:r>
            <w:r w:rsidRPr="00F6658B">
              <w:rPr>
                <w:rFonts w:ascii="Times New Roman" w:hAnsi="Times New Roman"/>
                <w:sz w:val="24"/>
              </w:rPr>
              <w:t>o</w:t>
            </w:r>
            <w:r w:rsidRPr="00F6658B">
              <w:rPr>
                <w:rFonts w:ascii="Times New Roman" w:hAnsi="Times New Roman"/>
                <w:sz w:val="24"/>
              </w:rPr>
              <w:t>medzi všetkých obchodných línií. Tento súčet môže byť vyšší než najvyšší súčet piatich najväčších strát zaznamenaných</w:t>
            </w:r>
            <w:r w:rsidR="00B67E6E" w:rsidRPr="00F6658B">
              <w:rPr>
                <w:rFonts w:ascii="Times New Roman" w:hAnsi="Times New Roman"/>
                <w:sz w:val="24"/>
              </w:rPr>
              <w:t xml:space="preserve"> v </w:t>
            </w:r>
            <w:r w:rsidRPr="00F6658B">
              <w:rPr>
                <w:rFonts w:ascii="Times New Roman" w:hAnsi="Times New Roman"/>
                <w:sz w:val="24"/>
              </w:rPr>
              <w:t>jednotlivých obchodných líniách. Tento súčet sa musí vykázať bez ohľadu na počet strát</w:t>
            </w:r>
            <w:r w:rsidR="00B67E6E" w:rsidRPr="00F6658B">
              <w:rPr>
                <w:rFonts w:ascii="Times New Roman" w:hAnsi="Times New Roman"/>
                <w:sz w:val="24"/>
              </w:rPr>
              <w:t>.</w:t>
            </w:r>
          </w:p>
          <w:p w:rsidR="00FD54FC" w:rsidRPr="00F6658B" w:rsidRDefault="00FD54FC" w:rsidP="00FD54FC">
            <w:pPr>
              <w:rPr>
                <w:rStyle w:val="InstructionsTabelleberschrift"/>
                <w:rFonts w:ascii="Times New Roman" w:hAnsi="Times New Roman"/>
                <w:sz w:val="24"/>
              </w:rPr>
            </w:pPr>
            <w:r w:rsidRPr="00F6658B">
              <w:rPr>
                <w:rFonts w:ascii="Times New Roman" w:hAnsi="Times New Roman"/>
                <w:sz w:val="24"/>
              </w:rPr>
              <w:t>Za predpokladu, že inštitúcia zaradila všetky svoje straty buď do obchodnej línie uvedenej</w:t>
            </w:r>
            <w:r w:rsidR="00B67E6E" w:rsidRPr="00F6658B">
              <w:rPr>
                <w:rFonts w:ascii="Times New Roman" w:hAnsi="Times New Roman"/>
                <w:sz w:val="24"/>
              </w:rPr>
              <w:t xml:space="preserve"> v </w:t>
            </w:r>
            <w:r w:rsidRPr="00F6658B">
              <w:rPr>
                <w:rFonts w:ascii="Times New Roman" w:hAnsi="Times New Roman"/>
                <w:sz w:val="24"/>
              </w:rPr>
              <w:t>článku 317 ods. 4 tabuľke 2 CRR, alebo do obchodnej línie „podn</w:t>
            </w:r>
            <w:r w:rsidRPr="00F6658B">
              <w:rPr>
                <w:rFonts w:ascii="Times New Roman" w:hAnsi="Times New Roman"/>
                <w:sz w:val="24"/>
              </w:rPr>
              <w:t>i</w:t>
            </w:r>
            <w:r w:rsidRPr="00F6658B">
              <w:rPr>
                <w:rFonts w:ascii="Times New Roman" w:hAnsi="Times New Roman"/>
                <w:sz w:val="24"/>
              </w:rPr>
              <w:t>kové položky“, ako sa uvádza</w:t>
            </w:r>
            <w:r w:rsidR="00B67E6E" w:rsidRPr="00F6658B">
              <w:rPr>
                <w:rFonts w:ascii="Times New Roman" w:hAnsi="Times New Roman"/>
                <w:sz w:val="24"/>
              </w:rPr>
              <w:t xml:space="preserve"> v </w:t>
            </w:r>
            <w:r w:rsidRPr="00F6658B">
              <w:rPr>
                <w:rFonts w:ascii="Times New Roman" w:hAnsi="Times New Roman"/>
                <w:sz w:val="24"/>
              </w:rPr>
              <w:t>článku 322 ods. 3 bode b) nariadenia CRR, resp. že identifikovala druhy udalostí pre všetky straty,</w:t>
            </w:r>
            <w:r w:rsidR="00B67E6E" w:rsidRPr="00F6658B">
              <w:rPr>
                <w:rFonts w:ascii="Times New Roman" w:hAnsi="Times New Roman"/>
                <w:sz w:val="24"/>
              </w:rPr>
              <w:t xml:space="preserve"> v </w:t>
            </w:r>
            <w:r w:rsidRPr="00F6658B">
              <w:rPr>
                <w:rFonts w:ascii="Times New Roman" w:hAnsi="Times New Roman"/>
                <w:sz w:val="24"/>
              </w:rPr>
              <w:t>stĺpci 080 je súčet piatich najvyšších strát súčtom piatich najvyšších strát</w:t>
            </w:r>
            <w:r w:rsidR="00B67E6E" w:rsidRPr="00F6658B">
              <w:rPr>
                <w:rFonts w:ascii="Times New Roman" w:hAnsi="Times New Roman"/>
                <w:sz w:val="24"/>
              </w:rPr>
              <w:t xml:space="preserve"> v </w:t>
            </w:r>
            <w:r w:rsidRPr="00F6658B">
              <w:rPr>
                <w:rFonts w:ascii="Times New Roman" w:hAnsi="Times New Roman"/>
                <w:sz w:val="24"/>
              </w:rPr>
              <w:t>celej matici, čo znamená, že sa nemusí nutne rovnať maximálnej hodnote „súčtu piatich najvyšších strát“</w:t>
            </w:r>
            <w:r w:rsidR="00B67E6E" w:rsidRPr="00F6658B">
              <w:rPr>
                <w:rFonts w:ascii="Times New Roman" w:hAnsi="Times New Roman"/>
                <w:sz w:val="24"/>
              </w:rPr>
              <w:t xml:space="preserve"> v </w:t>
            </w:r>
            <w:r w:rsidRPr="00F6658B">
              <w:rPr>
                <w:rFonts w:ascii="Times New Roman" w:hAnsi="Times New Roman"/>
                <w:sz w:val="24"/>
              </w:rPr>
              <w:t>riadku 960 ani maximálnej hodnote „súčtu piatich najväčších strát“</w:t>
            </w:r>
            <w:r w:rsidR="00B67E6E" w:rsidRPr="00F6658B">
              <w:rPr>
                <w:rFonts w:ascii="Times New Roman" w:hAnsi="Times New Roman"/>
                <w:sz w:val="24"/>
              </w:rPr>
              <w:t xml:space="preserve"> v </w:t>
            </w:r>
            <w:r w:rsidRPr="00F6658B">
              <w:rPr>
                <w:rFonts w:ascii="Times New Roman" w:hAnsi="Times New Roman"/>
                <w:sz w:val="24"/>
              </w:rPr>
              <w:t>stĺpci 080.</w:t>
            </w:r>
          </w:p>
        </w:tc>
      </w:tr>
      <w:tr w:rsidR="00FD54FC" w:rsidRPr="00F6658B" w:rsidTr="00672D2A">
        <w:tc>
          <w:tcPr>
            <w:tcW w:w="1101" w:type="dxa"/>
            <w:tcBorders>
              <w:top w:val="single" w:sz="4" w:space="0" w:color="auto"/>
              <w:left w:val="single" w:sz="4" w:space="0" w:color="auto"/>
              <w:bottom w:val="single" w:sz="4" w:space="0" w:color="auto"/>
              <w:right w:val="single" w:sz="4" w:space="0" w:color="auto"/>
            </w:tcBorders>
          </w:tcPr>
          <w:p w:rsidR="00FD54FC" w:rsidRPr="00F6658B" w:rsidRDefault="00C93FC2" w:rsidP="00FD54FC">
            <w:pPr>
              <w:rPr>
                <w:rFonts w:ascii="Times New Roman" w:hAnsi="Times New Roman"/>
                <w:sz w:val="24"/>
              </w:rPr>
            </w:pPr>
            <w:r w:rsidRPr="00F6658B">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Celkové priame náhrady straty</w:t>
            </w:r>
          </w:p>
          <w:p w:rsidR="00FD54FC" w:rsidRPr="00F6658B" w:rsidRDefault="00FD54FC" w:rsidP="00FD54FC">
            <w:pPr>
              <w:rPr>
                <w:rStyle w:val="InstructionsTabelleberschrift"/>
                <w:rFonts w:ascii="Times New Roman" w:hAnsi="Times New Roman"/>
                <w:sz w:val="24"/>
              </w:rPr>
            </w:pPr>
            <w:r w:rsidRPr="00F6658B">
              <w:rPr>
                <w:rFonts w:ascii="Times New Roman" w:hAnsi="Times New Roman"/>
                <w:sz w:val="24"/>
              </w:rPr>
              <w:t>Za predpokladu, že inštitúcia zaradila všetky svoje straty buď do obchodnej línie uvedenej</w:t>
            </w:r>
            <w:r w:rsidR="00B67E6E" w:rsidRPr="00F6658B">
              <w:rPr>
                <w:rFonts w:ascii="Times New Roman" w:hAnsi="Times New Roman"/>
                <w:sz w:val="24"/>
              </w:rPr>
              <w:t xml:space="preserve"> v </w:t>
            </w:r>
            <w:r w:rsidRPr="00F6658B">
              <w:rPr>
                <w:rFonts w:ascii="Times New Roman" w:hAnsi="Times New Roman"/>
                <w:sz w:val="24"/>
              </w:rPr>
              <w:t>článku 317 ods. 4 tabuľke 2 CRR, alebo do obchodnej línie „podn</w:t>
            </w:r>
            <w:r w:rsidRPr="00F6658B">
              <w:rPr>
                <w:rFonts w:ascii="Times New Roman" w:hAnsi="Times New Roman"/>
                <w:sz w:val="24"/>
              </w:rPr>
              <w:t>i</w:t>
            </w:r>
            <w:r w:rsidRPr="00F6658B">
              <w:rPr>
                <w:rFonts w:ascii="Times New Roman" w:hAnsi="Times New Roman"/>
                <w:sz w:val="24"/>
              </w:rPr>
              <w:t>kové položky“, ako sa uvádza</w:t>
            </w:r>
            <w:r w:rsidR="00B67E6E" w:rsidRPr="00F6658B">
              <w:rPr>
                <w:rFonts w:ascii="Times New Roman" w:hAnsi="Times New Roman"/>
                <w:sz w:val="24"/>
              </w:rPr>
              <w:t xml:space="preserve"> v </w:t>
            </w:r>
            <w:r w:rsidRPr="00F6658B">
              <w:rPr>
                <w:rFonts w:ascii="Times New Roman" w:hAnsi="Times New Roman"/>
                <w:sz w:val="24"/>
              </w:rPr>
              <w:t>článku 322 ods. 3 bode b) nariadenia CRR, ce</w:t>
            </w:r>
            <w:r w:rsidRPr="00F6658B">
              <w:rPr>
                <w:rFonts w:ascii="Times New Roman" w:hAnsi="Times New Roman"/>
                <w:sz w:val="24"/>
              </w:rPr>
              <w:t>l</w:t>
            </w:r>
            <w:r w:rsidRPr="00F6658B">
              <w:rPr>
                <w:rFonts w:ascii="Times New Roman" w:hAnsi="Times New Roman"/>
                <w:sz w:val="24"/>
              </w:rPr>
              <w:t>kové priame náhrady straty sú jednoduchým súhrnom celkových priamych n</w:t>
            </w:r>
            <w:r w:rsidRPr="00F6658B">
              <w:rPr>
                <w:rFonts w:ascii="Times New Roman" w:hAnsi="Times New Roman"/>
                <w:sz w:val="24"/>
              </w:rPr>
              <w:t>á</w:t>
            </w:r>
            <w:r w:rsidRPr="00F6658B">
              <w:rPr>
                <w:rFonts w:ascii="Times New Roman" w:hAnsi="Times New Roman"/>
                <w:sz w:val="24"/>
              </w:rPr>
              <w:t>hrad strát za každú obchodnú líniu.</w:t>
            </w:r>
          </w:p>
        </w:tc>
      </w:tr>
      <w:tr w:rsidR="00FD54FC" w:rsidRPr="00F6658B" w:rsidTr="00672D2A">
        <w:tc>
          <w:tcPr>
            <w:tcW w:w="1101" w:type="dxa"/>
            <w:tcBorders>
              <w:top w:val="single" w:sz="4" w:space="0" w:color="auto"/>
              <w:left w:val="single" w:sz="4" w:space="0" w:color="auto"/>
              <w:bottom w:val="single" w:sz="4" w:space="0" w:color="auto"/>
              <w:right w:val="single" w:sz="4" w:space="0" w:color="auto"/>
            </w:tcBorders>
          </w:tcPr>
          <w:p w:rsidR="00FD54FC" w:rsidRPr="00F6658B" w:rsidRDefault="00C93FC2" w:rsidP="00FD54FC">
            <w:pPr>
              <w:rPr>
                <w:rFonts w:ascii="Times New Roman" w:hAnsi="Times New Roman"/>
                <w:sz w:val="24"/>
              </w:rPr>
            </w:pPr>
            <w:r w:rsidRPr="00F6658B">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Celkové náhrady</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poistenia</w:t>
            </w:r>
            <w:r w:rsidR="00B67E6E" w:rsidRPr="00F6658B">
              <w:rPr>
                <w:rStyle w:val="InstructionsTabelleberschrift"/>
                <w:rFonts w:ascii="Times New Roman" w:hAnsi="Times New Roman"/>
                <w:sz w:val="24"/>
              </w:rPr>
              <w:t xml:space="preserve"> a </w:t>
            </w:r>
            <w:r w:rsidRPr="00F6658B">
              <w:rPr>
                <w:rStyle w:val="InstructionsTabelleberschrift"/>
                <w:rFonts w:ascii="Times New Roman" w:hAnsi="Times New Roman"/>
                <w:sz w:val="24"/>
              </w:rPr>
              <w:t>iných mechanizmov prenosu rizika</w:t>
            </w:r>
          </w:p>
          <w:p w:rsidR="00FD54FC" w:rsidRPr="00F6658B" w:rsidRDefault="00FD54FC" w:rsidP="00FD54FC">
            <w:pPr>
              <w:rPr>
                <w:rFonts w:ascii="Times New Roman" w:hAnsi="Times New Roman"/>
                <w:b/>
                <w:bCs/>
                <w:sz w:val="24"/>
                <w:u w:val="single"/>
              </w:rPr>
            </w:pPr>
            <w:r w:rsidRPr="00F6658B">
              <w:rPr>
                <w:rFonts w:ascii="Times New Roman" w:hAnsi="Times New Roman"/>
                <w:sz w:val="24"/>
              </w:rPr>
              <w:t>Za predpokladu, že inštitúcia zaradila všetky svoje straty buď do obchodnej línie uvedenej</w:t>
            </w:r>
            <w:r w:rsidR="00B67E6E" w:rsidRPr="00F6658B">
              <w:rPr>
                <w:rFonts w:ascii="Times New Roman" w:hAnsi="Times New Roman"/>
                <w:sz w:val="24"/>
              </w:rPr>
              <w:t xml:space="preserve"> v </w:t>
            </w:r>
            <w:r w:rsidRPr="00F6658B">
              <w:rPr>
                <w:rFonts w:ascii="Times New Roman" w:hAnsi="Times New Roman"/>
                <w:sz w:val="24"/>
              </w:rPr>
              <w:t>článku 317 ods. 4 tabuľke 2 CRR, alebo do obchodnej línie „podn</w:t>
            </w:r>
            <w:r w:rsidRPr="00F6658B">
              <w:rPr>
                <w:rFonts w:ascii="Times New Roman" w:hAnsi="Times New Roman"/>
                <w:sz w:val="24"/>
              </w:rPr>
              <w:t>i</w:t>
            </w:r>
            <w:r w:rsidRPr="00F6658B">
              <w:rPr>
                <w:rFonts w:ascii="Times New Roman" w:hAnsi="Times New Roman"/>
                <w:sz w:val="24"/>
              </w:rPr>
              <w:t>kové položky“, ako sa uvádza</w:t>
            </w:r>
            <w:r w:rsidR="00B67E6E" w:rsidRPr="00F6658B">
              <w:rPr>
                <w:rFonts w:ascii="Times New Roman" w:hAnsi="Times New Roman"/>
                <w:sz w:val="24"/>
              </w:rPr>
              <w:t xml:space="preserve"> v </w:t>
            </w:r>
            <w:r w:rsidRPr="00F6658B">
              <w:rPr>
                <w:rFonts w:ascii="Times New Roman" w:hAnsi="Times New Roman"/>
                <w:sz w:val="24"/>
              </w:rPr>
              <w:t>článku 322 ods. 3 bode b) nariadenia CRR, ce</w:t>
            </w:r>
            <w:r w:rsidRPr="00F6658B">
              <w:rPr>
                <w:rFonts w:ascii="Times New Roman" w:hAnsi="Times New Roman"/>
                <w:sz w:val="24"/>
              </w:rPr>
              <w:t>l</w:t>
            </w:r>
            <w:r w:rsidRPr="00F6658B">
              <w:rPr>
                <w:rFonts w:ascii="Times New Roman" w:hAnsi="Times New Roman"/>
                <w:sz w:val="24"/>
              </w:rPr>
              <w:t>kové náhrady</w:t>
            </w:r>
            <w:r w:rsidR="00B67E6E" w:rsidRPr="00F6658B">
              <w:rPr>
                <w:rFonts w:ascii="Times New Roman" w:hAnsi="Times New Roman"/>
                <w:sz w:val="24"/>
              </w:rPr>
              <w:t xml:space="preserve"> z </w:t>
            </w:r>
            <w:r w:rsidRPr="00F6658B">
              <w:rPr>
                <w:rFonts w:ascii="Times New Roman" w:hAnsi="Times New Roman"/>
                <w:sz w:val="24"/>
              </w:rPr>
              <w:t>poistenia</w:t>
            </w:r>
            <w:r w:rsidR="00B67E6E" w:rsidRPr="00F6658B">
              <w:rPr>
                <w:rFonts w:ascii="Times New Roman" w:hAnsi="Times New Roman"/>
                <w:sz w:val="24"/>
              </w:rPr>
              <w:t xml:space="preserve"> a </w:t>
            </w:r>
            <w:r w:rsidRPr="00F6658B">
              <w:rPr>
                <w:rFonts w:ascii="Times New Roman" w:hAnsi="Times New Roman"/>
                <w:sz w:val="24"/>
              </w:rPr>
              <w:t>iných mechanizmov prenosu rizika je jednoduchým súhrnom celkových náhrad</w:t>
            </w:r>
            <w:r w:rsidR="00B67E6E" w:rsidRPr="00F6658B">
              <w:rPr>
                <w:rFonts w:ascii="Times New Roman" w:hAnsi="Times New Roman"/>
                <w:sz w:val="24"/>
              </w:rPr>
              <w:t xml:space="preserve"> z </w:t>
            </w:r>
            <w:r w:rsidRPr="00F6658B">
              <w:rPr>
                <w:rFonts w:ascii="Times New Roman" w:hAnsi="Times New Roman"/>
                <w:sz w:val="24"/>
              </w:rPr>
              <w:t>poistenia</w:t>
            </w:r>
            <w:r w:rsidR="00B67E6E" w:rsidRPr="00F6658B">
              <w:rPr>
                <w:rFonts w:ascii="Times New Roman" w:hAnsi="Times New Roman"/>
                <w:sz w:val="24"/>
              </w:rPr>
              <w:t xml:space="preserve"> a </w:t>
            </w:r>
            <w:r w:rsidRPr="00F6658B">
              <w:rPr>
                <w:rFonts w:ascii="Times New Roman" w:hAnsi="Times New Roman"/>
                <w:sz w:val="24"/>
              </w:rPr>
              <w:t>iných mechanizmov prenosu rizika za každú obchodnú líniu.</w:t>
            </w:r>
          </w:p>
        </w:tc>
      </w:tr>
    </w:tbl>
    <w:p w:rsidR="00FD54FC" w:rsidRPr="00F6658B" w:rsidRDefault="00FD54FC" w:rsidP="00FD54FC">
      <w:pPr>
        <w:spacing w:before="0" w:after="0"/>
        <w:jc w:val="left"/>
        <w:rPr>
          <w:rStyle w:val="InstructionsTabelleText"/>
          <w:rFonts w:ascii="Times New Roman" w:hAnsi="Times New Roman"/>
          <w:sz w:val="24"/>
        </w:rPr>
      </w:pPr>
    </w:p>
    <w:p w:rsidR="00FD54FC" w:rsidRPr="00F6658B" w:rsidRDefault="00125707" w:rsidP="0023700C">
      <w:pPr>
        <w:pStyle w:val="Instructionsberschrift2"/>
        <w:numPr>
          <w:ilvl w:val="0"/>
          <w:numId w:val="0"/>
        </w:numPr>
        <w:ind w:left="357" w:hanging="357"/>
        <w:rPr>
          <w:rFonts w:ascii="Times New Roman" w:hAnsi="Times New Roman" w:cs="Times New Roman"/>
          <w:sz w:val="24"/>
        </w:rPr>
      </w:pPr>
      <w:bookmarkStart w:id="578" w:name="_Toc516210679"/>
      <w:bookmarkStart w:id="579" w:name="_Toc473561028"/>
      <w:bookmarkStart w:id="580" w:name="_Toc524005850"/>
      <w:r w:rsidRPr="00F6658B">
        <w:rPr>
          <w:rFonts w:ascii="Times New Roman" w:hAnsi="Times New Roman"/>
          <w:sz w:val="24"/>
          <w:u w:val="none"/>
        </w:rPr>
        <w:lastRenderedPageBreak/>
        <w:t>4.2.3</w:t>
      </w:r>
      <w:r w:rsidR="00B67E6E" w:rsidRPr="00F6658B">
        <w:rPr>
          <w:rFonts w:ascii="Times New Roman" w:hAnsi="Times New Roman"/>
          <w:u w:val="none"/>
        </w:rPr>
        <w:tab/>
      </w:r>
      <w:r w:rsidRPr="00F6658B">
        <w:rPr>
          <w:rFonts w:ascii="Times New Roman" w:hAnsi="Times New Roman"/>
          <w:sz w:val="24"/>
        </w:rPr>
        <w:t>C 17.02: Operačné riziko: Podrobné informácie</w:t>
      </w:r>
      <w:r w:rsidR="00B67E6E" w:rsidRPr="00F6658B">
        <w:rPr>
          <w:rFonts w:ascii="Times New Roman" w:hAnsi="Times New Roman"/>
          <w:sz w:val="24"/>
        </w:rPr>
        <w:t xml:space="preserve"> o </w:t>
      </w:r>
      <w:r w:rsidRPr="00F6658B">
        <w:rPr>
          <w:rFonts w:ascii="Times New Roman" w:hAnsi="Times New Roman"/>
          <w:sz w:val="24"/>
        </w:rPr>
        <w:t>najväčších stratových udalostiach</w:t>
      </w:r>
      <w:r w:rsidR="00B67E6E" w:rsidRPr="00F6658B">
        <w:rPr>
          <w:rFonts w:ascii="Times New Roman" w:hAnsi="Times New Roman"/>
          <w:sz w:val="24"/>
        </w:rPr>
        <w:t xml:space="preserve"> v </w:t>
      </w:r>
      <w:r w:rsidRPr="00F6658B">
        <w:rPr>
          <w:rFonts w:ascii="Times New Roman" w:hAnsi="Times New Roman"/>
          <w:sz w:val="24"/>
        </w:rPr>
        <w:t>poslednom roku (OPR DETAILS 2)</w:t>
      </w:r>
      <w:bookmarkEnd w:id="578"/>
      <w:bookmarkEnd w:id="579"/>
      <w:bookmarkEnd w:id="580"/>
    </w:p>
    <w:p w:rsidR="00FD54FC" w:rsidRPr="00F6658B" w:rsidRDefault="00125707" w:rsidP="0023700C">
      <w:pPr>
        <w:pStyle w:val="Instructionsberschrift2"/>
        <w:numPr>
          <w:ilvl w:val="0"/>
          <w:numId w:val="0"/>
        </w:numPr>
        <w:ind w:left="357" w:hanging="357"/>
        <w:rPr>
          <w:rFonts w:ascii="Times New Roman" w:hAnsi="Times New Roman" w:cs="Times New Roman"/>
          <w:sz w:val="24"/>
        </w:rPr>
      </w:pPr>
      <w:bookmarkStart w:id="581" w:name="_Toc516210680"/>
      <w:bookmarkStart w:id="582" w:name="_Toc473561029"/>
      <w:bookmarkStart w:id="583" w:name="_Toc524005851"/>
      <w:r w:rsidRPr="00F6658B">
        <w:rPr>
          <w:rFonts w:ascii="Times New Roman" w:hAnsi="Times New Roman"/>
          <w:sz w:val="24"/>
          <w:u w:val="none"/>
        </w:rPr>
        <w:t>4.2.3.1</w:t>
      </w:r>
      <w:r w:rsidR="00B67E6E" w:rsidRPr="00F6658B">
        <w:rPr>
          <w:rFonts w:ascii="Times New Roman" w:hAnsi="Times New Roman"/>
          <w:u w:val="none"/>
        </w:rPr>
        <w:tab/>
      </w:r>
      <w:r w:rsidRPr="00F6658B">
        <w:rPr>
          <w:rFonts w:ascii="Times New Roman" w:hAnsi="Times New Roman"/>
          <w:sz w:val="24"/>
        </w:rPr>
        <w:t>Všeobecné poznámky</w:t>
      </w:r>
      <w:bookmarkEnd w:id="581"/>
      <w:bookmarkEnd w:id="582"/>
      <w:bookmarkEnd w:id="583"/>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134.</w:t>
      </w:r>
      <w:r w:rsidRPr="00F6658B">
        <w:rPr>
          <w:rFonts w:ascii="Times New Roman" w:hAnsi="Times New Roman"/>
        </w:rPr>
        <w:tab/>
        <w:t>Vo vzore C 17.02 sa poskytujú informácie</w:t>
      </w:r>
      <w:r w:rsidR="00B67E6E" w:rsidRPr="00F6658B">
        <w:rPr>
          <w:rFonts w:ascii="Times New Roman" w:hAnsi="Times New Roman"/>
        </w:rPr>
        <w:t xml:space="preserve"> o </w:t>
      </w:r>
      <w:r w:rsidRPr="00F6658B">
        <w:rPr>
          <w:rFonts w:ascii="Times New Roman" w:hAnsi="Times New Roman"/>
        </w:rPr>
        <w:t>jednotlivých stratových udalostiach</w:t>
      </w:r>
      <w:r w:rsidR="00B67E6E" w:rsidRPr="00F6658B">
        <w:rPr>
          <w:rFonts w:ascii="Times New Roman" w:hAnsi="Times New Roman"/>
        </w:rPr>
        <w:t xml:space="preserve"> s </w:t>
      </w:r>
      <w:r w:rsidRPr="00F6658B">
        <w:rPr>
          <w:rFonts w:ascii="Times New Roman" w:hAnsi="Times New Roman"/>
        </w:rPr>
        <w:t>(jeden riadok na každú udalosť).</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135.</w:t>
      </w:r>
      <w:r w:rsidRPr="00F6658B">
        <w:rPr>
          <w:rFonts w:ascii="Times New Roman" w:hAnsi="Times New Roman"/>
        </w:rPr>
        <w:tab/>
        <w:t>Informácie vykázané</w:t>
      </w:r>
      <w:r w:rsidR="00B67E6E" w:rsidRPr="00F6658B">
        <w:rPr>
          <w:rFonts w:ascii="Times New Roman" w:hAnsi="Times New Roman"/>
        </w:rPr>
        <w:t xml:space="preserve"> v </w:t>
      </w:r>
      <w:r w:rsidRPr="00F6658B">
        <w:rPr>
          <w:rFonts w:ascii="Times New Roman" w:hAnsi="Times New Roman"/>
        </w:rPr>
        <w:t>tomto vzore uvádzajú „nové udalosti“, t. j. udalosti opera</w:t>
      </w:r>
      <w:r w:rsidRPr="00F6658B">
        <w:rPr>
          <w:rFonts w:ascii="Times New Roman" w:hAnsi="Times New Roman"/>
        </w:rPr>
        <w:t>č</w:t>
      </w:r>
      <w:r w:rsidRPr="00F6658B">
        <w:rPr>
          <w:rFonts w:ascii="Times New Roman" w:hAnsi="Times New Roman"/>
        </w:rPr>
        <w:t>ného rizika</w:t>
      </w:r>
      <w:r w:rsidRPr="00F6658B">
        <w:rPr>
          <w:rFonts w:ascii="Times New Roman" w:hAnsi="Times New Roman"/>
        </w:rPr>
        <w:tab/>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t>„zaúčtované prvýkrát“ počas referenčného obdobia vykazovania alebo</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„zaúčtované prvýkrát“ počas predchádzajúceho referenčného obdobia vykazovania, ak udalosť nebola zahrnutá</w:t>
      </w:r>
      <w:r w:rsidR="00B67E6E" w:rsidRPr="00F6658B">
        <w:rPr>
          <w:rFonts w:ascii="Times New Roman" w:hAnsi="Times New Roman"/>
        </w:rPr>
        <w:t xml:space="preserve"> v </w:t>
      </w:r>
      <w:r w:rsidRPr="00F6658B">
        <w:rPr>
          <w:rFonts w:ascii="Times New Roman" w:hAnsi="Times New Roman"/>
        </w:rPr>
        <w:t>žiadnej predchádzajúcej správe orgánom dohľadu, napr. preto, že bola identifikovaná ako udalosť operačného rizika len</w:t>
      </w:r>
      <w:r w:rsidR="00B67E6E" w:rsidRPr="00F6658B">
        <w:rPr>
          <w:rFonts w:ascii="Times New Roman" w:hAnsi="Times New Roman"/>
        </w:rPr>
        <w:t xml:space="preserve"> v </w:t>
      </w:r>
      <w:r w:rsidRPr="00F6658B">
        <w:rPr>
          <w:rFonts w:ascii="Times New Roman" w:hAnsi="Times New Roman"/>
        </w:rPr>
        <w:t>súčasnom referenčnom období vykazovania alebo preto, že akumulovaná strata pripísateľná danej udalosti (t. j. pôvodná strata plus/mínus všetky stratové úpravy vykonané</w:t>
      </w:r>
      <w:r w:rsidR="00B67E6E" w:rsidRPr="00F6658B">
        <w:rPr>
          <w:rFonts w:ascii="Times New Roman" w:hAnsi="Times New Roman"/>
        </w:rPr>
        <w:t xml:space="preserve"> v </w:t>
      </w:r>
      <w:r w:rsidRPr="00F6658B">
        <w:rPr>
          <w:rFonts w:ascii="Times New Roman" w:hAnsi="Times New Roman"/>
        </w:rPr>
        <w:t>predchádzajúcich ref</w:t>
      </w:r>
      <w:r w:rsidRPr="00F6658B">
        <w:rPr>
          <w:rFonts w:ascii="Times New Roman" w:hAnsi="Times New Roman"/>
        </w:rPr>
        <w:t>e</w:t>
      </w:r>
      <w:r w:rsidRPr="00F6658B">
        <w:rPr>
          <w:rFonts w:ascii="Times New Roman" w:hAnsi="Times New Roman"/>
        </w:rPr>
        <w:t>renčných obdobiach vykazovania) presiahla prahovú hodnotu pre zber interných údajov iba</w:t>
      </w:r>
      <w:r w:rsidR="00B67E6E" w:rsidRPr="00F6658B">
        <w:rPr>
          <w:rFonts w:ascii="Times New Roman" w:hAnsi="Times New Roman"/>
        </w:rPr>
        <w:t xml:space="preserve"> v </w:t>
      </w:r>
      <w:r w:rsidRPr="00F6658B">
        <w:rPr>
          <w:rFonts w:ascii="Times New Roman" w:hAnsi="Times New Roman"/>
        </w:rPr>
        <w:t>súčasnom referenčnom období vykazovania.</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136.</w:t>
      </w:r>
      <w:r w:rsidRPr="00F6658B">
        <w:rPr>
          <w:rFonts w:ascii="Times New Roman" w:hAnsi="Times New Roman"/>
        </w:rPr>
        <w:tab/>
        <w:t>Vykazujú sa iba udalosti,</w:t>
      </w:r>
      <w:r w:rsidR="00B67E6E" w:rsidRPr="00F6658B">
        <w:rPr>
          <w:rFonts w:ascii="Times New Roman" w:hAnsi="Times New Roman"/>
        </w:rPr>
        <w:t xml:space="preserve"> v </w:t>
      </w:r>
      <w:r w:rsidRPr="00F6658B">
        <w:rPr>
          <w:rFonts w:ascii="Times New Roman" w:hAnsi="Times New Roman"/>
        </w:rPr>
        <w:t>prípade ktorých je výška hrubej straty 100 000 EUR al</w:t>
      </w:r>
      <w:r w:rsidRPr="00F6658B">
        <w:rPr>
          <w:rFonts w:ascii="Times New Roman" w:hAnsi="Times New Roman"/>
        </w:rPr>
        <w:t>e</w:t>
      </w:r>
      <w:r w:rsidRPr="00F6658B">
        <w:rPr>
          <w:rFonts w:ascii="Times New Roman" w:hAnsi="Times New Roman"/>
        </w:rPr>
        <w:t>bo viac.</w:t>
      </w:r>
      <w:r w:rsidR="00DC70E3" w:rsidRPr="00F6658B">
        <w:rPr>
          <w:rFonts w:ascii="Times New Roman" w:hAnsi="Times New Roman"/>
        </w:rPr>
        <w:tab/>
      </w:r>
      <w:r w:rsidRPr="00F6658B">
        <w:rPr>
          <w:rFonts w:ascii="Times New Roman" w:hAnsi="Times New Roman"/>
        </w:rPr>
        <w:br/>
      </w:r>
      <w:r w:rsidRPr="00F6658B">
        <w:rPr>
          <w:rFonts w:ascii="Times New Roman" w:hAnsi="Times New Roman"/>
        </w:rPr>
        <w:tab/>
        <w:t>Pri uplatnení tejto prahovej hodnoty sa vo vzore uvádza</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a)</w:t>
      </w:r>
      <w:r w:rsidRPr="00F6658B">
        <w:rPr>
          <w:rFonts w:ascii="Times New Roman" w:hAnsi="Times New Roman"/>
        </w:rPr>
        <w:tab/>
        <w:t>najväčšia udalosť za každý druh udalosti za predpokladu, že inštitúcia identifikovala druhy udalostí pre straty a</w:t>
      </w:r>
    </w:p>
    <w:p w:rsidR="00B67E6E"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b)</w:t>
      </w:r>
      <w:r w:rsidRPr="00F6658B">
        <w:rPr>
          <w:rFonts w:ascii="Times New Roman" w:hAnsi="Times New Roman"/>
        </w:rPr>
        <w:tab/>
        <w:t xml:space="preserve"> desať najväčších zostávajúcich udalostí, či už</w:t>
      </w:r>
      <w:r w:rsidR="00B67E6E" w:rsidRPr="00F6658B">
        <w:rPr>
          <w:rFonts w:ascii="Times New Roman" w:hAnsi="Times New Roman"/>
        </w:rPr>
        <w:t xml:space="preserve"> s </w:t>
      </w:r>
      <w:r w:rsidRPr="00F6658B">
        <w:rPr>
          <w:rFonts w:ascii="Times New Roman" w:hAnsi="Times New Roman"/>
        </w:rPr>
        <w:t>identifikovaným druhom udalosti alebo bez neho, podľa výšky hrubej straty</w:t>
      </w:r>
      <w:r w:rsidR="00B67E6E" w:rsidRPr="00F6658B">
        <w:rPr>
          <w:rFonts w:ascii="Times New Roman" w:hAnsi="Times New Roman"/>
        </w:rPr>
        <w:t>.</w:t>
      </w:r>
    </w:p>
    <w:p w:rsidR="00B67E6E"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c)</w:t>
      </w:r>
      <w:r w:rsidRPr="00F6658B">
        <w:rPr>
          <w:rFonts w:ascii="Times New Roman" w:hAnsi="Times New Roman"/>
        </w:rPr>
        <w:tab/>
        <w:t>Udalosti sú zoradené na základe hrubej straty, ktorá im bola pripísaná</w:t>
      </w:r>
      <w:r w:rsidR="00B67E6E" w:rsidRPr="00F6658B">
        <w:rPr>
          <w:rFonts w:ascii="Times New Roman" w:hAnsi="Times New Roman"/>
        </w:rPr>
        <w:t>.</w:t>
      </w:r>
    </w:p>
    <w:p w:rsidR="00FD54FC"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d)</w:t>
      </w:r>
      <w:r w:rsidRPr="00F6658B">
        <w:rPr>
          <w:rFonts w:ascii="Times New Roman" w:hAnsi="Times New Roman"/>
        </w:rPr>
        <w:tab/>
        <w:t>Udalosť sa zohľadňuje len raz.</w:t>
      </w:r>
    </w:p>
    <w:p w:rsidR="00FD54FC" w:rsidRPr="00F6658B" w:rsidRDefault="00125707" w:rsidP="0023700C">
      <w:pPr>
        <w:pStyle w:val="Instructionsberschrift2"/>
        <w:numPr>
          <w:ilvl w:val="0"/>
          <w:numId w:val="0"/>
        </w:numPr>
        <w:ind w:left="357" w:hanging="357"/>
        <w:rPr>
          <w:rFonts w:ascii="Times New Roman" w:hAnsi="Times New Roman" w:cs="Times New Roman"/>
          <w:sz w:val="24"/>
        </w:rPr>
      </w:pPr>
      <w:bookmarkStart w:id="584" w:name="_Toc516210681"/>
      <w:bookmarkStart w:id="585" w:name="_Toc473561030"/>
      <w:bookmarkStart w:id="586" w:name="_Toc524005852"/>
      <w:r w:rsidRPr="00F6658B">
        <w:rPr>
          <w:rFonts w:ascii="Times New Roman" w:hAnsi="Times New Roman"/>
          <w:sz w:val="24"/>
          <w:u w:val="none"/>
        </w:rPr>
        <w:t>4.2.3.2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F6658B" w:rsidTr="00672D2A">
        <w:tc>
          <w:tcPr>
            <w:tcW w:w="9288" w:type="dxa"/>
            <w:gridSpan w:val="2"/>
            <w:shd w:val="clear" w:color="auto" w:fill="BFBFBF"/>
          </w:tcPr>
          <w:p w:rsidR="00FD54FC" w:rsidRPr="00F6658B" w:rsidRDefault="00FD54FC" w:rsidP="00FD54FC">
            <w:pPr>
              <w:rPr>
                <w:rFonts w:ascii="Times New Roman" w:hAnsi="Times New Roman"/>
                <w:sz w:val="24"/>
              </w:rPr>
            </w:pPr>
            <w:r w:rsidRPr="00F6658B">
              <w:rPr>
                <w:rFonts w:ascii="Times New Roman" w:hAnsi="Times New Roman"/>
                <w:b/>
                <w:sz w:val="24"/>
              </w:rPr>
              <w:t>Stĺpce</w:t>
            </w:r>
          </w:p>
        </w:tc>
      </w:tr>
      <w:tr w:rsidR="00FD54FC" w:rsidRPr="00F6658B" w:rsidTr="00672D2A">
        <w:tc>
          <w:tcPr>
            <w:tcW w:w="959" w:type="dxa"/>
            <w:shd w:val="clear" w:color="auto" w:fill="auto"/>
          </w:tcPr>
          <w:p w:rsidR="00FD54FC" w:rsidRPr="00F6658B" w:rsidRDefault="00C93FC2" w:rsidP="00FD54FC">
            <w:pPr>
              <w:rPr>
                <w:rFonts w:ascii="Times New Roman" w:hAnsi="Times New Roman"/>
                <w:sz w:val="24"/>
              </w:rPr>
            </w:pPr>
            <w:r w:rsidRPr="00F6658B">
              <w:rPr>
                <w:rFonts w:ascii="Times New Roman" w:hAnsi="Times New Roman"/>
                <w:sz w:val="24"/>
              </w:rPr>
              <w:t>0010</w:t>
            </w:r>
          </w:p>
        </w:tc>
        <w:tc>
          <w:tcPr>
            <w:tcW w:w="8329" w:type="dxa"/>
            <w:shd w:val="clear" w:color="auto" w:fill="auto"/>
          </w:tcPr>
          <w:p w:rsidR="00FD54FC" w:rsidRPr="00F6658B" w:rsidRDefault="00FD54FC" w:rsidP="00FD54FC">
            <w:pPr>
              <w:rPr>
                <w:rFonts w:ascii="Times New Roman" w:hAnsi="Times New Roman"/>
                <w:sz w:val="24"/>
              </w:rPr>
            </w:pPr>
            <w:r w:rsidRPr="00F6658B">
              <w:rPr>
                <w:rStyle w:val="InstructionsTabelleberschrift"/>
                <w:rFonts w:ascii="Times New Roman" w:hAnsi="Times New Roman"/>
                <w:sz w:val="24"/>
              </w:rPr>
              <w:t>Identifikačný kód udalosti</w:t>
            </w:r>
          </w:p>
          <w:p w:rsidR="00B67E6E" w:rsidRPr="00F6658B" w:rsidRDefault="00FD54FC" w:rsidP="00FD54FC">
            <w:pPr>
              <w:rPr>
                <w:rFonts w:ascii="Times New Roman" w:hAnsi="Times New Roman"/>
                <w:sz w:val="24"/>
              </w:rPr>
            </w:pPr>
            <w:r w:rsidRPr="00F6658B">
              <w:rPr>
                <w:rFonts w:ascii="Times New Roman" w:hAnsi="Times New Roman"/>
                <w:sz w:val="24"/>
              </w:rPr>
              <w:t>Identifikačný kód udalosti je identifikátorom riadku</w:t>
            </w:r>
            <w:r w:rsidR="00B67E6E" w:rsidRPr="00F6658B">
              <w:rPr>
                <w:rFonts w:ascii="Times New Roman" w:hAnsi="Times New Roman"/>
                <w:sz w:val="24"/>
              </w:rPr>
              <w:t xml:space="preserve"> a </w:t>
            </w:r>
            <w:r w:rsidRPr="00F6658B">
              <w:rPr>
                <w:rFonts w:ascii="Times New Roman" w:hAnsi="Times New Roman"/>
                <w:sz w:val="24"/>
              </w:rPr>
              <w:t>musí byť pre každý riadok t</w:t>
            </w:r>
            <w:r w:rsidRPr="00F6658B">
              <w:rPr>
                <w:rFonts w:ascii="Times New Roman" w:hAnsi="Times New Roman"/>
                <w:sz w:val="24"/>
              </w:rPr>
              <w:t>a</w:t>
            </w:r>
            <w:r w:rsidRPr="00F6658B">
              <w:rPr>
                <w:rFonts w:ascii="Times New Roman" w:hAnsi="Times New Roman"/>
                <w:sz w:val="24"/>
              </w:rPr>
              <w:t>buľky jednoznačný</w:t>
            </w:r>
            <w:r w:rsidR="00B67E6E" w:rsidRPr="00F6658B">
              <w:rPr>
                <w:rFonts w:ascii="Times New Roman" w:hAnsi="Times New Roman"/>
                <w:sz w:val="24"/>
              </w:rPr>
              <w:t>.</w:t>
            </w:r>
          </w:p>
          <w:p w:rsidR="00FD54FC" w:rsidRPr="00F6658B" w:rsidRDefault="00FD54FC" w:rsidP="00FD54FC">
            <w:pPr>
              <w:rPr>
                <w:rFonts w:ascii="Times New Roman" w:hAnsi="Times New Roman"/>
                <w:sz w:val="24"/>
              </w:rPr>
            </w:pPr>
            <w:r w:rsidRPr="00F6658B">
              <w:rPr>
                <w:rFonts w:ascii="Times New Roman" w:hAnsi="Times New Roman"/>
                <w:sz w:val="24"/>
              </w:rPr>
              <w:t>Keď je dostupný interný identifikačný kód, inštitúcie poskytnú interný identifikačný kód.</w:t>
            </w:r>
            <w:r w:rsidR="00B67E6E" w:rsidRPr="00F6658B">
              <w:rPr>
                <w:rFonts w:ascii="Times New Roman" w:hAnsi="Times New Roman"/>
                <w:sz w:val="24"/>
              </w:rPr>
              <w:t xml:space="preserve"> V </w:t>
            </w:r>
            <w:r w:rsidRPr="00F6658B">
              <w:rPr>
                <w:rFonts w:ascii="Times New Roman" w:hAnsi="Times New Roman"/>
                <w:sz w:val="24"/>
              </w:rPr>
              <w:t>opačnom prípade sa vykázaný identifikačný kód riadi číselným poradím 1, 2, 3 atď.</w:t>
            </w:r>
          </w:p>
        </w:tc>
      </w:tr>
      <w:tr w:rsidR="00FD54FC" w:rsidRPr="00F6658B" w:rsidTr="00672D2A">
        <w:tc>
          <w:tcPr>
            <w:tcW w:w="959" w:type="dxa"/>
            <w:shd w:val="clear" w:color="auto" w:fill="auto"/>
          </w:tcPr>
          <w:p w:rsidR="00FD54FC" w:rsidRPr="00F6658B" w:rsidRDefault="00C93FC2" w:rsidP="00FD54FC">
            <w:pPr>
              <w:rPr>
                <w:rFonts w:ascii="Times New Roman" w:hAnsi="Times New Roman"/>
                <w:sz w:val="24"/>
              </w:rPr>
            </w:pPr>
            <w:r w:rsidRPr="00F6658B">
              <w:rPr>
                <w:rFonts w:ascii="Times New Roman" w:hAnsi="Times New Roman"/>
                <w:sz w:val="24"/>
              </w:rPr>
              <w:t>0020</w:t>
            </w:r>
          </w:p>
        </w:tc>
        <w:tc>
          <w:tcPr>
            <w:tcW w:w="8329" w:type="dxa"/>
            <w:shd w:val="clear" w:color="auto" w:fill="auto"/>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Dátum zaúčtovania</w:t>
            </w:r>
          </w:p>
          <w:p w:rsidR="00FD54FC" w:rsidRPr="00F6658B" w:rsidRDefault="00FD54FC" w:rsidP="00FD54FC">
            <w:pPr>
              <w:rPr>
                <w:rFonts w:ascii="Times New Roman" w:hAnsi="Times New Roman"/>
                <w:sz w:val="24"/>
              </w:rPr>
            </w:pPr>
            <w:r w:rsidRPr="00F6658B">
              <w:rPr>
                <w:rFonts w:ascii="Times New Roman" w:hAnsi="Times New Roman"/>
                <w:sz w:val="24"/>
              </w:rPr>
              <w:t>Dátum zaúčtovania je dátum, keď bola strata alebo rezerva na straty</w:t>
            </w:r>
            <w:r w:rsidR="00B67E6E" w:rsidRPr="00F6658B">
              <w:rPr>
                <w:rFonts w:ascii="Times New Roman" w:hAnsi="Times New Roman"/>
                <w:sz w:val="24"/>
              </w:rPr>
              <w:t xml:space="preserve"> z </w:t>
            </w:r>
            <w:r w:rsidRPr="00F6658B">
              <w:rPr>
                <w:rFonts w:ascii="Times New Roman" w:hAnsi="Times New Roman"/>
                <w:sz w:val="24"/>
              </w:rPr>
              <w:t>operačného rizika prvýkrát vykázaná vo výkaze ziskov</w:t>
            </w:r>
            <w:r w:rsidR="00B67E6E" w:rsidRPr="00F6658B">
              <w:rPr>
                <w:rFonts w:ascii="Times New Roman" w:hAnsi="Times New Roman"/>
                <w:sz w:val="24"/>
              </w:rPr>
              <w:t xml:space="preserve"> a </w:t>
            </w:r>
            <w:r w:rsidRPr="00F6658B">
              <w:rPr>
                <w:rFonts w:ascii="Times New Roman" w:hAnsi="Times New Roman"/>
                <w:sz w:val="24"/>
              </w:rPr>
              <w:t xml:space="preserve">strát. </w:t>
            </w:r>
          </w:p>
        </w:tc>
      </w:tr>
      <w:tr w:rsidR="00FD54FC" w:rsidRPr="00F6658B" w:rsidTr="00672D2A">
        <w:tc>
          <w:tcPr>
            <w:tcW w:w="959" w:type="dxa"/>
            <w:shd w:val="clear" w:color="auto" w:fill="auto"/>
          </w:tcPr>
          <w:p w:rsidR="00FD54FC" w:rsidRPr="00F6658B" w:rsidRDefault="00C93FC2" w:rsidP="00FD54FC">
            <w:pPr>
              <w:rPr>
                <w:rFonts w:ascii="Times New Roman" w:hAnsi="Times New Roman"/>
                <w:sz w:val="24"/>
              </w:rPr>
            </w:pPr>
            <w:r w:rsidRPr="00F6658B">
              <w:rPr>
                <w:rFonts w:ascii="Times New Roman" w:hAnsi="Times New Roman"/>
                <w:sz w:val="24"/>
              </w:rPr>
              <w:lastRenderedPageBreak/>
              <w:t>0030</w:t>
            </w:r>
          </w:p>
        </w:tc>
        <w:tc>
          <w:tcPr>
            <w:tcW w:w="8329" w:type="dxa"/>
            <w:shd w:val="clear" w:color="auto" w:fill="auto"/>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Dátum výskytu udalosti</w:t>
            </w:r>
          </w:p>
          <w:p w:rsidR="00FD54FC" w:rsidRPr="00F6658B" w:rsidRDefault="00FD54FC" w:rsidP="00871877">
            <w:pPr>
              <w:rPr>
                <w:rFonts w:ascii="Times New Roman" w:hAnsi="Times New Roman"/>
                <w:sz w:val="24"/>
              </w:rPr>
            </w:pPr>
            <w:r w:rsidRPr="00F6658B">
              <w:rPr>
                <w:rFonts w:ascii="Times New Roman" w:hAnsi="Times New Roman"/>
                <w:sz w:val="24"/>
              </w:rPr>
              <w:t>Dátum výskytu udalosti je dátum, kedy nastala alebo sa prvýkrát začala udalosť operačného rizika.</w:t>
            </w:r>
          </w:p>
        </w:tc>
      </w:tr>
      <w:tr w:rsidR="00FD54FC" w:rsidRPr="00F6658B" w:rsidTr="00672D2A">
        <w:tc>
          <w:tcPr>
            <w:tcW w:w="959" w:type="dxa"/>
            <w:shd w:val="clear" w:color="auto" w:fill="auto"/>
          </w:tcPr>
          <w:p w:rsidR="00FD54FC" w:rsidRPr="00F6658B" w:rsidRDefault="00C93FC2" w:rsidP="00FD54FC">
            <w:pPr>
              <w:rPr>
                <w:rFonts w:ascii="Times New Roman" w:hAnsi="Times New Roman"/>
                <w:sz w:val="24"/>
              </w:rPr>
            </w:pPr>
            <w:r w:rsidRPr="00F6658B">
              <w:rPr>
                <w:rFonts w:ascii="Times New Roman" w:hAnsi="Times New Roman"/>
                <w:sz w:val="24"/>
              </w:rPr>
              <w:t>0040</w:t>
            </w:r>
          </w:p>
        </w:tc>
        <w:tc>
          <w:tcPr>
            <w:tcW w:w="8329" w:type="dxa"/>
            <w:shd w:val="clear" w:color="auto" w:fill="auto"/>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Dátum zistenia</w:t>
            </w:r>
          </w:p>
          <w:p w:rsidR="00FD54FC" w:rsidRPr="00F6658B" w:rsidRDefault="00FD54FC" w:rsidP="00FD54FC">
            <w:pPr>
              <w:rPr>
                <w:rFonts w:ascii="Times New Roman" w:hAnsi="Times New Roman"/>
                <w:sz w:val="24"/>
              </w:rPr>
            </w:pPr>
            <w:r w:rsidRPr="00F6658B">
              <w:rPr>
                <w:rFonts w:ascii="Times New Roman" w:hAnsi="Times New Roman"/>
                <w:sz w:val="24"/>
              </w:rPr>
              <w:t>Dátum zistenia je dátum, keď sa inštitúcia dozvedela</w:t>
            </w:r>
            <w:r w:rsidR="00B67E6E" w:rsidRPr="00F6658B">
              <w:rPr>
                <w:rFonts w:ascii="Times New Roman" w:hAnsi="Times New Roman"/>
                <w:sz w:val="24"/>
              </w:rPr>
              <w:t xml:space="preserve"> o </w:t>
            </w:r>
            <w:r w:rsidRPr="00F6658B">
              <w:rPr>
                <w:rFonts w:ascii="Times New Roman" w:hAnsi="Times New Roman"/>
                <w:sz w:val="24"/>
              </w:rPr>
              <w:t>udalosti operačného rizika.</w:t>
            </w:r>
          </w:p>
        </w:tc>
      </w:tr>
      <w:tr w:rsidR="00FD54FC" w:rsidRPr="00F6658B" w:rsidTr="00672D2A">
        <w:tc>
          <w:tcPr>
            <w:tcW w:w="959" w:type="dxa"/>
            <w:shd w:val="clear" w:color="auto" w:fill="auto"/>
          </w:tcPr>
          <w:p w:rsidR="00FD54FC" w:rsidRPr="00F6658B" w:rsidRDefault="00C93FC2" w:rsidP="00FD54FC">
            <w:pPr>
              <w:rPr>
                <w:rFonts w:ascii="Times New Roman" w:hAnsi="Times New Roman"/>
                <w:sz w:val="24"/>
              </w:rPr>
            </w:pPr>
            <w:r w:rsidRPr="00F6658B">
              <w:rPr>
                <w:rFonts w:ascii="Times New Roman" w:hAnsi="Times New Roman"/>
                <w:sz w:val="24"/>
              </w:rPr>
              <w:t>0050</w:t>
            </w:r>
          </w:p>
        </w:tc>
        <w:tc>
          <w:tcPr>
            <w:tcW w:w="8329" w:type="dxa"/>
            <w:shd w:val="clear" w:color="auto" w:fill="auto"/>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Druh udalosti</w:t>
            </w:r>
          </w:p>
          <w:p w:rsidR="00FD54FC" w:rsidRPr="00F6658B" w:rsidRDefault="00FD54FC" w:rsidP="00FD54FC">
            <w:pPr>
              <w:rPr>
                <w:rFonts w:ascii="Times New Roman" w:hAnsi="Times New Roman"/>
                <w:sz w:val="24"/>
              </w:rPr>
            </w:pPr>
            <w:r w:rsidRPr="00F6658B">
              <w:rPr>
                <w:rFonts w:ascii="Times New Roman" w:hAnsi="Times New Roman"/>
                <w:sz w:val="24"/>
              </w:rPr>
              <w:t>Druhy udalostí, ako sú vymedzené</w:t>
            </w:r>
            <w:r w:rsidR="00B67E6E" w:rsidRPr="00F6658B">
              <w:rPr>
                <w:rFonts w:ascii="Times New Roman" w:hAnsi="Times New Roman"/>
                <w:sz w:val="24"/>
              </w:rPr>
              <w:t xml:space="preserve"> v </w:t>
            </w:r>
            <w:r w:rsidRPr="00F6658B">
              <w:rPr>
                <w:rFonts w:ascii="Times New Roman" w:hAnsi="Times New Roman"/>
                <w:sz w:val="24"/>
              </w:rPr>
              <w:t>článku 324 CRR.</w:t>
            </w:r>
          </w:p>
        </w:tc>
      </w:tr>
      <w:tr w:rsidR="00FD54FC" w:rsidRPr="00F6658B" w:rsidTr="00672D2A">
        <w:tc>
          <w:tcPr>
            <w:tcW w:w="959" w:type="dxa"/>
            <w:shd w:val="clear" w:color="auto" w:fill="auto"/>
          </w:tcPr>
          <w:p w:rsidR="00FD54FC" w:rsidRPr="00F6658B" w:rsidRDefault="00C93FC2" w:rsidP="00FD54FC">
            <w:pPr>
              <w:rPr>
                <w:rFonts w:ascii="Times New Roman" w:hAnsi="Times New Roman"/>
                <w:sz w:val="24"/>
              </w:rPr>
            </w:pPr>
            <w:r w:rsidRPr="00F6658B">
              <w:rPr>
                <w:rFonts w:ascii="Times New Roman" w:hAnsi="Times New Roman"/>
                <w:sz w:val="24"/>
              </w:rPr>
              <w:t>0060</w:t>
            </w:r>
          </w:p>
        </w:tc>
        <w:tc>
          <w:tcPr>
            <w:tcW w:w="8329" w:type="dxa"/>
            <w:shd w:val="clear" w:color="auto" w:fill="auto"/>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Hrubá strata</w:t>
            </w:r>
          </w:p>
          <w:p w:rsidR="00FD54FC" w:rsidRPr="00F6658B" w:rsidRDefault="00FD54FC" w:rsidP="00FD54FC">
            <w:pPr>
              <w:rPr>
                <w:rFonts w:ascii="Times New Roman" w:hAnsi="Times New Roman"/>
                <w:sz w:val="24"/>
              </w:rPr>
            </w:pPr>
            <w:r w:rsidRPr="00F6658B">
              <w:rPr>
                <w:rFonts w:ascii="Times New Roman" w:hAnsi="Times New Roman"/>
                <w:sz w:val="24"/>
              </w:rPr>
              <w:t>Hrubá strata súvisiaca</w:t>
            </w:r>
            <w:r w:rsidR="00B67E6E" w:rsidRPr="00F6658B">
              <w:rPr>
                <w:rFonts w:ascii="Times New Roman" w:hAnsi="Times New Roman"/>
                <w:sz w:val="24"/>
              </w:rPr>
              <w:t xml:space="preserve"> s </w:t>
            </w:r>
            <w:r w:rsidRPr="00F6658B">
              <w:rPr>
                <w:rFonts w:ascii="Times New Roman" w:hAnsi="Times New Roman"/>
                <w:sz w:val="24"/>
              </w:rPr>
              <w:t>udalosťou, ako je vymedzená pre riadky 020, 120 atď. vz</w:t>
            </w:r>
            <w:r w:rsidRPr="00F6658B">
              <w:rPr>
                <w:rFonts w:ascii="Times New Roman" w:hAnsi="Times New Roman"/>
                <w:sz w:val="24"/>
              </w:rPr>
              <w:t>o</w:t>
            </w:r>
            <w:r w:rsidRPr="00F6658B">
              <w:rPr>
                <w:rFonts w:ascii="Times New Roman" w:hAnsi="Times New Roman"/>
                <w:sz w:val="24"/>
              </w:rPr>
              <w:t>ru C 17.01.</w:t>
            </w:r>
          </w:p>
        </w:tc>
      </w:tr>
      <w:tr w:rsidR="00FD54FC" w:rsidRPr="00F6658B" w:rsidTr="00672D2A">
        <w:tc>
          <w:tcPr>
            <w:tcW w:w="959" w:type="dxa"/>
            <w:shd w:val="clear" w:color="auto" w:fill="auto"/>
          </w:tcPr>
          <w:p w:rsidR="00FD54FC" w:rsidRPr="00F6658B" w:rsidRDefault="00C93FC2" w:rsidP="00FD54FC">
            <w:pPr>
              <w:rPr>
                <w:rFonts w:ascii="Times New Roman" w:hAnsi="Times New Roman"/>
                <w:sz w:val="24"/>
              </w:rPr>
            </w:pPr>
            <w:r w:rsidRPr="00F6658B">
              <w:rPr>
                <w:rFonts w:ascii="Times New Roman" w:hAnsi="Times New Roman"/>
                <w:sz w:val="24"/>
              </w:rPr>
              <w:t>0070</w:t>
            </w:r>
          </w:p>
        </w:tc>
        <w:tc>
          <w:tcPr>
            <w:tcW w:w="8329" w:type="dxa"/>
            <w:shd w:val="clear" w:color="auto" w:fill="auto"/>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Hrubá strata po odpočítaní priamych náhrad</w:t>
            </w:r>
          </w:p>
          <w:p w:rsidR="00FD54FC" w:rsidRPr="00F6658B" w:rsidRDefault="00FD54FC" w:rsidP="00FD54FC">
            <w:pPr>
              <w:rPr>
                <w:rFonts w:ascii="Times New Roman" w:hAnsi="Times New Roman"/>
                <w:sz w:val="24"/>
              </w:rPr>
            </w:pPr>
            <w:r w:rsidRPr="00F6658B">
              <w:rPr>
                <w:rFonts w:ascii="Times New Roman" w:hAnsi="Times New Roman"/>
                <w:sz w:val="24"/>
              </w:rPr>
              <w:t>Hrubá strata súvisiaca</w:t>
            </w:r>
            <w:r w:rsidR="00B67E6E" w:rsidRPr="00F6658B">
              <w:rPr>
                <w:rFonts w:ascii="Times New Roman" w:hAnsi="Times New Roman"/>
                <w:sz w:val="24"/>
              </w:rPr>
              <w:t xml:space="preserve"> s </w:t>
            </w:r>
            <w:r w:rsidRPr="00F6658B">
              <w:rPr>
                <w:rFonts w:ascii="Times New Roman" w:hAnsi="Times New Roman"/>
                <w:sz w:val="24"/>
              </w:rPr>
              <w:t>udalosťou, ako je vymedzená pre riadky 020, 120 atď. vz</w:t>
            </w:r>
            <w:r w:rsidRPr="00F6658B">
              <w:rPr>
                <w:rFonts w:ascii="Times New Roman" w:hAnsi="Times New Roman"/>
                <w:sz w:val="24"/>
              </w:rPr>
              <w:t>o</w:t>
            </w:r>
            <w:r w:rsidRPr="00F6658B">
              <w:rPr>
                <w:rFonts w:ascii="Times New Roman" w:hAnsi="Times New Roman"/>
                <w:sz w:val="24"/>
              </w:rPr>
              <w:t>ru C 17.01 po odpočítaní priamych náhrad súvisiacich</w:t>
            </w:r>
            <w:r w:rsidR="00B67E6E" w:rsidRPr="00F6658B">
              <w:rPr>
                <w:rFonts w:ascii="Times New Roman" w:hAnsi="Times New Roman"/>
                <w:sz w:val="24"/>
              </w:rPr>
              <w:t xml:space="preserve"> s </w:t>
            </w:r>
            <w:r w:rsidRPr="00F6658B">
              <w:rPr>
                <w:rFonts w:ascii="Times New Roman" w:hAnsi="Times New Roman"/>
                <w:sz w:val="24"/>
              </w:rPr>
              <w:t>danou stratovou udalosťou.</w:t>
            </w:r>
          </w:p>
        </w:tc>
      </w:tr>
      <w:tr w:rsidR="00FD54FC" w:rsidRPr="00F6658B" w:rsidTr="00672D2A">
        <w:tc>
          <w:tcPr>
            <w:tcW w:w="959" w:type="dxa"/>
            <w:shd w:val="clear" w:color="auto" w:fill="auto"/>
          </w:tcPr>
          <w:p w:rsidR="00FD54FC" w:rsidRPr="00F6658B" w:rsidRDefault="00C93FC2" w:rsidP="00FD54FC">
            <w:pPr>
              <w:rPr>
                <w:rFonts w:ascii="Times New Roman" w:hAnsi="Times New Roman"/>
                <w:sz w:val="24"/>
              </w:rPr>
            </w:pPr>
            <w:r w:rsidRPr="00F6658B">
              <w:rPr>
                <w:rFonts w:ascii="Times New Roman" w:hAnsi="Times New Roman"/>
                <w:sz w:val="24"/>
              </w:rPr>
              <w:t>0080 – 0160</w:t>
            </w:r>
          </w:p>
        </w:tc>
        <w:tc>
          <w:tcPr>
            <w:tcW w:w="8329" w:type="dxa"/>
            <w:shd w:val="clear" w:color="auto" w:fill="auto"/>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Hrubá strata podľa obchodnej línie</w:t>
            </w:r>
          </w:p>
          <w:p w:rsidR="00FD54FC" w:rsidRPr="00F6658B" w:rsidRDefault="00FD54FC" w:rsidP="00FD54FC">
            <w:pPr>
              <w:rPr>
                <w:rFonts w:ascii="Times New Roman" w:hAnsi="Times New Roman"/>
                <w:sz w:val="24"/>
              </w:rPr>
            </w:pPr>
            <w:r w:rsidRPr="00F6658B">
              <w:rPr>
                <w:rFonts w:ascii="Times New Roman" w:hAnsi="Times New Roman"/>
                <w:sz w:val="24"/>
              </w:rPr>
              <w:t>Hrubá strata, ako sa vykazuje</w:t>
            </w:r>
            <w:r w:rsidR="00B67E6E" w:rsidRPr="00F6658B">
              <w:rPr>
                <w:rFonts w:ascii="Times New Roman" w:hAnsi="Times New Roman"/>
                <w:sz w:val="24"/>
              </w:rPr>
              <w:t xml:space="preserve"> v </w:t>
            </w:r>
            <w:r w:rsidRPr="00F6658B">
              <w:rPr>
                <w:rFonts w:ascii="Times New Roman" w:hAnsi="Times New Roman"/>
                <w:sz w:val="24"/>
              </w:rPr>
              <w:t>stĺpci 060, sa pridelí</w:t>
            </w:r>
            <w:r w:rsidR="00B67E6E" w:rsidRPr="00F6658B">
              <w:rPr>
                <w:rFonts w:ascii="Times New Roman" w:hAnsi="Times New Roman"/>
                <w:sz w:val="24"/>
              </w:rPr>
              <w:t xml:space="preserve"> k </w:t>
            </w:r>
            <w:r w:rsidRPr="00F6658B">
              <w:rPr>
                <w:rFonts w:ascii="Times New Roman" w:hAnsi="Times New Roman"/>
                <w:sz w:val="24"/>
              </w:rPr>
              <w:t>príslušným obchodným l</w:t>
            </w:r>
            <w:r w:rsidRPr="00F6658B">
              <w:rPr>
                <w:rFonts w:ascii="Times New Roman" w:hAnsi="Times New Roman"/>
                <w:sz w:val="24"/>
              </w:rPr>
              <w:t>í</w:t>
            </w:r>
            <w:r w:rsidRPr="00F6658B">
              <w:rPr>
                <w:rFonts w:ascii="Times New Roman" w:hAnsi="Times New Roman"/>
                <w:sz w:val="24"/>
              </w:rPr>
              <w:t>niám, ako sú vymedzené</w:t>
            </w:r>
            <w:r w:rsidR="00B67E6E" w:rsidRPr="00F6658B">
              <w:rPr>
                <w:rFonts w:ascii="Times New Roman" w:hAnsi="Times New Roman"/>
                <w:sz w:val="24"/>
              </w:rPr>
              <w:t xml:space="preserve"> v </w:t>
            </w:r>
            <w:r w:rsidRPr="00F6658B">
              <w:rPr>
                <w:rFonts w:ascii="Times New Roman" w:hAnsi="Times New Roman"/>
                <w:sz w:val="24"/>
              </w:rPr>
              <w:t>článku 317</w:t>
            </w:r>
            <w:r w:rsidR="00B67E6E" w:rsidRPr="00F6658B">
              <w:rPr>
                <w:rFonts w:ascii="Times New Roman" w:hAnsi="Times New Roman"/>
                <w:sz w:val="24"/>
              </w:rPr>
              <w:t xml:space="preserve"> a </w:t>
            </w:r>
            <w:r w:rsidRPr="00F6658B">
              <w:rPr>
                <w:rFonts w:ascii="Times New Roman" w:hAnsi="Times New Roman"/>
                <w:sz w:val="24"/>
              </w:rPr>
              <w:t>článku 322 ods. 3 písm. b) CRR.</w:t>
            </w:r>
          </w:p>
        </w:tc>
      </w:tr>
      <w:tr w:rsidR="00FD54FC" w:rsidRPr="00F6658B" w:rsidTr="00672D2A">
        <w:tc>
          <w:tcPr>
            <w:tcW w:w="959" w:type="dxa"/>
            <w:shd w:val="clear" w:color="auto" w:fill="auto"/>
          </w:tcPr>
          <w:p w:rsidR="00FD54FC" w:rsidRPr="00F6658B" w:rsidRDefault="00C93FC2" w:rsidP="00FD54FC">
            <w:pPr>
              <w:rPr>
                <w:rFonts w:ascii="Times New Roman" w:hAnsi="Times New Roman"/>
                <w:sz w:val="24"/>
              </w:rPr>
            </w:pPr>
            <w:r w:rsidRPr="00F6658B">
              <w:rPr>
                <w:rFonts w:ascii="Times New Roman" w:hAnsi="Times New Roman"/>
                <w:sz w:val="24"/>
              </w:rPr>
              <w:t>0170</w:t>
            </w:r>
          </w:p>
        </w:tc>
        <w:tc>
          <w:tcPr>
            <w:tcW w:w="8329" w:type="dxa"/>
            <w:shd w:val="clear" w:color="auto" w:fill="auto"/>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Názov právneho subjektu</w:t>
            </w:r>
          </w:p>
          <w:p w:rsidR="00FD54FC" w:rsidRPr="00F6658B" w:rsidRDefault="00FD54FC" w:rsidP="00FD54FC">
            <w:pPr>
              <w:rPr>
                <w:rFonts w:ascii="Times New Roman" w:hAnsi="Times New Roman"/>
                <w:sz w:val="24"/>
              </w:rPr>
            </w:pPr>
            <w:r w:rsidRPr="00F6658B">
              <w:rPr>
                <w:rFonts w:ascii="Times New Roman" w:hAnsi="Times New Roman"/>
                <w:sz w:val="24"/>
              </w:rPr>
              <w:t>Názov právneho subjektu, ako sa vykazuje</w:t>
            </w:r>
            <w:r w:rsidR="00B67E6E" w:rsidRPr="00F6658B">
              <w:rPr>
                <w:rFonts w:ascii="Times New Roman" w:hAnsi="Times New Roman"/>
                <w:sz w:val="24"/>
              </w:rPr>
              <w:t xml:space="preserve"> v </w:t>
            </w:r>
            <w:r w:rsidRPr="00F6658B">
              <w:rPr>
                <w:rFonts w:ascii="Times New Roman" w:hAnsi="Times New Roman"/>
                <w:sz w:val="24"/>
              </w:rPr>
              <w:t>stĺpci 010 vzoru C 06.02,</w:t>
            </w:r>
            <w:r w:rsidR="00B67E6E" w:rsidRPr="00F6658B">
              <w:rPr>
                <w:rFonts w:ascii="Times New Roman" w:hAnsi="Times New Roman"/>
                <w:sz w:val="24"/>
              </w:rPr>
              <w:t xml:space="preserve"> v </w:t>
            </w:r>
            <w:r w:rsidRPr="00F6658B">
              <w:rPr>
                <w:rFonts w:ascii="Times New Roman" w:hAnsi="Times New Roman"/>
                <w:sz w:val="24"/>
              </w:rPr>
              <w:t>ktorom n</w:t>
            </w:r>
            <w:r w:rsidRPr="00F6658B">
              <w:rPr>
                <w:rFonts w:ascii="Times New Roman" w:hAnsi="Times New Roman"/>
                <w:sz w:val="24"/>
              </w:rPr>
              <w:t>a</w:t>
            </w:r>
            <w:r w:rsidRPr="00F6658B">
              <w:rPr>
                <w:rFonts w:ascii="Times New Roman" w:hAnsi="Times New Roman"/>
                <w:sz w:val="24"/>
              </w:rPr>
              <w:t>stala strata (alebo najväčší podiel strát</w:t>
            </w:r>
            <w:r w:rsidR="00B67E6E" w:rsidRPr="00F6658B">
              <w:rPr>
                <w:rFonts w:ascii="Times New Roman" w:hAnsi="Times New Roman"/>
                <w:sz w:val="24"/>
              </w:rPr>
              <w:t xml:space="preserve"> v </w:t>
            </w:r>
            <w:r w:rsidRPr="00F6658B">
              <w:rPr>
                <w:rFonts w:ascii="Times New Roman" w:hAnsi="Times New Roman"/>
                <w:sz w:val="24"/>
              </w:rPr>
              <w:t>prípade, že bolo zasiahnutých niekoľko subjektov).</w:t>
            </w:r>
          </w:p>
        </w:tc>
      </w:tr>
      <w:tr w:rsidR="00FD54FC" w:rsidRPr="00F6658B" w:rsidTr="00672D2A">
        <w:tc>
          <w:tcPr>
            <w:tcW w:w="959" w:type="dxa"/>
            <w:shd w:val="clear" w:color="auto" w:fill="auto"/>
          </w:tcPr>
          <w:p w:rsidR="00FD54FC" w:rsidRPr="00F6658B" w:rsidRDefault="00C93FC2" w:rsidP="00FD54FC">
            <w:pPr>
              <w:rPr>
                <w:rFonts w:ascii="Times New Roman" w:hAnsi="Times New Roman"/>
                <w:sz w:val="24"/>
              </w:rPr>
            </w:pPr>
            <w:r w:rsidRPr="00F6658B">
              <w:rPr>
                <w:rFonts w:ascii="Times New Roman" w:hAnsi="Times New Roman"/>
                <w:sz w:val="24"/>
              </w:rPr>
              <w:t>0180</w:t>
            </w:r>
          </w:p>
        </w:tc>
        <w:tc>
          <w:tcPr>
            <w:tcW w:w="8329" w:type="dxa"/>
            <w:shd w:val="clear" w:color="auto" w:fill="auto"/>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Identifikačný kód právneho subjektu</w:t>
            </w:r>
          </w:p>
          <w:p w:rsidR="00FD54FC" w:rsidRPr="00F6658B" w:rsidRDefault="00FD54FC" w:rsidP="00FD54FC">
            <w:pPr>
              <w:rPr>
                <w:rFonts w:ascii="Times New Roman" w:hAnsi="Times New Roman"/>
                <w:sz w:val="24"/>
              </w:rPr>
            </w:pPr>
            <w:r w:rsidRPr="00F6658B">
              <w:rPr>
                <w:rFonts w:ascii="Times New Roman" w:hAnsi="Times New Roman"/>
                <w:sz w:val="24"/>
              </w:rPr>
              <w:t>Kód LEI právneho subjektu, ako sa vykazuje</w:t>
            </w:r>
            <w:r w:rsidR="00B67E6E" w:rsidRPr="00F6658B">
              <w:rPr>
                <w:rFonts w:ascii="Times New Roman" w:hAnsi="Times New Roman"/>
                <w:sz w:val="24"/>
              </w:rPr>
              <w:t xml:space="preserve"> v </w:t>
            </w:r>
            <w:r w:rsidRPr="00F6658B">
              <w:rPr>
                <w:rFonts w:ascii="Times New Roman" w:hAnsi="Times New Roman"/>
                <w:sz w:val="24"/>
              </w:rPr>
              <w:t>stĺpci 025 vzoru C 06.02,</w:t>
            </w:r>
            <w:r w:rsidR="00B67E6E" w:rsidRPr="00F6658B">
              <w:rPr>
                <w:rFonts w:ascii="Times New Roman" w:hAnsi="Times New Roman"/>
                <w:sz w:val="24"/>
              </w:rPr>
              <w:t xml:space="preserve"> v </w:t>
            </w:r>
            <w:r w:rsidRPr="00F6658B">
              <w:rPr>
                <w:rFonts w:ascii="Times New Roman" w:hAnsi="Times New Roman"/>
                <w:sz w:val="24"/>
              </w:rPr>
              <w:t>ktorom nastala strata (alebo najväčší podiel strát</w:t>
            </w:r>
            <w:r w:rsidR="00B67E6E" w:rsidRPr="00F6658B">
              <w:rPr>
                <w:rFonts w:ascii="Times New Roman" w:hAnsi="Times New Roman"/>
                <w:sz w:val="24"/>
              </w:rPr>
              <w:t xml:space="preserve"> v </w:t>
            </w:r>
            <w:r w:rsidRPr="00F6658B">
              <w:rPr>
                <w:rFonts w:ascii="Times New Roman" w:hAnsi="Times New Roman"/>
                <w:sz w:val="24"/>
              </w:rPr>
              <w:t>prípade, že bolo zasiahnutých niekoľko subjektov).</w:t>
            </w:r>
          </w:p>
        </w:tc>
      </w:tr>
      <w:tr w:rsidR="00FD54FC" w:rsidRPr="00F6658B" w:rsidTr="00672D2A">
        <w:tc>
          <w:tcPr>
            <w:tcW w:w="959" w:type="dxa"/>
            <w:shd w:val="clear" w:color="auto" w:fill="auto"/>
          </w:tcPr>
          <w:p w:rsidR="00FD54FC" w:rsidRPr="00F6658B" w:rsidRDefault="00C93FC2" w:rsidP="00FD54FC">
            <w:pPr>
              <w:rPr>
                <w:rFonts w:ascii="Times New Roman" w:hAnsi="Times New Roman"/>
                <w:sz w:val="24"/>
              </w:rPr>
            </w:pPr>
            <w:r w:rsidRPr="00F6658B">
              <w:rPr>
                <w:rFonts w:ascii="Times New Roman" w:hAnsi="Times New Roman"/>
                <w:sz w:val="24"/>
              </w:rPr>
              <w:t>0190</w:t>
            </w:r>
          </w:p>
        </w:tc>
        <w:tc>
          <w:tcPr>
            <w:tcW w:w="8329" w:type="dxa"/>
            <w:shd w:val="clear" w:color="auto" w:fill="auto"/>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Obchodný útvar</w:t>
            </w:r>
          </w:p>
          <w:p w:rsidR="00FD54FC" w:rsidRPr="00F6658B" w:rsidRDefault="00FD54FC" w:rsidP="00FD54FC">
            <w:pPr>
              <w:rPr>
                <w:rFonts w:ascii="Times New Roman" w:hAnsi="Times New Roman"/>
                <w:sz w:val="24"/>
              </w:rPr>
            </w:pPr>
            <w:r w:rsidRPr="00F6658B">
              <w:rPr>
                <w:rFonts w:ascii="Times New Roman" w:hAnsi="Times New Roman"/>
                <w:sz w:val="24"/>
              </w:rPr>
              <w:t>Obchodný útvar alebo podnikové oddelenie inštitúcie,</w:t>
            </w:r>
            <w:r w:rsidR="00B67E6E" w:rsidRPr="00F6658B">
              <w:rPr>
                <w:rFonts w:ascii="Times New Roman" w:hAnsi="Times New Roman"/>
                <w:sz w:val="24"/>
              </w:rPr>
              <w:t xml:space="preserve"> v </w:t>
            </w:r>
            <w:r w:rsidRPr="00F6658B">
              <w:rPr>
                <w:rFonts w:ascii="Times New Roman" w:hAnsi="Times New Roman"/>
                <w:sz w:val="24"/>
              </w:rPr>
              <w:t>ktorom nastala strata (alebo najväčší podiel strát</w:t>
            </w:r>
            <w:r w:rsidR="00B67E6E" w:rsidRPr="00F6658B">
              <w:rPr>
                <w:rFonts w:ascii="Times New Roman" w:hAnsi="Times New Roman"/>
                <w:sz w:val="24"/>
              </w:rPr>
              <w:t xml:space="preserve"> v </w:t>
            </w:r>
            <w:r w:rsidRPr="00F6658B">
              <w:rPr>
                <w:rFonts w:ascii="Times New Roman" w:hAnsi="Times New Roman"/>
                <w:sz w:val="24"/>
              </w:rPr>
              <w:t>prípade, že bolo zasiahnutých niekoľko obchodných útvarov alebo podnikových oddelení).</w:t>
            </w:r>
          </w:p>
        </w:tc>
      </w:tr>
      <w:tr w:rsidR="00FD54FC" w:rsidRPr="00F6658B" w:rsidTr="00672D2A">
        <w:tc>
          <w:tcPr>
            <w:tcW w:w="959" w:type="dxa"/>
            <w:shd w:val="clear" w:color="auto" w:fill="auto"/>
          </w:tcPr>
          <w:p w:rsidR="00FD54FC" w:rsidRPr="00F6658B" w:rsidRDefault="00C93FC2" w:rsidP="00FD54FC">
            <w:pPr>
              <w:rPr>
                <w:rFonts w:ascii="Times New Roman" w:hAnsi="Times New Roman"/>
                <w:sz w:val="24"/>
              </w:rPr>
            </w:pPr>
            <w:r w:rsidRPr="00F6658B">
              <w:rPr>
                <w:rFonts w:ascii="Times New Roman" w:hAnsi="Times New Roman"/>
                <w:sz w:val="24"/>
              </w:rPr>
              <w:t>0200</w:t>
            </w:r>
          </w:p>
        </w:tc>
        <w:tc>
          <w:tcPr>
            <w:tcW w:w="8329" w:type="dxa"/>
            <w:shd w:val="clear" w:color="auto" w:fill="auto"/>
          </w:tcPr>
          <w:p w:rsidR="00FD54FC" w:rsidRPr="00F6658B" w:rsidRDefault="00FD54FC" w:rsidP="00FD54FC">
            <w:pPr>
              <w:rPr>
                <w:rStyle w:val="InstructionsTabelleberschrift"/>
                <w:rFonts w:ascii="Times New Roman" w:hAnsi="Times New Roman"/>
                <w:sz w:val="24"/>
              </w:rPr>
            </w:pPr>
            <w:r w:rsidRPr="00F6658B">
              <w:rPr>
                <w:rStyle w:val="InstructionsTabelleberschrift"/>
                <w:rFonts w:ascii="Times New Roman" w:hAnsi="Times New Roman"/>
                <w:sz w:val="24"/>
              </w:rPr>
              <w:t>Opis</w:t>
            </w:r>
          </w:p>
          <w:p w:rsidR="00FD54FC" w:rsidRPr="00F6658B" w:rsidRDefault="00FD54FC" w:rsidP="00FD239F">
            <w:pPr>
              <w:rPr>
                <w:rFonts w:ascii="Times New Roman" w:hAnsi="Times New Roman"/>
                <w:sz w:val="24"/>
              </w:rPr>
            </w:pPr>
            <w:r w:rsidRPr="00F6658B">
              <w:rPr>
                <w:rFonts w:ascii="Times New Roman" w:hAnsi="Times New Roman"/>
                <w:sz w:val="24"/>
              </w:rPr>
              <w:t>Podrobný opis udalosti,</w:t>
            </w:r>
            <w:r w:rsidR="00B67E6E" w:rsidRPr="00F6658B">
              <w:rPr>
                <w:rFonts w:ascii="Times New Roman" w:hAnsi="Times New Roman"/>
                <w:sz w:val="24"/>
              </w:rPr>
              <w:t xml:space="preserve"> v </w:t>
            </w:r>
            <w:r w:rsidRPr="00F6658B">
              <w:rPr>
                <w:rFonts w:ascii="Times New Roman" w:hAnsi="Times New Roman"/>
                <w:sz w:val="24"/>
              </w:rPr>
              <w:t>prípade potreby všeobecný alebo anonymizovaný, ktorý obsahuje aspoň informácie</w:t>
            </w:r>
            <w:r w:rsidR="00B67E6E" w:rsidRPr="00F6658B">
              <w:rPr>
                <w:rFonts w:ascii="Times New Roman" w:hAnsi="Times New Roman"/>
                <w:sz w:val="24"/>
              </w:rPr>
              <w:t xml:space="preserve"> o </w:t>
            </w:r>
            <w:r w:rsidRPr="00F6658B">
              <w:rPr>
                <w:rFonts w:ascii="Times New Roman" w:hAnsi="Times New Roman"/>
                <w:sz w:val="24"/>
              </w:rPr>
              <w:t>samotnej udalosti</w:t>
            </w:r>
            <w:r w:rsidR="00B67E6E" w:rsidRPr="00F6658B">
              <w:rPr>
                <w:rFonts w:ascii="Times New Roman" w:hAnsi="Times New Roman"/>
                <w:sz w:val="24"/>
              </w:rPr>
              <w:t xml:space="preserve"> a </w:t>
            </w:r>
            <w:r w:rsidRPr="00F6658B">
              <w:rPr>
                <w:rFonts w:ascii="Times New Roman" w:hAnsi="Times New Roman"/>
                <w:sz w:val="24"/>
              </w:rPr>
              <w:t>informácie</w:t>
            </w:r>
            <w:r w:rsidR="00B67E6E" w:rsidRPr="00F6658B">
              <w:rPr>
                <w:rFonts w:ascii="Times New Roman" w:hAnsi="Times New Roman"/>
                <w:sz w:val="24"/>
              </w:rPr>
              <w:t xml:space="preserve"> o </w:t>
            </w:r>
            <w:r w:rsidRPr="00F6658B">
              <w:rPr>
                <w:rFonts w:ascii="Times New Roman" w:hAnsi="Times New Roman"/>
                <w:sz w:val="24"/>
              </w:rPr>
              <w:t>faktoroch</w:t>
            </w:r>
            <w:r w:rsidR="00B67E6E" w:rsidRPr="00F6658B">
              <w:rPr>
                <w:rFonts w:ascii="Times New Roman" w:hAnsi="Times New Roman"/>
                <w:sz w:val="24"/>
              </w:rPr>
              <w:t xml:space="preserve"> a </w:t>
            </w:r>
            <w:r w:rsidRPr="00F6658B">
              <w:rPr>
                <w:rFonts w:ascii="Times New Roman" w:hAnsi="Times New Roman"/>
                <w:sz w:val="24"/>
              </w:rPr>
              <w:t>príčinách udalosti, ak sú známe.</w:t>
            </w:r>
          </w:p>
        </w:tc>
      </w:tr>
    </w:tbl>
    <w:p w:rsidR="00FD54FC" w:rsidRPr="00F6658B" w:rsidRDefault="00FD54FC" w:rsidP="00AC6255">
      <w:pPr>
        <w:spacing w:after="0"/>
        <w:rPr>
          <w:rFonts w:ascii="Times New Roman" w:hAnsi="Times New Roman"/>
          <w:sz w:val="24"/>
        </w:rPr>
      </w:pPr>
    </w:p>
    <w:p w:rsidR="00AC6255" w:rsidRPr="00F6658B" w:rsidRDefault="00AC6255">
      <w:pPr>
        <w:spacing w:before="0" w:after="0"/>
        <w:jc w:val="left"/>
        <w:rPr>
          <w:rStyle w:val="InstructionsTabelleText"/>
          <w:rFonts w:ascii="Times New Roman" w:hAnsi="Times New Roman"/>
          <w:sz w:val="24"/>
        </w:rPr>
      </w:pPr>
      <w:r w:rsidRPr="00F6658B">
        <w:rPr>
          <w:rFonts w:ascii="Times New Roman" w:hAnsi="Times New Roman"/>
        </w:rPr>
        <w:br w:type="page"/>
      </w: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4005853"/>
      <w:r w:rsidRPr="00F6658B">
        <w:rPr>
          <w:rFonts w:ascii="Times New Roman" w:hAnsi="Times New Roman"/>
          <w:sz w:val="24"/>
          <w:u w:val="none"/>
        </w:rPr>
        <w:lastRenderedPageBreak/>
        <w:t>5.</w:t>
      </w:r>
      <w:r w:rsidR="00B67E6E" w:rsidRPr="00F6658B">
        <w:rPr>
          <w:rFonts w:ascii="Times New Roman" w:hAnsi="Times New Roman"/>
          <w:u w:val="none"/>
        </w:rPr>
        <w:tab/>
      </w:r>
      <w:r w:rsidRPr="00F6658B">
        <w:rPr>
          <w:rFonts w:ascii="Times New Roman" w:hAnsi="Times New Roman"/>
          <w:sz w:val="24"/>
        </w:rPr>
        <w:t>Vzory pre trhové riziko</w:t>
      </w:r>
      <w:bookmarkEnd w:id="587"/>
      <w:bookmarkEnd w:id="588"/>
      <w:bookmarkEnd w:id="589"/>
      <w:bookmarkEnd w:id="590"/>
      <w:bookmarkEnd w:id="591"/>
      <w:bookmarkEnd w:id="592"/>
      <w:bookmarkEnd w:id="593"/>
      <w:bookmarkEnd w:id="594"/>
    </w:p>
    <w:p w:rsidR="00B67E6E" w:rsidRPr="00F6658B" w:rsidRDefault="00125707" w:rsidP="00DC70E3">
      <w:pPr>
        <w:pStyle w:val="InstructionsText2"/>
        <w:numPr>
          <w:ilvl w:val="0"/>
          <w:numId w:val="0"/>
        </w:numPr>
        <w:ind w:left="993"/>
        <w:rPr>
          <w:rFonts w:ascii="Times New Roman" w:hAnsi="Times New Roman"/>
        </w:rPr>
      </w:pPr>
      <w:bookmarkStart w:id="595" w:name="_Toc308426672"/>
      <w:r w:rsidRPr="00F6658B">
        <w:rPr>
          <w:rFonts w:ascii="Times New Roman" w:hAnsi="Times New Roman"/>
        </w:rPr>
        <w:t>137.</w:t>
      </w:r>
      <w:r w:rsidRPr="00F6658B">
        <w:rPr>
          <w:rFonts w:ascii="Times New Roman" w:hAnsi="Times New Roman"/>
        </w:rPr>
        <w:tab/>
        <w:t>Tieto pokyny sa vzťahujú na vzory,</w:t>
      </w:r>
      <w:r w:rsidR="00B67E6E" w:rsidRPr="00F6658B">
        <w:rPr>
          <w:rFonts w:ascii="Times New Roman" w:hAnsi="Times New Roman"/>
        </w:rPr>
        <w:t xml:space="preserve"> v </w:t>
      </w:r>
      <w:r w:rsidRPr="00F6658B">
        <w:rPr>
          <w:rFonts w:ascii="Times New Roman" w:hAnsi="Times New Roman"/>
        </w:rPr>
        <w:t>ktorých sa vykazuje výpočet požiadaviek na vlastné zdroje podľa štandardizovaného prístupu pre devízové riziko (vzor MKR SA FX), komoditné riziko (vzor MKR SA COM), úrokové riziko (vzory MKR SA TDI, MKR SA SEC, MKR SA CTP)</w:t>
      </w:r>
      <w:r w:rsidR="00B67E6E" w:rsidRPr="00F6658B">
        <w:rPr>
          <w:rFonts w:ascii="Times New Roman" w:hAnsi="Times New Roman"/>
        </w:rPr>
        <w:t xml:space="preserve"> a </w:t>
      </w:r>
      <w:r w:rsidRPr="00F6658B">
        <w:rPr>
          <w:rFonts w:ascii="Times New Roman" w:hAnsi="Times New Roman"/>
        </w:rPr>
        <w:t>kapitálové riziko (vzor MKR SA EQU). Okrem toho sa</w:t>
      </w:r>
      <w:r w:rsidR="00B67E6E" w:rsidRPr="00F6658B">
        <w:rPr>
          <w:rFonts w:ascii="Times New Roman" w:hAnsi="Times New Roman"/>
        </w:rPr>
        <w:t xml:space="preserve"> v </w:t>
      </w:r>
      <w:r w:rsidRPr="00F6658B">
        <w:rPr>
          <w:rFonts w:ascii="Times New Roman" w:hAnsi="Times New Roman"/>
        </w:rPr>
        <w:t>tejto časti uvádzajú aj pokyny pre vzor,</w:t>
      </w:r>
      <w:r w:rsidR="00B67E6E" w:rsidRPr="00F6658B">
        <w:rPr>
          <w:rFonts w:ascii="Times New Roman" w:hAnsi="Times New Roman"/>
        </w:rPr>
        <w:t xml:space="preserve"> v </w:t>
      </w:r>
      <w:r w:rsidRPr="00F6658B">
        <w:rPr>
          <w:rFonts w:ascii="Times New Roman" w:hAnsi="Times New Roman"/>
        </w:rPr>
        <w:t>ktorom sa vykazuje výpočet požiadaviek na vlastné zdroje podľa prístupu interných modelov (vzor MKR IM)</w:t>
      </w:r>
      <w:r w:rsidR="00B67E6E" w:rsidRPr="00F6658B">
        <w:rPr>
          <w:rFonts w:ascii="Times New Roman" w:hAnsi="Times New Roman"/>
        </w:rPr>
        <w:t>.</w:t>
      </w:r>
    </w:p>
    <w:p w:rsidR="00B67E6E" w:rsidRPr="00F6658B" w:rsidRDefault="00125707" w:rsidP="00DC70E3">
      <w:pPr>
        <w:pStyle w:val="InstructionsText2"/>
        <w:numPr>
          <w:ilvl w:val="0"/>
          <w:numId w:val="0"/>
        </w:numPr>
        <w:ind w:left="993"/>
        <w:rPr>
          <w:rFonts w:ascii="Times New Roman" w:hAnsi="Times New Roman"/>
          <w:spacing w:val="-8"/>
        </w:rPr>
      </w:pPr>
      <w:r w:rsidRPr="00F6658B">
        <w:rPr>
          <w:rFonts w:ascii="Times New Roman" w:hAnsi="Times New Roman"/>
          <w:spacing w:val="-8"/>
        </w:rPr>
        <w:t>138.</w:t>
      </w:r>
      <w:r w:rsidRPr="00F6658B">
        <w:rPr>
          <w:rFonts w:ascii="Times New Roman" w:hAnsi="Times New Roman"/>
          <w:spacing w:val="-8"/>
        </w:rPr>
        <w:tab/>
        <w:t>Pozičné riziko obchodovaných dlhových nástrojov alebo kapitálových cenných papi</w:t>
      </w:r>
      <w:r w:rsidRPr="00F6658B">
        <w:rPr>
          <w:rFonts w:ascii="Times New Roman" w:hAnsi="Times New Roman"/>
          <w:spacing w:val="-8"/>
        </w:rPr>
        <w:t>e</w:t>
      </w:r>
      <w:r w:rsidRPr="00F6658B">
        <w:rPr>
          <w:rFonts w:ascii="Times New Roman" w:hAnsi="Times New Roman"/>
          <w:spacing w:val="-8"/>
        </w:rPr>
        <w:t>rov (alebo dlhového alebo akciového derivátu) sa rozdeľuje na dve zložky, aby sa mohol vypočítať kapitál požadovaný na krytie tohto rizika. Prvá zložka je pre špecifické riziko – ide</w:t>
      </w:r>
      <w:r w:rsidR="00B67E6E" w:rsidRPr="00F6658B">
        <w:rPr>
          <w:rFonts w:ascii="Times New Roman" w:hAnsi="Times New Roman"/>
          <w:spacing w:val="-8"/>
        </w:rPr>
        <w:t xml:space="preserve"> o </w:t>
      </w:r>
      <w:r w:rsidRPr="00F6658B">
        <w:rPr>
          <w:rFonts w:ascii="Times New Roman" w:hAnsi="Times New Roman"/>
          <w:spacing w:val="-8"/>
        </w:rPr>
        <w:t>riziko zmeny ceny príslušného nástroja</w:t>
      </w:r>
      <w:r w:rsidR="00B67E6E" w:rsidRPr="00F6658B">
        <w:rPr>
          <w:rFonts w:ascii="Times New Roman" w:hAnsi="Times New Roman"/>
          <w:spacing w:val="-8"/>
        </w:rPr>
        <w:t xml:space="preserve"> v </w:t>
      </w:r>
      <w:r w:rsidRPr="00F6658B">
        <w:rPr>
          <w:rFonts w:ascii="Times New Roman" w:hAnsi="Times New Roman"/>
          <w:spacing w:val="-8"/>
        </w:rPr>
        <w:t>dôsledku skutočností spojených</w:t>
      </w:r>
      <w:r w:rsidR="00B67E6E" w:rsidRPr="00F6658B">
        <w:rPr>
          <w:rFonts w:ascii="Times New Roman" w:hAnsi="Times New Roman"/>
          <w:spacing w:val="-8"/>
        </w:rPr>
        <w:t xml:space="preserve"> s </w:t>
      </w:r>
      <w:r w:rsidRPr="00F6658B">
        <w:rPr>
          <w:rFonts w:ascii="Times New Roman" w:hAnsi="Times New Roman"/>
          <w:spacing w:val="-8"/>
        </w:rPr>
        <w:t>jeho em</w:t>
      </w:r>
      <w:r w:rsidRPr="00F6658B">
        <w:rPr>
          <w:rFonts w:ascii="Times New Roman" w:hAnsi="Times New Roman"/>
          <w:spacing w:val="-8"/>
        </w:rPr>
        <w:t>i</w:t>
      </w:r>
      <w:r w:rsidRPr="00F6658B">
        <w:rPr>
          <w:rFonts w:ascii="Times New Roman" w:hAnsi="Times New Roman"/>
          <w:spacing w:val="-8"/>
        </w:rPr>
        <w:t>tentom alebo</w:t>
      </w:r>
      <w:r w:rsidR="00B67E6E" w:rsidRPr="00F6658B">
        <w:rPr>
          <w:rFonts w:ascii="Times New Roman" w:hAnsi="Times New Roman"/>
          <w:spacing w:val="-8"/>
        </w:rPr>
        <w:t xml:space="preserve"> v </w:t>
      </w:r>
      <w:r w:rsidRPr="00F6658B">
        <w:rPr>
          <w:rFonts w:ascii="Times New Roman" w:hAnsi="Times New Roman"/>
          <w:spacing w:val="-8"/>
        </w:rPr>
        <w:t>prípade derivátu</w:t>
      </w:r>
      <w:r w:rsidR="00B67E6E" w:rsidRPr="00F6658B">
        <w:rPr>
          <w:rFonts w:ascii="Times New Roman" w:hAnsi="Times New Roman"/>
          <w:spacing w:val="-8"/>
        </w:rPr>
        <w:t xml:space="preserve"> s </w:t>
      </w:r>
      <w:r w:rsidRPr="00F6658B">
        <w:rPr>
          <w:rFonts w:ascii="Times New Roman" w:hAnsi="Times New Roman"/>
          <w:spacing w:val="-8"/>
        </w:rPr>
        <w:t>emitentom podkladového nástroja. Druhá zložka pokr</w:t>
      </w:r>
      <w:r w:rsidRPr="00F6658B">
        <w:rPr>
          <w:rFonts w:ascii="Times New Roman" w:hAnsi="Times New Roman"/>
          <w:spacing w:val="-8"/>
        </w:rPr>
        <w:t>ý</w:t>
      </w:r>
      <w:r w:rsidRPr="00F6658B">
        <w:rPr>
          <w:rFonts w:ascii="Times New Roman" w:hAnsi="Times New Roman"/>
          <w:spacing w:val="-8"/>
        </w:rPr>
        <w:t>va jeho všeobecné riziko – ide</w:t>
      </w:r>
      <w:r w:rsidR="00B67E6E" w:rsidRPr="00F6658B">
        <w:rPr>
          <w:rFonts w:ascii="Times New Roman" w:hAnsi="Times New Roman"/>
          <w:spacing w:val="-8"/>
        </w:rPr>
        <w:t xml:space="preserve"> o </w:t>
      </w:r>
      <w:r w:rsidRPr="00F6658B">
        <w:rPr>
          <w:rFonts w:ascii="Times New Roman" w:hAnsi="Times New Roman"/>
          <w:spacing w:val="-8"/>
        </w:rPr>
        <w:t>riziko zmeny ceny nástroja</w:t>
      </w:r>
      <w:r w:rsidR="00B67E6E" w:rsidRPr="00F6658B">
        <w:rPr>
          <w:rFonts w:ascii="Times New Roman" w:hAnsi="Times New Roman"/>
          <w:spacing w:val="-8"/>
        </w:rPr>
        <w:t xml:space="preserve"> v </w:t>
      </w:r>
      <w:r w:rsidRPr="00F6658B">
        <w:rPr>
          <w:rFonts w:ascii="Times New Roman" w:hAnsi="Times New Roman"/>
          <w:spacing w:val="-8"/>
        </w:rPr>
        <w:t>dôsledku (v</w:t>
      </w:r>
      <w:r w:rsidR="00DC70E3" w:rsidRPr="00F6658B">
        <w:rPr>
          <w:rFonts w:ascii="Times New Roman" w:hAnsi="Times New Roman" w:hint="eastAsia"/>
          <w:spacing w:val="-8"/>
        </w:rPr>
        <w:t> </w:t>
      </w:r>
      <w:r w:rsidRPr="00F6658B">
        <w:rPr>
          <w:rFonts w:ascii="Times New Roman" w:hAnsi="Times New Roman"/>
          <w:spacing w:val="-8"/>
        </w:rPr>
        <w:t>prípade obch</w:t>
      </w:r>
      <w:r w:rsidRPr="00F6658B">
        <w:rPr>
          <w:rFonts w:ascii="Times New Roman" w:hAnsi="Times New Roman"/>
          <w:spacing w:val="-8"/>
        </w:rPr>
        <w:t>o</w:t>
      </w:r>
      <w:r w:rsidRPr="00F6658B">
        <w:rPr>
          <w:rFonts w:ascii="Times New Roman" w:hAnsi="Times New Roman"/>
          <w:spacing w:val="-8"/>
        </w:rPr>
        <w:t>dovaného dlhového nástroja alebo dlhového derivátu) zmeny úrovne úrokových sadzieb alebo (v prípade kapitálového cenného papiera alebo akciového derivátu)</w:t>
      </w:r>
      <w:r w:rsidR="00B67E6E" w:rsidRPr="00F6658B">
        <w:rPr>
          <w:rFonts w:ascii="Times New Roman" w:hAnsi="Times New Roman"/>
          <w:spacing w:val="-8"/>
        </w:rPr>
        <w:t xml:space="preserve"> v </w:t>
      </w:r>
      <w:r w:rsidRPr="00F6658B">
        <w:rPr>
          <w:rFonts w:ascii="Times New Roman" w:hAnsi="Times New Roman"/>
          <w:spacing w:val="-8"/>
        </w:rPr>
        <w:t>dôsledku zmien na akciovom trhu zo širšieho pohľadu bez vzťahu</w:t>
      </w:r>
      <w:r w:rsidR="00B67E6E" w:rsidRPr="00F6658B">
        <w:rPr>
          <w:rFonts w:ascii="Times New Roman" w:hAnsi="Times New Roman"/>
          <w:spacing w:val="-8"/>
        </w:rPr>
        <w:t xml:space="preserve"> k </w:t>
      </w:r>
      <w:r w:rsidRPr="00F6658B">
        <w:rPr>
          <w:rFonts w:ascii="Times New Roman" w:hAnsi="Times New Roman"/>
          <w:spacing w:val="-8"/>
        </w:rPr>
        <w:t>akýmkoľvek špecifickým atr</w:t>
      </w:r>
      <w:r w:rsidRPr="00F6658B">
        <w:rPr>
          <w:rFonts w:ascii="Times New Roman" w:hAnsi="Times New Roman"/>
          <w:spacing w:val="-8"/>
        </w:rPr>
        <w:t>i</w:t>
      </w:r>
      <w:r w:rsidRPr="00F6658B">
        <w:rPr>
          <w:rFonts w:ascii="Times New Roman" w:hAnsi="Times New Roman"/>
          <w:spacing w:val="-8"/>
        </w:rPr>
        <w:t xml:space="preserve">bútom jednotlivých cenných papierov. </w:t>
      </w:r>
      <w:bookmarkEnd w:id="595"/>
      <w:r w:rsidRPr="00F6658B">
        <w:rPr>
          <w:rFonts w:ascii="Times New Roman" w:hAnsi="Times New Roman"/>
          <w:spacing w:val="-8"/>
        </w:rPr>
        <w:t>Všeobecné zaobchádzanie</w:t>
      </w:r>
      <w:r w:rsidR="00B67E6E" w:rsidRPr="00F6658B">
        <w:rPr>
          <w:rFonts w:ascii="Times New Roman" w:hAnsi="Times New Roman"/>
          <w:spacing w:val="-8"/>
        </w:rPr>
        <w:t xml:space="preserve"> s </w:t>
      </w:r>
      <w:r w:rsidRPr="00F6658B">
        <w:rPr>
          <w:rFonts w:ascii="Times New Roman" w:hAnsi="Times New Roman"/>
          <w:spacing w:val="-8"/>
        </w:rPr>
        <w:t>konkrétnymi nástrojmi</w:t>
      </w:r>
      <w:r w:rsidR="00B67E6E" w:rsidRPr="00F6658B">
        <w:rPr>
          <w:rFonts w:ascii="Times New Roman" w:hAnsi="Times New Roman"/>
          <w:spacing w:val="-8"/>
        </w:rPr>
        <w:t xml:space="preserve"> a </w:t>
      </w:r>
      <w:r w:rsidRPr="00F6658B">
        <w:rPr>
          <w:rFonts w:ascii="Times New Roman" w:hAnsi="Times New Roman"/>
          <w:spacing w:val="-8"/>
        </w:rPr>
        <w:t>postupmi započítavania sa uvádza</w:t>
      </w:r>
      <w:r w:rsidR="00B67E6E" w:rsidRPr="00F6658B">
        <w:rPr>
          <w:rFonts w:ascii="Times New Roman" w:hAnsi="Times New Roman"/>
          <w:spacing w:val="-8"/>
        </w:rPr>
        <w:t xml:space="preserve"> v </w:t>
      </w:r>
      <w:r w:rsidRPr="00F6658B">
        <w:rPr>
          <w:rFonts w:ascii="Times New Roman" w:hAnsi="Times New Roman"/>
          <w:spacing w:val="-8"/>
        </w:rPr>
        <w:t>článkoch 326 až 333 CRR</w:t>
      </w:r>
      <w:r w:rsidR="00B67E6E" w:rsidRPr="00F6658B">
        <w:rPr>
          <w:rFonts w:ascii="Times New Roman" w:hAnsi="Times New Roman"/>
          <w:spacing w:val="-8"/>
        </w:rPr>
        <w:t>.</w:t>
      </w: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16210683"/>
      <w:bookmarkStart w:id="603" w:name="_Toc473561032"/>
      <w:bookmarkStart w:id="604" w:name="_Toc524005854"/>
      <w:r w:rsidRPr="00F6658B">
        <w:rPr>
          <w:rFonts w:ascii="Times New Roman" w:hAnsi="Times New Roman"/>
          <w:sz w:val="24"/>
          <w:u w:val="none"/>
        </w:rPr>
        <w:t>5.1</w:t>
      </w:r>
      <w:r w:rsidR="00B67E6E" w:rsidRPr="00F6658B">
        <w:rPr>
          <w:rFonts w:ascii="Times New Roman" w:hAnsi="Times New Roman"/>
          <w:u w:val="none"/>
        </w:rPr>
        <w:tab/>
      </w:r>
      <w:r w:rsidRPr="00F6658B">
        <w:rPr>
          <w:rFonts w:ascii="Times New Roman" w:hAnsi="Times New Roman"/>
          <w:sz w:val="24"/>
        </w:rPr>
        <w:t>C 18.00 – Trhové riziko: Štandardizovaný prístup pre pozičné riziká obchodovaných d</w:t>
      </w:r>
      <w:r w:rsidRPr="00F6658B">
        <w:rPr>
          <w:rFonts w:ascii="Times New Roman" w:hAnsi="Times New Roman"/>
          <w:sz w:val="24"/>
        </w:rPr>
        <w:t>l</w:t>
      </w:r>
      <w:r w:rsidRPr="00F6658B">
        <w:rPr>
          <w:rFonts w:ascii="Times New Roman" w:hAnsi="Times New Roman"/>
          <w:sz w:val="24"/>
        </w:rPr>
        <w:t>hových nástrojov</w:t>
      </w:r>
      <w:bookmarkEnd w:id="596"/>
      <w:bookmarkEnd w:id="597"/>
      <w:bookmarkEnd w:id="598"/>
      <w:bookmarkEnd w:id="599"/>
      <w:bookmarkEnd w:id="600"/>
      <w:bookmarkEnd w:id="601"/>
      <w:r w:rsidRPr="00F6658B">
        <w:rPr>
          <w:rFonts w:ascii="Times New Roman" w:hAnsi="Times New Roman"/>
          <w:sz w:val="24"/>
        </w:rPr>
        <w:t xml:space="preserve"> (MKR SA TDI)</w:t>
      </w:r>
      <w:bookmarkEnd w:id="602"/>
      <w:bookmarkEnd w:id="603"/>
      <w:bookmarkEnd w:id="604"/>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4005855"/>
      <w:r w:rsidRPr="00F6658B">
        <w:rPr>
          <w:rFonts w:ascii="Times New Roman" w:hAnsi="Times New Roman"/>
          <w:sz w:val="24"/>
          <w:u w:val="none"/>
        </w:rPr>
        <w:t>5.1.1</w:t>
      </w:r>
      <w:r w:rsidR="00B67E6E" w:rsidRPr="00F6658B">
        <w:rPr>
          <w:rFonts w:ascii="Times New Roman" w:hAnsi="Times New Roman"/>
          <w:u w:val="none"/>
        </w:rPr>
        <w:tab/>
      </w:r>
      <w:r w:rsidRPr="00F6658B">
        <w:rPr>
          <w:rFonts w:ascii="Times New Roman" w:hAnsi="Times New Roman"/>
          <w:sz w:val="24"/>
        </w:rPr>
        <w:t>Všeobecné poznámky</w:t>
      </w:r>
      <w:bookmarkEnd w:id="605"/>
      <w:bookmarkEnd w:id="606"/>
      <w:bookmarkEnd w:id="607"/>
      <w:bookmarkEnd w:id="608"/>
      <w:bookmarkEnd w:id="609"/>
      <w:bookmarkEnd w:id="610"/>
      <w:bookmarkEnd w:id="611"/>
      <w:bookmarkEnd w:id="612"/>
    </w:p>
    <w:p w:rsidR="000B0B09"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139.</w:t>
      </w:r>
      <w:r w:rsidRPr="00F6658B">
        <w:rPr>
          <w:rFonts w:ascii="Times New Roman" w:hAnsi="Times New Roman"/>
        </w:rPr>
        <w:tab/>
        <w:t>V tomto vzore sa uvádzajú pozície</w:t>
      </w:r>
      <w:r w:rsidR="00B67E6E" w:rsidRPr="00F6658B">
        <w:rPr>
          <w:rFonts w:ascii="Times New Roman" w:hAnsi="Times New Roman"/>
        </w:rPr>
        <w:t xml:space="preserve"> a </w:t>
      </w:r>
      <w:r w:rsidRPr="00F6658B">
        <w:rPr>
          <w:rFonts w:ascii="Times New Roman" w:hAnsi="Times New Roman"/>
        </w:rPr>
        <w:t>súvisiace požiadavky na vlastné zdroje pre p</w:t>
      </w:r>
      <w:r w:rsidRPr="00F6658B">
        <w:rPr>
          <w:rFonts w:ascii="Times New Roman" w:hAnsi="Times New Roman"/>
        </w:rPr>
        <w:t>o</w:t>
      </w:r>
      <w:r w:rsidRPr="00F6658B">
        <w:rPr>
          <w:rFonts w:ascii="Times New Roman" w:hAnsi="Times New Roman"/>
        </w:rPr>
        <w:t>zičné riziká obchodovaných dlhových nástrojov</w:t>
      </w:r>
      <w:r w:rsidR="00B67E6E" w:rsidRPr="00F6658B">
        <w:rPr>
          <w:rFonts w:ascii="Times New Roman" w:hAnsi="Times New Roman"/>
        </w:rPr>
        <w:t xml:space="preserve"> v </w:t>
      </w:r>
      <w:r w:rsidRPr="00F6658B">
        <w:rPr>
          <w:rFonts w:ascii="Times New Roman" w:hAnsi="Times New Roman"/>
        </w:rPr>
        <w:t>rámci štandardizovaného prístupu (článok 102</w:t>
      </w:r>
      <w:r w:rsidR="00B67E6E" w:rsidRPr="00F6658B">
        <w:rPr>
          <w:rFonts w:ascii="Times New Roman" w:hAnsi="Times New Roman"/>
        </w:rPr>
        <w:t xml:space="preserve"> a </w:t>
      </w:r>
      <w:r w:rsidRPr="00F6658B">
        <w:rPr>
          <w:rFonts w:ascii="Times New Roman" w:hAnsi="Times New Roman"/>
        </w:rPr>
        <w:t>článok 105 ods. 1 CRR). Jednotlivé riziká</w:t>
      </w:r>
      <w:r w:rsidR="00B67E6E" w:rsidRPr="00F6658B">
        <w:rPr>
          <w:rFonts w:ascii="Times New Roman" w:hAnsi="Times New Roman"/>
        </w:rPr>
        <w:t xml:space="preserve"> a </w:t>
      </w:r>
      <w:r w:rsidRPr="00F6658B">
        <w:rPr>
          <w:rFonts w:ascii="Times New Roman" w:hAnsi="Times New Roman"/>
        </w:rPr>
        <w:t>metódy</w:t>
      </w:r>
      <w:r w:rsidR="00B67E6E" w:rsidRPr="00F6658B">
        <w:rPr>
          <w:rFonts w:ascii="Times New Roman" w:hAnsi="Times New Roman"/>
        </w:rPr>
        <w:t xml:space="preserve"> k </w:t>
      </w:r>
      <w:r w:rsidRPr="00F6658B">
        <w:rPr>
          <w:rFonts w:ascii="Times New Roman" w:hAnsi="Times New Roman"/>
        </w:rPr>
        <w:t>dispozícii</w:t>
      </w:r>
      <w:r w:rsidR="00B67E6E" w:rsidRPr="00F6658B">
        <w:rPr>
          <w:rFonts w:ascii="Times New Roman" w:hAnsi="Times New Roman"/>
        </w:rPr>
        <w:t xml:space="preserve"> v </w:t>
      </w:r>
      <w:r w:rsidRPr="00F6658B">
        <w:rPr>
          <w:rFonts w:ascii="Times New Roman" w:hAnsi="Times New Roman"/>
        </w:rPr>
        <w:t>rámci CRR sa posudzujú podľa riadkov. Špecifické riziko spojené</w:t>
      </w:r>
      <w:r w:rsidR="00B67E6E" w:rsidRPr="00F6658B">
        <w:rPr>
          <w:rFonts w:ascii="Times New Roman" w:hAnsi="Times New Roman"/>
        </w:rPr>
        <w:t xml:space="preserve"> s </w:t>
      </w:r>
      <w:r w:rsidRPr="00F6658B">
        <w:rPr>
          <w:rFonts w:ascii="Times New Roman" w:hAnsi="Times New Roman"/>
        </w:rPr>
        <w:t>expozíciami zahrnutými vo vzore MKR SA SEC</w:t>
      </w:r>
      <w:r w:rsidR="00B67E6E" w:rsidRPr="00F6658B">
        <w:rPr>
          <w:rFonts w:ascii="Times New Roman" w:hAnsi="Times New Roman"/>
        </w:rPr>
        <w:t xml:space="preserve"> a </w:t>
      </w:r>
      <w:r w:rsidRPr="00F6658B">
        <w:rPr>
          <w:rFonts w:ascii="Times New Roman" w:hAnsi="Times New Roman"/>
        </w:rPr>
        <w:t>vo vzore MKR SA CTP sa vykazujú len vo vzore Spolu MKR SA TDI. Požiadavky na vlastné zdroje vykázané</w:t>
      </w:r>
      <w:r w:rsidR="00B67E6E" w:rsidRPr="00F6658B">
        <w:rPr>
          <w:rFonts w:ascii="Times New Roman" w:hAnsi="Times New Roman"/>
        </w:rPr>
        <w:t xml:space="preserve"> v </w:t>
      </w:r>
      <w:r w:rsidRPr="00F6658B">
        <w:rPr>
          <w:rFonts w:ascii="Times New Roman" w:hAnsi="Times New Roman"/>
        </w:rPr>
        <w:t>týchto vzoroch sa prenášajú do bunky {325;060} (sekuritizácie), resp. do bunky {330;060} (CTP).</w:t>
      </w:r>
    </w:p>
    <w:p w:rsidR="00B67E6E"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140.</w:t>
      </w:r>
      <w:r w:rsidRPr="00F6658B">
        <w:rPr>
          <w:rFonts w:ascii="Times New Roman" w:hAnsi="Times New Roman"/>
        </w:rPr>
        <w:tab/>
        <w:t>Vzor sa vypĺňa osobitne pre „spolu“</w:t>
      </w:r>
      <w:r w:rsidR="00B67E6E" w:rsidRPr="00F6658B">
        <w:rPr>
          <w:rFonts w:ascii="Times New Roman" w:hAnsi="Times New Roman"/>
        </w:rPr>
        <w:t xml:space="preserve"> a </w:t>
      </w:r>
      <w:r w:rsidRPr="00F6658B">
        <w:rPr>
          <w:rFonts w:ascii="Times New Roman" w:hAnsi="Times New Roman"/>
        </w:rPr>
        <w:t xml:space="preserve">pre vopred stanovený zoznam týchto mien: </w:t>
      </w:r>
      <w:bookmarkStart w:id="613" w:name="OLE_LINK1"/>
      <w:r w:rsidRPr="00F6658B">
        <w:rPr>
          <w:rFonts w:ascii="Times New Roman" w:hAnsi="Times New Roman"/>
        </w:rPr>
        <w:t>EUR, ALL, BGN, CZK, DKK, EGP, GBP, HRK, HUF, ISK, JPY, LTL, MKD, NOK, PLN, RON, RUB, RSD, SEK, CHF, TRY, UAH, USD</w:t>
      </w:r>
      <w:bookmarkEnd w:id="613"/>
      <w:r w:rsidR="00B67E6E" w:rsidRPr="00F6658B">
        <w:rPr>
          <w:rFonts w:ascii="Times New Roman" w:hAnsi="Times New Roman"/>
        </w:rPr>
        <w:t xml:space="preserve"> a </w:t>
      </w:r>
      <w:r w:rsidRPr="00F6658B">
        <w:rPr>
          <w:rFonts w:ascii="Times New Roman" w:hAnsi="Times New Roman"/>
        </w:rPr>
        <w:t>jeden vzor pre všetky ostatné meny</w:t>
      </w:r>
      <w:r w:rsidR="00B67E6E" w:rsidRPr="00F6658B">
        <w:rPr>
          <w:rFonts w:ascii="Times New Roman" w:hAnsi="Times New Roman"/>
        </w:rPr>
        <w:t>.</w:t>
      </w: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4005856"/>
      <w:r w:rsidRPr="00F6658B">
        <w:rPr>
          <w:rFonts w:ascii="Times New Roman" w:hAnsi="Times New Roman"/>
          <w:sz w:val="24"/>
          <w:u w:val="none"/>
        </w:rPr>
        <w:t>5.1.2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F6658B" w:rsidTr="00672D2A">
        <w:trPr>
          <w:trHeight w:val="569"/>
        </w:trPr>
        <w:tc>
          <w:tcPr>
            <w:tcW w:w="8862" w:type="dxa"/>
            <w:gridSpan w:val="2"/>
            <w:shd w:val="clear" w:color="auto" w:fill="CCCCCC"/>
          </w:tcPr>
          <w:p w:rsidR="000B0B09" w:rsidRPr="00F6658B" w:rsidRDefault="000B0B09" w:rsidP="000B0B09">
            <w:pPr>
              <w:autoSpaceDE w:val="0"/>
              <w:autoSpaceDN w:val="0"/>
              <w:adjustRightInd w:val="0"/>
              <w:spacing w:after="0"/>
              <w:rPr>
                <w:rFonts w:ascii="Times New Roman" w:hAnsi="Times New Roman"/>
                <w:b/>
                <w:sz w:val="24"/>
              </w:rPr>
            </w:pPr>
            <w:r w:rsidRPr="00F6658B">
              <w:rPr>
                <w:rFonts w:ascii="Times New Roman" w:hAnsi="Times New Roman"/>
                <w:b/>
                <w:sz w:val="24"/>
              </w:rPr>
              <w:t>Stĺpce</w:t>
            </w:r>
          </w:p>
        </w:tc>
      </w:tr>
      <w:tr w:rsidR="000B0B09" w:rsidRPr="00F6658B" w:rsidTr="00672D2A">
        <w:tc>
          <w:tcPr>
            <w:tcW w:w="988"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010 – 020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VŠETKY POZÍCIE (DLHÉ A KRÁTKE)</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článok 102</w:t>
            </w:r>
            <w:r w:rsidR="00B67E6E" w:rsidRPr="00F6658B">
              <w:rPr>
                <w:rFonts w:ascii="Times New Roman" w:hAnsi="Times New Roman"/>
                <w:sz w:val="24"/>
              </w:rPr>
              <w:t xml:space="preserve"> a </w:t>
            </w:r>
            <w:r w:rsidRPr="00F6658B">
              <w:rPr>
                <w:rFonts w:ascii="Times New Roman" w:hAnsi="Times New Roman"/>
                <w:sz w:val="24"/>
              </w:rPr>
              <w:t>článok 105 ods. 1 CRR Sú to hrubé pozície bez zohľadnenia n</w:t>
            </w:r>
            <w:r w:rsidRPr="00F6658B">
              <w:rPr>
                <w:rFonts w:ascii="Times New Roman" w:hAnsi="Times New Roman"/>
                <w:sz w:val="24"/>
              </w:rPr>
              <w:t>á</w:t>
            </w:r>
            <w:r w:rsidRPr="00F6658B">
              <w:rPr>
                <w:rFonts w:ascii="Times New Roman" w:hAnsi="Times New Roman"/>
                <w:sz w:val="24"/>
              </w:rPr>
              <w:t>strojov, ale bez pozícií</w:t>
            </w:r>
            <w:r w:rsidR="00B67E6E" w:rsidRPr="00F6658B">
              <w:rPr>
                <w:rFonts w:ascii="Times New Roman" w:hAnsi="Times New Roman"/>
                <w:sz w:val="24"/>
              </w:rPr>
              <w:t xml:space="preserve"> v </w:t>
            </w:r>
            <w:r w:rsidRPr="00F6658B">
              <w:rPr>
                <w:rFonts w:ascii="Times New Roman" w:hAnsi="Times New Roman"/>
                <w:sz w:val="24"/>
              </w:rPr>
              <w:t>prevzatých nových emisiách, ktoré sú upísané alebo podupísané tretími osobami (článok 345 druhá veta CRR). Pokiaľ ide</w:t>
            </w:r>
            <w:r w:rsidR="00B67E6E" w:rsidRPr="00F6658B">
              <w:rPr>
                <w:rFonts w:ascii="Times New Roman" w:hAnsi="Times New Roman"/>
                <w:sz w:val="24"/>
              </w:rPr>
              <w:t xml:space="preserve"> o </w:t>
            </w:r>
            <w:r w:rsidRPr="00F6658B">
              <w:rPr>
                <w:rFonts w:ascii="Times New Roman" w:hAnsi="Times New Roman"/>
                <w:sz w:val="24"/>
              </w:rPr>
              <w:t>rozdiel medzi dlhými</w:t>
            </w:r>
            <w:r w:rsidR="00B67E6E" w:rsidRPr="00F6658B">
              <w:rPr>
                <w:rFonts w:ascii="Times New Roman" w:hAnsi="Times New Roman"/>
                <w:sz w:val="24"/>
              </w:rPr>
              <w:t xml:space="preserve"> a </w:t>
            </w:r>
            <w:r w:rsidRPr="00F6658B">
              <w:rPr>
                <w:rFonts w:ascii="Times New Roman" w:hAnsi="Times New Roman"/>
                <w:sz w:val="24"/>
              </w:rPr>
              <w:t>krátkymi pozíciami, ktorý sa uplatňuje aj na tieto hrubé poz</w:t>
            </w:r>
            <w:r w:rsidRPr="00F6658B">
              <w:rPr>
                <w:rFonts w:ascii="Times New Roman" w:hAnsi="Times New Roman"/>
                <w:sz w:val="24"/>
              </w:rPr>
              <w:t>í</w:t>
            </w:r>
            <w:r w:rsidRPr="00F6658B">
              <w:rPr>
                <w:rFonts w:ascii="Times New Roman" w:hAnsi="Times New Roman"/>
                <w:sz w:val="24"/>
              </w:rPr>
              <w:t>cie, pozri článok 328 ods. 2 CRR.</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988"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030 – 040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ČISTÉ POZÍCIE (DLHÉ A KRÁTKE)</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Články 327 až 329</w:t>
            </w:r>
            <w:r w:rsidR="00B67E6E" w:rsidRPr="00F6658B">
              <w:rPr>
                <w:rFonts w:ascii="Times New Roman" w:hAnsi="Times New Roman"/>
                <w:sz w:val="24"/>
              </w:rPr>
              <w:t xml:space="preserve"> a </w:t>
            </w:r>
            <w:r w:rsidRPr="00F6658B">
              <w:rPr>
                <w:rFonts w:ascii="Times New Roman" w:hAnsi="Times New Roman"/>
                <w:sz w:val="24"/>
              </w:rPr>
              <w:t>článok 334 CRR. Pokiaľ ide</w:t>
            </w:r>
            <w:r w:rsidR="00B67E6E" w:rsidRPr="00F6658B">
              <w:rPr>
                <w:rFonts w:ascii="Times New Roman" w:hAnsi="Times New Roman"/>
                <w:sz w:val="24"/>
              </w:rPr>
              <w:t xml:space="preserve"> o </w:t>
            </w:r>
            <w:r w:rsidRPr="00F6658B">
              <w:rPr>
                <w:rFonts w:ascii="Times New Roman" w:hAnsi="Times New Roman"/>
                <w:sz w:val="24"/>
              </w:rPr>
              <w:t>rozdiel medzi dlhými</w:t>
            </w:r>
            <w:r w:rsidR="00B67E6E" w:rsidRPr="00F6658B">
              <w:rPr>
                <w:rFonts w:ascii="Times New Roman" w:hAnsi="Times New Roman"/>
                <w:sz w:val="24"/>
              </w:rPr>
              <w:t xml:space="preserve"> a </w:t>
            </w:r>
            <w:r w:rsidRPr="00F6658B">
              <w:rPr>
                <w:rFonts w:ascii="Times New Roman" w:hAnsi="Times New Roman"/>
                <w:sz w:val="24"/>
              </w:rPr>
              <w:t>krátkymi pozíciami, pozri článok 328 ods. 2 CRR.</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050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POZÍCIE, NA KTORÉ SA VZŤAHUJE KAPITÁLOVÁ POŽIADAVKA</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Čisté pozície, na ktoré sa podľa rôznych prístupov</w:t>
            </w:r>
            <w:r w:rsidR="00B67E6E" w:rsidRPr="00F6658B">
              <w:rPr>
                <w:rFonts w:ascii="Times New Roman" w:hAnsi="Times New Roman"/>
                <w:sz w:val="24"/>
              </w:rPr>
              <w:t xml:space="preserve"> v </w:t>
            </w:r>
            <w:r w:rsidRPr="00F6658B">
              <w:rPr>
                <w:rFonts w:ascii="Times New Roman" w:hAnsi="Times New Roman"/>
                <w:sz w:val="24"/>
              </w:rPr>
              <w:t>tretej časti hlavy IV kap</w:t>
            </w:r>
            <w:r w:rsidRPr="00F6658B">
              <w:rPr>
                <w:rFonts w:ascii="Times New Roman" w:hAnsi="Times New Roman"/>
                <w:sz w:val="24"/>
              </w:rPr>
              <w:t>i</w:t>
            </w:r>
            <w:r w:rsidRPr="00F6658B">
              <w:rPr>
                <w:rFonts w:ascii="Times New Roman" w:hAnsi="Times New Roman"/>
                <w:sz w:val="24"/>
              </w:rPr>
              <w:t>toly 2 CRR vzťahuje kapitálová požiadavka.</w:t>
            </w: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060</w:t>
            </w:r>
          </w:p>
        </w:tc>
        <w:tc>
          <w:tcPr>
            <w:tcW w:w="7874" w:type="dxa"/>
          </w:tcPr>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POŽIADAVKY NA VLASTNÉ ZDROJE</w:t>
            </w:r>
          </w:p>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Kapitálová požiadavka pre všetky relevantné pozície podľa tretej časti hlavy IV kapitoly 2 CRR.</w:t>
            </w: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070</w:t>
            </w:r>
          </w:p>
        </w:tc>
        <w:tc>
          <w:tcPr>
            <w:tcW w:w="7874" w:type="dxa"/>
          </w:tcPr>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CELKOVÁ HODNOTA RIZIKOVÝCH EXPOZÍCIÍ</w:t>
            </w:r>
          </w:p>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 xml:space="preserve">článok 92 ods. 4 písm. b) CRR Výsledok vynásobenia požiadavky na vlastné zdroje koeficientom 12,5. </w:t>
            </w:r>
          </w:p>
        </w:tc>
      </w:tr>
    </w:tbl>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F6658B" w:rsidTr="00672D2A">
        <w:trPr>
          <w:trHeight w:val="533"/>
        </w:trPr>
        <w:tc>
          <w:tcPr>
            <w:tcW w:w="8862" w:type="dxa"/>
            <w:gridSpan w:val="2"/>
            <w:shd w:val="clear" w:color="auto" w:fill="CCCCCC"/>
          </w:tcPr>
          <w:p w:rsidR="000B0B09" w:rsidRPr="00F6658B" w:rsidRDefault="000B0B09" w:rsidP="000B0B09">
            <w:pPr>
              <w:autoSpaceDE w:val="0"/>
              <w:autoSpaceDN w:val="0"/>
              <w:adjustRightInd w:val="0"/>
              <w:spacing w:after="0"/>
              <w:rPr>
                <w:rFonts w:ascii="Times New Roman" w:hAnsi="Times New Roman"/>
                <w:b/>
                <w:sz w:val="24"/>
              </w:rPr>
            </w:pPr>
            <w:r w:rsidRPr="00F6658B">
              <w:rPr>
                <w:rFonts w:ascii="Times New Roman" w:hAnsi="Times New Roman"/>
                <w:b/>
                <w:sz w:val="24"/>
              </w:rPr>
              <w:t>Riadky</w:t>
            </w:r>
          </w:p>
        </w:tc>
      </w:tr>
      <w:tr w:rsidR="000B0B09" w:rsidRPr="00F6658B" w:rsidTr="00672D2A">
        <w:trPr>
          <w:trHeight w:val="1168"/>
        </w:trPr>
        <w:tc>
          <w:tcPr>
            <w:tcW w:w="987"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010 – 350</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p>
        </w:tc>
        <w:tc>
          <w:tcPr>
            <w:tcW w:w="7875"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OBCHODOVANÉ DLHOVÉ NÁSTROJE</w:t>
            </w:r>
            <w:r w:rsidR="00B67E6E" w:rsidRPr="00F6658B">
              <w:rPr>
                <w:rFonts w:ascii="Times New Roman" w:hAnsi="Times New Roman"/>
                <w:b/>
                <w:sz w:val="24"/>
                <w:u w:val="single"/>
              </w:rPr>
              <w:t xml:space="preserve"> V </w:t>
            </w:r>
            <w:r w:rsidRPr="00F6658B">
              <w:rPr>
                <w:rFonts w:ascii="Times New Roman" w:hAnsi="Times New Roman"/>
                <w:b/>
                <w:sz w:val="24"/>
                <w:u w:val="single"/>
              </w:rPr>
              <w:t>OBCHODNEJ KNIHE</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Pozície obchodovaných dlhových nástrojov</w:t>
            </w:r>
            <w:r w:rsidR="00B67E6E" w:rsidRPr="00F6658B">
              <w:rPr>
                <w:rFonts w:ascii="Times New Roman" w:hAnsi="Times New Roman"/>
                <w:sz w:val="24"/>
              </w:rPr>
              <w:t xml:space="preserve"> v </w:t>
            </w:r>
            <w:r w:rsidRPr="00F6658B">
              <w:rPr>
                <w:rFonts w:ascii="Times New Roman" w:hAnsi="Times New Roman"/>
                <w:sz w:val="24"/>
              </w:rPr>
              <w:t>obchodnej knihe</w:t>
            </w:r>
            <w:r w:rsidR="00B67E6E" w:rsidRPr="00F6658B">
              <w:rPr>
                <w:rFonts w:ascii="Times New Roman" w:hAnsi="Times New Roman"/>
                <w:sz w:val="24"/>
              </w:rPr>
              <w:t xml:space="preserve"> a </w:t>
            </w:r>
            <w:r w:rsidRPr="00F6658B">
              <w:rPr>
                <w:rFonts w:ascii="Times New Roman" w:hAnsi="Times New Roman"/>
                <w:sz w:val="24"/>
              </w:rPr>
              <w:t>ich zodpov</w:t>
            </w:r>
            <w:r w:rsidRPr="00F6658B">
              <w:rPr>
                <w:rFonts w:ascii="Times New Roman" w:hAnsi="Times New Roman"/>
                <w:sz w:val="24"/>
              </w:rPr>
              <w:t>e</w:t>
            </w:r>
            <w:r w:rsidRPr="00F6658B">
              <w:rPr>
                <w:rFonts w:ascii="Times New Roman" w:hAnsi="Times New Roman"/>
                <w:sz w:val="24"/>
              </w:rPr>
              <w:t>dajúce požiadavky na vlastné zdroje pre pozičné riziko podľa článku 92 ods. 3 písm. b) bod i) CRR</w:t>
            </w:r>
            <w:r w:rsidR="00B67E6E" w:rsidRPr="00F6658B">
              <w:rPr>
                <w:rFonts w:ascii="Times New Roman" w:hAnsi="Times New Roman"/>
                <w:sz w:val="24"/>
              </w:rPr>
              <w:t xml:space="preserve"> a </w:t>
            </w:r>
            <w:r w:rsidRPr="00F6658B">
              <w:rPr>
                <w:rFonts w:ascii="Times New Roman" w:hAnsi="Times New Roman"/>
                <w:sz w:val="24"/>
              </w:rPr>
              <w:t>tretej časti hlavy IV kapitoly 2 CRR sa vykazujú</w:t>
            </w:r>
            <w:r w:rsidR="00B67E6E" w:rsidRPr="00F6658B">
              <w:rPr>
                <w:rFonts w:ascii="Times New Roman" w:hAnsi="Times New Roman"/>
                <w:sz w:val="24"/>
              </w:rPr>
              <w:t xml:space="preserve"> v </w:t>
            </w:r>
            <w:r w:rsidRPr="00F6658B">
              <w:rPr>
                <w:rFonts w:ascii="Times New Roman" w:hAnsi="Times New Roman"/>
                <w:sz w:val="24"/>
              </w:rPr>
              <w:t>závislosti od kategórie rizika, splatnosti</w:t>
            </w:r>
            <w:r w:rsidR="00B67E6E" w:rsidRPr="00F6658B">
              <w:rPr>
                <w:rFonts w:ascii="Times New Roman" w:hAnsi="Times New Roman"/>
                <w:sz w:val="24"/>
              </w:rPr>
              <w:t xml:space="preserve"> a </w:t>
            </w:r>
            <w:r w:rsidRPr="00F6658B">
              <w:rPr>
                <w:rFonts w:ascii="Times New Roman" w:hAnsi="Times New Roman"/>
                <w:sz w:val="24"/>
              </w:rPr>
              <w:t>použitého prístupu.</w:t>
            </w:r>
          </w:p>
        </w:tc>
      </w:tr>
      <w:tr w:rsidR="000B0B09" w:rsidRPr="00F6658B" w:rsidTr="00672D2A">
        <w:tc>
          <w:tcPr>
            <w:tcW w:w="987"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011</w:t>
            </w:r>
          </w:p>
        </w:tc>
        <w:tc>
          <w:tcPr>
            <w:tcW w:w="7875"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b/>
                <w:sz w:val="24"/>
                <w:u w:val="single"/>
              </w:rPr>
              <w:t xml:space="preserve">VŠEOBECNÉ RIZIKO. </w:t>
            </w:r>
          </w:p>
        </w:tc>
      </w:tr>
      <w:tr w:rsidR="000B0B09" w:rsidRPr="00F6658B" w:rsidTr="00672D2A">
        <w:tc>
          <w:tcPr>
            <w:tcW w:w="987"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012</w:t>
            </w:r>
          </w:p>
        </w:tc>
        <w:tc>
          <w:tcPr>
            <w:tcW w:w="7875"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Deriváty</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Deriváty zahrnuté vo výpočte úrokového rizika pozícií</w:t>
            </w:r>
            <w:r w:rsidR="00B67E6E" w:rsidRPr="00F6658B">
              <w:rPr>
                <w:rFonts w:ascii="Times New Roman" w:hAnsi="Times New Roman"/>
                <w:sz w:val="24"/>
              </w:rPr>
              <w:t xml:space="preserve"> v </w:t>
            </w:r>
            <w:r w:rsidRPr="00F6658B">
              <w:rPr>
                <w:rFonts w:ascii="Times New Roman" w:hAnsi="Times New Roman"/>
                <w:sz w:val="24"/>
              </w:rPr>
              <w:t>obchodnej knihe so zohľadnením článkov 328 až 331, ak sú uplatniteľné.</w:t>
            </w:r>
          </w:p>
        </w:tc>
      </w:tr>
      <w:tr w:rsidR="000B0B09" w:rsidRPr="00F6658B" w:rsidTr="00672D2A">
        <w:tc>
          <w:tcPr>
            <w:tcW w:w="987"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013</w:t>
            </w:r>
          </w:p>
        </w:tc>
        <w:tc>
          <w:tcPr>
            <w:tcW w:w="7875"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Iné aktíva</w:t>
            </w:r>
            <w:r w:rsidR="00B67E6E" w:rsidRPr="00F6658B">
              <w:rPr>
                <w:rFonts w:ascii="Times New Roman" w:hAnsi="Times New Roman"/>
                <w:sz w:val="24"/>
              </w:rPr>
              <w:t xml:space="preserve"> a </w:t>
            </w:r>
            <w:r w:rsidRPr="00F6658B">
              <w:rPr>
                <w:rFonts w:ascii="Times New Roman" w:hAnsi="Times New Roman"/>
                <w:sz w:val="24"/>
              </w:rPr>
              <w:t>záväzky</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Nástroje iné než deriváty zahrnuté vo výpočte úrokového rizika pozícií</w:t>
            </w:r>
            <w:r w:rsidR="00B67E6E" w:rsidRPr="00F6658B">
              <w:rPr>
                <w:rFonts w:ascii="Times New Roman" w:hAnsi="Times New Roman"/>
                <w:sz w:val="24"/>
              </w:rPr>
              <w:t xml:space="preserve"> v </w:t>
            </w:r>
            <w:r w:rsidRPr="00F6658B">
              <w:rPr>
                <w:rFonts w:ascii="Times New Roman" w:hAnsi="Times New Roman"/>
                <w:sz w:val="24"/>
              </w:rPr>
              <w:t xml:space="preserve">obchodnej knihe. </w:t>
            </w:r>
          </w:p>
        </w:tc>
      </w:tr>
      <w:tr w:rsidR="000B0B09" w:rsidRPr="00F6658B" w:rsidTr="00672D2A">
        <w:tc>
          <w:tcPr>
            <w:tcW w:w="987"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020 – 200</w:t>
            </w:r>
          </w:p>
        </w:tc>
        <w:tc>
          <w:tcPr>
            <w:tcW w:w="7875"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PRÍSTUP ZALOŽENÝ NA SPLATNOSTI</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Pozície obchodovaných dlhových nástrojov, na ktoré sa uplatňuje prístup zal</w:t>
            </w:r>
            <w:r w:rsidRPr="00F6658B">
              <w:rPr>
                <w:rFonts w:ascii="Times New Roman" w:hAnsi="Times New Roman"/>
                <w:sz w:val="24"/>
              </w:rPr>
              <w:t>o</w:t>
            </w:r>
            <w:r w:rsidRPr="00F6658B">
              <w:rPr>
                <w:rFonts w:ascii="Times New Roman" w:hAnsi="Times New Roman"/>
                <w:sz w:val="24"/>
              </w:rPr>
              <w:t>žený na splatnosti podľa článku 339 ods. 1 až 8 CRR</w:t>
            </w:r>
            <w:r w:rsidR="00B67E6E" w:rsidRPr="00F6658B">
              <w:rPr>
                <w:rFonts w:ascii="Times New Roman" w:hAnsi="Times New Roman"/>
                <w:sz w:val="24"/>
              </w:rPr>
              <w:t xml:space="preserve"> a </w:t>
            </w:r>
            <w:r w:rsidRPr="00F6658B">
              <w:rPr>
                <w:rFonts w:ascii="Times New Roman" w:hAnsi="Times New Roman"/>
                <w:sz w:val="24"/>
              </w:rPr>
              <w:t>zodpovedajúce poži</w:t>
            </w:r>
            <w:r w:rsidRPr="00F6658B">
              <w:rPr>
                <w:rFonts w:ascii="Times New Roman" w:hAnsi="Times New Roman"/>
                <w:sz w:val="24"/>
              </w:rPr>
              <w:t>a</w:t>
            </w:r>
            <w:r w:rsidRPr="00F6658B">
              <w:rPr>
                <w:rFonts w:ascii="Times New Roman" w:hAnsi="Times New Roman"/>
                <w:sz w:val="24"/>
              </w:rPr>
              <w:t>davky na vlastné zdroje stanovené</w:t>
            </w:r>
            <w:r w:rsidR="00B67E6E" w:rsidRPr="00F6658B">
              <w:rPr>
                <w:rFonts w:ascii="Times New Roman" w:hAnsi="Times New Roman"/>
                <w:sz w:val="24"/>
              </w:rPr>
              <w:t xml:space="preserve"> v </w:t>
            </w:r>
            <w:r w:rsidRPr="00F6658B">
              <w:rPr>
                <w:rFonts w:ascii="Times New Roman" w:hAnsi="Times New Roman"/>
                <w:sz w:val="24"/>
              </w:rPr>
              <w:t>článku 339 ods. 9 CRR. Pozícia sa rozdelí podľa zón 1, 2</w:t>
            </w:r>
            <w:r w:rsidR="00B67E6E" w:rsidRPr="00F6658B">
              <w:rPr>
                <w:rFonts w:ascii="Times New Roman" w:hAnsi="Times New Roman"/>
                <w:sz w:val="24"/>
              </w:rPr>
              <w:t xml:space="preserve"> a </w:t>
            </w:r>
            <w:r w:rsidRPr="00F6658B">
              <w:rPr>
                <w:rFonts w:ascii="Times New Roman" w:hAnsi="Times New Roman"/>
                <w:sz w:val="24"/>
              </w:rPr>
              <w:t>3</w:t>
            </w:r>
            <w:r w:rsidR="00B67E6E" w:rsidRPr="00F6658B">
              <w:rPr>
                <w:rFonts w:ascii="Times New Roman" w:hAnsi="Times New Roman"/>
                <w:sz w:val="24"/>
              </w:rPr>
              <w:t xml:space="preserve"> a </w:t>
            </w:r>
            <w:r w:rsidRPr="00F6658B">
              <w:rPr>
                <w:rFonts w:ascii="Times New Roman" w:hAnsi="Times New Roman"/>
                <w:sz w:val="24"/>
              </w:rPr>
              <w:t>tie sa rozdelia podľa splatnosti nástrojov.</w:t>
            </w:r>
          </w:p>
        </w:tc>
      </w:tr>
      <w:tr w:rsidR="000B0B09" w:rsidRPr="00F6658B" w:rsidTr="00672D2A">
        <w:tc>
          <w:tcPr>
            <w:tcW w:w="987"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210 – 240</w:t>
            </w:r>
          </w:p>
        </w:tc>
        <w:tc>
          <w:tcPr>
            <w:tcW w:w="7875"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b/>
                <w:sz w:val="24"/>
                <w:u w:val="single"/>
              </w:rPr>
              <w:t>VŠEOBECNÉ RIZIKO. PRÍSTUP ZALOŽENÝ NA DURÁCII</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Pozície obchodovaných dlhových nástrojov, na ktoré sa uplatňuje prístup zal</w:t>
            </w:r>
            <w:r w:rsidRPr="00F6658B">
              <w:rPr>
                <w:rFonts w:ascii="Times New Roman" w:hAnsi="Times New Roman"/>
                <w:sz w:val="24"/>
              </w:rPr>
              <w:t>o</w:t>
            </w:r>
            <w:r w:rsidRPr="00F6658B">
              <w:rPr>
                <w:rFonts w:ascii="Times New Roman" w:hAnsi="Times New Roman"/>
                <w:sz w:val="24"/>
              </w:rPr>
              <w:t>žený na durácii podľa článku 340 ods. 1 až 6 CRR</w:t>
            </w:r>
            <w:r w:rsidR="00B67E6E" w:rsidRPr="00F6658B">
              <w:rPr>
                <w:rFonts w:ascii="Times New Roman" w:hAnsi="Times New Roman"/>
                <w:sz w:val="24"/>
              </w:rPr>
              <w:t xml:space="preserve"> a </w:t>
            </w:r>
            <w:r w:rsidRPr="00F6658B">
              <w:rPr>
                <w:rFonts w:ascii="Times New Roman" w:hAnsi="Times New Roman"/>
                <w:sz w:val="24"/>
              </w:rPr>
              <w:t>zodpovedajúce požiada</w:t>
            </w:r>
            <w:r w:rsidRPr="00F6658B">
              <w:rPr>
                <w:rFonts w:ascii="Times New Roman" w:hAnsi="Times New Roman"/>
                <w:sz w:val="24"/>
              </w:rPr>
              <w:t>v</w:t>
            </w:r>
            <w:r w:rsidRPr="00F6658B">
              <w:rPr>
                <w:rFonts w:ascii="Times New Roman" w:hAnsi="Times New Roman"/>
                <w:sz w:val="24"/>
              </w:rPr>
              <w:t>ky na vlastné zdroje stanovené</w:t>
            </w:r>
            <w:r w:rsidR="00B67E6E" w:rsidRPr="00F6658B">
              <w:rPr>
                <w:rFonts w:ascii="Times New Roman" w:hAnsi="Times New Roman"/>
                <w:sz w:val="24"/>
              </w:rPr>
              <w:t xml:space="preserve"> v </w:t>
            </w:r>
            <w:r w:rsidRPr="00F6658B">
              <w:rPr>
                <w:rFonts w:ascii="Times New Roman" w:hAnsi="Times New Roman"/>
                <w:sz w:val="24"/>
              </w:rPr>
              <w:t>článku 340 ods. 7 CRR. Pozícia sa rozdelí podľa zón 1, 2</w:t>
            </w:r>
            <w:r w:rsidR="00B67E6E" w:rsidRPr="00F6658B">
              <w:rPr>
                <w:rFonts w:ascii="Times New Roman" w:hAnsi="Times New Roman"/>
                <w:sz w:val="24"/>
              </w:rPr>
              <w:t xml:space="preserve"> a </w:t>
            </w:r>
            <w:r w:rsidRPr="00F6658B">
              <w:rPr>
                <w:rFonts w:ascii="Times New Roman" w:hAnsi="Times New Roman"/>
                <w:sz w:val="24"/>
              </w:rPr>
              <w:t>3.</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87"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250</w:t>
            </w:r>
          </w:p>
        </w:tc>
        <w:tc>
          <w:tcPr>
            <w:tcW w:w="7875"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ŠPECIFICKÉ RIZIKO</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Súčet hodnôt vykázaných</w:t>
            </w:r>
            <w:r w:rsidR="00B67E6E" w:rsidRPr="00F6658B">
              <w:rPr>
                <w:rFonts w:ascii="Times New Roman" w:hAnsi="Times New Roman"/>
                <w:sz w:val="24"/>
              </w:rPr>
              <w:t xml:space="preserve"> v </w:t>
            </w:r>
            <w:r w:rsidRPr="00F6658B">
              <w:rPr>
                <w:rFonts w:ascii="Times New Roman" w:hAnsi="Times New Roman"/>
                <w:sz w:val="24"/>
              </w:rPr>
              <w:t>riadkoch 251, 325</w:t>
            </w:r>
            <w:r w:rsidR="00B67E6E" w:rsidRPr="00F6658B">
              <w:rPr>
                <w:rFonts w:ascii="Times New Roman" w:hAnsi="Times New Roman"/>
                <w:sz w:val="24"/>
              </w:rPr>
              <w:t xml:space="preserve"> a </w:t>
            </w:r>
            <w:r w:rsidRPr="00F6658B">
              <w:rPr>
                <w:rFonts w:ascii="Times New Roman" w:hAnsi="Times New Roman"/>
                <w:sz w:val="24"/>
              </w:rPr>
              <w:t>330</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Pozície obchodovaných dlhových nástrojov, na ktoré sa uplatňuje kapitálová požiadavka na krytie špecifického rizika,</w:t>
            </w:r>
            <w:r w:rsidR="00B67E6E" w:rsidRPr="00F6658B">
              <w:rPr>
                <w:rFonts w:ascii="Times New Roman" w:hAnsi="Times New Roman"/>
                <w:sz w:val="24"/>
              </w:rPr>
              <w:t xml:space="preserve"> a </w:t>
            </w:r>
            <w:r w:rsidRPr="00F6658B">
              <w:rPr>
                <w:rFonts w:ascii="Times New Roman" w:hAnsi="Times New Roman"/>
                <w:sz w:val="24"/>
              </w:rPr>
              <w:t>ich zodpovedajúca kapitálová p</w:t>
            </w:r>
            <w:r w:rsidRPr="00F6658B">
              <w:rPr>
                <w:rFonts w:ascii="Times New Roman" w:hAnsi="Times New Roman"/>
                <w:sz w:val="24"/>
              </w:rPr>
              <w:t>o</w:t>
            </w:r>
            <w:r w:rsidRPr="00F6658B">
              <w:rPr>
                <w:rFonts w:ascii="Times New Roman" w:hAnsi="Times New Roman"/>
                <w:sz w:val="24"/>
              </w:rPr>
              <w:t>žiadavka podľa článku 92 ods. 3 písm. b), článku 335, článku 336 ods. 1 až 3, článkov 337</w:t>
            </w:r>
            <w:r w:rsidR="00B67E6E" w:rsidRPr="00F6658B">
              <w:rPr>
                <w:rFonts w:ascii="Times New Roman" w:hAnsi="Times New Roman"/>
                <w:sz w:val="24"/>
              </w:rPr>
              <w:t xml:space="preserve"> a </w:t>
            </w:r>
            <w:r w:rsidRPr="00F6658B">
              <w:rPr>
                <w:rFonts w:ascii="Times New Roman" w:hAnsi="Times New Roman"/>
                <w:sz w:val="24"/>
              </w:rPr>
              <w:t>338 CRR. Upozorňujeme aj na poslednú vetu článku 327 ods. 1 CRR.</w:t>
            </w:r>
          </w:p>
        </w:tc>
      </w:tr>
      <w:tr w:rsidR="000B0B09" w:rsidRPr="00F6658B" w:rsidTr="00672D2A">
        <w:tc>
          <w:tcPr>
            <w:tcW w:w="987"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251 – 321</w:t>
            </w:r>
          </w:p>
        </w:tc>
        <w:tc>
          <w:tcPr>
            <w:tcW w:w="7875"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Požiadavka na vlastné zdroje pre nesekuritizačné dlhové nástroje</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Súčet hodnôt vykázaných</w:t>
            </w:r>
            <w:r w:rsidR="00B67E6E" w:rsidRPr="00F6658B">
              <w:rPr>
                <w:rFonts w:ascii="Times New Roman" w:hAnsi="Times New Roman"/>
                <w:sz w:val="24"/>
              </w:rPr>
              <w:t xml:space="preserve"> v </w:t>
            </w:r>
            <w:r w:rsidRPr="00F6658B">
              <w:rPr>
                <w:rFonts w:ascii="Times New Roman" w:hAnsi="Times New Roman"/>
                <w:sz w:val="24"/>
              </w:rPr>
              <w:t>riadkoch 260 až 321.</w:t>
            </w:r>
          </w:p>
          <w:p w:rsidR="000B0B09" w:rsidRPr="00F6658B" w:rsidRDefault="000B0B09" w:rsidP="000B0B09">
            <w:pPr>
              <w:autoSpaceDE w:val="0"/>
              <w:autoSpaceDN w:val="0"/>
              <w:adjustRightInd w:val="0"/>
              <w:spacing w:before="0" w:after="0"/>
              <w:rPr>
                <w:rFonts w:ascii="Times New Roman" w:hAnsi="Times New Roman"/>
                <w:sz w:val="24"/>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Požiadavka na vlastné zdroje pre n-té zlyhanie kreditných derivátov, ktoré n</w:t>
            </w:r>
            <w:r w:rsidRPr="00F6658B">
              <w:rPr>
                <w:rFonts w:ascii="Times New Roman" w:hAnsi="Times New Roman"/>
                <w:sz w:val="24"/>
              </w:rPr>
              <w:t>e</w:t>
            </w:r>
            <w:r w:rsidRPr="00F6658B">
              <w:rPr>
                <w:rFonts w:ascii="Times New Roman" w:hAnsi="Times New Roman"/>
                <w:sz w:val="24"/>
              </w:rPr>
              <w:t>majú externý rating, sa musí vypočítať spočítaním rizikových váh referenčných subjektov [článok 332 ods. 1 písm. e) pododsek 1</w:t>
            </w:r>
            <w:r w:rsidR="00B67E6E" w:rsidRPr="00F6658B">
              <w:rPr>
                <w:rFonts w:ascii="Times New Roman" w:hAnsi="Times New Roman"/>
                <w:sz w:val="24"/>
              </w:rPr>
              <w:t xml:space="preserve"> a </w:t>
            </w:r>
            <w:r w:rsidRPr="00F6658B">
              <w:rPr>
                <w:rFonts w:ascii="Times New Roman" w:hAnsi="Times New Roman"/>
                <w:sz w:val="24"/>
              </w:rPr>
              <w:t>2 CRR – „prezretie“]. N-té zlyhanie kreditných derivátov, ktoré majú externý rating [článok 332 ods. 1 písm. e) pododsek 3 CRR], sa vykazuje osobitne</w:t>
            </w:r>
            <w:r w:rsidR="00B67E6E" w:rsidRPr="00F6658B">
              <w:rPr>
                <w:rFonts w:ascii="Times New Roman" w:hAnsi="Times New Roman"/>
                <w:sz w:val="24"/>
              </w:rPr>
              <w:t xml:space="preserve"> v </w:t>
            </w:r>
            <w:r w:rsidRPr="00F6658B">
              <w:rPr>
                <w:rFonts w:ascii="Times New Roman" w:hAnsi="Times New Roman"/>
                <w:sz w:val="24"/>
              </w:rPr>
              <w:t>riadku 321</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u w:val="single"/>
              </w:rPr>
              <w:t>Vykazovanie pozícií, na ktoré sa uplatňuje článok 336 ods. 3 CRR</w:t>
            </w:r>
            <w:r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Dlhopisy, ktoré sa kvalifikujú na 10</w:t>
            </w:r>
            <w:r w:rsidR="00B67E6E" w:rsidRPr="00F6658B">
              <w:rPr>
                <w:rFonts w:ascii="Times New Roman" w:hAnsi="Times New Roman"/>
                <w:sz w:val="24"/>
              </w:rPr>
              <w:t> %</w:t>
            </w:r>
            <w:r w:rsidRPr="00F6658B">
              <w:rPr>
                <w:rFonts w:ascii="Times New Roman" w:hAnsi="Times New Roman"/>
                <w:sz w:val="24"/>
              </w:rPr>
              <w:t xml:space="preserve"> rizikovú váhu</w:t>
            </w:r>
            <w:r w:rsidR="00B67E6E" w:rsidRPr="00F6658B">
              <w:rPr>
                <w:rFonts w:ascii="Times New Roman" w:hAnsi="Times New Roman"/>
                <w:sz w:val="24"/>
              </w:rPr>
              <w:t xml:space="preserve"> v </w:t>
            </w:r>
            <w:r w:rsidRPr="00F6658B">
              <w:rPr>
                <w:rFonts w:ascii="Times New Roman" w:hAnsi="Times New Roman"/>
                <w:sz w:val="24"/>
              </w:rPr>
              <w:t>bankovej knihe podľa článku 129 ods. 3 CRR (kryté dlhopisy), majú špeciálne zaobchádzanie. Os</w:t>
            </w:r>
            <w:r w:rsidRPr="00F6658B">
              <w:rPr>
                <w:rFonts w:ascii="Times New Roman" w:hAnsi="Times New Roman"/>
                <w:sz w:val="24"/>
              </w:rPr>
              <w:t>o</w:t>
            </w:r>
            <w:r w:rsidRPr="00F6658B">
              <w:rPr>
                <w:rFonts w:ascii="Times New Roman" w:hAnsi="Times New Roman"/>
                <w:sz w:val="24"/>
              </w:rPr>
              <w:t>bitné požiadavky na vlastné zdroje sú polovicou percentuálnej miery druhej k</w:t>
            </w:r>
            <w:r w:rsidRPr="00F6658B">
              <w:rPr>
                <w:rFonts w:ascii="Times New Roman" w:hAnsi="Times New Roman"/>
                <w:sz w:val="24"/>
              </w:rPr>
              <w:t>a</w:t>
            </w:r>
            <w:r w:rsidRPr="00F6658B">
              <w:rPr>
                <w:rFonts w:ascii="Times New Roman" w:hAnsi="Times New Roman"/>
                <w:sz w:val="24"/>
              </w:rPr>
              <w:t>tegórie</w:t>
            </w:r>
            <w:r w:rsidR="00B67E6E" w:rsidRPr="00F6658B">
              <w:rPr>
                <w:rFonts w:ascii="Times New Roman" w:hAnsi="Times New Roman"/>
                <w:sz w:val="24"/>
              </w:rPr>
              <w:t xml:space="preserve"> v </w:t>
            </w:r>
            <w:r w:rsidRPr="00F6658B">
              <w:rPr>
                <w:rFonts w:ascii="Times New Roman" w:hAnsi="Times New Roman"/>
                <w:sz w:val="24"/>
              </w:rPr>
              <w:t>tabuľke 1 článku 336 CRR. Tieto pozície sa musia priradiť riadkom 280 – 300 podľa zostávajúcej doby do konečnej splatnosti.</w:t>
            </w:r>
          </w:p>
          <w:p w:rsidR="000B0B09" w:rsidRPr="00F6658B" w:rsidRDefault="000B0B09" w:rsidP="000B0B09">
            <w:pPr>
              <w:autoSpaceDE w:val="0"/>
              <w:autoSpaceDN w:val="0"/>
              <w:adjustRightInd w:val="0"/>
              <w:spacing w:before="0" w:after="0"/>
              <w:rPr>
                <w:rFonts w:ascii="Times New Roman" w:hAnsi="Times New Roman"/>
                <w:sz w:val="24"/>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Keď sa všeobecné riziko úrokových pozícií hedžuje kreditným derivátom, uplatňujú sa články 346</w:t>
            </w:r>
            <w:r w:rsidR="00B67E6E" w:rsidRPr="00F6658B">
              <w:rPr>
                <w:rFonts w:ascii="Times New Roman" w:hAnsi="Times New Roman"/>
                <w:sz w:val="24"/>
              </w:rPr>
              <w:t xml:space="preserve"> a </w:t>
            </w:r>
            <w:r w:rsidRPr="00F6658B">
              <w:rPr>
                <w:rFonts w:ascii="Times New Roman" w:hAnsi="Times New Roman"/>
                <w:sz w:val="24"/>
              </w:rPr>
              <w:t>347</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87" w:type="dxa"/>
          </w:tcPr>
          <w:p w:rsidR="000B0B09" w:rsidRPr="00F6658B" w:rsidDel="00F27BD6"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325</w:t>
            </w:r>
          </w:p>
        </w:tc>
        <w:tc>
          <w:tcPr>
            <w:tcW w:w="7875"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Požiadavka na vlastné zdroje pre sekuritizačné nástroje</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Požiadavky na vlastné zdroje vykázané</w:t>
            </w:r>
            <w:r w:rsidR="00B67E6E" w:rsidRPr="00F6658B">
              <w:rPr>
                <w:rFonts w:ascii="Times New Roman" w:hAnsi="Times New Roman"/>
                <w:sz w:val="24"/>
              </w:rPr>
              <w:t xml:space="preserve"> v </w:t>
            </w:r>
            <w:r w:rsidRPr="00F6658B">
              <w:rPr>
                <w:rFonts w:ascii="Times New Roman" w:hAnsi="Times New Roman"/>
                <w:sz w:val="24"/>
              </w:rPr>
              <w:t>stĺpci 610 vzoru MKR SA SEC. V</w:t>
            </w:r>
            <w:r w:rsidRPr="00F6658B">
              <w:rPr>
                <w:rFonts w:ascii="Times New Roman" w:hAnsi="Times New Roman"/>
                <w:sz w:val="24"/>
              </w:rPr>
              <w:t>y</w:t>
            </w:r>
            <w:r w:rsidRPr="00F6658B">
              <w:rPr>
                <w:rFonts w:ascii="Times New Roman" w:hAnsi="Times New Roman"/>
                <w:sz w:val="24"/>
              </w:rPr>
              <w:t>pĺňa sa len celková výška vzoru MKR SA TDI.</w:t>
            </w:r>
          </w:p>
          <w:p w:rsidR="00722A10" w:rsidRPr="00F6658B"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87" w:type="dxa"/>
          </w:tcPr>
          <w:p w:rsidR="000B0B09" w:rsidRPr="00F6658B" w:rsidDel="00F27BD6"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330</w:t>
            </w:r>
          </w:p>
        </w:tc>
        <w:tc>
          <w:tcPr>
            <w:tcW w:w="7875"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Požiadavka na vlastné zdroje pre korelačné obchodné portfólio</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Požiadavky na vlastné zdroje vykázané</w:t>
            </w:r>
            <w:r w:rsidR="00B67E6E" w:rsidRPr="00F6658B">
              <w:rPr>
                <w:rFonts w:ascii="Times New Roman" w:hAnsi="Times New Roman"/>
                <w:sz w:val="24"/>
              </w:rPr>
              <w:t xml:space="preserve"> v </w:t>
            </w:r>
            <w:r w:rsidRPr="00F6658B">
              <w:rPr>
                <w:rFonts w:ascii="Times New Roman" w:hAnsi="Times New Roman"/>
                <w:sz w:val="24"/>
              </w:rPr>
              <w:t>stĺpci 450 vzoru MKR SA CTP. V</w:t>
            </w:r>
            <w:r w:rsidRPr="00F6658B">
              <w:rPr>
                <w:rFonts w:ascii="Times New Roman" w:hAnsi="Times New Roman"/>
                <w:sz w:val="24"/>
              </w:rPr>
              <w:t>y</w:t>
            </w:r>
            <w:r w:rsidRPr="00F6658B">
              <w:rPr>
                <w:rFonts w:ascii="Times New Roman" w:hAnsi="Times New Roman"/>
                <w:sz w:val="24"/>
              </w:rPr>
              <w:t>pĺňa sa len celková výška vzoru MKR SA TDI.</w:t>
            </w:r>
          </w:p>
          <w:p w:rsidR="00722A10" w:rsidRPr="00F6658B"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87"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350 – 390</w:t>
            </w:r>
          </w:p>
        </w:tc>
        <w:tc>
          <w:tcPr>
            <w:tcW w:w="7875" w:type="dxa"/>
          </w:tcPr>
          <w:p w:rsidR="00B67E6E" w:rsidRPr="00F6658B" w:rsidRDefault="000B0B09" w:rsidP="000B0B09">
            <w:pPr>
              <w:autoSpaceDE w:val="0"/>
              <w:autoSpaceDN w:val="0"/>
              <w:adjustRightInd w:val="0"/>
              <w:spacing w:before="0" w:after="0"/>
              <w:rPr>
                <w:rStyle w:val="InstructionsTabelleberschrift"/>
                <w:rFonts w:ascii="Times New Roman" w:hAnsi="Times New Roman"/>
                <w:sz w:val="24"/>
              </w:rPr>
            </w:pPr>
            <w:r w:rsidRPr="00F6658B">
              <w:rPr>
                <w:rStyle w:val="InstructionsTabelleberschrift"/>
                <w:rFonts w:ascii="Times New Roman" w:hAnsi="Times New Roman"/>
                <w:sz w:val="24"/>
              </w:rPr>
              <w:t>DODATOČNÉ POŽIADAVKY PRE OPCIE (RIZIKÁ INÉ NEŽ DELTA)</w:t>
            </w:r>
          </w:p>
          <w:p w:rsidR="000B0B09" w:rsidRPr="00F6658B"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článok 329 ods. 3 CRR</w:t>
            </w:r>
          </w:p>
          <w:p w:rsidR="000B0B09" w:rsidRPr="00F6658B" w:rsidRDefault="000B0B09" w:rsidP="000B0B09">
            <w:pPr>
              <w:autoSpaceDE w:val="0"/>
              <w:autoSpaceDN w:val="0"/>
              <w:adjustRightInd w:val="0"/>
              <w:spacing w:before="0" w:after="0"/>
              <w:rPr>
                <w:rFonts w:ascii="Times New Roman" w:hAnsi="Times New Roman"/>
                <w:sz w:val="24"/>
              </w:rPr>
            </w:pPr>
          </w:p>
          <w:p w:rsidR="00D96E61"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Dodatočné požiadavky pre opcie, ktoré súvisia</w:t>
            </w:r>
            <w:r w:rsidR="00B67E6E" w:rsidRPr="00F6658B">
              <w:rPr>
                <w:rFonts w:ascii="Times New Roman" w:hAnsi="Times New Roman"/>
                <w:sz w:val="24"/>
              </w:rPr>
              <w:t xml:space="preserve"> s </w:t>
            </w:r>
            <w:r w:rsidRPr="00F6658B">
              <w:rPr>
                <w:rFonts w:ascii="Times New Roman" w:hAnsi="Times New Roman"/>
                <w:sz w:val="24"/>
              </w:rPr>
              <w:t>rizikami inými než delta, sa vykazujú</w:t>
            </w:r>
            <w:r w:rsidR="00B67E6E" w:rsidRPr="00F6658B">
              <w:rPr>
                <w:rFonts w:ascii="Times New Roman" w:hAnsi="Times New Roman"/>
                <w:sz w:val="24"/>
              </w:rPr>
              <w:t xml:space="preserve"> v </w:t>
            </w:r>
            <w:r w:rsidRPr="00F6658B">
              <w:rPr>
                <w:rFonts w:ascii="Times New Roman" w:hAnsi="Times New Roman"/>
                <w:sz w:val="24"/>
              </w:rPr>
              <w:t>metóde použitej na ich výpočet.</w:t>
            </w:r>
          </w:p>
          <w:p w:rsidR="000B0B09" w:rsidRPr="00F6658B" w:rsidRDefault="000B0B09" w:rsidP="00D96E61">
            <w:pPr>
              <w:autoSpaceDE w:val="0"/>
              <w:autoSpaceDN w:val="0"/>
              <w:adjustRightInd w:val="0"/>
              <w:spacing w:before="0" w:after="0"/>
              <w:rPr>
                <w:rFonts w:ascii="Times New Roman" w:hAnsi="Times New Roman"/>
                <w:bCs/>
                <w:sz w:val="24"/>
              </w:rPr>
            </w:pPr>
          </w:p>
        </w:tc>
      </w:tr>
    </w:tbl>
    <w:p w:rsidR="000B0B09" w:rsidRPr="00F6658B" w:rsidRDefault="000B0B09" w:rsidP="000B0B09">
      <w:pPr>
        <w:autoSpaceDE w:val="0"/>
        <w:autoSpaceDN w:val="0"/>
        <w:adjustRightInd w:val="0"/>
        <w:spacing w:before="0" w:after="0"/>
        <w:rPr>
          <w:rFonts w:ascii="Times New Roman" w:hAnsi="Times New Roman"/>
          <w:bCs/>
          <w:sz w:val="24"/>
        </w:rPr>
      </w:pP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4005857"/>
      <w:r w:rsidRPr="00F6658B">
        <w:rPr>
          <w:rFonts w:ascii="Times New Roman" w:hAnsi="Times New Roman"/>
          <w:sz w:val="24"/>
          <w:u w:val="none"/>
        </w:rPr>
        <w:lastRenderedPageBreak/>
        <w:t>5.2</w:t>
      </w:r>
      <w:r w:rsidR="00B67E6E" w:rsidRPr="00F6658B">
        <w:rPr>
          <w:rFonts w:ascii="Times New Roman" w:hAnsi="Times New Roman"/>
          <w:u w:val="none"/>
        </w:rPr>
        <w:tab/>
      </w:r>
      <w:r w:rsidRPr="00F6658B">
        <w:rPr>
          <w:rFonts w:ascii="Times New Roman" w:hAnsi="Times New Roman"/>
          <w:sz w:val="24"/>
        </w:rPr>
        <w:t>C 19.00 – TRHOVÉ RIZIKO: ŠTANDARDIZOVANÝ PRÍSTUP PRE ŠPECIFICKÉ RIZIKO</w:t>
      </w:r>
      <w:r w:rsidR="00B67E6E" w:rsidRPr="00F6658B">
        <w:rPr>
          <w:rFonts w:ascii="Times New Roman" w:hAnsi="Times New Roman"/>
          <w:sz w:val="24"/>
        </w:rPr>
        <w:t xml:space="preserve"> V </w:t>
      </w:r>
      <w:r w:rsidRPr="00F6658B">
        <w:rPr>
          <w:rFonts w:ascii="Times New Roman" w:hAnsi="Times New Roman"/>
          <w:sz w:val="24"/>
        </w:rPr>
        <w:t>SEKURITIZÁCIÁCH (VZOR MKR SA SEC)</w:t>
      </w:r>
      <w:bookmarkEnd w:id="622"/>
      <w:bookmarkEnd w:id="623"/>
      <w:bookmarkEnd w:id="624"/>
      <w:bookmarkEnd w:id="625"/>
      <w:bookmarkEnd w:id="626"/>
      <w:bookmarkEnd w:id="627"/>
      <w:bookmarkEnd w:id="628"/>
      <w:bookmarkEnd w:id="629"/>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4005858"/>
      <w:r w:rsidRPr="00F6658B">
        <w:rPr>
          <w:rFonts w:ascii="Times New Roman" w:hAnsi="Times New Roman"/>
          <w:sz w:val="24"/>
          <w:u w:val="none"/>
        </w:rPr>
        <w:t>5.2.1</w:t>
      </w:r>
      <w:r w:rsidR="00B67E6E" w:rsidRPr="00F6658B">
        <w:rPr>
          <w:rFonts w:ascii="Times New Roman" w:hAnsi="Times New Roman"/>
          <w:u w:val="none"/>
        </w:rPr>
        <w:tab/>
      </w:r>
      <w:r w:rsidRPr="00F6658B">
        <w:rPr>
          <w:rFonts w:ascii="Times New Roman" w:hAnsi="Times New Roman"/>
          <w:sz w:val="24"/>
        </w:rPr>
        <w:t>Všeobecné poznámky</w:t>
      </w:r>
      <w:bookmarkEnd w:id="630"/>
      <w:bookmarkEnd w:id="631"/>
      <w:bookmarkEnd w:id="632"/>
      <w:bookmarkEnd w:id="633"/>
      <w:bookmarkEnd w:id="634"/>
      <w:bookmarkEnd w:id="635"/>
      <w:bookmarkEnd w:id="636"/>
      <w:bookmarkEnd w:id="637"/>
    </w:p>
    <w:p w:rsidR="000B0B09"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141.</w:t>
      </w:r>
      <w:r w:rsidRPr="00F6658B">
        <w:rPr>
          <w:rFonts w:ascii="Times New Roman" w:hAnsi="Times New Roman"/>
        </w:rPr>
        <w:tab/>
        <w:t>V tomto vzore sa požadujú informácie</w:t>
      </w:r>
      <w:r w:rsidR="00B67E6E" w:rsidRPr="00F6658B">
        <w:rPr>
          <w:rFonts w:ascii="Times New Roman" w:hAnsi="Times New Roman"/>
        </w:rPr>
        <w:t xml:space="preserve"> o </w:t>
      </w:r>
      <w:r w:rsidRPr="00F6658B">
        <w:rPr>
          <w:rFonts w:ascii="Times New Roman" w:hAnsi="Times New Roman"/>
        </w:rPr>
        <w:t>pozíciách (všetky/čisté</w:t>
      </w:r>
      <w:r w:rsidR="00B67E6E" w:rsidRPr="00F6658B">
        <w:rPr>
          <w:rFonts w:ascii="Times New Roman" w:hAnsi="Times New Roman"/>
        </w:rPr>
        <w:t xml:space="preserve"> a </w:t>
      </w:r>
      <w:r w:rsidRPr="00F6658B">
        <w:rPr>
          <w:rFonts w:ascii="Times New Roman" w:hAnsi="Times New Roman"/>
        </w:rPr>
        <w:t>dlhé/krátke)</w:t>
      </w:r>
      <w:r w:rsidR="00B67E6E" w:rsidRPr="00F6658B">
        <w:rPr>
          <w:rFonts w:ascii="Times New Roman" w:hAnsi="Times New Roman"/>
        </w:rPr>
        <w:t xml:space="preserve"> a </w:t>
      </w:r>
      <w:r w:rsidRPr="00F6658B">
        <w:rPr>
          <w:rFonts w:ascii="Times New Roman" w:hAnsi="Times New Roman"/>
        </w:rPr>
        <w:t>súvisiacich požiadavkách na vlastné zdroje pre zložku špecifického rizika pozičného r</w:t>
      </w:r>
      <w:r w:rsidRPr="00F6658B">
        <w:rPr>
          <w:rFonts w:ascii="Times New Roman" w:hAnsi="Times New Roman"/>
        </w:rPr>
        <w:t>i</w:t>
      </w:r>
      <w:r w:rsidRPr="00F6658B">
        <w:rPr>
          <w:rFonts w:ascii="Times New Roman" w:hAnsi="Times New Roman"/>
        </w:rPr>
        <w:t>zika</w:t>
      </w:r>
      <w:r w:rsidR="00B67E6E" w:rsidRPr="00F6658B">
        <w:rPr>
          <w:rFonts w:ascii="Times New Roman" w:hAnsi="Times New Roman"/>
        </w:rPr>
        <w:t xml:space="preserve"> v </w:t>
      </w:r>
      <w:r w:rsidRPr="00F6658B">
        <w:rPr>
          <w:rFonts w:ascii="Times New Roman" w:hAnsi="Times New Roman"/>
        </w:rPr>
        <w:t>sekuritizáciách/resekuritizáciách držaných</w:t>
      </w:r>
      <w:r w:rsidR="00B67E6E" w:rsidRPr="00F6658B">
        <w:rPr>
          <w:rFonts w:ascii="Times New Roman" w:hAnsi="Times New Roman"/>
        </w:rPr>
        <w:t xml:space="preserve"> v </w:t>
      </w:r>
      <w:r w:rsidRPr="00F6658B">
        <w:rPr>
          <w:rFonts w:ascii="Times New Roman" w:hAnsi="Times New Roman"/>
        </w:rPr>
        <w:t>obchodnej knihe (neprípustné pre k</w:t>
      </w:r>
      <w:r w:rsidRPr="00F6658B">
        <w:rPr>
          <w:rFonts w:ascii="Times New Roman" w:hAnsi="Times New Roman"/>
        </w:rPr>
        <w:t>o</w:t>
      </w:r>
      <w:r w:rsidRPr="00F6658B">
        <w:rPr>
          <w:rFonts w:ascii="Times New Roman" w:hAnsi="Times New Roman"/>
        </w:rPr>
        <w:t>relačné obchodné portfólio)</w:t>
      </w:r>
      <w:r w:rsidR="00B67E6E" w:rsidRPr="00F6658B">
        <w:rPr>
          <w:rFonts w:ascii="Times New Roman" w:hAnsi="Times New Roman"/>
        </w:rPr>
        <w:t xml:space="preserve"> v </w:t>
      </w:r>
      <w:r w:rsidRPr="00F6658B">
        <w:rPr>
          <w:rFonts w:ascii="Times New Roman" w:hAnsi="Times New Roman"/>
        </w:rPr>
        <w:t>rámci štandardizovaného prístupu. Počas referenčných d</w:t>
      </w:r>
      <w:r w:rsidRPr="00F6658B">
        <w:rPr>
          <w:rFonts w:ascii="Times New Roman" w:hAnsi="Times New Roman"/>
        </w:rPr>
        <w:t>á</w:t>
      </w:r>
      <w:r w:rsidRPr="00F6658B">
        <w:rPr>
          <w:rFonts w:ascii="Times New Roman" w:hAnsi="Times New Roman"/>
        </w:rPr>
        <w:t>tumov vykazovania po 1. januári 2019 sa sekuritizácie držané</w:t>
      </w:r>
      <w:r w:rsidR="00B67E6E" w:rsidRPr="00F6658B">
        <w:rPr>
          <w:rFonts w:ascii="Times New Roman" w:hAnsi="Times New Roman"/>
        </w:rPr>
        <w:t xml:space="preserve"> v </w:t>
      </w:r>
      <w:r w:rsidRPr="00F6658B">
        <w:rPr>
          <w:rFonts w:ascii="Times New Roman" w:hAnsi="Times New Roman"/>
        </w:rPr>
        <w:t>obchodnej knihe, kt</w:t>
      </w:r>
      <w:r w:rsidRPr="00F6658B">
        <w:rPr>
          <w:rFonts w:ascii="Times New Roman" w:hAnsi="Times New Roman"/>
        </w:rPr>
        <w:t>o</w:t>
      </w:r>
      <w:r w:rsidRPr="00F6658B">
        <w:rPr>
          <w:rFonts w:ascii="Times New Roman" w:hAnsi="Times New Roman"/>
        </w:rPr>
        <w:t>rých požiadavka na vlastné zdroje pre špecifické riziko sa určuje na základe CRR, t. j., keď sa požiadavka na vlastné zdroje vypočítava</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revidovaným rámcom pre s</w:t>
      </w:r>
      <w:r w:rsidRPr="00F6658B">
        <w:rPr>
          <w:rFonts w:ascii="Times New Roman" w:hAnsi="Times New Roman"/>
        </w:rPr>
        <w:t>e</w:t>
      </w:r>
      <w:r w:rsidRPr="00F6658B">
        <w:rPr>
          <w:rFonts w:ascii="Times New Roman" w:hAnsi="Times New Roman"/>
        </w:rPr>
        <w:t>kuritizáciu, nevykazujú</w:t>
      </w:r>
      <w:r w:rsidR="00B67E6E" w:rsidRPr="00F6658B">
        <w:rPr>
          <w:rFonts w:ascii="Times New Roman" w:hAnsi="Times New Roman"/>
        </w:rPr>
        <w:t xml:space="preserve"> v </w:t>
      </w:r>
      <w:r w:rsidRPr="00F6658B">
        <w:rPr>
          <w:rFonts w:ascii="Times New Roman" w:hAnsi="Times New Roman"/>
        </w:rPr>
        <w:t>tomto vzore, ale iba vo vzore C 02.00. Rovnako počas ref</w:t>
      </w:r>
      <w:r w:rsidRPr="00F6658B">
        <w:rPr>
          <w:rFonts w:ascii="Times New Roman" w:hAnsi="Times New Roman"/>
        </w:rPr>
        <w:t>e</w:t>
      </w:r>
      <w:r w:rsidRPr="00F6658B">
        <w:rPr>
          <w:rFonts w:ascii="Times New Roman" w:hAnsi="Times New Roman"/>
        </w:rPr>
        <w:t>renčných dátumov vykazovania po 1. januári 2019 sa sekuritizačné pozície, na ktoré sa uplatňuje riziková váha 1 250</w:t>
      </w:r>
      <w:r w:rsidR="00B67E6E" w:rsidRPr="00F6658B">
        <w:rPr>
          <w:rFonts w:ascii="Times New Roman" w:hAnsi="Times New Roman"/>
        </w:rPr>
        <w:t> %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CRR</w:t>
      </w:r>
      <w:r w:rsidR="00B67E6E" w:rsidRPr="00F6658B">
        <w:rPr>
          <w:rFonts w:ascii="Times New Roman" w:hAnsi="Times New Roman"/>
        </w:rPr>
        <w:t xml:space="preserve"> a </w:t>
      </w:r>
      <w:r w:rsidRPr="00F6658B">
        <w:rPr>
          <w:rFonts w:ascii="Times New Roman" w:hAnsi="Times New Roman"/>
        </w:rPr>
        <w:t>ktoré sa odpočítavajú od CET1</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36 ods. 1 písm. k) bodom ii) CRR, nevykazujú</w:t>
      </w:r>
      <w:r w:rsidR="00B67E6E" w:rsidRPr="00F6658B">
        <w:rPr>
          <w:rFonts w:ascii="Times New Roman" w:hAnsi="Times New Roman"/>
        </w:rPr>
        <w:t xml:space="preserve"> v </w:t>
      </w:r>
      <w:r w:rsidRPr="00F6658B">
        <w:rPr>
          <w:rFonts w:ascii="Times New Roman" w:hAnsi="Times New Roman"/>
        </w:rPr>
        <w:t>tomto vzore, ale iba vo vzore C 01.00.</w:t>
      </w:r>
    </w:p>
    <w:p w:rsidR="00E50E79" w:rsidRPr="00F6658B" w:rsidRDefault="00FF1422" w:rsidP="00DC70E3">
      <w:pPr>
        <w:pStyle w:val="InstructionsText2"/>
        <w:numPr>
          <w:ilvl w:val="0"/>
          <w:numId w:val="0"/>
        </w:numPr>
        <w:ind w:left="993"/>
        <w:rPr>
          <w:rFonts w:ascii="Times New Roman" w:hAnsi="Times New Roman"/>
        </w:rPr>
      </w:pPr>
      <w:r w:rsidRPr="00F6658B">
        <w:rPr>
          <w:rFonts w:ascii="Times New Roman" w:hAnsi="Times New Roman"/>
        </w:rPr>
        <w:t>141a. Na účely tohto vzoru sa všetky odkazy na články</w:t>
      </w:r>
      <w:r w:rsidR="00B67E6E" w:rsidRPr="00F6658B">
        <w:rPr>
          <w:rFonts w:ascii="Times New Roman" w:hAnsi="Times New Roman"/>
        </w:rPr>
        <w:t xml:space="preserve"> v </w:t>
      </w:r>
      <w:r w:rsidRPr="00F6658B">
        <w:rPr>
          <w:rFonts w:ascii="Times New Roman" w:hAnsi="Times New Roman"/>
        </w:rPr>
        <w:t>tretej časti hlave II kapitole 5 CRR</w:t>
      </w:r>
      <w:r w:rsidR="00B67E6E" w:rsidRPr="00F6658B">
        <w:rPr>
          <w:rFonts w:ascii="Times New Roman" w:hAnsi="Times New Roman"/>
        </w:rPr>
        <w:t xml:space="preserve"> a </w:t>
      </w:r>
      <w:r w:rsidRPr="00F6658B">
        <w:rPr>
          <w:rFonts w:ascii="Times New Roman" w:hAnsi="Times New Roman"/>
        </w:rPr>
        <w:t>na článok 337 CRR vykladajú ako odkazy na CRR</w:t>
      </w:r>
      <w:r w:rsidR="00B67E6E" w:rsidRPr="00F6658B">
        <w:rPr>
          <w:rFonts w:ascii="Times New Roman" w:hAnsi="Times New Roman"/>
        </w:rPr>
        <w:t xml:space="preserve"> v </w:t>
      </w:r>
      <w:r w:rsidRPr="00F6658B">
        <w:rPr>
          <w:rFonts w:ascii="Times New Roman" w:hAnsi="Times New Roman"/>
        </w:rPr>
        <w:t>znení platnom</w:t>
      </w:r>
      <w:r w:rsidR="00B67E6E" w:rsidRPr="00F6658B">
        <w:rPr>
          <w:rFonts w:ascii="Times New Roman" w:hAnsi="Times New Roman"/>
        </w:rPr>
        <w:t xml:space="preserve"> k </w:t>
      </w:r>
      <w:r w:rsidRPr="00F6658B">
        <w:rPr>
          <w:rFonts w:ascii="Times New Roman" w:hAnsi="Times New Roman"/>
        </w:rPr>
        <w:t>31. decembru 2018.</w:t>
      </w:r>
    </w:p>
    <w:p w:rsidR="000B0B09"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142.</w:t>
      </w:r>
      <w:r w:rsidRPr="00F6658B">
        <w:rPr>
          <w:rFonts w:ascii="Times New Roman" w:hAnsi="Times New Roman"/>
        </w:rPr>
        <w:tab/>
        <w:t>Vo vzore MKR SA SEC sa požiadavka na vlastné zdroje určuje len pre špecifické riziko sekuritizačných pozícií podľa článku 335</w:t>
      </w:r>
      <w:r w:rsidR="00B67E6E" w:rsidRPr="00F6658B">
        <w:rPr>
          <w:rFonts w:ascii="Times New Roman" w:hAnsi="Times New Roman"/>
        </w:rPr>
        <w:t xml:space="preserve"> v </w:t>
      </w:r>
      <w:r w:rsidRPr="00F6658B">
        <w:rPr>
          <w:rFonts w:ascii="Times New Roman" w:hAnsi="Times New Roman"/>
        </w:rPr>
        <w:t>spojení</w:t>
      </w:r>
      <w:r w:rsidR="00B67E6E" w:rsidRPr="00F6658B">
        <w:rPr>
          <w:rFonts w:ascii="Times New Roman" w:hAnsi="Times New Roman"/>
        </w:rPr>
        <w:t xml:space="preserve"> s </w:t>
      </w:r>
      <w:r w:rsidRPr="00F6658B">
        <w:rPr>
          <w:rFonts w:ascii="Times New Roman" w:hAnsi="Times New Roman"/>
        </w:rPr>
        <w:t>článkom 337 CRR. Keď sa sekuritizačné pozície obchodnej knihy hedžujú kreditnými derivátmi, uplatňujú sa články 346</w:t>
      </w:r>
      <w:r w:rsidR="00B67E6E" w:rsidRPr="00F6658B">
        <w:rPr>
          <w:rFonts w:ascii="Times New Roman" w:hAnsi="Times New Roman"/>
        </w:rPr>
        <w:t xml:space="preserve"> a </w:t>
      </w:r>
      <w:r w:rsidRPr="00F6658B">
        <w:rPr>
          <w:rFonts w:ascii="Times New Roman" w:hAnsi="Times New Roman"/>
        </w:rPr>
        <w:t>347 CRR. Je len jeden vzor pre všetky pozície obchodnej knihy bez ohľadu na skutočnosť, či inštitúcia na určenie rizikovej váhy jednotlivých pozícií podľa tretej časti hlavy II kapitoly 5 CRR používa štandardizovaný prístup alebo prístup interných rati</w:t>
      </w:r>
      <w:r w:rsidRPr="00F6658B">
        <w:rPr>
          <w:rFonts w:ascii="Times New Roman" w:hAnsi="Times New Roman"/>
        </w:rPr>
        <w:t>n</w:t>
      </w:r>
      <w:r w:rsidRPr="00F6658B">
        <w:rPr>
          <w:rFonts w:ascii="Times New Roman" w:hAnsi="Times New Roman"/>
        </w:rPr>
        <w:t>gov. Vykazovanie požiadaviek na vlastné zdroje pre všeobecné riziko týchto pozícií sa vykonáva vo vzore MKR SA TDI alebo vo vzore MKR IM.</w:t>
      </w:r>
    </w:p>
    <w:p w:rsidR="00606885"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143.</w:t>
      </w:r>
      <w:r w:rsidRPr="00F6658B">
        <w:rPr>
          <w:rFonts w:ascii="Times New Roman" w:hAnsi="Times New Roman"/>
        </w:rPr>
        <w:tab/>
        <w:t>Pozície, ktoré dostanú rizikovú váhu 1,250</w:t>
      </w:r>
      <w:r w:rsidR="00B67E6E" w:rsidRPr="00F6658B">
        <w:rPr>
          <w:rFonts w:ascii="Times New Roman" w:hAnsi="Times New Roman"/>
        </w:rPr>
        <w:t> %</w:t>
      </w:r>
      <w:r w:rsidRPr="00F6658B">
        <w:rPr>
          <w:rFonts w:ascii="Times New Roman" w:hAnsi="Times New Roman"/>
        </w:rPr>
        <w:t>, možno prípadne odpočítať od CET1 [pozri článok 243 ods. 1 písm. b), článok 244 ods. 1 písm. b)</w:t>
      </w:r>
      <w:r w:rsidR="00B67E6E" w:rsidRPr="00F6658B">
        <w:rPr>
          <w:rFonts w:ascii="Times New Roman" w:hAnsi="Times New Roman"/>
        </w:rPr>
        <w:t xml:space="preserve"> a </w:t>
      </w:r>
      <w:r w:rsidRPr="00F6658B">
        <w:rPr>
          <w:rFonts w:ascii="Times New Roman" w:hAnsi="Times New Roman"/>
        </w:rPr>
        <w:t>článok 258 CRR].</w:t>
      </w:r>
      <w:r w:rsidR="00B67E6E" w:rsidRPr="00F6658B">
        <w:rPr>
          <w:rFonts w:ascii="Times New Roman" w:hAnsi="Times New Roman"/>
        </w:rPr>
        <w:t xml:space="preserve"> V </w:t>
      </w:r>
      <w:r w:rsidRPr="00F6658B">
        <w:rPr>
          <w:rFonts w:ascii="Times New Roman" w:hAnsi="Times New Roman"/>
        </w:rPr>
        <w:t>takomto prípade sa tieto pozície musia vykázať</w:t>
      </w:r>
      <w:r w:rsidR="00B67E6E" w:rsidRPr="00F6658B">
        <w:rPr>
          <w:rFonts w:ascii="Times New Roman" w:hAnsi="Times New Roman"/>
        </w:rPr>
        <w:t xml:space="preserve"> v </w:t>
      </w:r>
      <w:r w:rsidRPr="00F6658B">
        <w:rPr>
          <w:rFonts w:ascii="Times New Roman" w:hAnsi="Times New Roman"/>
        </w:rPr>
        <w:t>riadku 460 vzoru CA1.</w:t>
      </w: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4005859"/>
      <w:r w:rsidRPr="00F6658B">
        <w:rPr>
          <w:rFonts w:ascii="Times New Roman" w:hAnsi="Times New Roman"/>
          <w:sz w:val="24"/>
          <w:u w:val="none"/>
        </w:rPr>
        <w:t>5.2.2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7874"/>
      </w:tblGrid>
      <w:tr w:rsidR="000B0B09" w:rsidRPr="00F6658B" w:rsidTr="00672D2A">
        <w:trPr>
          <w:trHeight w:val="631"/>
        </w:trPr>
        <w:tc>
          <w:tcPr>
            <w:tcW w:w="8862" w:type="dxa"/>
            <w:gridSpan w:val="2"/>
            <w:shd w:val="clear" w:color="auto" w:fill="CCCCCC"/>
          </w:tcPr>
          <w:p w:rsidR="000B0B09" w:rsidRPr="00F6658B" w:rsidRDefault="000B0B09" w:rsidP="000B0B09">
            <w:pPr>
              <w:autoSpaceDE w:val="0"/>
              <w:autoSpaceDN w:val="0"/>
              <w:adjustRightInd w:val="0"/>
              <w:spacing w:after="0"/>
              <w:rPr>
                <w:rFonts w:ascii="Times New Roman" w:hAnsi="Times New Roman"/>
                <w:b/>
                <w:sz w:val="24"/>
              </w:rPr>
            </w:pPr>
            <w:r w:rsidRPr="00F6658B">
              <w:rPr>
                <w:rFonts w:ascii="Times New Roman" w:hAnsi="Times New Roman"/>
                <w:b/>
                <w:sz w:val="24"/>
              </w:rPr>
              <w:t>Stĺpce</w:t>
            </w:r>
          </w:p>
        </w:tc>
      </w:tr>
      <w:tr w:rsidR="000B0B09" w:rsidRPr="00F6658B" w:rsidTr="00672D2A">
        <w:tc>
          <w:tcPr>
            <w:tcW w:w="988"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010 – 020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VŠETKY POZÍCIE (DLHÉ A KRÁTKE)</w:t>
            </w:r>
          </w:p>
          <w:p w:rsidR="000B0B09" w:rsidRPr="00F6658B" w:rsidRDefault="000B0B09" w:rsidP="000B0B09">
            <w:pPr>
              <w:autoSpaceDE w:val="0"/>
              <w:autoSpaceDN w:val="0"/>
              <w:adjustRightInd w:val="0"/>
              <w:spacing w:before="0" w:after="0"/>
              <w:rPr>
                <w:rFonts w:ascii="Times New Roman" w:hAnsi="Times New Roman"/>
                <w:sz w:val="24"/>
              </w:rPr>
            </w:pPr>
          </w:p>
          <w:p w:rsidR="00B67E6E" w:rsidRPr="00F6658B" w:rsidRDefault="000B0B09" w:rsidP="000B0B09">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článok 102</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105 ods. 1 CRR</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spojení</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článkom 337 CRR (sekurit</w:t>
            </w:r>
            <w:r w:rsidRPr="00F6658B">
              <w:rPr>
                <w:rStyle w:val="InstructionsTabelleText"/>
                <w:rFonts w:ascii="Times New Roman" w:hAnsi="Times New Roman"/>
                <w:sz w:val="24"/>
              </w:rPr>
              <w:t>i</w:t>
            </w:r>
            <w:r w:rsidRPr="00F6658B">
              <w:rPr>
                <w:rStyle w:val="InstructionsTabelleText"/>
                <w:rFonts w:ascii="Times New Roman" w:hAnsi="Times New Roman"/>
                <w:sz w:val="24"/>
              </w:rPr>
              <w:t>začné pozície) Pokiaľ ide</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rozdiel medzi dlhými</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krátkymi pozíciami, ktorý sa uplatňuje aj na tieto hrubé pozície, pozri článok 328 ods. 2 CRR</w:t>
            </w:r>
            <w:r w:rsidR="00B67E6E" w:rsidRPr="00F6658B">
              <w:rPr>
                <w:rStyle w:val="InstructionsTabelleText"/>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988"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030 – 040</w:t>
            </w: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 POZÍCIE ODPOČÍTANÉ OD VLASTNÝCH ZDROJOV</w:t>
            </w:r>
            <w:r w:rsidRPr="00F6658B">
              <w:rPr>
                <w:rFonts w:ascii="Times New Roman" w:hAnsi="Times New Roman"/>
                <w:b/>
                <w:sz w:val="24"/>
                <w:u w:val="single"/>
              </w:rPr>
              <w:t xml:space="preserve"> (DLHÉ A</w:t>
            </w:r>
            <w:r w:rsidR="00DC70E3" w:rsidRPr="00F6658B">
              <w:rPr>
                <w:rFonts w:ascii="Times New Roman" w:hAnsi="Times New Roman"/>
                <w:b/>
                <w:sz w:val="24"/>
                <w:u w:val="single"/>
              </w:rPr>
              <w:t> </w:t>
            </w:r>
            <w:r w:rsidRPr="00F6658B">
              <w:rPr>
                <w:rFonts w:ascii="Times New Roman" w:hAnsi="Times New Roman"/>
                <w:b/>
                <w:sz w:val="24"/>
                <w:u w:val="single"/>
              </w:rPr>
              <w:t>KRÁTKE)</w:t>
            </w:r>
          </w:p>
          <w:p w:rsidR="000B0B09" w:rsidRPr="00F6658B" w:rsidRDefault="000B0B09" w:rsidP="000B0B09">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článok 258 CRR</w:t>
            </w:r>
          </w:p>
        </w:tc>
      </w:tr>
      <w:tr w:rsidR="000B0B09" w:rsidRPr="00F6658B" w:rsidTr="00672D2A">
        <w:tc>
          <w:tcPr>
            <w:tcW w:w="988"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050 – 060</w:t>
            </w: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ČISTÉ POZÍCIE</w:t>
            </w:r>
            <w:r w:rsidRPr="00F6658B">
              <w:rPr>
                <w:rFonts w:ascii="Times New Roman" w:hAnsi="Times New Roman"/>
                <w:b/>
                <w:sz w:val="24"/>
                <w:u w:val="single"/>
              </w:rPr>
              <w:t xml:space="preserve"> (DLHÉ A KRÁTKE)</w:t>
            </w:r>
          </w:p>
          <w:p w:rsidR="000B0B09" w:rsidRPr="00F6658B" w:rsidRDefault="000B0B09" w:rsidP="000B0B09">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lastRenderedPageBreak/>
              <w:t>Články 327 až 329</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334 CRR. Pokiaľ ide</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rozdiel medzi dlhými</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krátkymi pozíciami, pozri článok 328 ods. 2 CRR.</w:t>
            </w:r>
          </w:p>
        </w:tc>
      </w:tr>
      <w:tr w:rsidR="000B0B09" w:rsidRPr="00F6658B" w:rsidTr="00672D2A">
        <w:tc>
          <w:tcPr>
            <w:tcW w:w="988"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070 – 520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ROZČLENENIE ČISTÝCH POZÍCIÍ PODĽA RIZIKOVÝCH VÁH</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článok 251 (tabuľka 1)</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261 ods. 1 (tabuľka 4) CRR Dlhé</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krátke p</w:t>
            </w:r>
            <w:r w:rsidRPr="00F6658B">
              <w:rPr>
                <w:rStyle w:val="InstructionsTabelleText"/>
                <w:rFonts w:ascii="Times New Roman" w:hAnsi="Times New Roman"/>
                <w:sz w:val="24"/>
              </w:rPr>
              <w:t>o</w:t>
            </w:r>
            <w:r w:rsidRPr="00F6658B">
              <w:rPr>
                <w:rStyle w:val="InstructionsTabelleText"/>
                <w:rFonts w:ascii="Times New Roman" w:hAnsi="Times New Roman"/>
                <w:sz w:val="24"/>
              </w:rPr>
              <w:t>zície sa rozčleňujú osobitne.</w:t>
            </w: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230 – 240</w:t>
            </w:r>
            <w:r w:rsidR="00B67E6E" w:rsidRPr="00F6658B">
              <w:rPr>
                <w:rFonts w:ascii="Times New Roman" w:hAnsi="Times New Roman"/>
                <w:sz w:val="24"/>
              </w:rPr>
              <w:t xml:space="preserve"> a </w:t>
            </w:r>
            <w:r w:rsidRPr="00F6658B">
              <w:rPr>
                <w:rFonts w:ascii="Times New Roman" w:hAnsi="Times New Roman"/>
                <w:sz w:val="24"/>
              </w:rPr>
              <w:t>460 – 470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1250</w:t>
            </w:r>
            <w:r w:rsidR="00B67E6E" w:rsidRPr="00F6658B">
              <w:rPr>
                <w:rFonts w:ascii="Times New Roman" w:hAnsi="Times New Roman"/>
                <w:b/>
                <w:sz w:val="24"/>
                <w:u w:val="single"/>
              </w:rPr>
              <w:t> %</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článok 251 (tabuľka 1)</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261 ods. 1 (tabuľka 4) CRR</w:t>
            </w:r>
          </w:p>
        </w:tc>
      </w:tr>
      <w:tr w:rsidR="000B0B09" w:rsidRPr="00F6658B" w:rsidTr="00672D2A">
        <w:trPr>
          <w:trHeight w:val="1706"/>
        </w:trPr>
        <w:tc>
          <w:tcPr>
            <w:tcW w:w="988" w:type="dxa"/>
          </w:tcPr>
          <w:p w:rsidR="000B0B09" w:rsidRPr="00F6658B" w:rsidRDefault="000B0B09" w:rsidP="000B0B09">
            <w:pPr>
              <w:rPr>
                <w:rFonts w:ascii="Times New Roman" w:hAnsi="Times New Roman"/>
                <w:sz w:val="24"/>
              </w:rPr>
            </w:pPr>
            <w:r w:rsidRPr="00F6658B">
              <w:rPr>
                <w:rFonts w:ascii="Times New Roman" w:hAnsi="Times New Roman"/>
                <w:sz w:val="24"/>
              </w:rPr>
              <w:t>250 – 260</w:t>
            </w:r>
            <w:r w:rsidR="00B67E6E" w:rsidRPr="00F6658B">
              <w:rPr>
                <w:rFonts w:ascii="Times New Roman" w:hAnsi="Times New Roman"/>
                <w:sz w:val="24"/>
              </w:rPr>
              <w:t xml:space="preserve"> a </w:t>
            </w:r>
            <w:r w:rsidRPr="00F6658B">
              <w:rPr>
                <w:rFonts w:ascii="Times New Roman" w:hAnsi="Times New Roman"/>
                <w:sz w:val="24"/>
              </w:rPr>
              <w:t>480 – 490</w:t>
            </w:r>
          </w:p>
          <w:p w:rsidR="000B0B09" w:rsidRPr="00F6658B"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658B" w:rsidRDefault="000B0B09" w:rsidP="000B0B09">
            <w:pPr>
              <w:autoSpaceDE w:val="0"/>
              <w:autoSpaceDN w:val="0"/>
              <w:adjustRightInd w:val="0"/>
              <w:spacing w:before="0" w:after="0"/>
              <w:rPr>
                <w:rStyle w:val="InstructionsTabelleberschrift"/>
                <w:rFonts w:ascii="Times New Roman" w:hAnsi="Times New Roman"/>
                <w:sz w:val="24"/>
              </w:rPr>
            </w:pPr>
            <w:r w:rsidRPr="00F6658B">
              <w:rPr>
                <w:rStyle w:val="InstructionsTabelleberschrift"/>
                <w:rFonts w:ascii="Times New Roman" w:hAnsi="Times New Roman"/>
                <w:sz w:val="24"/>
              </w:rPr>
              <w:t>METÓDA ZALOŽENÁ NA VZORCI STANOVENOM ORGÁNOM DOHĽADU</w:t>
            </w:r>
          </w:p>
          <w:p w:rsidR="00B67E6E" w:rsidRPr="00F6658B" w:rsidRDefault="000B0B09" w:rsidP="000B0B09">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článok 337 ods. 2 CRR</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spojení</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článkom 262 CRR</w:t>
            </w:r>
          </w:p>
          <w:p w:rsidR="000B0B09" w:rsidRPr="00F6658B" w:rsidRDefault="000B0B09" w:rsidP="000B0B09">
            <w:pPr>
              <w:autoSpaceDE w:val="0"/>
              <w:autoSpaceDN w:val="0"/>
              <w:adjustRightInd w:val="0"/>
              <w:spacing w:before="0" w:after="0"/>
              <w:rPr>
                <w:rStyle w:val="InstructionsTabelleText"/>
                <w:rFonts w:ascii="Times New Roman" w:hAnsi="Times New Roman"/>
                <w:sz w:val="24"/>
              </w:rPr>
            </w:pPr>
          </w:p>
          <w:p w:rsidR="00B67E6E" w:rsidRPr="00F6658B" w:rsidRDefault="000B0B09" w:rsidP="000B0B09">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Tieto stĺpce sa vypĺňajú, keď inštitúcie používajú alternatívnu metódu založenú na vzorci stanovenom orgánom dohľadu (SFA),</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rámci ktorej sa požiadavky na vlastné zdroje počítajú ako funkcia skupiny kolaterálu</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zmluvných vlas</w:t>
            </w:r>
            <w:r w:rsidRPr="00F6658B">
              <w:rPr>
                <w:rStyle w:val="InstructionsTabelleText"/>
                <w:rFonts w:ascii="Times New Roman" w:hAnsi="Times New Roman"/>
                <w:sz w:val="24"/>
              </w:rPr>
              <w:t>t</w:t>
            </w:r>
            <w:r w:rsidRPr="00F6658B">
              <w:rPr>
                <w:rStyle w:val="InstructionsTabelleText"/>
                <w:rFonts w:ascii="Times New Roman" w:hAnsi="Times New Roman"/>
                <w:sz w:val="24"/>
              </w:rPr>
              <w:t>ností tranže</w:t>
            </w:r>
            <w:r w:rsidR="00B67E6E" w:rsidRPr="00F6658B">
              <w:rPr>
                <w:rStyle w:val="InstructionsTabelleText"/>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Cs/>
                <w:sz w:val="24"/>
                <w:u w:val="single"/>
              </w:rPr>
            </w:pPr>
          </w:p>
        </w:tc>
      </w:tr>
      <w:tr w:rsidR="000B0B09" w:rsidRPr="00F6658B" w:rsidTr="00672D2A">
        <w:trPr>
          <w:trHeight w:val="2254"/>
        </w:trPr>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270</w:t>
            </w:r>
            <w:r w:rsidR="00B67E6E" w:rsidRPr="00F6658B">
              <w:rPr>
                <w:rFonts w:ascii="Times New Roman" w:hAnsi="Times New Roman"/>
                <w:sz w:val="24"/>
              </w:rPr>
              <w:t xml:space="preserve"> a </w:t>
            </w:r>
            <w:r w:rsidRPr="00F6658B">
              <w:rPr>
                <w:rFonts w:ascii="Times New Roman" w:hAnsi="Times New Roman"/>
                <w:sz w:val="24"/>
              </w:rPr>
              <w:t>500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PREZRETIE</w:t>
            </w:r>
          </w:p>
          <w:p w:rsidR="000B0B09" w:rsidRPr="00F6658B" w:rsidRDefault="000B0B09" w:rsidP="000B0B09">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SA: články 253, 254</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256 ods. 5 CRR. Stĺpce prezretia obsahujú vše</w:t>
            </w:r>
            <w:r w:rsidRPr="00F6658B">
              <w:rPr>
                <w:rStyle w:val="InstructionsTabelleText"/>
                <w:rFonts w:ascii="Times New Roman" w:hAnsi="Times New Roman"/>
                <w:sz w:val="24"/>
              </w:rPr>
              <w:t>t</w:t>
            </w:r>
            <w:r w:rsidRPr="00F6658B">
              <w:rPr>
                <w:rStyle w:val="InstructionsTabelleText"/>
                <w:rFonts w:ascii="Times New Roman" w:hAnsi="Times New Roman"/>
                <w:sz w:val="24"/>
              </w:rPr>
              <w:t>ky prípady expozícií bez ratingu, keď sa riziková váha získava</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podkladového portfólia expozícií (priemerná riziková váha skupiny, najvyššia riziková váha skupiny alebo použitie pomeru koncentrácie).</w:t>
            </w:r>
          </w:p>
          <w:p w:rsidR="000B0B09" w:rsidRPr="00F6658B" w:rsidRDefault="000B0B09" w:rsidP="000B0B09">
            <w:pPr>
              <w:autoSpaceDE w:val="0"/>
              <w:autoSpaceDN w:val="0"/>
              <w:adjustRightInd w:val="0"/>
              <w:spacing w:before="0" w:after="0"/>
              <w:rPr>
                <w:rStyle w:val="InstructionsTabelleText"/>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Style w:val="InstructionsTabelleText"/>
                <w:rFonts w:ascii="Times New Roman" w:hAnsi="Times New Roman"/>
                <w:sz w:val="24"/>
              </w:rPr>
              <w:t>IRB: článok 263 ods. 2</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3 CRR Pokiaľ ide</w:t>
            </w:r>
            <w:r w:rsidR="00B67E6E" w:rsidRPr="00F6658B">
              <w:rPr>
                <w:rStyle w:val="InstructionsTabelleText"/>
                <w:rFonts w:ascii="Times New Roman" w:hAnsi="Times New Roman"/>
                <w:sz w:val="24"/>
              </w:rPr>
              <w:t xml:space="preserve"> o </w:t>
            </w:r>
            <w:r w:rsidRPr="00F6658B">
              <w:rPr>
                <w:rStyle w:val="InstructionsTabelleText"/>
                <w:rFonts w:ascii="Times New Roman" w:hAnsi="Times New Roman"/>
                <w:sz w:val="24"/>
              </w:rPr>
              <w:t>predčasné splatenie, pozri článok 265 ods. 1</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256 ods. 5 CRR.</w:t>
            </w: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280 – 290/510 – 520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PRÍSTUP INTERNÉHO HODNOTENIA</w:t>
            </w:r>
          </w:p>
          <w:p w:rsidR="000B0B09" w:rsidRPr="00F6658B" w:rsidRDefault="000B0B09" w:rsidP="000B0B09">
            <w:pPr>
              <w:autoSpaceDE w:val="0"/>
              <w:autoSpaceDN w:val="0"/>
              <w:adjustRightInd w:val="0"/>
              <w:jc w:val="left"/>
              <w:rPr>
                <w:rStyle w:val="InstructionsTabelleText"/>
                <w:rFonts w:ascii="Times New Roman" w:hAnsi="Times New Roman"/>
                <w:sz w:val="24"/>
              </w:rPr>
            </w:pPr>
            <w:r w:rsidRPr="00F6658B">
              <w:rPr>
                <w:rStyle w:val="InstructionsTabelleText"/>
                <w:rFonts w:ascii="Times New Roman" w:hAnsi="Times New Roman"/>
                <w:sz w:val="24"/>
              </w:rPr>
              <w:t>článok 109 ods. 1 druhá veta</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článok 259 ods. 3</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4 CRR</w:t>
            </w:r>
          </w:p>
          <w:p w:rsidR="000B0B09" w:rsidRPr="00F6658B" w:rsidRDefault="000B0B09" w:rsidP="000B0B09">
            <w:pPr>
              <w:autoSpaceDE w:val="0"/>
              <w:autoSpaceDN w:val="0"/>
              <w:adjustRightInd w:val="0"/>
              <w:jc w:val="left"/>
              <w:rPr>
                <w:rFonts w:ascii="Times New Roman" w:hAnsi="Times New Roman"/>
                <w:bCs/>
                <w:sz w:val="24"/>
                <w:u w:val="single"/>
              </w:rPr>
            </w:pPr>
            <w:r w:rsidRPr="00F6658B">
              <w:rPr>
                <w:rStyle w:val="InstructionsTabelleText"/>
                <w:rFonts w:ascii="Times New Roman" w:hAnsi="Times New Roman"/>
                <w:sz w:val="24"/>
              </w:rPr>
              <w:t>Tieto stĺpce sa vypĺňajú, keď inštitúcia používa prístup interného hodnotenia na určenie kapitálových požiadaviek pre facility likvidity</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zvýšenie kreditnej kvality, ktoré banky (vrátane bánk tretích strán) poskytujú sprostredkovateľom programov ABCP. Prístup IAA založený na metodikách externej ratingovej agentúry (ECAI) sa uplatňuje len na expozície voči sprostredkovateľom pro</w:t>
            </w:r>
            <w:r w:rsidRPr="00F6658B">
              <w:rPr>
                <w:rStyle w:val="InstructionsTabelleText"/>
                <w:rFonts w:ascii="Times New Roman" w:hAnsi="Times New Roman"/>
                <w:sz w:val="24"/>
              </w:rPr>
              <w:t>g</w:t>
            </w:r>
            <w:r w:rsidRPr="00F6658B">
              <w:rPr>
                <w:rStyle w:val="InstructionsTabelleText"/>
                <w:rFonts w:ascii="Times New Roman" w:hAnsi="Times New Roman"/>
                <w:sz w:val="24"/>
              </w:rPr>
              <w:t>ramov ABCP</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interným ratingom rovnocenným</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investičným stupňom pri vzniku.</w:t>
            </w:r>
          </w:p>
        </w:tc>
      </w:tr>
      <w:tr w:rsidR="000B0B09" w:rsidRPr="00F6658B" w:rsidTr="00672D2A">
        <w:tc>
          <w:tcPr>
            <w:tcW w:w="988"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530 – 540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CELKOVÝ ÚČINOK (ÚPRAVA)</w:t>
            </w:r>
            <w:r w:rsidR="00B67E6E" w:rsidRPr="00F6658B">
              <w:rPr>
                <w:rFonts w:ascii="Times New Roman" w:hAnsi="Times New Roman"/>
                <w:b/>
                <w:sz w:val="24"/>
                <w:u w:val="single"/>
              </w:rPr>
              <w:t xml:space="preserve"> Z </w:t>
            </w:r>
            <w:r w:rsidRPr="00F6658B">
              <w:rPr>
                <w:rFonts w:ascii="Times New Roman" w:hAnsi="Times New Roman"/>
                <w:b/>
                <w:sz w:val="24"/>
                <w:u w:val="single"/>
              </w:rPr>
              <w:t>DÔVODU PORUŠENIA USTAN</w:t>
            </w:r>
            <w:r w:rsidRPr="00F6658B">
              <w:rPr>
                <w:rFonts w:ascii="Times New Roman" w:hAnsi="Times New Roman"/>
                <w:b/>
                <w:sz w:val="24"/>
                <w:u w:val="single"/>
              </w:rPr>
              <w:t>O</w:t>
            </w:r>
            <w:r w:rsidRPr="00F6658B">
              <w:rPr>
                <w:rFonts w:ascii="Times New Roman" w:hAnsi="Times New Roman"/>
                <w:b/>
                <w:sz w:val="24"/>
                <w:u w:val="single"/>
              </w:rPr>
              <w:t>VENÍ</w:t>
            </w:r>
            <w:r w:rsidR="00B67E6E" w:rsidRPr="00F6658B">
              <w:rPr>
                <w:rFonts w:ascii="Times New Roman" w:hAnsi="Times New Roman"/>
                <w:b/>
                <w:sz w:val="24"/>
                <w:u w:val="single"/>
              </w:rPr>
              <w:t xml:space="preserve"> O </w:t>
            </w:r>
            <w:r w:rsidRPr="00F6658B">
              <w:rPr>
                <w:rFonts w:ascii="Times New Roman" w:hAnsi="Times New Roman"/>
                <w:b/>
                <w:sz w:val="24"/>
                <w:u w:val="single"/>
              </w:rPr>
              <w:t>NÁLEŽITEJ STAROSTLIVOSTI</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104A65">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článok 337 ods. 3 CRR</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spojení</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článkom 407 CRR článok 14 ods. 2 CRR</w:t>
            </w:r>
          </w:p>
        </w:tc>
      </w:tr>
      <w:tr w:rsidR="000B0B09" w:rsidRPr="00F6658B" w:rsidTr="00672D2A">
        <w:tc>
          <w:tcPr>
            <w:tcW w:w="988"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550 – 570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PRED HORNÝM OHRANIČENÍM – VÁŽENÉ ČISTÉ DLHÉ/KRÁTKE POZÍCIE A SÚČET VÁŽENÝCH ČISTÝCH DLHÝCH A KRÁTKYCH POZÍCIÍ</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článok 337 CRR bez zohľadnenia možnosti článku 335 CRR, ktorá inštitúcii umožňuje ohraničiť súčin váhy</w:t>
            </w:r>
            <w:r w:rsidR="00B67E6E" w:rsidRPr="00F6658B">
              <w:rPr>
                <w:rFonts w:ascii="Times New Roman" w:hAnsi="Times New Roman"/>
                <w:sz w:val="24"/>
              </w:rPr>
              <w:t xml:space="preserve"> a </w:t>
            </w:r>
            <w:r w:rsidRPr="00F6658B">
              <w:rPr>
                <w:rFonts w:ascii="Times New Roman" w:hAnsi="Times New Roman"/>
                <w:sz w:val="24"/>
              </w:rPr>
              <w:t>čistej pozície vo výške maximálnej možnej straty súvisiacej</w:t>
            </w:r>
            <w:r w:rsidR="00B67E6E" w:rsidRPr="00F6658B">
              <w:rPr>
                <w:rFonts w:ascii="Times New Roman" w:hAnsi="Times New Roman"/>
                <w:sz w:val="24"/>
              </w:rPr>
              <w:t xml:space="preserve"> s </w:t>
            </w:r>
            <w:r w:rsidRPr="00F6658B">
              <w:rPr>
                <w:rFonts w:ascii="Times New Roman" w:hAnsi="Times New Roman"/>
                <w:sz w:val="24"/>
              </w:rPr>
              <w:t>rizikom zlyhania</w:t>
            </w:r>
          </w:p>
        </w:tc>
      </w:tr>
      <w:tr w:rsidR="000B0B09" w:rsidRPr="00F6658B" w:rsidTr="00672D2A">
        <w:tc>
          <w:tcPr>
            <w:tcW w:w="988"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 xml:space="preserve">580 – </w:t>
            </w:r>
            <w:r w:rsidRPr="00F6658B">
              <w:rPr>
                <w:rFonts w:ascii="Times New Roman" w:hAnsi="Times New Roman"/>
                <w:sz w:val="24"/>
              </w:rPr>
              <w:lastRenderedPageBreak/>
              <w:t>600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lastRenderedPageBreak/>
              <w:t xml:space="preserve">PRED HORNÝM OHRANIČENÍM – VÁŽENÉ ČISTÉ DLHÉ/KRÁTKE </w:t>
            </w:r>
            <w:r w:rsidRPr="00F6658B">
              <w:rPr>
                <w:rFonts w:ascii="Times New Roman" w:hAnsi="Times New Roman"/>
                <w:b/>
                <w:sz w:val="24"/>
                <w:u w:val="single"/>
              </w:rPr>
              <w:lastRenderedPageBreak/>
              <w:t>POZÍCIE A SÚČET VÁŽENÝCH ČISTÝCH DLHÝCH A KRÁTKYCH POZÍCIÍ</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článok 337 CRR so zohľadnením možnosti článku 335 CRR</w:t>
            </w:r>
          </w:p>
        </w:tc>
      </w:tr>
      <w:tr w:rsidR="000B0B09" w:rsidRPr="00F6658B" w:rsidTr="00672D2A">
        <w:trPr>
          <w:trHeight w:val="416"/>
        </w:trPr>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610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Požiadavka na vlastné zdroje sa určuje ako väčšia hodnota</w:t>
            </w:r>
            <w:r w:rsidR="00B67E6E" w:rsidRPr="00F6658B">
              <w:rPr>
                <w:rFonts w:ascii="Times New Roman" w:hAnsi="Times New Roman"/>
                <w:b/>
                <w:sz w:val="24"/>
                <w:u w:val="single"/>
              </w:rPr>
              <w:t xml:space="preserve"> z </w:t>
            </w:r>
            <w:r w:rsidRPr="00F6658B">
              <w:rPr>
                <w:rFonts w:ascii="Times New Roman" w:hAnsi="Times New Roman"/>
                <w:b/>
                <w:sz w:val="24"/>
                <w:u w:val="single"/>
              </w:rPr>
              <w:t>týchto:</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Podľa článku 337 ods. 4 CRR inštitúcia</w:t>
            </w:r>
            <w:r w:rsidR="00B67E6E" w:rsidRPr="00F6658B">
              <w:rPr>
                <w:rFonts w:ascii="Times New Roman" w:hAnsi="Times New Roman"/>
                <w:sz w:val="24"/>
              </w:rPr>
              <w:t xml:space="preserve"> v </w:t>
            </w:r>
            <w:r w:rsidRPr="00F6658B">
              <w:rPr>
                <w:rFonts w:ascii="Times New Roman" w:hAnsi="Times New Roman"/>
                <w:sz w:val="24"/>
              </w:rPr>
              <w:t>prechodnom období, ktoré sa končí 31</w:t>
            </w:r>
            <w:r w:rsidR="00B67E6E" w:rsidRPr="00F6658B">
              <w:rPr>
                <w:rFonts w:ascii="Times New Roman" w:hAnsi="Times New Roman"/>
                <w:sz w:val="24"/>
              </w:rPr>
              <w:t>. decembra</w:t>
            </w:r>
            <w:r w:rsidRPr="00F6658B">
              <w:rPr>
                <w:rFonts w:ascii="Times New Roman" w:hAnsi="Times New Roman"/>
                <w:sz w:val="24"/>
              </w:rPr>
              <w:t xml:space="preserve"> 2014, spočítava osobitne svoje vážené čisté dlhé pozície (stĺpec 580)</w:t>
            </w:r>
            <w:r w:rsidR="00B67E6E" w:rsidRPr="00F6658B">
              <w:rPr>
                <w:rFonts w:ascii="Times New Roman" w:hAnsi="Times New Roman"/>
                <w:sz w:val="24"/>
              </w:rPr>
              <w:t xml:space="preserve"> a </w:t>
            </w:r>
            <w:r w:rsidRPr="00F6658B">
              <w:rPr>
                <w:rFonts w:ascii="Times New Roman" w:hAnsi="Times New Roman"/>
                <w:sz w:val="24"/>
              </w:rPr>
              <w:t>svoje vážené čisté krátke pozície (stĺpec 590). Väčšia hodnota</w:t>
            </w:r>
            <w:r w:rsidR="00B67E6E" w:rsidRPr="00F6658B">
              <w:rPr>
                <w:rFonts w:ascii="Times New Roman" w:hAnsi="Times New Roman"/>
                <w:sz w:val="24"/>
              </w:rPr>
              <w:t xml:space="preserve"> z </w:t>
            </w:r>
            <w:r w:rsidRPr="00F6658B">
              <w:rPr>
                <w:rFonts w:ascii="Times New Roman" w:hAnsi="Times New Roman"/>
                <w:sz w:val="24"/>
              </w:rPr>
              <w:t>týchto dvoch (po uplatnení horného ohraničenia) predstavuje požiadavku na vlastné zdroje. Počínajúc rokom 2015 inštitúcie podľa článku 337 ods. 4 CRR na v</w:t>
            </w:r>
            <w:r w:rsidRPr="00F6658B">
              <w:rPr>
                <w:rFonts w:ascii="Times New Roman" w:hAnsi="Times New Roman"/>
                <w:sz w:val="24"/>
              </w:rPr>
              <w:t>y</w:t>
            </w:r>
            <w:r w:rsidRPr="00F6658B">
              <w:rPr>
                <w:rFonts w:ascii="Times New Roman" w:hAnsi="Times New Roman"/>
                <w:sz w:val="24"/>
              </w:rPr>
              <w:t>počítanie požiadavky na vlastné zdroje spočítavajú svoje vážené čisté pozície bez ohľadu na to, či sú dlhé alebo krátke (stĺpec 600).</w:t>
            </w:r>
          </w:p>
        </w:tc>
      </w:tr>
    </w:tbl>
    <w:p w:rsidR="000B0B09" w:rsidRPr="00F6658B"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
        <w:gridCol w:w="7894"/>
      </w:tblGrid>
      <w:tr w:rsidR="000B0B09" w:rsidRPr="00F6658B" w:rsidTr="00672D2A">
        <w:trPr>
          <w:trHeight w:val="537"/>
        </w:trPr>
        <w:tc>
          <w:tcPr>
            <w:tcW w:w="8862" w:type="dxa"/>
            <w:gridSpan w:val="2"/>
            <w:shd w:val="clear" w:color="auto" w:fill="BFBFBF"/>
          </w:tcPr>
          <w:p w:rsidR="000B0B09" w:rsidRPr="00F6658B" w:rsidRDefault="000B0B09" w:rsidP="000B0B09">
            <w:pPr>
              <w:autoSpaceDE w:val="0"/>
              <w:autoSpaceDN w:val="0"/>
              <w:adjustRightInd w:val="0"/>
              <w:spacing w:after="0"/>
              <w:rPr>
                <w:rFonts w:ascii="Times New Roman" w:hAnsi="Times New Roman"/>
                <w:b/>
                <w:sz w:val="24"/>
              </w:rPr>
            </w:pPr>
            <w:r w:rsidRPr="00F6658B">
              <w:rPr>
                <w:rFonts w:ascii="Times New Roman" w:hAnsi="Times New Roman"/>
                <w:b/>
                <w:sz w:val="24"/>
              </w:rPr>
              <w:t>Riadky</w:t>
            </w:r>
          </w:p>
        </w:tc>
      </w:tr>
      <w:tr w:rsidR="000B0B09" w:rsidRPr="00F6658B" w:rsidTr="00672D2A">
        <w:tc>
          <w:tcPr>
            <w:tcW w:w="96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010</w:t>
            </w:r>
          </w:p>
        </w:tc>
        <w:tc>
          <w:tcPr>
            <w:tcW w:w="7894" w:type="dxa"/>
          </w:tcPr>
          <w:p w:rsidR="000B0B09" w:rsidRPr="00F6658B" w:rsidRDefault="000B0B09" w:rsidP="000B0B09">
            <w:pPr>
              <w:rPr>
                <w:rFonts w:ascii="Times New Roman" w:hAnsi="Times New Roman"/>
                <w:sz w:val="24"/>
              </w:rPr>
            </w:pPr>
            <w:r w:rsidRPr="00F6658B">
              <w:rPr>
                <w:rStyle w:val="InstructionsTabelleberschrift"/>
                <w:rFonts w:ascii="Times New Roman" w:hAnsi="Times New Roman"/>
                <w:sz w:val="24"/>
              </w:rPr>
              <w:t>CELKOVÉ EXPOZÍCIE</w:t>
            </w: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Celková hodnota zostávajúcich sekuritizácií (držaných</w:t>
            </w:r>
            <w:r w:rsidR="00B67E6E" w:rsidRPr="00F6658B">
              <w:rPr>
                <w:rFonts w:ascii="Times New Roman" w:hAnsi="Times New Roman"/>
                <w:sz w:val="24"/>
              </w:rPr>
              <w:t xml:space="preserve"> v </w:t>
            </w:r>
            <w:r w:rsidRPr="00F6658B">
              <w:rPr>
                <w:rFonts w:ascii="Times New Roman" w:hAnsi="Times New Roman"/>
                <w:sz w:val="24"/>
              </w:rPr>
              <w:t>obchodnej knihe) v</w:t>
            </w:r>
            <w:r w:rsidRPr="00F6658B">
              <w:rPr>
                <w:rFonts w:ascii="Times New Roman" w:hAnsi="Times New Roman"/>
                <w:sz w:val="24"/>
              </w:rPr>
              <w:t>y</w:t>
            </w:r>
            <w:r w:rsidRPr="00F6658B">
              <w:rPr>
                <w:rFonts w:ascii="Times New Roman" w:hAnsi="Times New Roman"/>
                <w:sz w:val="24"/>
              </w:rPr>
              <w:t>kázaných inštitúciou, ktorá zohráva úlohu originátora a/alebo investora a/alebo sponzora.</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96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040, 070 a</w:t>
            </w: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100</w:t>
            </w:r>
          </w:p>
        </w:tc>
        <w:tc>
          <w:tcPr>
            <w:tcW w:w="789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SEKURITIZÁCIE</w:t>
            </w:r>
          </w:p>
          <w:p w:rsidR="000B0B09" w:rsidRPr="00F6658B" w:rsidRDefault="000B0B09" w:rsidP="00BB73C8">
            <w:pPr>
              <w:autoSpaceDE w:val="0"/>
              <w:autoSpaceDN w:val="0"/>
              <w:adjustRightInd w:val="0"/>
              <w:spacing w:before="0" w:after="0"/>
              <w:rPr>
                <w:rFonts w:ascii="Times New Roman" w:hAnsi="Times New Roman"/>
                <w:bCs/>
                <w:sz w:val="24"/>
              </w:rPr>
            </w:pPr>
            <w:r w:rsidRPr="00F6658B">
              <w:rPr>
                <w:rFonts w:ascii="Times New Roman" w:hAnsi="Times New Roman"/>
                <w:sz w:val="24"/>
              </w:rPr>
              <w:t>článok 4 ods. 61</w:t>
            </w:r>
            <w:r w:rsidR="00B67E6E" w:rsidRPr="00F6658B">
              <w:rPr>
                <w:rFonts w:ascii="Times New Roman" w:hAnsi="Times New Roman"/>
                <w:sz w:val="24"/>
              </w:rPr>
              <w:t xml:space="preserve"> a </w:t>
            </w:r>
            <w:r w:rsidRPr="00F6658B">
              <w:rPr>
                <w:rFonts w:ascii="Times New Roman" w:hAnsi="Times New Roman"/>
                <w:sz w:val="24"/>
              </w:rPr>
              <w:t>62 CRR</w:t>
            </w:r>
          </w:p>
        </w:tc>
      </w:tr>
      <w:tr w:rsidR="000B0B09" w:rsidRPr="00F6658B" w:rsidTr="00672D2A">
        <w:tc>
          <w:tcPr>
            <w:tcW w:w="96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020, 050,</w:t>
            </w: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080</w:t>
            </w:r>
            <w:r w:rsidR="00B67E6E" w:rsidRPr="00F6658B">
              <w:rPr>
                <w:rFonts w:ascii="Times New Roman" w:hAnsi="Times New Roman"/>
                <w:sz w:val="24"/>
              </w:rPr>
              <w:t xml:space="preserve"> a </w:t>
            </w:r>
            <w:r w:rsidRPr="00F6658B">
              <w:rPr>
                <w:rFonts w:ascii="Times New Roman" w:hAnsi="Times New Roman"/>
                <w:sz w:val="24"/>
              </w:rPr>
              <w:t>110</w:t>
            </w:r>
          </w:p>
        </w:tc>
        <w:tc>
          <w:tcPr>
            <w:tcW w:w="789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RESEKURITIZÁCIE</w:t>
            </w:r>
          </w:p>
          <w:p w:rsidR="000B0B09" w:rsidRPr="00F6658B" w:rsidRDefault="000B0B09" w:rsidP="00E871FE">
            <w:pPr>
              <w:autoSpaceDE w:val="0"/>
              <w:autoSpaceDN w:val="0"/>
              <w:adjustRightInd w:val="0"/>
              <w:spacing w:before="0" w:after="0"/>
              <w:rPr>
                <w:rFonts w:ascii="Times New Roman" w:hAnsi="Times New Roman"/>
                <w:bCs/>
                <w:sz w:val="24"/>
              </w:rPr>
            </w:pPr>
            <w:r w:rsidRPr="00F6658B">
              <w:rPr>
                <w:rFonts w:ascii="Times New Roman" w:hAnsi="Times New Roman"/>
                <w:sz w:val="24"/>
              </w:rPr>
              <w:t>článok 4 ods. 63 CRR</w:t>
            </w:r>
          </w:p>
        </w:tc>
      </w:tr>
      <w:tr w:rsidR="000B0B09" w:rsidRPr="00F6658B" w:rsidTr="00672D2A">
        <w:tc>
          <w:tcPr>
            <w:tcW w:w="96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030 – 050</w:t>
            </w:r>
          </w:p>
        </w:tc>
        <w:tc>
          <w:tcPr>
            <w:tcW w:w="789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ORIGINÁTOR</w:t>
            </w:r>
          </w:p>
          <w:p w:rsidR="000B0B09" w:rsidRPr="00F6658B" w:rsidRDefault="000B0B09" w:rsidP="00104A65">
            <w:pPr>
              <w:autoSpaceDE w:val="0"/>
              <w:autoSpaceDN w:val="0"/>
              <w:adjustRightInd w:val="0"/>
              <w:spacing w:before="0" w:after="0"/>
              <w:rPr>
                <w:rFonts w:ascii="Times New Roman" w:hAnsi="Times New Roman"/>
                <w:bCs/>
                <w:sz w:val="24"/>
              </w:rPr>
            </w:pPr>
            <w:r w:rsidRPr="00F6658B">
              <w:rPr>
                <w:rFonts w:ascii="Times New Roman" w:hAnsi="Times New Roman"/>
                <w:sz w:val="24"/>
              </w:rPr>
              <w:t>článok 4 ods. 13 CRR</w:t>
            </w:r>
          </w:p>
        </w:tc>
      </w:tr>
      <w:tr w:rsidR="000B0B09" w:rsidRPr="00F6658B" w:rsidTr="00672D2A">
        <w:tc>
          <w:tcPr>
            <w:tcW w:w="96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060 – 080</w:t>
            </w:r>
          </w:p>
        </w:tc>
        <w:tc>
          <w:tcPr>
            <w:tcW w:w="789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INVESTOR</w:t>
            </w:r>
          </w:p>
          <w:p w:rsidR="000B0B09" w:rsidRPr="00F6658B" w:rsidRDefault="000B0B09"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Úverová inštitúcia, ktorá drží sekuritizačné pozície</w:t>
            </w:r>
            <w:r w:rsidR="00B67E6E" w:rsidRPr="00F6658B">
              <w:rPr>
                <w:rFonts w:ascii="Times New Roman" w:hAnsi="Times New Roman"/>
                <w:sz w:val="24"/>
              </w:rPr>
              <w:t xml:space="preserve"> v </w:t>
            </w:r>
            <w:r w:rsidRPr="00F6658B">
              <w:rPr>
                <w:rFonts w:ascii="Times New Roman" w:hAnsi="Times New Roman"/>
                <w:sz w:val="24"/>
              </w:rPr>
              <w:t>sekuritizačnej transakcii,</w:t>
            </w:r>
            <w:r w:rsidR="00B67E6E" w:rsidRPr="00F6658B">
              <w:rPr>
                <w:rFonts w:ascii="Times New Roman" w:hAnsi="Times New Roman"/>
                <w:sz w:val="24"/>
              </w:rPr>
              <w:t xml:space="preserve"> v </w:t>
            </w:r>
            <w:r w:rsidRPr="00F6658B">
              <w:rPr>
                <w:rFonts w:ascii="Times New Roman" w:hAnsi="Times New Roman"/>
                <w:sz w:val="24"/>
              </w:rPr>
              <w:t>ktorej nie je originátorom ani sponzorom.</w:t>
            </w:r>
          </w:p>
        </w:tc>
      </w:tr>
      <w:tr w:rsidR="000B0B09" w:rsidRPr="00F6658B" w:rsidTr="00672D2A">
        <w:tc>
          <w:tcPr>
            <w:tcW w:w="96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090 – 110</w:t>
            </w:r>
          </w:p>
        </w:tc>
        <w:tc>
          <w:tcPr>
            <w:tcW w:w="789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SPONZOR</w:t>
            </w:r>
          </w:p>
          <w:p w:rsidR="000B0B09" w:rsidRPr="00F6658B" w:rsidRDefault="000B0B09" w:rsidP="00E871FE">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článok 4 ods. 14 CRR Ak sponzor sekuritizuje aj svoje vlastné aktíva,</w:t>
            </w:r>
            <w:r w:rsidR="00B67E6E" w:rsidRPr="00F6658B">
              <w:rPr>
                <w:rStyle w:val="InstructionsTabelleText"/>
                <w:rFonts w:ascii="Times New Roman" w:hAnsi="Times New Roman"/>
                <w:sz w:val="24"/>
              </w:rPr>
              <w:t xml:space="preserve"> v </w:t>
            </w:r>
            <w:r w:rsidRPr="00F6658B">
              <w:rPr>
                <w:rStyle w:val="InstructionsTabelleText"/>
                <w:rFonts w:ascii="Times New Roman" w:hAnsi="Times New Roman"/>
                <w:sz w:val="24"/>
              </w:rPr>
              <w:t>riadkoch originátora uvedie informácie týkajúce sa svojich vlastných sekur</w:t>
            </w:r>
            <w:r w:rsidRPr="00F6658B">
              <w:rPr>
                <w:rStyle w:val="InstructionsTabelleText"/>
                <w:rFonts w:ascii="Times New Roman" w:hAnsi="Times New Roman"/>
                <w:sz w:val="24"/>
              </w:rPr>
              <w:t>i</w:t>
            </w:r>
            <w:r w:rsidRPr="00F6658B">
              <w:rPr>
                <w:rStyle w:val="InstructionsTabelleText"/>
                <w:rFonts w:ascii="Times New Roman" w:hAnsi="Times New Roman"/>
                <w:sz w:val="24"/>
              </w:rPr>
              <w:t>tizovaných aktív.</w:t>
            </w:r>
          </w:p>
        </w:tc>
      </w:tr>
      <w:tr w:rsidR="000B0B09" w:rsidRPr="00F6658B" w:rsidTr="00672D2A">
        <w:tc>
          <w:tcPr>
            <w:tcW w:w="96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120 – 210</w:t>
            </w:r>
          </w:p>
        </w:tc>
        <w:tc>
          <w:tcPr>
            <w:tcW w:w="789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ROZČLENENIE CELKOVEJ HODNOTY VÁŽENÝCH ČISTÝCH D</w:t>
            </w:r>
            <w:r w:rsidRPr="00F6658B">
              <w:rPr>
                <w:rStyle w:val="InstructionsTabelleberschrift"/>
                <w:rFonts w:ascii="Times New Roman" w:hAnsi="Times New Roman"/>
                <w:sz w:val="24"/>
              </w:rPr>
              <w:t>L</w:t>
            </w:r>
            <w:r w:rsidRPr="00F6658B">
              <w:rPr>
                <w:rStyle w:val="InstructionsTabelleberschrift"/>
                <w:rFonts w:ascii="Times New Roman" w:hAnsi="Times New Roman"/>
                <w:sz w:val="24"/>
              </w:rPr>
              <w:t>HÝCH A ČISTÝCH KRÁTKYCH POZÍCIÍ PODĽA PODKLADOVÝCH TYPOV</w:t>
            </w:r>
          </w:p>
          <w:p w:rsidR="000B0B09" w:rsidRPr="00F6658B" w:rsidRDefault="000B0B09" w:rsidP="000B0B09">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článok 337 ods. 4 posledná veta CRR</w:t>
            </w:r>
          </w:p>
          <w:p w:rsidR="000B0B09" w:rsidRPr="00F6658B" w:rsidRDefault="000B0B09" w:rsidP="000B0B09">
            <w:pPr>
              <w:autoSpaceDE w:val="0"/>
              <w:autoSpaceDN w:val="0"/>
              <w:adjustRightInd w:val="0"/>
              <w:spacing w:before="0" w:after="0"/>
              <w:rPr>
                <w:rStyle w:val="InstructionsTabelleText"/>
                <w:rFonts w:ascii="Times New Roman" w:hAnsi="Times New Roman"/>
                <w:sz w:val="24"/>
              </w:rPr>
            </w:pPr>
          </w:p>
          <w:p w:rsidR="000B0B09" w:rsidRPr="00F6658B" w:rsidRDefault="000B0B09" w:rsidP="000B0B09">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Rozčlenenie podkladových aktív sa riadi klasifikáciou použitou vo vzore SEC Podrobnosti (stĺpec „Typ“):</w:t>
            </w:r>
          </w:p>
          <w:p w:rsidR="000B0B09" w:rsidRPr="00F6658B"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rPr>
            </w:pPr>
            <w:r w:rsidRPr="00F6658B">
              <w:rPr>
                <w:rFonts w:ascii="Times New Roman" w:hAnsi="Times New Roman"/>
              </w:rPr>
              <w:tab/>
            </w:r>
            <w:r w:rsidRPr="00F6658B">
              <w:rPr>
                <w:rStyle w:val="InstructionsTabelleText"/>
                <w:rFonts w:ascii="Times New Roman" w:hAnsi="Times New Roman"/>
                <w:sz w:val="24"/>
              </w:rPr>
              <w:t>1 – hypotéky na nehnuteľný majetok určený na bývanie;</w:t>
            </w:r>
          </w:p>
          <w:p w:rsidR="000B0B09" w:rsidRPr="00F6658B"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rPr>
            </w:pPr>
            <w:r w:rsidRPr="00F6658B">
              <w:rPr>
                <w:rFonts w:ascii="Times New Roman" w:hAnsi="Times New Roman"/>
              </w:rPr>
              <w:lastRenderedPageBreak/>
              <w:tab/>
            </w:r>
            <w:r w:rsidRPr="00F6658B">
              <w:rPr>
                <w:rStyle w:val="InstructionsTabelleText"/>
                <w:rFonts w:ascii="Times New Roman" w:hAnsi="Times New Roman"/>
                <w:sz w:val="24"/>
              </w:rPr>
              <w:t>2 – hypotéky na nehnuteľný majetok určený na podnikanie;</w:t>
            </w:r>
          </w:p>
          <w:p w:rsidR="000B0B09" w:rsidRPr="00F6658B"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rPr>
            </w:pPr>
            <w:r w:rsidRPr="00F6658B">
              <w:rPr>
                <w:rFonts w:ascii="Times New Roman" w:hAnsi="Times New Roman"/>
              </w:rPr>
              <w:tab/>
            </w:r>
            <w:r w:rsidRPr="00F6658B">
              <w:rPr>
                <w:rStyle w:val="InstructionsTabelleText"/>
                <w:rFonts w:ascii="Times New Roman" w:hAnsi="Times New Roman"/>
                <w:sz w:val="24"/>
              </w:rPr>
              <w:t>3 – pohľadávky</w:t>
            </w:r>
            <w:r w:rsidR="00B67E6E" w:rsidRPr="00F6658B">
              <w:rPr>
                <w:rStyle w:val="InstructionsTabelleText"/>
                <w:rFonts w:ascii="Times New Roman" w:hAnsi="Times New Roman"/>
                <w:sz w:val="24"/>
              </w:rPr>
              <w:t xml:space="preserve"> z </w:t>
            </w:r>
            <w:r w:rsidRPr="00F6658B">
              <w:rPr>
                <w:rStyle w:val="InstructionsTabelleText"/>
                <w:rFonts w:ascii="Times New Roman" w:hAnsi="Times New Roman"/>
                <w:sz w:val="24"/>
              </w:rPr>
              <w:t>kreditných kariet;</w:t>
            </w:r>
          </w:p>
          <w:p w:rsidR="000B0B09" w:rsidRPr="00F6658B"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rPr>
            </w:pPr>
            <w:r w:rsidRPr="00F6658B">
              <w:rPr>
                <w:rFonts w:ascii="Times New Roman" w:hAnsi="Times New Roman"/>
              </w:rPr>
              <w:tab/>
            </w:r>
            <w:r w:rsidRPr="00F6658B">
              <w:rPr>
                <w:rStyle w:val="InstructionsTabelleText"/>
                <w:rFonts w:ascii="Times New Roman" w:hAnsi="Times New Roman"/>
                <w:sz w:val="24"/>
              </w:rPr>
              <w:t>4 – prenájom;</w:t>
            </w:r>
          </w:p>
          <w:p w:rsidR="000B0B09" w:rsidRPr="00F6658B"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rPr>
            </w:pPr>
            <w:r w:rsidRPr="00F6658B">
              <w:rPr>
                <w:rFonts w:ascii="Times New Roman" w:hAnsi="Times New Roman"/>
              </w:rPr>
              <w:tab/>
            </w:r>
            <w:r w:rsidRPr="00F6658B">
              <w:rPr>
                <w:rStyle w:val="InstructionsTabelleText"/>
                <w:rFonts w:ascii="Times New Roman" w:hAnsi="Times New Roman"/>
                <w:sz w:val="24"/>
              </w:rPr>
              <w:t>5 – úvery poskytnuté podnikateľským subjektom alebo MSP (s ktorými sa zaobchádza ako</w:t>
            </w:r>
            <w:r w:rsidR="00B67E6E" w:rsidRPr="00F6658B">
              <w:rPr>
                <w:rStyle w:val="InstructionsTabelleText"/>
                <w:rFonts w:ascii="Times New Roman" w:hAnsi="Times New Roman"/>
                <w:sz w:val="24"/>
              </w:rPr>
              <w:t xml:space="preserve"> s </w:t>
            </w:r>
            <w:r w:rsidRPr="00F6658B">
              <w:rPr>
                <w:rStyle w:val="InstructionsTabelleText"/>
                <w:rFonts w:ascii="Times New Roman" w:hAnsi="Times New Roman"/>
                <w:sz w:val="24"/>
              </w:rPr>
              <w:t>podnikateľskými subjektmi);</w:t>
            </w:r>
          </w:p>
          <w:p w:rsidR="000B0B09" w:rsidRPr="00F6658B"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rPr>
            </w:pPr>
            <w:r w:rsidRPr="00F6658B">
              <w:rPr>
                <w:rFonts w:ascii="Times New Roman" w:hAnsi="Times New Roman"/>
              </w:rPr>
              <w:tab/>
            </w:r>
            <w:r w:rsidRPr="00F6658B">
              <w:rPr>
                <w:rStyle w:val="InstructionsTabelleText"/>
                <w:rFonts w:ascii="Times New Roman" w:hAnsi="Times New Roman"/>
                <w:sz w:val="24"/>
              </w:rPr>
              <w:t>6 – spotrebiteľské úvery;</w:t>
            </w:r>
          </w:p>
          <w:p w:rsidR="000B0B09" w:rsidRPr="00F6658B"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rPr>
            </w:pPr>
            <w:r w:rsidRPr="00F6658B">
              <w:rPr>
                <w:rFonts w:ascii="Times New Roman" w:hAnsi="Times New Roman"/>
              </w:rPr>
              <w:tab/>
            </w:r>
            <w:r w:rsidRPr="00F6658B">
              <w:rPr>
                <w:rStyle w:val="InstructionsTabelleText"/>
                <w:rFonts w:ascii="Times New Roman" w:hAnsi="Times New Roman"/>
                <w:sz w:val="24"/>
              </w:rPr>
              <w:t>7 – obchodné pohľadávky;</w:t>
            </w:r>
          </w:p>
          <w:p w:rsidR="000B0B09" w:rsidRPr="00F6658B"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rPr>
            </w:pPr>
            <w:r w:rsidRPr="00F6658B">
              <w:rPr>
                <w:rFonts w:ascii="Times New Roman" w:hAnsi="Times New Roman"/>
              </w:rPr>
              <w:tab/>
            </w:r>
            <w:r w:rsidRPr="00F6658B">
              <w:rPr>
                <w:rStyle w:val="InstructionsTabelleText"/>
                <w:rFonts w:ascii="Times New Roman" w:hAnsi="Times New Roman"/>
                <w:sz w:val="24"/>
              </w:rPr>
              <w:t>8 – iné aktíva;</w:t>
            </w:r>
          </w:p>
          <w:p w:rsidR="000B0B09" w:rsidRPr="00F6658B"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rPr>
            </w:pPr>
            <w:r w:rsidRPr="00F6658B">
              <w:rPr>
                <w:rFonts w:ascii="Times New Roman" w:hAnsi="Times New Roman"/>
              </w:rPr>
              <w:tab/>
            </w:r>
            <w:r w:rsidRPr="00F6658B">
              <w:rPr>
                <w:rStyle w:val="InstructionsTabelleText"/>
                <w:rFonts w:ascii="Times New Roman" w:hAnsi="Times New Roman"/>
                <w:sz w:val="24"/>
              </w:rPr>
              <w:t>9 – kryté dlhopisy;</w:t>
            </w:r>
          </w:p>
          <w:p w:rsidR="000B0B09" w:rsidRPr="00F6658B"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rPr>
            </w:pPr>
            <w:r w:rsidRPr="00F6658B">
              <w:rPr>
                <w:rFonts w:ascii="Times New Roman" w:hAnsi="Times New Roman"/>
              </w:rPr>
              <w:tab/>
            </w:r>
            <w:r w:rsidRPr="00F6658B">
              <w:rPr>
                <w:rStyle w:val="InstructionsTabelleText"/>
                <w:rFonts w:ascii="Times New Roman" w:hAnsi="Times New Roman"/>
                <w:sz w:val="24"/>
              </w:rPr>
              <w:t>10 – iné záväzky.</w:t>
            </w: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Style w:val="InstructionsTabelleText"/>
                <w:rFonts w:ascii="Times New Roman" w:hAnsi="Times New Roman"/>
                <w:sz w:val="24"/>
              </w:rPr>
              <w:t>Ak skupinu tvoria rôzne typy aktív, inštitúcia uvedie pre každú sekuritizáciu najdôležitejší typ.</w:t>
            </w:r>
          </w:p>
        </w:tc>
      </w:tr>
    </w:tbl>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4005860"/>
      <w:r w:rsidRPr="00F6658B">
        <w:rPr>
          <w:rFonts w:ascii="Times New Roman" w:hAnsi="Times New Roman"/>
          <w:sz w:val="24"/>
          <w:u w:val="none"/>
        </w:rPr>
        <w:t>5.3</w:t>
      </w:r>
      <w:r w:rsidR="00B67E6E" w:rsidRPr="00F6658B">
        <w:rPr>
          <w:rFonts w:ascii="Times New Roman" w:hAnsi="Times New Roman"/>
          <w:u w:val="none"/>
        </w:rPr>
        <w:tab/>
      </w:r>
      <w:r w:rsidRPr="00F6658B">
        <w:rPr>
          <w:rFonts w:ascii="Times New Roman" w:hAnsi="Times New Roman"/>
          <w:sz w:val="24"/>
        </w:rPr>
        <w:t>C 20.00 – TRHOVÉ RIZIKO: ŠTANDARDIZOVANÝ PRÍSTUP PRE ŠPECIFICKÉ RIZIKO PRE POZÍCIE ZARADENÉ DO KORELAČNÉHO OBCHODNÉHO P</w:t>
      </w:r>
      <w:r w:rsidRPr="00F6658B">
        <w:rPr>
          <w:rFonts w:ascii="Times New Roman" w:hAnsi="Times New Roman"/>
          <w:sz w:val="24"/>
        </w:rPr>
        <w:t>O</w:t>
      </w:r>
      <w:r w:rsidRPr="00F6658B">
        <w:rPr>
          <w:rFonts w:ascii="Times New Roman" w:hAnsi="Times New Roman"/>
          <w:sz w:val="24"/>
        </w:rPr>
        <w:t>RTFÓLIA (VZOR MKR SA CTP</w:t>
      </w:r>
      <w:bookmarkEnd w:id="646"/>
      <w:bookmarkEnd w:id="647"/>
      <w:bookmarkEnd w:id="648"/>
      <w:bookmarkEnd w:id="649"/>
      <w:r w:rsidRPr="00F6658B">
        <w:rPr>
          <w:rFonts w:ascii="Times New Roman" w:hAnsi="Times New Roman"/>
          <w:sz w:val="24"/>
        </w:rPr>
        <w:t>)</w:t>
      </w:r>
      <w:bookmarkEnd w:id="650"/>
      <w:bookmarkEnd w:id="651"/>
      <w:bookmarkEnd w:id="652"/>
      <w:bookmarkEnd w:id="653"/>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4005861"/>
      <w:r w:rsidRPr="00F6658B">
        <w:rPr>
          <w:rFonts w:ascii="Times New Roman" w:hAnsi="Times New Roman"/>
          <w:sz w:val="24"/>
          <w:u w:val="none"/>
        </w:rPr>
        <w:t>5.3.1</w:t>
      </w:r>
      <w:r w:rsidR="00B67E6E" w:rsidRPr="00F6658B">
        <w:rPr>
          <w:rFonts w:ascii="Times New Roman" w:hAnsi="Times New Roman"/>
          <w:u w:val="none"/>
        </w:rPr>
        <w:tab/>
      </w:r>
      <w:r w:rsidRPr="00F6658B">
        <w:rPr>
          <w:rFonts w:ascii="Times New Roman" w:hAnsi="Times New Roman"/>
          <w:sz w:val="24"/>
        </w:rPr>
        <w:t>Všeobecné poznámky</w:t>
      </w:r>
      <w:bookmarkEnd w:id="654"/>
      <w:bookmarkEnd w:id="655"/>
      <w:bookmarkEnd w:id="656"/>
      <w:bookmarkEnd w:id="657"/>
      <w:bookmarkEnd w:id="658"/>
      <w:bookmarkEnd w:id="659"/>
      <w:bookmarkEnd w:id="660"/>
      <w:bookmarkEnd w:id="661"/>
    </w:p>
    <w:p w:rsidR="000B0B09"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144.</w:t>
      </w:r>
      <w:r w:rsidRPr="00F6658B">
        <w:rPr>
          <w:rFonts w:ascii="Times New Roman" w:hAnsi="Times New Roman"/>
        </w:rPr>
        <w:tab/>
        <w:t>V tomto vzore sa požadujú informácie</w:t>
      </w:r>
      <w:r w:rsidR="00B67E6E" w:rsidRPr="00F6658B">
        <w:rPr>
          <w:rFonts w:ascii="Times New Roman" w:hAnsi="Times New Roman"/>
        </w:rPr>
        <w:t xml:space="preserve"> o </w:t>
      </w:r>
      <w:r w:rsidRPr="00F6658B">
        <w:rPr>
          <w:rFonts w:ascii="Times New Roman" w:hAnsi="Times New Roman"/>
        </w:rPr>
        <w:t>pozíciách korelačného obchodného portf</w:t>
      </w:r>
      <w:r w:rsidRPr="00F6658B">
        <w:rPr>
          <w:rFonts w:ascii="Times New Roman" w:hAnsi="Times New Roman"/>
        </w:rPr>
        <w:t>ó</w:t>
      </w:r>
      <w:r w:rsidRPr="00F6658B">
        <w:rPr>
          <w:rFonts w:ascii="Times New Roman" w:hAnsi="Times New Roman"/>
        </w:rPr>
        <w:t>lia (CTP, ktoré obsahuje sekuritizácie; kreditné deriváty pre n-té zlyhanie</w:t>
      </w:r>
      <w:r w:rsidR="00B67E6E" w:rsidRPr="00F6658B">
        <w:rPr>
          <w:rFonts w:ascii="Times New Roman" w:hAnsi="Times New Roman"/>
        </w:rPr>
        <w:t xml:space="preserve"> a </w:t>
      </w:r>
      <w:r w:rsidRPr="00F6658B">
        <w:rPr>
          <w:rFonts w:ascii="Times New Roman" w:hAnsi="Times New Roman"/>
        </w:rPr>
        <w:t>iné pozície korelačného obchodného portfólia zahrnuté podľa článku 338 ods. 3 CRR)</w:t>
      </w:r>
      <w:r w:rsidR="00B67E6E" w:rsidRPr="00F6658B">
        <w:rPr>
          <w:rFonts w:ascii="Times New Roman" w:hAnsi="Times New Roman"/>
        </w:rPr>
        <w:t xml:space="preserve"> a </w:t>
      </w:r>
      <w:r w:rsidRPr="00F6658B">
        <w:rPr>
          <w:rFonts w:ascii="Times New Roman" w:hAnsi="Times New Roman"/>
        </w:rPr>
        <w:t>zodpovedajúcich požiadavkách na vlastné zdroje</w:t>
      </w:r>
      <w:r w:rsidR="00B67E6E" w:rsidRPr="00F6658B">
        <w:rPr>
          <w:rFonts w:ascii="Times New Roman" w:hAnsi="Times New Roman"/>
        </w:rPr>
        <w:t xml:space="preserve"> v </w:t>
      </w:r>
      <w:r w:rsidRPr="00F6658B">
        <w:rPr>
          <w:rFonts w:ascii="Times New Roman" w:hAnsi="Times New Roman"/>
        </w:rPr>
        <w:t>rámci štandardizovaného prístupu.</w:t>
      </w:r>
    </w:p>
    <w:p w:rsidR="000B0B09"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145.</w:t>
      </w:r>
      <w:r w:rsidRPr="00F6658B">
        <w:rPr>
          <w:rFonts w:ascii="Times New Roman" w:hAnsi="Times New Roman"/>
        </w:rPr>
        <w:tab/>
        <w:t>Vo vzore MKR SA CTP sa určuje požiadavka na vlastné zdroje len pre špecifické riziko pozícií zaradených do korelačného obchodného portfólia podľa článku 335</w:t>
      </w:r>
      <w:r w:rsidR="00B67E6E" w:rsidRPr="00F6658B">
        <w:rPr>
          <w:rFonts w:ascii="Times New Roman" w:hAnsi="Times New Roman"/>
        </w:rPr>
        <w:t xml:space="preserve"> v </w:t>
      </w:r>
      <w:r w:rsidRPr="00F6658B">
        <w:rPr>
          <w:rFonts w:ascii="Times New Roman" w:hAnsi="Times New Roman"/>
        </w:rPr>
        <w:t>spojení</w:t>
      </w:r>
      <w:r w:rsidR="00B67E6E" w:rsidRPr="00F6658B">
        <w:rPr>
          <w:rFonts w:ascii="Times New Roman" w:hAnsi="Times New Roman"/>
        </w:rPr>
        <w:t xml:space="preserve"> s </w:t>
      </w:r>
      <w:r w:rsidRPr="00F6658B">
        <w:rPr>
          <w:rFonts w:ascii="Times New Roman" w:hAnsi="Times New Roman"/>
        </w:rPr>
        <w:t>článkom 338 ods. 2</w:t>
      </w:r>
      <w:r w:rsidR="00B67E6E" w:rsidRPr="00F6658B">
        <w:rPr>
          <w:rFonts w:ascii="Times New Roman" w:hAnsi="Times New Roman"/>
        </w:rPr>
        <w:t xml:space="preserve"> a </w:t>
      </w:r>
      <w:r w:rsidRPr="00F6658B">
        <w:rPr>
          <w:rFonts w:ascii="Times New Roman" w:hAnsi="Times New Roman"/>
        </w:rPr>
        <w:t>3 CRR. Keď sa pozície korelačného obchodného p</w:t>
      </w:r>
      <w:r w:rsidRPr="00F6658B">
        <w:rPr>
          <w:rFonts w:ascii="Times New Roman" w:hAnsi="Times New Roman"/>
        </w:rPr>
        <w:t>o</w:t>
      </w:r>
      <w:r w:rsidRPr="00F6658B">
        <w:rPr>
          <w:rFonts w:ascii="Times New Roman" w:hAnsi="Times New Roman"/>
        </w:rPr>
        <w:t>rtfólia obchodnej knihy hedžujú kreditnými derivátmi, uplatňujú sa články 346</w:t>
      </w:r>
      <w:r w:rsidR="00B67E6E" w:rsidRPr="00F6658B">
        <w:rPr>
          <w:rFonts w:ascii="Times New Roman" w:hAnsi="Times New Roman"/>
        </w:rPr>
        <w:t xml:space="preserve"> a </w:t>
      </w:r>
      <w:r w:rsidRPr="00F6658B">
        <w:rPr>
          <w:rFonts w:ascii="Times New Roman" w:hAnsi="Times New Roman"/>
        </w:rPr>
        <w:t>347 CRR. Je len jeden vzor pre všetky pozície korelačného obchodného portfólia obchodnej knihy bez ohľadu na skutočnosť, či inštitúcia na určenie rizikovej váhy pre každú pozíciu podľa tretej časti hlavy II kapitoly 5 CRR používa štandardizovaný prístup alebo prístup interných ratingov. Vykazovanie požiadaviek na vlastné zdroje pre všeobecné riziko týchto pozícií sa vykonáva vo vzore MKR SA TDI alebo vo vzore MKR IM.</w:t>
      </w:r>
    </w:p>
    <w:p w:rsidR="000B0B09"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146.</w:t>
      </w:r>
      <w:r w:rsidRPr="00F6658B">
        <w:rPr>
          <w:rFonts w:ascii="Times New Roman" w:hAnsi="Times New Roman"/>
        </w:rPr>
        <w:tab/>
        <w:t>V rámci tejto štruktúry vzoru sa rozdeľujú sekuritizačné pozície, kreditné deriváty pre n-té zlyhanie</w:t>
      </w:r>
      <w:r w:rsidR="00B67E6E" w:rsidRPr="00F6658B">
        <w:rPr>
          <w:rFonts w:ascii="Times New Roman" w:hAnsi="Times New Roman"/>
        </w:rPr>
        <w:t xml:space="preserve"> a </w:t>
      </w:r>
      <w:r w:rsidRPr="00F6658B">
        <w:rPr>
          <w:rFonts w:ascii="Times New Roman" w:hAnsi="Times New Roman"/>
        </w:rPr>
        <w:t>iné pozície korelačného obchodného portfólia.</w:t>
      </w:r>
      <w:r w:rsidR="00B67E6E" w:rsidRPr="00F6658B">
        <w:rPr>
          <w:rFonts w:ascii="Times New Roman" w:hAnsi="Times New Roman"/>
        </w:rPr>
        <w:t xml:space="preserve"> V </w:t>
      </w:r>
      <w:r w:rsidRPr="00F6658B">
        <w:rPr>
          <w:rFonts w:ascii="Times New Roman" w:hAnsi="Times New Roman"/>
        </w:rPr>
        <w:t>dôsledku toho sa s</w:t>
      </w:r>
      <w:r w:rsidRPr="00F6658B">
        <w:rPr>
          <w:rFonts w:ascii="Times New Roman" w:hAnsi="Times New Roman"/>
        </w:rPr>
        <w:t>e</w:t>
      </w:r>
      <w:r w:rsidRPr="00F6658B">
        <w:rPr>
          <w:rFonts w:ascii="Times New Roman" w:hAnsi="Times New Roman"/>
        </w:rPr>
        <w:t>kuritizačné pozície vykazujú vždy</w:t>
      </w:r>
      <w:r w:rsidR="00B67E6E" w:rsidRPr="00F6658B">
        <w:rPr>
          <w:rFonts w:ascii="Times New Roman" w:hAnsi="Times New Roman"/>
        </w:rPr>
        <w:t xml:space="preserve"> v </w:t>
      </w:r>
      <w:r w:rsidRPr="00F6658B">
        <w:rPr>
          <w:rFonts w:ascii="Times New Roman" w:hAnsi="Times New Roman"/>
        </w:rPr>
        <w:t>riadkoch 030, 060 alebo 090 (v závislosti od úlohy inštitúcie</w:t>
      </w:r>
      <w:r w:rsidR="00B67E6E" w:rsidRPr="00F6658B">
        <w:rPr>
          <w:rFonts w:ascii="Times New Roman" w:hAnsi="Times New Roman"/>
        </w:rPr>
        <w:t xml:space="preserve"> v </w:t>
      </w:r>
      <w:r w:rsidRPr="00F6658B">
        <w:rPr>
          <w:rFonts w:ascii="Times New Roman" w:hAnsi="Times New Roman"/>
        </w:rPr>
        <w:t>sekuritizácii). Kreditné deriváty pre n-té zlyhanie sa vykazujú vždy</w:t>
      </w:r>
      <w:r w:rsidR="00B67E6E" w:rsidRPr="00F6658B">
        <w:rPr>
          <w:rFonts w:ascii="Times New Roman" w:hAnsi="Times New Roman"/>
        </w:rPr>
        <w:t xml:space="preserve"> v </w:t>
      </w:r>
      <w:r w:rsidRPr="00F6658B">
        <w:rPr>
          <w:rFonts w:ascii="Times New Roman" w:hAnsi="Times New Roman"/>
        </w:rPr>
        <w:t>riadku 110. Bunka „iné pozície korelačného obchodného portfólia“ nepredstavuje sekuritizačné pozície ani kreditné deriváty pre n-té zlyhanie (pozri vymedzenie</w:t>
      </w:r>
      <w:r w:rsidR="00B67E6E" w:rsidRPr="00F6658B">
        <w:rPr>
          <w:rFonts w:ascii="Times New Roman" w:hAnsi="Times New Roman"/>
        </w:rPr>
        <w:t xml:space="preserve"> v </w:t>
      </w:r>
      <w:r w:rsidRPr="00F6658B">
        <w:rPr>
          <w:rFonts w:ascii="Times New Roman" w:hAnsi="Times New Roman"/>
        </w:rPr>
        <w:t>článku 338 ods. 3 CRR), ale je výslovne „spojená“ (na základe zámeru hedžingu)</w:t>
      </w:r>
      <w:r w:rsidR="00B67E6E" w:rsidRPr="00F6658B">
        <w:rPr>
          <w:rFonts w:ascii="Times New Roman" w:hAnsi="Times New Roman"/>
        </w:rPr>
        <w:t xml:space="preserve"> s </w:t>
      </w:r>
      <w:r w:rsidRPr="00F6658B">
        <w:rPr>
          <w:rFonts w:ascii="Times New Roman" w:hAnsi="Times New Roman"/>
        </w:rPr>
        <w:t>jednou</w:t>
      </w:r>
      <w:r w:rsidR="00B67E6E" w:rsidRPr="00F6658B">
        <w:rPr>
          <w:rFonts w:ascii="Times New Roman" w:hAnsi="Times New Roman"/>
        </w:rPr>
        <w:t xml:space="preserve"> z </w:t>
      </w:r>
      <w:r w:rsidRPr="00F6658B">
        <w:rPr>
          <w:rFonts w:ascii="Times New Roman" w:hAnsi="Times New Roman"/>
        </w:rPr>
        <w:t>týchto dvoch pozícií. Preto sa zaraďujú buď do „sekuritizácií“ alebo do „kreditných derivátov pre n-té zlyhanie“.</w:t>
      </w:r>
    </w:p>
    <w:p w:rsidR="00606885" w:rsidRPr="00F6658B" w:rsidRDefault="00125707" w:rsidP="00DC70E3">
      <w:pPr>
        <w:pStyle w:val="InstructionsText2"/>
        <w:numPr>
          <w:ilvl w:val="0"/>
          <w:numId w:val="0"/>
        </w:numPr>
        <w:ind w:left="993"/>
        <w:rPr>
          <w:rFonts w:ascii="Times New Roman" w:hAnsi="Times New Roman"/>
        </w:rPr>
      </w:pPr>
      <w:r w:rsidRPr="00F6658B">
        <w:rPr>
          <w:rFonts w:ascii="Times New Roman" w:hAnsi="Times New Roman"/>
        </w:rPr>
        <w:t>147.</w:t>
      </w:r>
      <w:r w:rsidRPr="00F6658B">
        <w:rPr>
          <w:rFonts w:ascii="Times New Roman" w:hAnsi="Times New Roman"/>
        </w:rPr>
        <w:tab/>
        <w:t>Pozície, ktoré dostanú rizikovú váhu 1,250</w:t>
      </w:r>
      <w:r w:rsidR="00B67E6E" w:rsidRPr="00F6658B">
        <w:rPr>
          <w:rFonts w:ascii="Times New Roman" w:hAnsi="Times New Roman"/>
        </w:rPr>
        <w:t> %</w:t>
      </w:r>
      <w:r w:rsidRPr="00F6658B">
        <w:rPr>
          <w:rFonts w:ascii="Times New Roman" w:hAnsi="Times New Roman"/>
        </w:rPr>
        <w:t>, možno prípadne odpočítať od CET1 [pozri článok 243 ods. 1 písm. b), článok 244 ods. 1 písm. b)</w:t>
      </w:r>
      <w:r w:rsidR="00B67E6E" w:rsidRPr="00F6658B">
        <w:rPr>
          <w:rFonts w:ascii="Times New Roman" w:hAnsi="Times New Roman"/>
        </w:rPr>
        <w:t xml:space="preserve"> a </w:t>
      </w:r>
      <w:r w:rsidRPr="00F6658B">
        <w:rPr>
          <w:rFonts w:ascii="Times New Roman" w:hAnsi="Times New Roman"/>
        </w:rPr>
        <w:t>článok 258 CRR].</w:t>
      </w:r>
      <w:r w:rsidR="00B67E6E" w:rsidRPr="00F6658B">
        <w:rPr>
          <w:rFonts w:ascii="Times New Roman" w:hAnsi="Times New Roman"/>
        </w:rPr>
        <w:t xml:space="preserve"> V </w:t>
      </w:r>
      <w:r w:rsidRPr="00F6658B">
        <w:rPr>
          <w:rFonts w:ascii="Times New Roman" w:hAnsi="Times New Roman"/>
        </w:rPr>
        <w:t>takomto prípade sa tieto pozície musia vykázať</w:t>
      </w:r>
      <w:r w:rsidR="00B67E6E" w:rsidRPr="00F6658B">
        <w:rPr>
          <w:rFonts w:ascii="Times New Roman" w:hAnsi="Times New Roman"/>
        </w:rPr>
        <w:t xml:space="preserve"> v </w:t>
      </w:r>
      <w:r w:rsidRPr="00F6658B">
        <w:rPr>
          <w:rFonts w:ascii="Times New Roman" w:hAnsi="Times New Roman"/>
        </w:rPr>
        <w:t>riadku 460 vzoru CA1.</w:t>
      </w: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4005862"/>
      <w:r w:rsidRPr="00F6658B">
        <w:rPr>
          <w:rFonts w:ascii="Times New Roman" w:hAnsi="Times New Roman"/>
          <w:sz w:val="24"/>
          <w:u w:val="none"/>
        </w:rPr>
        <w:lastRenderedPageBreak/>
        <w:t>5.3.2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7874"/>
      </w:tblGrid>
      <w:tr w:rsidR="000B0B09" w:rsidRPr="00F6658B" w:rsidTr="00672D2A">
        <w:trPr>
          <w:trHeight w:val="602"/>
        </w:trPr>
        <w:tc>
          <w:tcPr>
            <w:tcW w:w="8862" w:type="dxa"/>
            <w:gridSpan w:val="2"/>
            <w:shd w:val="clear" w:color="auto" w:fill="CCCCCC"/>
          </w:tcPr>
          <w:p w:rsidR="000B0B09" w:rsidRPr="00F6658B" w:rsidRDefault="000B0B09" w:rsidP="000B0B09">
            <w:pPr>
              <w:autoSpaceDE w:val="0"/>
              <w:autoSpaceDN w:val="0"/>
              <w:adjustRightInd w:val="0"/>
              <w:spacing w:after="0"/>
              <w:rPr>
                <w:rFonts w:ascii="Times New Roman" w:hAnsi="Times New Roman"/>
                <w:b/>
                <w:sz w:val="24"/>
              </w:rPr>
            </w:pPr>
            <w:r w:rsidRPr="00F6658B">
              <w:rPr>
                <w:rFonts w:ascii="Times New Roman" w:hAnsi="Times New Roman"/>
                <w:b/>
                <w:sz w:val="24"/>
              </w:rPr>
              <w:t>Stĺpce</w:t>
            </w:r>
          </w:p>
        </w:tc>
      </w:tr>
      <w:tr w:rsidR="000B0B09" w:rsidRPr="00F6658B" w:rsidTr="00672D2A">
        <w:tc>
          <w:tcPr>
            <w:tcW w:w="988"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010 – 020</w:t>
            </w: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VŠETKY POZÍCIE (DLHÉ A KRÁTKE)</w:t>
            </w:r>
          </w:p>
          <w:p w:rsidR="000B0B09" w:rsidRPr="00F6658B" w:rsidRDefault="000B0B09" w:rsidP="000B0B09">
            <w:pPr>
              <w:rPr>
                <w:rFonts w:ascii="Times New Roman" w:hAnsi="Times New Roman"/>
                <w:sz w:val="24"/>
              </w:rPr>
            </w:pPr>
            <w:r w:rsidRPr="00F6658B">
              <w:rPr>
                <w:rFonts w:ascii="Times New Roman" w:hAnsi="Times New Roman"/>
                <w:sz w:val="24"/>
              </w:rPr>
              <w:t>článok 102</w:t>
            </w:r>
            <w:r w:rsidR="00B67E6E" w:rsidRPr="00F6658B">
              <w:rPr>
                <w:rFonts w:ascii="Times New Roman" w:hAnsi="Times New Roman"/>
                <w:sz w:val="24"/>
              </w:rPr>
              <w:t xml:space="preserve"> a </w:t>
            </w:r>
            <w:r w:rsidRPr="00F6658B">
              <w:rPr>
                <w:rFonts w:ascii="Times New Roman" w:hAnsi="Times New Roman"/>
                <w:sz w:val="24"/>
              </w:rPr>
              <w:t>článok 105 ods. 1 CRR</w:t>
            </w:r>
            <w:r w:rsidR="00B67E6E" w:rsidRPr="00F6658B">
              <w:rPr>
                <w:rFonts w:ascii="Times New Roman" w:hAnsi="Times New Roman"/>
                <w:sz w:val="24"/>
              </w:rPr>
              <w:t xml:space="preserve"> v </w:t>
            </w:r>
            <w:r w:rsidRPr="00F6658B">
              <w:rPr>
                <w:rFonts w:ascii="Times New Roman" w:hAnsi="Times New Roman"/>
                <w:sz w:val="24"/>
              </w:rPr>
              <w:t>spojení</w:t>
            </w:r>
            <w:r w:rsidR="00B67E6E" w:rsidRPr="00F6658B">
              <w:rPr>
                <w:rFonts w:ascii="Times New Roman" w:hAnsi="Times New Roman"/>
                <w:sz w:val="24"/>
              </w:rPr>
              <w:t xml:space="preserve"> s </w:t>
            </w:r>
            <w:r w:rsidRPr="00F6658B">
              <w:rPr>
                <w:rFonts w:ascii="Times New Roman" w:hAnsi="Times New Roman"/>
                <w:sz w:val="24"/>
              </w:rPr>
              <w:t>pozíciami zaradenými do k</w:t>
            </w:r>
            <w:r w:rsidRPr="00F6658B">
              <w:rPr>
                <w:rFonts w:ascii="Times New Roman" w:hAnsi="Times New Roman"/>
                <w:sz w:val="24"/>
              </w:rPr>
              <w:t>o</w:t>
            </w:r>
            <w:r w:rsidRPr="00F6658B">
              <w:rPr>
                <w:rFonts w:ascii="Times New Roman" w:hAnsi="Times New Roman"/>
                <w:sz w:val="24"/>
              </w:rPr>
              <w:t>relačného obchodného portfólia podľa článku 338 ods. 2</w:t>
            </w:r>
            <w:r w:rsidR="00B67E6E" w:rsidRPr="00F6658B">
              <w:rPr>
                <w:rFonts w:ascii="Times New Roman" w:hAnsi="Times New Roman"/>
                <w:sz w:val="24"/>
              </w:rPr>
              <w:t xml:space="preserve"> a </w:t>
            </w:r>
            <w:r w:rsidRPr="00F6658B">
              <w:rPr>
                <w:rFonts w:ascii="Times New Roman" w:hAnsi="Times New Roman"/>
                <w:sz w:val="24"/>
              </w:rPr>
              <w:t>3 CRR Pokiaľ ide</w:t>
            </w:r>
            <w:r w:rsidR="00B67E6E" w:rsidRPr="00F6658B">
              <w:rPr>
                <w:rFonts w:ascii="Times New Roman" w:hAnsi="Times New Roman"/>
                <w:sz w:val="24"/>
              </w:rPr>
              <w:t xml:space="preserve"> o </w:t>
            </w:r>
            <w:r w:rsidRPr="00F6658B">
              <w:rPr>
                <w:rFonts w:ascii="Times New Roman" w:hAnsi="Times New Roman"/>
                <w:sz w:val="24"/>
              </w:rPr>
              <w:t>rozdiel medzi dlhými</w:t>
            </w:r>
            <w:r w:rsidR="00B67E6E" w:rsidRPr="00F6658B">
              <w:rPr>
                <w:rFonts w:ascii="Times New Roman" w:hAnsi="Times New Roman"/>
                <w:sz w:val="24"/>
              </w:rPr>
              <w:t xml:space="preserve"> a </w:t>
            </w:r>
            <w:r w:rsidRPr="00F6658B">
              <w:rPr>
                <w:rFonts w:ascii="Times New Roman" w:hAnsi="Times New Roman"/>
                <w:sz w:val="24"/>
              </w:rPr>
              <w:t>krátkymi pozíciami, ktorý sa uplatňuje aj na tieto hrubé pozície, pozri článok 328 ods. 2 CRR.</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988"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030 – 040</w:t>
            </w: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 POZÍCIE ODPOČÍTANÉ OD VLASTNÝCH ZDROJOV (DLHÉ A KRÁTKE)</w:t>
            </w:r>
          </w:p>
          <w:p w:rsidR="000B0B09" w:rsidRPr="00F6658B" w:rsidRDefault="000B0B09" w:rsidP="000B0B09">
            <w:pPr>
              <w:rPr>
                <w:rFonts w:ascii="Times New Roman" w:hAnsi="Times New Roman"/>
                <w:sz w:val="24"/>
              </w:rPr>
            </w:pPr>
            <w:r w:rsidRPr="00F6658B">
              <w:rPr>
                <w:rFonts w:ascii="Times New Roman" w:hAnsi="Times New Roman"/>
                <w:sz w:val="24"/>
              </w:rPr>
              <w:t xml:space="preserve">článok 258 CRR </w:t>
            </w:r>
          </w:p>
        </w:tc>
      </w:tr>
      <w:tr w:rsidR="000B0B09" w:rsidRPr="00F6658B" w:rsidTr="00672D2A">
        <w:tc>
          <w:tcPr>
            <w:tcW w:w="988"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050 – 060</w:t>
            </w: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ČISTÉ POZÍCIE (DLHÉ A KRÁTKE)</w:t>
            </w:r>
          </w:p>
          <w:p w:rsidR="000B0B09" w:rsidRPr="00F6658B" w:rsidRDefault="000B0B09" w:rsidP="000B0B09">
            <w:pPr>
              <w:rPr>
                <w:rFonts w:ascii="Times New Roman" w:hAnsi="Times New Roman"/>
                <w:sz w:val="24"/>
              </w:rPr>
            </w:pPr>
            <w:r w:rsidRPr="00F6658B">
              <w:rPr>
                <w:rFonts w:ascii="Times New Roman" w:hAnsi="Times New Roman"/>
                <w:sz w:val="24"/>
              </w:rPr>
              <w:t>články 327 až 329</w:t>
            </w:r>
            <w:r w:rsidR="00B67E6E" w:rsidRPr="00F6658B">
              <w:rPr>
                <w:rFonts w:ascii="Times New Roman" w:hAnsi="Times New Roman"/>
                <w:sz w:val="24"/>
              </w:rPr>
              <w:t xml:space="preserve"> a </w:t>
            </w:r>
            <w:r w:rsidRPr="00F6658B">
              <w:rPr>
                <w:rFonts w:ascii="Times New Roman" w:hAnsi="Times New Roman"/>
                <w:sz w:val="24"/>
              </w:rPr>
              <w:t>článok 334 CRR Pokiaľ ide</w:t>
            </w:r>
            <w:r w:rsidR="00B67E6E" w:rsidRPr="00F6658B">
              <w:rPr>
                <w:rFonts w:ascii="Times New Roman" w:hAnsi="Times New Roman"/>
                <w:sz w:val="24"/>
              </w:rPr>
              <w:t xml:space="preserve"> o </w:t>
            </w:r>
            <w:r w:rsidRPr="00F6658B">
              <w:rPr>
                <w:rFonts w:ascii="Times New Roman" w:hAnsi="Times New Roman"/>
                <w:sz w:val="24"/>
              </w:rPr>
              <w:t>rozdiel medzi dlhými</w:t>
            </w:r>
            <w:r w:rsidR="00B67E6E" w:rsidRPr="00F6658B">
              <w:rPr>
                <w:rFonts w:ascii="Times New Roman" w:hAnsi="Times New Roman"/>
                <w:sz w:val="24"/>
              </w:rPr>
              <w:t xml:space="preserve"> a </w:t>
            </w:r>
            <w:r w:rsidRPr="00F6658B">
              <w:rPr>
                <w:rFonts w:ascii="Times New Roman" w:hAnsi="Times New Roman"/>
                <w:sz w:val="24"/>
              </w:rPr>
              <w:t>krátkymi pozíciami, pozri článok 328 ods. 2 CRR.</w:t>
            </w:r>
          </w:p>
          <w:p w:rsidR="000B0B09" w:rsidRPr="00F6658B" w:rsidRDefault="000B0B09" w:rsidP="000B0B09">
            <w:pPr>
              <w:rPr>
                <w:rFonts w:ascii="Times New Roman" w:hAnsi="Times New Roman"/>
                <w:sz w:val="24"/>
              </w:rPr>
            </w:pPr>
          </w:p>
        </w:tc>
      </w:tr>
      <w:tr w:rsidR="000B0B09" w:rsidRPr="00F6658B" w:rsidTr="00672D2A">
        <w:tc>
          <w:tcPr>
            <w:tcW w:w="988" w:type="dxa"/>
          </w:tcPr>
          <w:p w:rsidR="000B0B09" w:rsidRPr="00F6658B" w:rsidRDefault="000B0B09" w:rsidP="000F70EC">
            <w:pPr>
              <w:autoSpaceDE w:val="0"/>
              <w:autoSpaceDN w:val="0"/>
              <w:adjustRightInd w:val="0"/>
              <w:spacing w:before="0" w:after="0"/>
              <w:rPr>
                <w:rFonts w:ascii="Times New Roman" w:hAnsi="Times New Roman"/>
                <w:sz w:val="24"/>
              </w:rPr>
            </w:pPr>
            <w:r w:rsidRPr="00F6658B">
              <w:rPr>
                <w:rFonts w:ascii="Times New Roman" w:hAnsi="Times New Roman"/>
                <w:sz w:val="24"/>
              </w:rPr>
              <w:t>070 – 400</w:t>
            </w: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ROZČLENENIE ČISTÝCH POZÍCIÍ PODĽA RIZIKOVÝCH VÁH (SA A IRB)</w:t>
            </w:r>
          </w:p>
          <w:p w:rsidR="000B0B09" w:rsidRPr="00F6658B" w:rsidRDefault="000B0B09" w:rsidP="000B0B09">
            <w:pPr>
              <w:rPr>
                <w:rFonts w:ascii="Times New Roman" w:hAnsi="Times New Roman"/>
                <w:sz w:val="24"/>
              </w:rPr>
            </w:pPr>
            <w:r w:rsidRPr="00F6658B">
              <w:rPr>
                <w:rFonts w:ascii="Times New Roman" w:hAnsi="Times New Roman"/>
                <w:sz w:val="24"/>
              </w:rPr>
              <w:t>článok 251 (tabuľka 1)</w:t>
            </w:r>
            <w:r w:rsidR="00B67E6E" w:rsidRPr="00F6658B">
              <w:rPr>
                <w:rFonts w:ascii="Times New Roman" w:hAnsi="Times New Roman"/>
                <w:sz w:val="24"/>
              </w:rPr>
              <w:t xml:space="preserve"> a </w:t>
            </w:r>
            <w:r w:rsidRPr="00F6658B">
              <w:rPr>
                <w:rFonts w:ascii="Times New Roman" w:hAnsi="Times New Roman"/>
                <w:sz w:val="24"/>
              </w:rPr>
              <w:t xml:space="preserve">článok 261 ods. 1 (tabuľka 4) CRR </w:t>
            </w:r>
          </w:p>
        </w:tc>
      </w:tr>
      <w:tr w:rsidR="000B0B09" w:rsidRPr="00F6658B" w:rsidTr="00672D2A">
        <w:tc>
          <w:tcPr>
            <w:tcW w:w="988" w:type="dxa"/>
          </w:tcPr>
          <w:p w:rsidR="000B0B09" w:rsidRPr="00F6658B" w:rsidRDefault="000B0B09" w:rsidP="000B0B09">
            <w:pPr>
              <w:rPr>
                <w:rFonts w:ascii="Times New Roman" w:hAnsi="Times New Roman"/>
                <w:sz w:val="24"/>
              </w:rPr>
            </w:pPr>
            <w:r w:rsidRPr="00F6658B">
              <w:rPr>
                <w:rFonts w:ascii="Times New Roman" w:hAnsi="Times New Roman"/>
                <w:sz w:val="24"/>
              </w:rPr>
              <w:t>160</w:t>
            </w:r>
            <w:r w:rsidR="00B67E6E" w:rsidRPr="00F6658B">
              <w:rPr>
                <w:rFonts w:ascii="Times New Roman" w:hAnsi="Times New Roman"/>
                <w:sz w:val="24"/>
              </w:rPr>
              <w:t xml:space="preserve"> a </w:t>
            </w:r>
            <w:r w:rsidRPr="00F6658B">
              <w:rPr>
                <w:rFonts w:ascii="Times New Roman" w:hAnsi="Times New Roman"/>
                <w:sz w:val="24"/>
              </w:rPr>
              <w:t>330</w:t>
            </w:r>
          </w:p>
          <w:p w:rsidR="000B0B09" w:rsidRPr="00F6658B"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INÉ</w:t>
            </w:r>
          </w:p>
          <w:p w:rsidR="000B0B09" w:rsidRPr="00F6658B" w:rsidRDefault="000B0B09" w:rsidP="000B0B09">
            <w:pPr>
              <w:rPr>
                <w:rFonts w:ascii="Times New Roman" w:hAnsi="Times New Roman"/>
                <w:sz w:val="24"/>
              </w:rPr>
            </w:pPr>
            <w:r w:rsidRPr="00F6658B">
              <w:rPr>
                <w:rFonts w:ascii="Times New Roman" w:hAnsi="Times New Roman"/>
                <w:sz w:val="24"/>
              </w:rPr>
              <w:t>Iné rizikové váhy, ktoré sa výslovne neuvádzajú</w:t>
            </w:r>
            <w:r w:rsidR="00B67E6E" w:rsidRPr="00F6658B">
              <w:rPr>
                <w:rFonts w:ascii="Times New Roman" w:hAnsi="Times New Roman"/>
                <w:sz w:val="24"/>
              </w:rPr>
              <w:t xml:space="preserve"> v </w:t>
            </w:r>
            <w:r w:rsidRPr="00F6658B">
              <w:rPr>
                <w:rFonts w:ascii="Times New Roman" w:hAnsi="Times New Roman"/>
                <w:sz w:val="24"/>
              </w:rPr>
              <w:t>predchádzajúcich stĺpcoch.</w:t>
            </w:r>
          </w:p>
          <w:p w:rsidR="000B0B09" w:rsidRPr="00F6658B" w:rsidRDefault="000B0B09" w:rsidP="000B0B09">
            <w:pPr>
              <w:rPr>
                <w:rFonts w:ascii="Times New Roman" w:hAnsi="Times New Roman"/>
                <w:sz w:val="24"/>
              </w:rPr>
            </w:pPr>
            <w:r w:rsidRPr="00F6658B">
              <w:rPr>
                <w:rFonts w:ascii="Times New Roman" w:hAnsi="Times New Roman"/>
                <w:sz w:val="24"/>
              </w:rPr>
              <w:t>V prípade kreditných derivátov pre n-té zlyhanie len tie, ktoré nemajú externý rating. Kreditné deriváty pre n-té zlyhanie</w:t>
            </w:r>
            <w:r w:rsidR="00B67E6E" w:rsidRPr="00F6658B">
              <w:rPr>
                <w:rFonts w:ascii="Times New Roman" w:hAnsi="Times New Roman"/>
                <w:sz w:val="24"/>
              </w:rPr>
              <w:t xml:space="preserve"> s </w:t>
            </w:r>
            <w:r w:rsidRPr="00F6658B">
              <w:rPr>
                <w:rFonts w:ascii="Times New Roman" w:hAnsi="Times New Roman"/>
                <w:sz w:val="24"/>
              </w:rPr>
              <w:t>externým ratingom sa vykazujú buď vo vzore MKR SA TDI (riadok 321) alebo – keď sú zaradené do korela</w:t>
            </w:r>
            <w:r w:rsidRPr="00F6658B">
              <w:rPr>
                <w:rFonts w:ascii="Times New Roman" w:hAnsi="Times New Roman"/>
                <w:sz w:val="24"/>
              </w:rPr>
              <w:t>č</w:t>
            </w:r>
            <w:r w:rsidRPr="00F6658B">
              <w:rPr>
                <w:rFonts w:ascii="Times New Roman" w:hAnsi="Times New Roman"/>
                <w:sz w:val="24"/>
              </w:rPr>
              <w:t>ného obchodného portfólia – vykážu sa</w:t>
            </w:r>
            <w:r w:rsidR="00B67E6E" w:rsidRPr="00F6658B">
              <w:rPr>
                <w:rFonts w:ascii="Times New Roman" w:hAnsi="Times New Roman"/>
                <w:sz w:val="24"/>
              </w:rPr>
              <w:t xml:space="preserve"> v </w:t>
            </w:r>
            <w:r w:rsidRPr="00F6658B">
              <w:rPr>
                <w:rFonts w:ascii="Times New Roman" w:hAnsi="Times New Roman"/>
                <w:sz w:val="24"/>
              </w:rPr>
              <w:t xml:space="preserve">stĺpci príslušnej rizikovej váhy. </w:t>
            </w:r>
          </w:p>
        </w:tc>
      </w:tr>
      <w:tr w:rsidR="000B0B09" w:rsidRPr="00F6658B" w:rsidTr="00672D2A">
        <w:tc>
          <w:tcPr>
            <w:tcW w:w="988" w:type="dxa"/>
          </w:tcPr>
          <w:p w:rsidR="000B0B09" w:rsidRPr="00F6658B" w:rsidRDefault="000B0B09" w:rsidP="000B0B09">
            <w:pPr>
              <w:rPr>
                <w:rFonts w:ascii="Times New Roman" w:hAnsi="Times New Roman"/>
                <w:sz w:val="24"/>
              </w:rPr>
            </w:pPr>
            <w:r w:rsidRPr="00F6658B">
              <w:rPr>
                <w:rFonts w:ascii="Times New Roman" w:hAnsi="Times New Roman"/>
                <w:sz w:val="24"/>
              </w:rPr>
              <w:t>170 – 180</w:t>
            </w:r>
            <w:r w:rsidR="00B67E6E" w:rsidRPr="00F6658B">
              <w:rPr>
                <w:rFonts w:ascii="Times New Roman" w:hAnsi="Times New Roman"/>
                <w:sz w:val="24"/>
              </w:rPr>
              <w:t xml:space="preserve"> a </w:t>
            </w:r>
            <w:r w:rsidRPr="00F6658B">
              <w:rPr>
                <w:rFonts w:ascii="Times New Roman" w:hAnsi="Times New Roman"/>
                <w:sz w:val="24"/>
              </w:rPr>
              <w:t>360 – 370</w:t>
            </w:r>
          </w:p>
          <w:p w:rsidR="000B0B09" w:rsidRPr="00F6658B"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1250</w:t>
            </w:r>
            <w:r w:rsidR="00B67E6E" w:rsidRPr="00F6658B">
              <w:rPr>
                <w:rStyle w:val="InstructionsTabelleberschrift"/>
                <w:rFonts w:ascii="Times New Roman" w:hAnsi="Times New Roman"/>
                <w:sz w:val="24"/>
              </w:rPr>
              <w:t> %</w:t>
            </w:r>
          </w:p>
          <w:p w:rsidR="000B0B09" w:rsidRPr="00F6658B" w:rsidRDefault="000B0B09" w:rsidP="000B0B09">
            <w:pPr>
              <w:rPr>
                <w:rFonts w:ascii="Times New Roman" w:hAnsi="Times New Roman"/>
                <w:sz w:val="24"/>
              </w:rPr>
            </w:pPr>
            <w:r w:rsidRPr="00F6658B">
              <w:rPr>
                <w:rFonts w:ascii="Times New Roman" w:hAnsi="Times New Roman"/>
                <w:sz w:val="24"/>
              </w:rPr>
              <w:t>článok 251 (tabuľka 1)</w:t>
            </w:r>
            <w:r w:rsidR="00B67E6E" w:rsidRPr="00F6658B">
              <w:rPr>
                <w:rFonts w:ascii="Times New Roman" w:hAnsi="Times New Roman"/>
                <w:sz w:val="24"/>
              </w:rPr>
              <w:t xml:space="preserve"> a </w:t>
            </w:r>
            <w:r w:rsidRPr="00F6658B">
              <w:rPr>
                <w:rFonts w:ascii="Times New Roman" w:hAnsi="Times New Roman"/>
                <w:sz w:val="24"/>
              </w:rPr>
              <w:t xml:space="preserve">článok 261 ods. 1 (tabuľka 4) CRR </w:t>
            </w:r>
          </w:p>
        </w:tc>
      </w:tr>
      <w:tr w:rsidR="000B0B09" w:rsidRPr="00F6658B" w:rsidTr="00672D2A">
        <w:tc>
          <w:tcPr>
            <w:tcW w:w="988" w:type="dxa"/>
          </w:tcPr>
          <w:p w:rsidR="000B0B09" w:rsidRPr="00F6658B" w:rsidRDefault="000B0B09" w:rsidP="000B0B09">
            <w:pPr>
              <w:rPr>
                <w:rFonts w:ascii="Times New Roman" w:hAnsi="Times New Roman"/>
                <w:sz w:val="24"/>
              </w:rPr>
            </w:pPr>
            <w:r w:rsidRPr="00F6658B">
              <w:rPr>
                <w:rFonts w:ascii="Times New Roman" w:hAnsi="Times New Roman"/>
                <w:sz w:val="24"/>
              </w:rPr>
              <w:t>190 – 200</w:t>
            </w:r>
            <w:r w:rsidR="00B67E6E" w:rsidRPr="00F6658B">
              <w:rPr>
                <w:rFonts w:ascii="Times New Roman" w:hAnsi="Times New Roman"/>
                <w:sz w:val="24"/>
              </w:rPr>
              <w:t xml:space="preserve"> a </w:t>
            </w:r>
            <w:r w:rsidRPr="00F6658B">
              <w:rPr>
                <w:rFonts w:ascii="Times New Roman" w:hAnsi="Times New Roman"/>
                <w:sz w:val="24"/>
              </w:rPr>
              <w:t>340 – 350</w:t>
            </w:r>
          </w:p>
          <w:p w:rsidR="000B0B09" w:rsidRPr="00F6658B"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METÓDA ZALOŽENÁ NA VZORCI STANOVENOM ORGÁNOM DOHĽADU</w:t>
            </w:r>
          </w:p>
          <w:p w:rsidR="000B0B09" w:rsidRPr="00F6658B" w:rsidRDefault="000B0B09" w:rsidP="000B0B09">
            <w:pPr>
              <w:rPr>
                <w:rFonts w:ascii="Times New Roman" w:hAnsi="Times New Roman"/>
                <w:sz w:val="24"/>
              </w:rPr>
            </w:pPr>
            <w:r w:rsidRPr="00F6658B">
              <w:rPr>
                <w:rFonts w:ascii="Times New Roman" w:hAnsi="Times New Roman"/>
                <w:sz w:val="24"/>
              </w:rPr>
              <w:t>článok 337 ods. 2 CRR</w:t>
            </w:r>
            <w:r w:rsidR="00B67E6E" w:rsidRPr="00F6658B">
              <w:rPr>
                <w:rFonts w:ascii="Times New Roman" w:hAnsi="Times New Roman"/>
                <w:sz w:val="24"/>
              </w:rPr>
              <w:t xml:space="preserve"> v </w:t>
            </w:r>
            <w:r w:rsidRPr="00F6658B">
              <w:rPr>
                <w:rFonts w:ascii="Times New Roman" w:hAnsi="Times New Roman"/>
                <w:sz w:val="24"/>
              </w:rPr>
              <w:t>spojení</w:t>
            </w:r>
            <w:r w:rsidR="00B67E6E" w:rsidRPr="00F6658B">
              <w:rPr>
                <w:rFonts w:ascii="Times New Roman" w:hAnsi="Times New Roman"/>
                <w:sz w:val="24"/>
              </w:rPr>
              <w:t xml:space="preserve"> s </w:t>
            </w:r>
            <w:r w:rsidRPr="00F6658B">
              <w:rPr>
                <w:rFonts w:ascii="Times New Roman" w:hAnsi="Times New Roman"/>
                <w:sz w:val="24"/>
              </w:rPr>
              <w:t xml:space="preserve">článkom 262 CRR </w:t>
            </w:r>
          </w:p>
        </w:tc>
      </w:tr>
      <w:tr w:rsidR="000B0B09" w:rsidRPr="00F6658B" w:rsidTr="00672D2A">
        <w:tc>
          <w:tcPr>
            <w:tcW w:w="988" w:type="dxa"/>
          </w:tcPr>
          <w:p w:rsidR="000B0B09" w:rsidRPr="00F6658B" w:rsidRDefault="000B0B09" w:rsidP="000B0B09">
            <w:pPr>
              <w:rPr>
                <w:rFonts w:ascii="Times New Roman" w:hAnsi="Times New Roman"/>
                <w:sz w:val="24"/>
              </w:rPr>
            </w:pPr>
            <w:r w:rsidRPr="00F6658B">
              <w:rPr>
                <w:rFonts w:ascii="Times New Roman" w:hAnsi="Times New Roman"/>
                <w:sz w:val="24"/>
              </w:rPr>
              <w:t>210/380</w:t>
            </w:r>
          </w:p>
          <w:p w:rsidR="000B0B09" w:rsidRPr="00F6658B"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PREZRETIE</w:t>
            </w:r>
          </w:p>
          <w:p w:rsidR="000B0B09" w:rsidRPr="00F6658B" w:rsidRDefault="000B0B09" w:rsidP="000B0B09">
            <w:pPr>
              <w:rPr>
                <w:rFonts w:ascii="Times New Roman" w:hAnsi="Times New Roman"/>
                <w:sz w:val="24"/>
              </w:rPr>
            </w:pPr>
            <w:r w:rsidRPr="00F6658B">
              <w:rPr>
                <w:rFonts w:ascii="Times New Roman" w:hAnsi="Times New Roman"/>
                <w:sz w:val="24"/>
              </w:rPr>
              <w:t>SA: články 253, 254</w:t>
            </w:r>
            <w:r w:rsidR="00B67E6E" w:rsidRPr="00F6658B">
              <w:rPr>
                <w:rFonts w:ascii="Times New Roman" w:hAnsi="Times New Roman"/>
                <w:sz w:val="24"/>
              </w:rPr>
              <w:t xml:space="preserve"> a </w:t>
            </w:r>
            <w:r w:rsidRPr="00F6658B">
              <w:rPr>
                <w:rFonts w:ascii="Times New Roman" w:hAnsi="Times New Roman"/>
                <w:sz w:val="24"/>
              </w:rPr>
              <w:t>článok 256 ods. 5 CRR. Stĺpce prezretia obsahujú vše</w:t>
            </w:r>
            <w:r w:rsidRPr="00F6658B">
              <w:rPr>
                <w:rFonts w:ascii="Times New Roman" w:hAnsi="Times New Roman"/>
                <w:sz w:val="24"/>
              </w:rPr>
              <w:t>t</w:t>
            </w:r>
            <w:r w:rsidRPr="00F6658B">
              <w:rPr>
                <w:rFonts w:ascii="Times New Roman" w:hAnsi="Times New Roman"/>
                <w:sz w:val="24"/>
              </w:rPr>
              <w:t>ky prípady expozícií bez ratingu, keď sa riziková váha získava</w:t>
            </w:r>
            <w:r w:rsidR="00B67E6E" w:rsidRPr="00F6658B">
              <w:rPr>
                <w:rFonts w:ascii="Times New Roman" w:hAnsi="Times New Roman"/>
                <w:sz w:val="24"/>
              </w:rPr>
              <w:t xml:space="preserve"> z </w:t>
            </w:r>
            <w:r w:rsidRPr="00F6658B">
              <w:rPr>
                <w:rFonts w:ascii="Times New Roman" w:hAnsi="Times New Roman"/>
                <w:sz w:val="24"/>
              </w:rPr>
              <w:t xml:space="preserve">podkladového portfólia expozícií (priemerná riziková váha skupiny, najvyššia riziková váha </w:t>
            </w:r>
            <w:r w:rsidRPr="00F6658B">
              <w:rPr>
                <w:rFonts w:ascii="Times New Roman" w:hAnsi="Times New Roman"/>
                <w:sz w:val="24"/>
              </w:rPr>
              <w:lastRenderedPageBreak/>
              <w:t>skupiny alebo použitie pomeru koncentrácie).</w:t>
            </w:r>
          </w:p>
          <w:p w:rsidR="000B0B09" w:rsidRPr="00F6658B" w:rsidRDefault="000B0B09" w:rsidP="000B0B09">
            <w:pPr>
              <w:rPr>
                <w:rFonts w:ascii="Times New Roman" w:hAnsi="Times New Roman"/>
                <w:sz w:val="24"/>
              </w:rPr>
            </w:pPr>
            <w:r w:rsidRPr="00F6658B">
              <w:rPr>
                <w:rFonts w:ascii="Times New Roman" w:hAnsi="Times New Roman"/>
                <w:sz w:val="24"/>
              </w:rPr>
              <w:t>IRB: článok 263 ods. 2</w:t>
            </w:r>
            <w:r w:rsidR="00B67E6E" w:rsidRPr="00F6658B">
              <w:rPr>
                <w:rFonts w:ascii="Times New Roman" w:hAnsi="Times New Roman"/>
                <w:sz w:val="24"/>
              </w:rPr>
              <w:t xml:space="preserve"> a </w:t>
            </w:r>
            <w:r w:rsidRPr="00F6658B">
              <w:rPr>
                <w:rFonts w:ascii="Times New Roman" w:hAnsi="Times New Roman"/>
                <w:sz w:val="24"/>
              </w:rPr>
              <w:t>3 CRR Pokiaľ ide</w:t>
            </w:r>
            <w:r w:rsidR="00B67E6E" w:rsidRPr="00F6658B">
              <w:rPr>
                <w:rFonts w:ascii="Times New Roman" w:hAnsi="Times New Roman"/>
                <w:sz w:val="24"/>
              </w:rPr>
              <w:t xml:space="preserve"> o </w:t>
            </w:r>
            <w:r w:rsidRPr="00F6658B">
              <w:rPr>
                <w:rFonts w:ascii="Times New Roman" w:hAnsi="Times New Roman"/>
                <w:sz w:val="24"/>
              </w:rPr>
              <w:t>predčasné splatenie, pozri článok 265 ods. 1</w:t>
            </w:r>
            <w:r w:rsidR="00B67E6E" w:rsidRPr="00F6658B">
              <w:rPr>
                <w:rFonts w:ascii="Times New Roman" w:hAnsi="Times New Roman"/>
                <w:sz w:val="24"/>
              </w:rPr>
              <w:t xml:space="preserve"> a </w:t>
            </w:r>
            <w:r w:rsidRPr="00F6658B">
              <w:rPr>
                <w:rFonts w:ascii="Times New Roman" w:hAnsi="Times New Roman"/>
                <w:sz w:val="24"/>
              </w:rPr>
              <w:t>článok 256 ods. 5 CRR.</w:t>
            </w:r>
          </w:p>
        </w:tc>
      </w:tr>
      <w:tr w:rsidR="000B0B09" w:rsidRPr="00F6658B" w:rsidTr="00672D2A">
        <w:tc>
          <w:tcPr>
            <w:tcW w:w="988" w:type="dxa"/>
          </w:tcPr>
          <w:p w:rsidR="000B0B09" w:rsidRPr="00F6658B" w:rsidRDefault="000B0B09" w:rsidP="000B0B09">
            <w:pPr>
              <w:rPr>
                <w:rFonts w:ascii="Times New Roman" w:hAnsi="Times New Roman"/>
                <w:sz w:val="24"/>
              </w:rPr>
            </w:pPr>
            <w:r w:rsidRPr="00F6658B">
              <w:rPr>
                <w:rFonts w:ascii="Times New Roman" w:hAnsi="Times New Roman"/>
                <w:sz w:val="24"/>
              </w:rPr>
              <w:lastRenderedPageBreak/>
              <w:t>220 – 230</w:t>
            </w:r>
            <w:r w:rsidR="00B67E6E" w:rsidRPr="00F6658B">
              <w:rPr>
                <w:rFonts w:ascii="Times New Roman" w:hAnsi="Times New Roman"/>
                <w:sz w:val="24"/>
              </w:rPr>
              <w:t xml:space="preserve"> a </w:t>
            </w:r>
            <w:r w:rsidRPr="00F6658B">
              <w:rPr>
                <w:rFonts w:ascii="Times New Roman" w:hAnsi="Times New Roman"/>
                <w:sz w:val="24"/>
              </w:rPr>
              <w:t>390 – 400</w:t>
            </w:r>
          </w:p>
          <w:p w:rsidR="000B0B09" w:rsidRPr="00F6658B"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PRÍSTUP INTERNÉHO HODNOTENIA</w:t>
            </w:r>
          </w:p>
          <w:p w:rsidR="000B0B09" w:rsidRPr="00F6658B" w:rsidRDefault="000B0B09" w:rsidP="000B0B09">
            <w:pPr>
              <w:rPr>
                <w:rFonts w:ascii="Times New Roman" w:hAnsi="Times New Roman"/>
                <w:sz w:val="24"/>
              </w:rPr>
            </w:pPr>
            <w:r w:rsidRPr="00F6658B">
              <w:rPr>
                <w:rFonts w:ascii="Times New Roman" w:hAnsi="Times New Roman"/>
                <w:sz w:val="24"/>
              </w:rPr>
              <w:t>článok 259 ods. 3</w:t>
            </w:r>
            <w:r w:rsidR="00B67E6E" w:rsidRPr="00F6658B">
              <w:rPr>
                <w:rFonts w:ascii="Times New Roman" w:hAnsi="Times New Roman"/>
                <w:sz w:val="24"/>
              </w:rPr>
              <w:t xml:space="preserve"> a </w:t>
            </w:r>
            <w:r w:rsidRPr="00F6658B">
              <w:rPr>
                <w:rFonts w:ascii="Times New Roman" w:hAnsi="Times New Roman"/>
                <w:sz w:val="24"/>
              </w:rPr>
              <w:t xml:space="preserve">4 CRR </w:t>
            </w:r>
          </w:p>
        </w:tc>
      </w:tr>
      <w:tr w:rsidR="000B0B09" w:rsidRPr="00F6658B" w:rsidTr="00672D2A">
        <w:tc>
          <w:tcPr>
            <w:tcW w:w="988" w:type="dxa"/>
          </w:tcPr>
          <w:p w:rsidR="000B0B09" w:rsidRPr="00F6658B" w:rsidRDefault="000B0B09" w:rsidP="000B0B09">
            <w:pPr>
              <w:rPr>
                <w:rFonts w:ascii="Times New Roman" w:hAnsi="Times New Roman"/>
                <w:sz w:val="24"/>
              </w:rPr>
            </w:pPr>
            <w:r w:rsidRPr="00F6658B">
              <w:rPr>
                <w:rFonts w:ascii="Times New Roman" w:hAnsi="Times New Roman"/>
                <w:sz w:val="24"/>
              </w:rPr>
              <w:t>410 – 420</w:t>
            </w:r>
          </w:p>
          <w:p w:rsidR="000B0B09" w:rsidRPr="00F6658B"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PRED HORNÝM OHRANIČENÍM – VÁŽENÉ ČISTÉ DLHÉ/KRÁTKE POZÍCIE</w:t>
            </w:r>
          </w:p>
          <w:p w:rsidR="000B0B09" w:rsidRPr="00F6658B" w:rsidRDefault="000B0B09" w:rsidP="000B0B09">
            <w:pPr>
              <w:rPr>
                <w:rFonts w:ascii="Times New Roman" w:hAnsi="Times New Roman"/>
                <w:sz w:val="24"/>
              </w:rPr>
            </w:pPr>
            <w:r w:rsidRPr="00F6658B">
              <w:rPr>
                <w:rFonts w:ascii="Times New Roman" w:hAnsi="Times New Roman"/>
                <w:sz w:val="24"/>
              </w:rPr>
              <w:t>článok 338 bez zohľadnenia možnosti článku 335 CRR</w:t>
            </w:r>
          </w:p>
          <w:p w:rsidR="000B0B09" w:rsidRPr="00F6658B" w:rsidRDefault="000B0B09" w:rsidP="000B0B09">
            <w:pPr>
              <w:rPr>
                <w:rFonts w:ascii="Times New Roman" w:hAnsi="Times New Roman"/>
                <w:sz w:val="24"/>
              </w:rPr>
            </w:pPr>
          </w:p>
        </w:tc>
      </w:tr>
      <w:tr w:rsidR="000B0B09" w:rsidRPr="00F6658B" w:rsidTr="00672D2A">
        <w:tc>
          <w:tcPr>
            <w:tcW w:w="988" w:type="dxa"/>
          </w:tcPr>
          <w:p w:rsidR="000B0B09" w:rsidRPr="00F6658B" w:rsidRDefault="000B0B09" w:rsidP="000B0B09">
            <w:pPr>
              <w:rPr>
                <w:rFonts w:ascii="Times New Roman" w:hAnsi="Times New Roman"/>
                <w:sz w:val="24"/>
              </w:rPr>
            </w:pPr>
            <w:r w:rsidRPr="00F6658B">
              <w:rPr>
                <w:rFonts w:ascii="Times New Roman" w:hAnsi="Times New Roman"/>
                <w:sz w:val="24"/>
              </w:rPr>
              <w:t>430 – 440</w:t>
            </w:r>
          </w:p>
          <w:p w:rsidR="000B0B09" w:rsidRPr="00F6658B"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PO HORNOM OHRANIČENÍ – VÁŽENÉ ČISTÉ DLHÉ/KRÁTKE P</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ZÍCIE</w:t>
            </w:r>
          </w:p>
          <w:p w:rsidR="000B0B09" w:rsidRPr="00F6658B" w:rsidRDefault="000B0B09" w:rsidP="000B0B09">
            <w:pPr>
              <w:rPr>
                <w:rFonts w:ascii="Times New Roman" w:hAnsi="Times New Roman"/>
                <w:sz w:val="24"/>
              </w:rPr>
            </w:pPr>
            <w:r w:rsidRPr="00F6658B">
              <w:rPr>
                <w:rFonts w:ascii="Times New Roman" w:hAnsi="Times New Roman"/>
                <w:sz w:val="24"/>
              </w:rPr>
              <w:t xml:space="preserve">článok 338 CRR so zohľadnením možnosti článku 335 CRR </w:t>
            </w:r>
          </w:p>
        </w:tc>
      </w:tr>
      <w:tr w:rsidR="000B0B09" w:rsidRPr="00F6658B" w:rsidTr="00672D2A">
        <w:tc>
          <w:tcPr>
            <w:tcW w:w="988" w:type="dxa"/>
          </w:tcPr>
          <w:p w:rsidR="000B0B09" w:rsidRPr="00F6658B" w:rsidRDefault="000B0B09" w:rsidP="000B0B09">
            <w:pPr>
              <w:rPr>
                <w:rFonts w:ascii="Times New Roman" w:hAnsi="Times New Roman"/>
                <w:sz w:val="24"/>
              </w:rPr>
            </w:pPr>
            <w:r w:rsidRPr="00F6658B">
              <w:rPr>
                <w:rFonts w:ascii="Times New Roman" w:hAnsi="Times New Roman"/>
                <w:sz w:val="24"/>
              </w:rPr>
              <w:t>450</w:t>
            </w:r>
          </w:p>
          <w:p w:rsidR="000B0B09" w:rsidRPr="00F6658B"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Požiadavka na vlastné zdroje sa určuje ako väčšia hodnota</w:t>
            </w:r>
            <w:r w:rsidR="00B67E6E" w:rsidRPr="00F6658B">
              <w:rPr>
                <w:rStyle w:val="InstructionsTabelleberschrift"/>
                <w:rFonts w:ascii="Times New Roman" w:hAnsi="Times New Roman"/>
                <w:sz w:val="24"/>
              </w:rPr>
              <w:t xml:space="preserve"> z </w:t>
            </w:r>
            <w:r w:rsidRPr="00F6658B">
              <w:rPr>
                <w:rStyle w:val="InstructionsTabelleberschrift"/>
                <w:rFonts w:ascii="Times New Roman" w:hAnsi="Times New Roman"/>
                <w:sz w:val="24"/>
              </w:rPr>
              <w:t>týchto:</w:t>
            </w:r>
          </w:p>
          <w:p w:rsidR="000B0B09" w:rsidRPr="00F6658B" w:rsidRDefault="000B0B09" w:rsidP="00E871FE">
            <w:pPr>
              <w:rPr>
                <w:rFonts w:ascii="Times New Roman" w:hAnsi="Times New Roman"/>
                <w:sz w:val="24"/>
              </w:rPr>
            </w:pPr>
            <w:r w:rsidRPr="00F6658B">
              <w:rPr>
                <w:rFonts w:ascii="Times New Roman" w:hAnsi="Times New Roman"/>
                <w:sz w:val="24"/>
              </w:rPr>
              <w:t>požiadavka na krytie špecifického rizika, ktorá by sa uplatňovala len na čisté dlhé pozície (stĺpec 430), alebo ii) požiadavka na krytie špecifického rizika, ktorá by sa uplatňovala len na čisté krátke pozície (stĺpec 440).</w:t>
            </w:r>
          </w:p>
        </w:tc>
      </w:tr>
    </w:tbl>
    <w:p w:rsidR="000B0B09" w:rsidRPr="00F6658B" w:rsidRDefault="000B0B09" w:rsidP="00E70AB0">
      <w:pPr>
        <w:autoSpaceDE w:val="0"/>
        <w:autoSpaceDN w:val="0"/>
        <w:adjustRightInd w:val="0"/>
        <w:spacing w:before="0" w:after="0"/>
        <w:rPr>
          <w:rFonts w:ascii="Times New Roman" w:hAnsi="Times New Roman"/>
          <w:sz w:val="24"/>
        </w:rPr>
      </w:pPr>
    </w:p>
    <w:p w:rsidR="00DE48EF" w:rsidRPr="00F6658B"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F6658B" w:rsidTr="00672D2A">
        <w:trPr>
          <w:trHeight w:val="642"/>
        </w:trPr>
        <w:tc>
          <w:tcPr>
            <w:tcW w:w="9212" w:type="dxa"/>
            <w:gridSpan w:val="2"/>
            <w:shd w:val="clear" w:color="auto" w:fill="CCCCCC"/>
          </w:tcPr>
          <w:p w:rsidR="000B0B09" w:rsidRPr="00F6658B" w:rsidRDefault="000B0B09" w:rsidP="000B0B09">
            <w:pPr>
              <w:autoSpaceDE w:val="0"/>
              <w:autoSpaceDN w:val="0"/>
              <w:adjustRightInd w:val="0"/>
              <w:spacing w:after="0"/>
              <w:rPr>
                <w:rFonts w:ascii="Times New Roman" w:hAnsi="Times New Roman"/>
                <w:b/>
                <w:sz w:val="24"/>
              </w:rPr>
            </w:pPr>
            <w:r w:rsidRPr="00F6658B">
              <w:rPr>
                <w:rFonts w:ascii="Times New Roman" w:hAnsi="Times New Roman"/>
                <w:b/>
                <w:sz w:val="24"/>
              </w:rPr>
              <w:t>Riadky</w:t>
            </w:r>
          </w:p>
        </w:tc>
      </w:tr>
      <w:tr w:rsidR="000B0B09" w:rsidRPr="00F6658B" w:rsidTr="00672D2A">
        <w:tc>
          <w:tcPr>
            <w:tcW w:w="100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010</w:t>
            </w:r>
          </w:p>
        </w:tc>
        <w:tc>
          <w:tcPr>
            <w:tcW w:w="820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CELKOVÉ EXPOZÍCIE</w:t>
            </w:r>
          </w:p>
          <w:p w:rsidR="000B0B09" w:rsidRPr="00F6658B" w:rsidRDefault="000B0B09" w:rsidP="000B0B09">
            <w:pPr>
              <w:rPr>
                <w:rFonts w:ascii="Times New Roman" w:hAnsi="Times New Roman"/>
                <w:sz w:val="24"/>
              </w:rPr>
            </w:pPr>
            <w:r w:rsidRPr="00F6658B">
              <w:rPr>
                <w:rFonts w:ascii="Times New Roman" w:hAnsi="Times New Roman"/>
                <w:sz w:val="24"/>
              </w:rPr>
              <w:t>Celková hodnota zostávajúcich pozícií (držaných</w:t>
            </w:r>
            <w:r w:rsidR="00B67E6E" w:rsidRPr="00F6658B">
              <w:rPr>
                <w:rFonts w:ascii="Times New Roman" w:hAnsi="Times New Roman"/>
                <w:sz w:val="24"/>
              </w:rPr>
              <w:t xml:space="preserve"> v </w:t>
            </w:r>
            <w:r w:rsidRPr="00F6658B">
              <w:rPr>
                <w:rFonts w:ascii="Times New Roman" w:hAnsi="Times New Roman"/>
                <w:sz w:val="24"/>
              </w:rPr>
              <w:t>korelačnom obchodnom p</w:t>
            </w:r>
            <w:r w:rsidRPr="00F6658B">
              <w:rPr>
                <w:rFonts w:ascii="Times New Roman" w:hAnsi="Times New Roman"/>
                <w:sz w:val="24"/>
              </w:rPr>
              <w:t>o</w:t>
            </w:r>
            <w:r w:rsidRPr="00F6658B">
              <w:rPr>
                <w:rFonts w:ascii="Times New Roman" w:hAnsi="Times New Roman"/>
                <w:sz w:val="24"/>
              </w:rPr>
              <w:t>rtfóliu) vykázaných inštitúciou, ktorá zohráva úlohu originátora, investora alebo sponzora.</w:t>
            </w:r>
          </w:p>
        </w:tc>
      </w:tr>
      <w:tr w:rsidR="000B0B09" w:rsidRPr="00F6658B" w:rsidTr="00672D2A">
        <w:tc>
          <w:tcPr>
            <w:tcW w:w="100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020 – 040</w:t>
            </w:r>
          </w:p>
        </w:tc>
        <w:tc>
          <w:tcPr>
            <w:tcW w:w="820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ORIGINÁTOR</w:t>
            </w:r>
          </w:p>
          <w:p w:rsidR="000B0B09" w:rsidRPr="00F6658B" w:rsidRDefault="000B0B09" w:rsidP="00104A65">
            <w:pPr>
              <w:rPr>
                <w:rFonts w:ascii="Times New Roman" w:hAnsi="Times New Roman"/>
                <w:sz w:val="24"/>
              </w:rPr>
            </w:pPr>
            <w:r w:rsidRPr="00F6658B">
              <w:rPr>
                <w:rFonts w:ascii="Times New Roman" w:hAnsi="Times New Roman"/>
                <w:sz w:val="24"/>
              </w:rPr>
              <w:t xml:space="preserve">článok 4 ods. 13 CRR </w:t>
            </w:r>
          </w:p>
        </w:tc>
      </w:tr>
      <w:tr w:rsidR="000B0B09" w:rsidRPr="00F6658B" w:rsidTr="00672D2A">
        <w:tc>
          <w:tcPr>
            <w:tcW w:w="100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050 – 070</w:t>
            </w:r>
          </w:p>
        </w:tc>
        <w:tc>
          <w:tcPr>
            <w:tcW w:w="820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INVESTOR</w:t>
            </w:r>
          </w:p>
          <w:p w:rsidR="000B0B09" w:rsidRPr="00F6658B" w:rsidRDefault="000B0B09" w:rsidP="00DE48EF">
            <w:pPr>
              <w:rPr>
                <w:rFonts w:ascii="Times New Roman" w:hAnsi="Times New Roman"/>
                <w:sz w:val="24"/>
              </w:rPr>
            </w:pPr>
            <w:r w:rsidRPr="00F6658B">
              <w:rPr>
                <w:rFonts w:ascii="Times New Roman" w:hAnsi="Times New Roman"/>
                <w:sz w:val="24"/>
              </w:rPr>
              <w:t>Úverová inštitúcia, ktorá drží sekuritizačné pozície</w:t>
            </w:r>
            <w:r w:rsidR="00B67E6E" w:rsidRPr="00F6658B">
              <w:rPr>
                <w:rFonts w:ascii="Times New Roman" w:hAnsi="Times New Roman"/>
                <w:sz w:val="24"/>
              </w:rPr>
              <w:t xml:space="preserve"> v </w:t>
            </w:r>
            <w:r w:rsidRPr="00F6658B">
              <w:rPr>
                <w:rFonts w:ascii="Times New Roman" w:hAnsi="Times New Roman"/>
                <w:sz w:val="24"/>
              </w:rPr>
              <w:t>sekuritizačnej transakcii,</w:t>
            </w:r>
            <w:r w:rsidR="00B67E6E" w:rsidRPr="00F6658B">
              <w:rPr>
                <w:rFonts w:ascii="Times New Roman" w:hAnsi="Times New Roman"/>
                <w:sz w:val="24"/>
              </w:rPr>
              <w:t xml:space="preserve"> v </w:t>
            </w:r>
            <w:r w:rsidRPr="00F6658B">
              <w:rPr>
                <w:rFonts w:ascii="Times New Roman" w:hAnsi="Times New Roman"/>
                <w:sz w:val="24"/>
              </w:rPr>
              <w:t>ktorej nie je originátorom ani sponzorom.</w:t>
            </w:r>
          </w:p>
        </w:tc>
      </w:tr>
      <w:tr w:rsidR="000B0B09" w:rsidRPr="00F6658B" w:rsidTr="00672D2A">
        <w:tc>
          <w:tcPr>
            <w:tcW w:w="100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080 – 100</w:t>
            </w:r>
          </w:p>
        </w:tc>
        <w:tc>
          <w:tcPr>
            <w:tcW w:w="820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SPONZOR</w:t>
            </w:r>
          </w:p>
          <w:p w:rsidR="000B0B09" w:rsidRPr="00F6658B" w:rsidRDefault="000B0B09" w:rsidP="00DA040A">
            <w:pPr>
              <w:rPr>
                <w:rFonts w:ascii="Times New Roman" w:hAnsi="Times New Roman"/>
                <w:sz w:val="24"/>
              </w:rPr>
            </w:pPr>
            <w:r w:rsidRPr="00F6658B">
              <w:rPr>
                <w:rFonts w:ascii="Times New Roman" w:hAnsi="Times New Roman"/>
                <w:sz w:val="24"/>
              </w:rPr>
              <w:t>článok 4 ods. 14 CRR Ak sponzor sekuritizuje aj svoje vlastné aktíva,</w:t>
            </w:r>
            <w:r w:rsidR="00B67E6E" w:rsidRPr="00F6658B">
              <w:rPr>
                <w:rFonts w:ascii="Times New Roman" w:hAnsi="Times New Roman"/>
                <w:sz w:val="24"/>
              </w:rPr>
              <w:t xml:space="preserve"> v </w:t>
            </w:r>
            <w:r w:rsidRPr="00F6658B">
              <w:rPr>
                <w:rFonts w:ascii="Times New Roman" w:hAnsi="Times New Roman"/>
                <w:sz w:val="24"/>
              </w:rPr>
              <w:t>riadkoch originátora uvedie informácie týkajúce sa svojich vlastných sekuritizovaných a</w:t>
            </w:r>
            <w:r w:rsidRPr="00F6658B">
              <w:rPr>
                <w:rFonts w:ascii="Times New Roman" w:hAnsi="Times New Roman"/>
                <w:sz w:val="24"/>
              </w:rPr>
              <w:t>k</w:t>
            </w:r>
            <w:r w:rsidRPr="00F6658B">
              <w:rPr>
                <w:rFonts w:ascii="Times New Roman" w:hAnsi="Times New Roman"/>
                <w:sz w:val="24"/>
              </w:rPr>
              <w:t xml:space="preserve">tív. </w:t>
            </w:r>
          </w:p>
        </w:tc>
      </w:tr>
      <w:tr w:rsidR="000B0B09" w:rsidRPr="00F6658B" w:rsidTr="00672D2A">
        <w:tc>
          <w:tcPr>
            <w:tcW w:w="1008" w:type="dxa"/>
          </w:tcPr>
          <w:p w:rsidR="000B0B09" w:rsidRPr="00F6658B" w:rsidRDefault="000B0B09" w:rsidP="00B74792">
            <w:pPr>
              <w:autoSpaceDE w:val="0"/>
              <w:autoSpaceDN w:val="0"/>
              <w:adjustRightInd w:val="0"/>
              <w:spacing w:before="0" w:after="0"/>
              <w:rPr>
                <w:rFonts w:ascii="Times New Roman" w:hAnsi="Times New Roman"/>
                <w:sz w:val="24"/>
              </w:rPr>
            </w:pPr>
            <w:r w:rsidRPr="00F6658B">
              <w:rPr>
                <w:rFonts w:ascii="Times New Roman" w:hAnsi="Times New Roman"/>
                <w:sz w:val="24"/>
              </w:rPr>
              <w:t>030, 060</w:t>
            </w:r>
            <w:r w:rsidR="00B67E6E" w:rsidRPr="00F6658B">
              <w:rPr>
                <w:rFonts w:ascii="Times New Roman" w:hAnsi="Times New Roman"/>
                <w:sz w:val="24"/>
              </w:rPr>
              <w:t xml:space="preserve"> </w:t>
            </w:r>
            <w:r w:rsidR="00B67E6E" w:rsidRPr="00F6658B">
              <w:rPr>
                <w:rFonts w:ascii="Times New Roman" w:hAnsi="Times New Roman"/>
                <w:sz w:val="24"/>
              </w:rPr>
              <w:lastRenderedPageBreak/>
              <w:t>a </w:t>
            </w:r>
            <w:r w:rsidRPr="00F6658B">
              <w:rPr>
                <w:rFonts w:ascii="Times New Roman" w:hAnsi="Times New Roman"/>
                <w:sz w:val="24"/>
              </w:rPr>
              <w:t>090</w:t>
            </w:r>
          </w:p>
        </w:tc>
        <w:tc>
          <w:tcPr>
            <w:tcW w:w="820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lastRenderedPageBreak/>
              <w:t>SEKURITIZÁCIE</w:t>
            </w:r>
          </w:p>
          <w:p w:rsidR="000B0B09" w:rsidRPr="00F6658B" w:rsidRDefault="000B0B09" w:rsidP="000B0B09">
            <w:pPr>
              <w:rPr>
                <w:rFonts w:ascii="Times New Roman" w:hAnsi="Times New Roman"/>
                <w:sz w:val="24"/>
              </w:rPr>
            </w:pPr>
            <w:r w:rsidRPr="00F6658B">
              <w:rPr>
                <w:rFonts w:ascii="Times New Roman" w:hAnsi="Times New Roman"/>
                <w:sz w:val="24"/>
              </w:rPr>
              <w:lastRenderedPageBreak/>
              <w:t>Korelačné obchodné portfóliá tvoria sekuritizácie, kreditné deriváty pre n-té zl</w:t>
            </w:r>
            <w:r w:rsidRPr="00F6658B">
              <w:rPr>
                <w:rFonts w:ascii="Times New Roman" w:hAnsi="Times New Roman"/>
                <w:sz w:val="24"/>
              </w:rPr>
              <w:t>y</w:t>
            </w:r>
            <w:r w:rsidRPr="00F6658B">
              <w:rPr>
                <w:rFonts w:ascii="Times New Roman" w:hAnsi="Times New Roman"/>
                <w:sz w:val="24"/>
              </w:rPr>
              <w:t>hania</w:t>
            </w:r>
            <w:r w:rsidR="00B67E6E" w:rsidRPr="00F6658B">
              <w:rPr>
                <w:rFonts w:ascii="Times New Roman" w:hAnsi="Times New Roman"/>
                <w:sz w:val="24"/>
              </w:rPr>
              <w:t xml:space="preserve"> a </w:t>
            </w:r>
            <w:r w:rsidRPr="00F6658B">
              <w:rPr>
                <w:rFonts w:ascii="Times New Roman" w:hAnsi="Times New Roman"/>
                <w:sz w:val="24"/>
              </w:rPr>
              <w:t>možno iné hedžingové pozície, ktoré spĺňajú kritériá stanovené</w:t>
            </w:r>
            <w:r w:rsidR="00B67E6E" w:rsidRPr="00F6658B">
              <w:rPr>
                <w:rFonts w:ascii="Times New Roman" w:hAnsi="Times New Roman"/>
                <w:sz w:val="24"/>
              </w:rPr>
              <w:t xml:space="preserve"> v </w:t>
            </w:r>
            <w:r w:rsidRPr="00F6658B">
              <w:rPr>
                <w:rFonts w:ascii="Times New Roman" w:hAnsi="Times New Roman"/>
                <w:sz w:val="24"/>
              </w:rPr>
              <w:t>článku 338 ods. 2</w:t>
            </w:r>
            <w:r w:rsidR="00B67E6E" w:rsidRPr="00F6658B">
              <w:rPr>
                <w:rFonts w:ascii="Times New Roman" w:hAnsi="Times New Roman"/>
                <w:sz w:val="24"/>
              </w:rPr>
              <w:t xml:space="preserve"> a </w:t>
            </w:r>
            <w:r w:rsidRPr="00F6658B">
              <w:rPr>
                <w:rFonts w:ascii="Times New Roman" w:hAnsi="Times New Roman"/>
                <w:sz w:val="24"/>
              </w:rPr>
              <w:t>3 CRR.</w:t>
            </w:r>
          </w:p>
          <w:p w:rsidR="000B0B09" w:rsidRPr="00F6658B" w:rsidRDefault="000B0B09" w:rsidP="000B0B09">
            <w:pPr>
              <w:rPr>
                <w:rFonts w:ascii="Times New Roman" w:hAnsi="Times New Roman"/>
                <w:sz w:val="24"/>
              </w:rPr>
            </w:pPr>
          </w:p>
          <w:p w:rsidR="000B0B09" w:rsidRPr="00F6658B" w:rsidRDefault="000B0B09" w:rsidP="00DE48EF">
            <w:pPr>
              <w:rPr>
                <w:rFonts w:ascii="Times New Roman" w:hAnsi="Times New Roman"/>
                <w:sz w:val="24"/>
              </w:rPr>
            </w:pPr>
            <w:r w:rsidRPr="00F6658B">
              <w:rPr>
                <w:rFonts w:ascii="Times New Roman" w:hAnsi="Times New Roman"/>
                <w:sz w:val="24"/>
              </w:rPr>
              <w:t>Deriváty sekuritizačných expozícií, ktoré poskytujú pomerný podiel, ako aj poz</w:t>
            </w:r>
            <w:r w:rsidRPr="00F6658B">
              <w:rPr>
                <w:rFonts w:ascii="Times New Roman" w:hAnsi="Times New Roman"/>
                <w:sz w:val="24"/>
              </w:rPr>
              <w:t>í</w:t>
            </w:r>
            <w:r w:rsidRPr="00F6658B">
              <w:rPr>
                <w:rFonts w:ascii="Times New Roman" w:hAnsi="Times New Roman"/>
                <w:sz w:val="24"/>
              </w:rPr>
              <w:t>cie, ktorými sa hedžujú pozície korelačného obchodného portfólia, sa začlenia do riadku „Iné pozície korelačného obchodného portfólia“.</w:t>
            </w:r>
          </w:p>
        </w:tc>
      </w:tr>
      <w:tr w:rsidR="000B0B09" w:rsidRPr="00F6658B" w:rsidTr="00672D2A">
        <w:tc>
          <w:tcPr>
            <w:tcW w:w="100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110</w:t>
            </w:r>
          </w:p>
        </w:tc>
        <w:tc>
          <w:tcPr>
            <w:tcW w:w="820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KREDITNÉ DERIVÁTY PRE N-TÉ ZLYHANIE</w:t>
            </w:r>
          </w:p>
          <w:p w:rsidR="000B0B09" w:rsidRPr="00F6658B" w:rsidRDefault="000B0B09" w:rsidP="000B0B09">
            <w:pPr>
              <w:rPr>
                <w:rFonts w:ascii="Times New Roman" w:hAnsi="Times New Roman"/>
                <w:sz w:val="24"/>
              </w:rPr>
            </w:pPr>
            <w:r w:rsidRPr="00F6658B">
              <w:rPr>
                <w:rFonts w:ascii="Times New Roman" w:hAnsi="Times New Roman"/>
                <w:sz w:val="24"/>
              </w:rPr>
              <w:t>Vykazujú sa tu kreditné deriváty pre n-té zlyhanie, ktoré sú hedžované kreditnými derivátmi pre n-té zlyhanie podľa článku 347 CRR.</w:t>
            </w:r>
          </w:p>
          <w:p w:rsidR="000B0B09" w:rsidRPr="00F6658B" w:rsidRDefault="000B0B09" w:rsidP="00DE48EF">
            <w:pPr>
              <w:rPr>
                <w:rFonts w:ascii="Times New Roman" w:hAnsi="Times New Roman"/>
                <w:sz w:val="24"/>
              </w:rPr>
            </w:pPr>
            <w:r w:rsidRPr="00F6658B">
              <w:rPr>
                <w:rFonts w:ascii="Times New Roman" w:hAnsi="Times New Roman"/>
                <w:sz w:val="24"/>
              </w:rPr>
              <w:t>Originátor, investor</w:t>
            </w:r>
            <w:r w:rsidR="00B67E6E" w:rsidRPr="00F6658B">
              <w:rPr>
                <w:rFonts w:ascii="Times New Roman" w:hAnsi="Times New Roman"/>
                <w:sz w:val="24"/>
              </w:rPr>
              <w:t xml:space="preserve"> a </w:t>
            </w:r>
            <w:r w:rsidRPr="00F6658B">
              <w:rPr>
                <w:rFonts w:ascii="Times New Roman" w:hAnsi="Times New Roman"/>
                <w:sz w:val="24"/>
              </w:rPr>
              <w:t>sponzor pozícií sa pre kreditné deriváty n-tého zlyhania n</w:t>
            </w:r>
            <w:r w:rsidRPr="00F6658B">
              <w:rPr>
                <w:rFonts w:ascii="Times New Roman" w:hAnsi="Times New Roman"/>
                <w:sz w:val="24"/>
              </w:rPr>
              <w:t>e</w:t>
            </w:r>
            <w:r w:rsidRPr="00F6658B">
              <w:rPr>
                <w:rFonts w:ascii="Times New Roman" w:hAnsi="Times New Roman"/>
                <w:sz w:val="24"/>
              </w:rPr>
              <w:t>kategorizujú. Preto sa nemôže uviesť rozčlenenie sekuritizačných pozícií pre kr</w:t>
            </w:r>
            <w:r w:rsidRPr="00F6658B">
              <w:rPr>
                <w:rFonts w:ascii="Times New Roman" w:hAnsi="Times New Roman"/>
                <w:sz w:val="24"/>
              </w:rPr>
              <w:t>e</w:t>
            </w:r>
            <w:r w:rsidRPr="00F6658B">
              <w:rPr>
                <w:rFonts w:ascii="Times New Roman" w:hAnsi="Times New Roman"/>
                <w:sz w:val="24"/>
              </w:rPr>
              <w:t>ditné deriváty n-tého zlyhania.</w:t>
            </w:r>
          </w:p>
        </w:tc>
      </w:tr>
      <w:tr w:rsidR="000B0B09" w:rsidRPr="00F6658B" w:rsidTr="00672D2A">
        <w:tc>
          <w:tcPr>
            <w:tcW w:w="1008" w:type="dxa"/>
          </w:tcPr>
          <w:p w:rsidR="000B0B09" w:rsidRPr="00F6658B" w:rsidRDefault="000B0B09" w:rsidP="00B74792">
            <w:pPr>
              <w:autoSpaceDE w:val="0"/>
              <w:autoSpaceDN w:val="0"/>
              <w:adjustRightInd w:val="0"/>
              <w:spacing w:before="0" w:after="0"/>
              <w:rPr>
                <w:rFonts w:ascii="Times New Roman" w:hAnsi="Times New Roman"/>
                <w:sz w:val="24"/>
              </w:rPr>
            </w:pPr>
            <w:r w:rsidRPr="00F6658B">
              <w:rPr>
                <w:rFonts w:ascii="Times New Roman" w:hAnsi="Times New Roman"/>
                <w:sz w:val="24"/>
              </w:rPr>
              <w:t>040, 070, 100</w:t>
            </w:r>
            <w:r w:rsidR="00B67E6E" w:rsidRPr="00F6658B">
              <w:rPr>
                <w:rFonts w:ascii="Times New Roman" w:hAnsi="Times New Roman"/>
                <w:sz w:val="24"/>
              </w:rPr>
              <w:t xml:space="preserve"> a </w:t>
            </w:r>
            <w:r w:rsidRPr="00F6658B">
              <w:rPr>
                <w:rFonts w:ascii="Times New Roman" w:hAnsi="Times New Roman"/>
                <w:sz w:val="24"/>
              </w:rPr>
              <w:t>120</w:t>
            </w:r>
          </w:p>
        </w:tc>
        <w:tc>
          <w:tcPr>
            <w:tcW w:w="8204" w:type="dxa"/>
          </w:tcPr>
          <w:p w:rsidR="000B0B09" w:rsidRPr="00F6658B" w:rsidRDefault="000B0B09" w:rsidP="000B0B09">
            <w:pPr>
              <w:rPr>
                <w:rStyle w:val="InstructionsTabelleberschrift"/>
                <w:rFonts w:ascii="Times New Roman" w:hAnsi="Times New Roman"/>
                <w:sz w:val="24"/>
              </w:rPr>
            </w:pPr>
            <w:r w:rsidRPr="00F6658B">
              <w:rPr>
                <w:rStyle w:val="InstructionsTabelleberschrift"/>
                <w:rFonts w:ascii="Times New Roman" w:hAnsi="Times New Roman"/>
                <w:sz w:val="24"/>
              </w:rPr>
              <w:t>INÉ POZÍCIE KORELAČNÉHO OBCHODNÉHO PORTFÓLIA</w:t>
            </w:r>
          </w:p>
          <w:p w:rsidR="00B67E6E" w:rsidRPr="00F6658B" w:rsidRDefault="000B0B09" w:rsidP="000B0B09">
            <w:pPr>
              <w:rPr>
                <w:rFonts w:ascii="Times New Roman" w:hAnsi="Times New Roman"/>
                <w:sz w:val="24"/>
              </w:rPr>
            </w:pPr>
            <w:r w:rsidRPr="00F6658B">
              <w:rPr>
                <w:rFonts w:ascii="Times New Roman" w:hAnsi="Times New Roman"/>
                <w:sz w:val="24"/>
              </w:rPr>
              <w:t>Vykazujú sa tu</w:t>
            </w:r>
            <w:r w:rsidR="00B67E6E" w:rsidRPr="00F6658B">
              <w:rPr>
                <w:rFonts w:ascii="Times New Roman" w:hAnsi="Times New Roman"/>
                <w:sz w:val="24"/>
              </w:rPr>
              <w:t>:</w:t>
            </w:r>
          </w:p>
          <w:p w:rsidR="000B0B09" w:rsidRPr="00F6658B" w:rsidRDefault="00125707" w:rsidP="0023700C">
            <w:pPr>
              <w:tabs>
                <w:tab w:val="left" w:pos="720"/>
              </w:tabs>
              <w:ind w:left="720" w:hanging="360"/>
              <w:rPr>
                <w:rFonts w:ascii="Times New Roman" w:hAnsi="Times New Roman"/>
                <w:sz w:val="24"/>
              </w:rPr>
            </w:pP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pozície</w:t>
            </w:r>
            <w:r w:rsidR="00B67E6E" w:rsidRPr="00F6658B">
              <w:rPr>
                <w:rFonts w:ascii="Times New Roman" w:hAnsi="Times New Roman"/>
                <w:sz w:val="24"/>
              </w:rPr>
              <w:t xml:space="preserve"> v </w:t>
            </w:r>
            <w:r w:rsidRPr="00F6658B">
              <w:rPr>
                <w:rFonts w:ascii="Times New Roman" w:hAnsi="Times New Roman"/>
                <w:sz w:val="24"/>
              </w:rPr>
              <w:t>derivátoch sekuritizačných expozícií, ktoré poskytujú pomerný podiel, ako aj pozície, ktorými sa hedžujú pozície korelačného obchodného portfólia;</w:t>
            </w:r>
          </w:p>
          <w:p w:rsidR="000B0B09" w:rsidRPr="00F6658B" w:rsidRDefault="00125707" w:rsidP="0023700C">
            <w:pPr>
              <w:tabs>
                <w:tab w:val="left" w:pos="720"/>
              </w:tabs>
              <w:ind w:left="720" w:hanging="360"/>
              <w:rPr>
                <w:rFonts w:ascii="Times New Roman" w:hAnsi="Times New Roman"/>
                <w:sz w:val="24"/>
              </w:rPr>
            </w:pP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pozície korelačného obchodného portfólia hedžované kreditnými derivátmi podľa článku 346 CRR;</w:t>
            </w:r>
          </w:p>
          <w:p w:rsidR="000B0B09" w:rsidRPr="00F6658B" w:rsidRDefault="00125707" w:rsidP="0023700C">
            <w:pPr>
              <w:tabs>
                <w:tab w:val="left" w:pos="720"/>
              </w:tabs>
              <w:ind w:left="720" w:hanging="360"/>
              <w:rPr>
                <w:rFonts w:ascii="Times New Roman" w:hAnsi="Times New Roman"/>
                <w:sz w:val="24"/>
              </w:rPr>
            </w:pPr>
            <w:r w:rsidRPr="00F6658B">
              <w:rPr>
                <w:rFonts w:ascii="Times New Roman" w:hAnsi="Times New Roman"/>
                <w:sz w:val="24"/>
              </w:rPr>
              <w:t></w:t>
            </w:r>
            <w:r w:rsidRPr="00F6658B">
              <w:rPr>
                <w:rFonts w:ascii="Times New Roman" w:hAnsi="Times New Roman"/>
              </w:rPr>
              <w:tab/>
            </w:r>
            <w:r w:rsidRPr="00F6658B">
              <w:rPr>
                <w:rFonts w:ascii="Times New Roman" w:hAnsi="Times New Roman"/>
                <w:sz w:val="24"/>
              </w:rPr>
              <w:t>ostatné pozície, ktoré spĺňajú ustanovenia článku 338 ods.</w:t>
            </w:r>
          </w:p>
          <w:p w:rsidR="000B0B09" w:rsidRPr="00F6658B" w:rsidRDefault="000B0B09" w:rsidP="000B0B09">
            <w:pPr>
              <w:rPr>
                <w:rFonts w:ascii="Times New Roman" w:hAnsi="Times New Roman"/>
                <w:sz w:val="24"/>
              </w:rPr>
            </w:pPr>
            <w:r w:rsidRPr="00F6658B">
              <w:rPr>
                <w:rFonts w:ascii="Times New Roman" w:hAnsi="Times New Roman"/>
                <w:sz w:val="24"/>
              </w:rPr>
              <w:t>3 CRR.</w:t>
            </w:r>
          </w:p>
        </w:tc>
      </w:tr>
    </w:tbl>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4005863"/>
      <w:r w:rsidRPr="00F6658B">
        <w:rPr>
          <w:rFonts w:ascii="Times New Roman" w:hAnsi="Times New Roman"/>
          <w:sz w:val="24"/>
          <w:u w:val="none"/>
        </w:rPr>
        <w:t>5.4</w:t>
      </w:r>
      <w:r w:rsidR="00B67E6E" w:rsidRPr="00F6658B">
        <w:rPr>
          <w:rFonts w:ascii="Times New Roman" w:hAnsi="Times New Roman"/>
          <w:u w:val="none"/>
        </w:rPr>
        <w:tab/>
      </w:r>
      <w:r w:rsidRPr="00F6658B">
        <w:rPr>
          <w:rFonts w:ascii="Times New Roman" w:hAnsi="Times New Roman"/>
          <w:sz w:val="24"/>
        </w:rPr>
        <w:t>C 21.00 – Trhové riziko: Štandardizovaný prístup pre pozičné riziko</w:t>
      </w:r>
      <w:r w:rsidR="00B67E6E" w:rsidRPr="00F6658B">
        <w:rPr>
          <w:rFonts w:ascii="Times New Roman" w:hAnsi="Times New Roman"/>
          <w:sz w:val="24"/>
        </w:rPr>
        <w:t xml:space="preserve"> v </w:t>
      </w:r>
      <w:r w:rsidRPr="00F6658B">
        <w:rPr>
          <w:rFonts w:ascii="Times New Roman" w:hAnsi="Times New Roman"/>
          <w:sz w:val="24"/>
        </w:rPr>
        <w:t>kapitálových ce</w:t>
      </w:r>
      <w:r w:rsidRPr="00F6658B">
        <w:rPr>
          <w:rFonts w:ascii="Times New Roman" w:hAnsi="Times New Roman"/>
          <w:sz w:val="24"/>
        </w:rPr>
        <w:t>n</w:t>
      </w:r>
      <w:r w:rsidRPr="00F6658B">
        <w:rPr>
          <w:rFonts w:ascii="Times New Roman" w:hAnsi="Times New Roman"/>
          <w:sz w:val="24"/>
        </w:rPr>
        <w:t>ných papieroch</w:t>
      </w:r>
      <w:bookmarkEnd w:id="670"/>
      <w:bookmarkEnd w:id="671"/>
      <w:bookmarkEnd w:id="672"/>
      <w:bookmarkEnd w:id="673"/>
      <w:bookmarkEnd w:id="674"/>
      <w:r w:rsidRPr="00F6658B">
        <w:rPr>
          <w:rFonts w:ascii="Times New Roman" w:hAnsi="Times New Roman"/>
          <w:sz w:val="24"/>
        </w:rPr>
        <w:t xml:space="preserve"> (MKR SA EQU)</w:t>
      </w:r>
      <w:bookmarkEnd w:id="675"/>
      <w:bookmarkEnd w:id="676"/>
      <w:bookmarkEnd w:id="677"/>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4005864"/>
      <w:r w:rsidRPr="00F6658B">
        <w:rPr>
          <w:rFonts w:ascii="Times New Roman" w:hAnsi="Times New Roman"/>
          <w:sz w:val="24"/>
          <w:u w:val="none"/>
        </w:rPr>
        <w:t>5.4.1</w:t>
      </w:r>
      <w:r w:rsidR="00B67E6E" w:rsidRPr="00F6658B">
        <w:rPr>
          <w:rFonts w:ascii="Times New Roman" w:hAnsi="Times New Roman"/>
          <w:u w:val="none"/>
        </w:rPr>
        <w:tab/>
      </w:r>
      <w:r w:rsidRPr="00F6658B">
        <w:rPr>
          <w:rFonts w:ascii="Times New Roman" w:hAnsi="Times New Roman"/>
          <w:sz w:val="24"/>
        </w:rPr>
        <w:t>Všeobecné poznámky</w:t>
      </w:r>
      <w:bookmarkEnd w:id="678"/>
      <w:bookmarkEnd w:id="679"/>
      <w:bookmarkEnd w:id="680"/>
      <w:bookmarkEnd w:id="681"/>
      <w:bookmarkEnd w:id="682"/>
      <w:bookmarkEnd w:id="683"/>
      <w:bookmarkEnd w:id="684"/>
      <w:bookmarkEnd w:id="685"/>
    </w:p>
    <w:p w:rsidR="000B0B09" w:rsidRPr="00F6658B" w:rsidRDefault="00125707" w:rsidP="00CA3EAA">
      <w:pPr>
        <w:pStyle w:val="InstructionsText2"/>
        <w:numPr>
          <w:ilvl w:val="0"/>
          <w:numId w:val="0"/>
        </w:numPr>
        <w:ind w:left="993"/>
        <w:rPr>
          <w:rFonts w:ascii="Times New Roman" w:hAnsi="Times New Roman"/>
        </w:rPr>
      </w:pPr>
      <w:r w:rsidRPr="00F6658B">
        <w:rPr>
          <w:rFonts w:ascii="Times New Roman" w:hAnsi="Times New Roman"/>
        </w:rPr>
        <w:t>148.</w:t>
      </w:r>
      <w:r w:rsidRPr="00F6658B">
        <w:rPr>
          <w:rFonts w:ascii="Times New Roman" w:hAnsi="Times New Roman"/>
        </w:rPr>
        <w:tab/>
        <w:t>V tomto vzore sa požadujú informácie</w:t>
      </w:r>
      <w:r w:rsidR="00B67E6E" w:rsidRPr="00F6658B">
        <w:rPr>
          <w:rFonts w:ascii="Times New Roman" w:hAnsi="Times New Roman"/>
        </w:rPr>
        <w:t xml:space="preserve"> o </w:t>
      </w:r>
      <w:r w:rsidRPr="00F6658B">
        <w:rPr>
          <w:rFonts w:ascii="Times New Roman" w:hAnsi="Times New Roman"/>
        </w:rPr>
        <w:t>pozíciách</w:t>
      </w:r>
      <w:r w:rsidR="00B67E6E" w:rsidRPr="00F6658B">
        <w:rPr>
          <w:rFonts w:ascii="Times New Roman" w:hAnsi="Times New Roman"/>
        </w:rPr>
        <w:t xml:space="preserve"> a </w:t>
      </w:r>
      <w:r w:rsidRPr="00F6658B">
        <w:rPr>
          <w:rFonts w:ascii="Times New Roman" w:hAnsi="Times New Roman"/>
        </w:rPr>
        <w:t>zodpovedajúcich požiadavkách na vlastné zdroje pre pozičné riziko kapitálových cenných papierov vedených</w:t>
      </w:r>
      <w:r w:rsidR="00B67E6E" w:rsidRPr="00F6658B">
        <w:rPr>
          <w:rFonts w:ascii="Times New Roman" w:hAnsi="Times New Roman"/>
        </w:rPr>
        <w:t xml:space="preserve"> v </w:t>
      </w:r>
      <w:r w:rsidRPr="00F6658B">
        <w:rPr>
          <w:rFonts w:ascii="Times New Roman" w:hAnsi="Times New Roman"/>
        </w:rPr>
        <w:t>obchodnej knihe</w:t>
      </w:r>
      <w:r w:rsidR="00B67E6E" w:rsidRPr="00F6658B">
        <w:rPr>
          <w:rFonts w:ascii="Times New Roman" w:hAnsi="Times New Roman"/>
        </w:rPr>
        <w:t xml:space="preserve"> v </w:t>
      </w:r>
      <w:r w:rsidRPr="00F6658B">
        <w:rPr>
          <w:rFonts w:ascii="Times New Roman" w:hAnsi="Times New Roman"/>
        </w:rPr>
        <w:t>rámci štandardizovaného prístupu.</w:t>
      </w:r>
    </w:p>
    <w:p w:rsidR="000B0B09" w:rsidRPr="00F6658B" w:rsidRDefault="00125707" w:rsidP="00CA3EAA">
      <w:pPr>
        <w:pStyle w:val="InstructionsText2"/>
        <w:numPr>
          <w:ilvl w:val="0"/>
          <w:numId w:val="0"/>
        </w:numPr>
        <w:ind w:left="993"/>
        <w:rPr>
          <w:rFonts w:ascii="Times New Roman" w:hAnsi="Times New Roman"/>
        </w:rPr>
      </w:pPr>
      <w:r w:rsidRPr="00F6658B">
        <w:rPr>
          <w:rFonts w:ascii="Times New Roman" w:hAnsi="Times New Roman"/>
        </w:rPr>
        <w:t>149.</w:t>
      </w:r>
      <w:r w:rsidRPr="00F6658B">
        <w:rPr>
          <w:rFonts w:ascii="Times New Roman" w:hAnsi="Times New Roman"/>
        </w:rPr>
        <w:tab/>
        <w:t>Tento vzor sa vypĺňa osobitne pre „spolu“</w:t>
      </w:r>
      <w:r w:rsidR="00B67E6E" w:rsidRPr="00F6658B">
        <w:rPr>
          <w:rFonts w:ascii="Times New Roman" w:hAnsi="Times New Roman"/>
        </w:rPr>
        <w:t xml:space="preserve"> a </w:t>
      </w:r>
      <w:r w:rsidRPr="00F6658B">
        <w:rPr>
          <w:rFonts w:ascii="Times New Roman" w:hAnsi="Times New Roman"/>
        </w:rPr>
        <w:t>pre nemenný, vopred definovaný zo</w:t>
      </w:r>
      <w:r w:rsidRPr="00F6658B">
        <w:rPr>
          <w:rFonts w:ascii="Times New Roman" w:hAnsi="Times New Roman"/>
        </w:rPr>
        <w:t>z</w:t>
      </w:r>
      <w:r w:rsidRPr="00F6658B">
        <w:rPr>
          <w:rFonts w:ascii="Times New Roman" w:hAnsi="Times New Roman"/>
        </w:rPr>
        <w:t>nam týchto trhov: Bulharsko, Chorvátsko, Česká republika, Dánsko, Egypt, Maďarsko, Island, Lichtenštajnsko, Nórsko, Poľsko, Rumunsko, Švédsko, Spojené kráľovstvo, A</w:t>
      </w:r>
      <w:r w:rsidRPr="00F6658B">
        <w:rPr>
          <w:rFonts w:ascii="Times New Roman" w:hAnsi="Times New Roman"/>
        </w:rPr>
        <w:t>l</w:t>
      </w:r>
      <w:r w:rsidRPr="00F6658B">
        <w:rPr>
          <w:rFonts w:ascii="Times New Roman" w:hAnsi="Times New Roman"/>
        </w:rPr>
        <w:t>bánsko, Japonsko, bývalá Juhoslovanská republika Macedónsko, Ruská federácia, Sr</w:t>
      </w:r>
      <w:r w:rsidRPr="00F6658B">
        <w:rPr>
          <w:rFonts w:ascii="Times New Roman" w:hAnsi="Times New Roman"/>
        </w:rPr>
        <w:t>b</w:t>
      </w:r>
      <w:r w:rsidRPr="00F6658B">
        <w:rPr>
          <w:rFonts w:ascii="Times New Roman" w:hAnsi="Times New Roman"/>
        </w:rPr>
        <w:t>sko, Švajčiarsko, Turecko, Ukrajina, USA, eurozóna</w:t>
      </w:r>
      <w:r w:rsidR="00B67E6E" w:rsidRPr="00F6658B">
        <w:rPr>
          <w:rFonts w:ascii="Times New Roman" w:hAnsi="Times New Roman"/>
        </w:rPr>
        <w:t xml:space="preserve"> a </w:t>
      </w:r>
      <w:r w:rsidRPr="00F6658B">
        <w:rPr>
          <w:rFonts w:ascii="Times New Roman" w:hAnsi="Times New Roman"/>
        </w:rPr>
        <w:t>jeden vzor pre všetky ostatné trhy. Na účely tejto požiadavky vykazovania sa pod pojmom „trh“ rozumie „krajina“ [s v</w:t>
      </w:r>
      <w:r w:rsidRPr="00F6658B">
        <w:rPr>
          <w:rFonts w:ascii="Times New Roman" w:hAnsi="Times New Roman"/>
        </w:rPr>
        <w:t>ý</w:t>
      </w:r>
      <w:r w:rsidRPr="00F6658B">
        <w:rPr>
          <w:rFonts w:ascii="Times New Roman" w:hAnsi="Times New Roman"/>
        </w:rPr>
        <w:t>nimkou krajín eurozóny, pozri delegované nariadenie Komisie (EÚ) č. 525/2014].</w:t>
      </w: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4005865"/>
      <w:r w:rsidRPr="00F6658B">
        <w:rPr>
          <w:rFonts w:ascii="Times New Roman" w:hAnsi="Times New Roman"/>
          <w:sz w:val="24"/>
          <w:u w:val="none"/>
        </w:rPr>
        <w:lastRenderedPageBreak/>
        <w:t>5.4.2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F6658B" w:rsidTr="00672D2A">
        <w:trPr>
          <w:trHeight w:val="626"/>
        </w:trPr>
        <w:tc>
          <w:tcPr>
            <w:tcW w:w="8862" w:type="dxa"/>
            <w:gridSpan w:val="2"/>
            <w:shd w:val="clear" w:color="auto" w:fill="CCCCCC"/>
          </w:tcPr>
          <w:p w:rsidR="000B0B09" w:rsidRPr="00F6658B" w:rsidRDefault="000B0B09" w:rsidP="000B0B09">
            <w:pPr>
              <w:autoSpaceDE w:val="0"/>
              <w:autoSpaceDN w:val="0"/>
              <w:adjustRightInd w:val="0"/>
              <w:spacing w:after="0"/>
              <w:rPr>
                <w:rFonts w:ascii="Times New Roman" w:hAnsi="Times New Roman"/>
                <w:b/>
                <w:sz w:val="24"/>
              </w:rPr>
            </w:pPr>
            <w:r w:rsidRPr="00F6658B">
              <w:rPr>
                <w:rFonts w:ascii="Times New Roman" w:hAnsi="Times New Roman"/>
                <w:b/>
                <w:sz w:val="24"/>
              </w:rPr>
              <w:t>Stĺpce</w:t>
            </w:r>
          </w:p>
        </w:tc>
      </w:tr>
      <w:tr w:rsidR="000B0B09" w:rsidRPr="00F6658B" w:rsidTr="00672D2A">
        <w:tc>
          <w:tcPr>
            <w:tcW w:w="988" w:type="dxa"/>
          </w:tcPr>
          <w:p w:rsidR="000B0B09" w:rsidRPr="00F6658B" w:rsidRDefault="000B0B09" w:rsidP="00B74792">
            <w:pPr>
              <w:autoSpaceDE w:val="0"/>
              <w:autoSpaceDN w:val="0"/>
              <w:adjustRightInd w:val="0"/>
              <w:spacing w:before="0" w:after="0"/>
              <w:rPr>
                <w:rFonts w:ascii="Times New Roman" w:hAnsi="Times New Roman"/>
                <w:sz w:val="24"/>
              </w:rPr>
            </w:pPr>
            <w:r w:rsidRPr="00F6658B">
              <w:rPr>
                <w:rFonts w:ascii="Times New Roman" w:hAnsi="Times New Roman"/>
                <w:sz w:val="24"/>
              </w:rPr>
              <w:t>010 – 020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VŠETKY POZÍCIE (DLHÉ A KRÁTKE)</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článok 102</w:t>
            </w:r>
            <w:r w:rsidR="00B67E6E" w:rsidRPr="00F6658B">
              <w:rPr>
                <w:rFonts w:ascii="Times New Roman" w:hAnsi="Times New Roman"/>
                <w:sz w:val="24"/>
              </w:rPr>
              <w:t xml:space="preserve"> a </w:t>
            </w:r>
            <w:r w:rsidRPr="00F6658B">
              <w:rPr>
                <w:rFonts w:ascii="Times New Roman" w:hAnsi="Times New Roman"/>
                <w:sz w:val="24"/>
              </w:rPr>
              <w:t>článok 105 ods. 1 CRR Sú to hrubé pozície bez zohľadnenia n</w:t>
            </w:r>
            <w:r w:rsidRPr="00F6658B">
              <w:rPr>
                <w:rFonts w:ascii="Times New Roman" w:hAnsi="Times New Roman"/>
                <w:sz w:val="24"/>
              </w:rPr>
              <w:t>á</w:t>
            </w:r>
            <w:r w:rsidRPr="00F6658B">
              <w:rPr>
                <w:rFonts w:ascii="Times New Roman" w:hAnsi="Times New Roman"/>
                <w:sz w:val="24"/>
              </w:rPr>
              <w:t>strojov, ale bez pozícií</w:t>
            </w:r>
            <w:r w:rsidR="00B67E6E" w:rsidRPr="00F6658B">
              <w:rPr>
                <w:rFonts w:ascii="Times New Roman" w:hAnsi="Times New Roman"/>
                <w:sz w:val="24"/>
              </w:rPr>
              <w:t xml:space="preserve"> v </w:t>
            </w:r>
            <w:r w:rsidRPr="00F6658B">
              <w:rPr>
                <w:rFonts w:ascii="Times New Roman" w:hAnsi="Times New Roman"/>
                <w:sz w:val="24"/>
              </w:rPr>
              <w:t xml:space="preserve">prevzatých nových emisiách, ktoré sú upísané alebo podupísané tretími osobami (článok 345 druhá veta CRR). </w:t>
            </w:r>
          </w:p>
        </w:tc>
      </w:tr>
      <w:tr w:rsidR="000B0B09" w:rsidRPr="00F6658B" w:rsidTr="00672D2A">
        <w:tc>
          <w:tcPr>
            <w:tcW w:w="988" w:type="dxa"/>
          </w:tcPr>
          <w:p w:rsidR="000B0B09" w:rsidRPr="00F6658B" w:rsidRDefault="000B0B09" w:rsidP="00B74792">
            <w:pPr>
              <w:autoSpaceDE w:val="0"/>
              <w:autoSpaceDN w:val="0"/>
              <w:adjustRightInd w:val="0"/>
              <w:spacing w:before="0" w:after="0"/>
              <w:rPr>
                <w:rFonts w:ascii="Times New Roman" w:hAnsi="Times New Roman"/>
                <w:sz w:val="24"/>
              </w:rPr>
            </w:pPr>
            <w:r w:rsidRPr="00F6658B">
              <w:rPr>
                <w:rFonts w:ascii="Times New Roman" w:hAnsi="Times New Roman"/>
                <w:sz w:val="24"/>
              </w:rPr>
              <w:t xml:space="preserve">030 – 040 </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ČISTÉ POZÍCIE (DLHÉ A KRÁTKE)</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Články 327, 329, 332, 341</w:t>
            </w:r>
            <w:r w:rsidR="00B67E6E" w:rsidRPr="00F6658B">
              <w:rPr>
                <w:rFonts w:ascii="Times New Roman" w:hAnsi="Times New Roman"/>
                <w:sz w:val="24"/>
              </w:rPr>
              <w:t xml:space="preserve"> a </w:t>
            </w:r>
            <w:r w:rsidRPr="00F6658B">
              <w:rPr>
                <w:rFonts w:ascii="Times New Roman" w:hAnsi="Times New Roman"/>
                <w:sz w:val="24"/>
              </w:rPr>
              <w:t xml:space="preserve">345 CRR. </w:t>
            </w: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050</w:t>
            </w:r>
          </w:p>
        </w:tc>
        <w:tc>
          <w:tcPr>
            <w:tcW w:w="7874" w:type="dxa"/>
          </w:tcPr>
          <w:p w:rsidR="000B0B09" w:rsidRPr="00F6658B" w:rsidRDefault="000B0B09" w:rsidP="000B0B09">
            <w:pPr>
              <w:tabs>
                <w:tab w:val="left" w:pos="5795"/>
              </w:tabs>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POZÍCIE, NA KTORÉ SA VZŤAHUJE KAPITÁLOVÁ POŽIADAVKA</w:t>
            </w:r>
          </w:p>
          <w:p w:rsidR="000B0B09" w:rsidRPr="00F6658B"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Čisté pozície, na ktoré sa podľa rôznych prístupov</w:t>
            </w:r>
            <w:r w:rsidR="00B67E6E" w:rsidRPr="00F6658B">
              <w:rPr>
                <w:rFonts w:ascii="Times New Roman" w:hAnsi="Times New Roman"/>
                <w:sz w:val="24"/>
              </w:rPr>
              <w:t xml:space="preserve"> v </w:t>
            </w:r>
            <w:r w:rsidRPr="00F6658B">
              <w:rPr>
                <w:rFonts w:ascii="Times New Roman" w:hAnsi="Times New Roman"/>
                <w:sz w:val="24"/>
              </w:rPr>
              <w:t>tretej časti hlavy IV kap</w:t>
            </w:r>
            <w:r w:rsidRPr="00F6658B">
              <w:rPr>
                <w:rFonts w:ascii="Times New Roman" w:hAnsi="Times New Roman"/>
                <w:sz w:val="24"/>
              </w:rPr>
              <w:t>i</w:t>
            </w:r>
            <w:r w:rsidRPr="00F6658B">
              <w:rPr>
                <w:rFonts w:ascii="Times New Roman" w:hAnsi="Times New Roman"/>
                <w:sz w:val="24"/>
              </w:rPr>
              <w:t>toly 2 CRR vzťahuje kapitálová požiadavka. Kapitálová požiadavka sa počíta samostatne pre každý vnútroštátny trh. Do tohto stĺpca sa podľa článku 344 ods. 4 druhej vety CRR nezahŕňajú pozície vo futures na akciový index.</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060</w:t>
            </w:r>
          </w:p>
        </w:tc>
        <w:tc>
          <w:tcPr>
            <w:tcW w:w="7874" w:type="dxa"/>
          </w:tcPr>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POŽIADAVKY NA VLASTNÉ ZDROJE</w:t>
            </w:r>
          </w:p>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Kapitálová požiadavka pre všetky relevantné pozície podľa tretej časti hlavy IV kapitoly 2 CRR.</w:t>
            </w:r>
          </w:p>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070</w:t>
            </w:r>
          </w:p>
        </w:tc>
        <w:tc>
          <w:tcPr>
            <w:tcW w:w="7874" w:type="dxa"/>
          </w:tcPr>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CELKOVÁ HODNOTA RIZIKOVÝCH EXPOZÍCIÍ</w:t>
            </w:r>
          </w:p>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 xml:space="preserve">článok 92 ods. 4 písm. b) CRR Výsledok vynásobenia požiadavky na vlastné zdroje koeficientom 12,5. </w:t>
            </w:r>
          </w:p>
        </w:tc>
      </w:tr>
    </w:tbl>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F6658B" w:rsidTr="00672D2A">
        <w:trPr>
          <w:trHeight w:val="662"/>
        </w:trPr>
        <w:tc>
          <w:tcPr>
            <w:tcW w:w="9212" w:type="dxa"/>
            <w:gridSpan w:val="2"/>
            <w:shd w:val="clear" w:color="auto" w:fill="CCCCCC"/>
          </w:tcPr>
          <w:p w:rsidR="000B0B09" w:rsidRPr="00F6658B" w:rsidRDefault="000B0B09" w:rsidP="000B0B09">
            <w:pPr>
              <w:autoSpaceDE w:val="0"/>
              <w:autoSpaceDN w:val="0"/>
              <w:adjustRightInd w:val="0"/>
              <w:spacing w:after="0"/>
              <w:rPr>
                <w:rFonts w:ascii="Times New Roman" w:hAnsi="Times New Roman"/>
                <w:b/>
                <w:sz w:val="24"/>
              </w:rPr>
            </w:pPr>
            <w:r w:rsidRPr="00F6658B">
              <w:rPr>
                <w:rFonts w:ascii="Times New Roman" w:hAnsi="Times New Roman"/>
                <w:b/>
                <w:sz w:val="24"/>
              </w:rPr>
              <w:t>Riadky</w:t>
            </w:r>
          </w:p>
        </w:tc>
      </w:tr>
      <w:tr w:rsidR="000B0B09" w:rsidRPr="00F6658B" w:rsidTr="00672D2A">
        <w:tc>
          <w:tcPr>
            <w:tcW w:w="1008" w:type="dxa"/>
          </w:tcPr>
          <w:p w:rsidR="000B0B09" w:rsidRPr="00F6658B" w:rsidRDefault="000B0B09" w:rsidP="00B74792">
            <w:pPr>
              <w:autoSpaceDE w:val="0"/>
              <w:autoSpaceDN w:val="0"/>
              <w:adjustRightInd w:val="0"/>
              <w:spacing w:before="0" w:after="0"/>
              <w:rPr>
                <w:rFonts w:ascii="Times New Roman" w:hAnsi="Times New Roman"/>
                <w:sz w:val="24"/>
              </w:rPr>
            </w:pPr>
            <w:r w:rsidRPr="00F6658B">
              <w:rPr>
                <w:rFonts w:ascii="Times New Roman" w:hAnsi="Times New Roman"/>
                <w:sz w:val="24"/>
              </w:rPr>
              <w:t>010 – 130</w:t>
            </w:r>
          </w:p>
        </w:tc>
        <w:tc>
          <w:tcPr>
            <w:tcW w:w="820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KAPITÁLOVÉ CENNÉ PAPIERE</w:t>
            </w:r>
            <w:r w:rsidR="00B67E6E" w:rsidRPr="00F6658B">
              <w:rPr>
                <w:rFonts w:ascii="Times New Roman" w:hAnsi="Times New Roman"/>
                <w:b/>
                <w:sz w:val="24"/>
                <w:u w:val="single"/>
              </w:rPr>
              <w:t xml:space="preserve"> V </w:t>
            </w:r>
            <w:r w:rsidRPr="00F6658B">
              <w:rPr>
                <w:rFonts w:ascii="Times New Roman" w:hAnsi="Times New Roman"/>
                <w:b/>
                <w:sz w:val="24"/>
                <w:u w:val="single"/>
              </w:rPr>
              <w:t>OBCHODNEJ KNIHE</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Požiadavky na vlastné zdroje pre pozičné riziko podľa článku 92 ods. 3 písm. b) bod i) CRR</w:t>
            </w:r>
            <w:r w:rsidR="00B67E6E" w:rsidRPr="00F6658B">
              <w:rPr>
                <w:rFonts w:ascii="Times New Roman" w:hAnsi="Times New Roman"/>
                <w:sz w:val="24"/>
              </w:rPr>
              <w:t xml:space="preserve"> a </w:t>
            </w:r>
            <w:r w:rsidRPr="00F6658B">
              <w:rPr>
                <w:rFonts w:ascii="Times New Roman" w:hAnsi="Times New Roman"/>
                <w:sz w:val="24"/>
              </w:rPr>
              <w:t>tretej časti hlavy IV kapitoly 2 oddielu 3 CRR.</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1008" w:type="dxa"/>
          </w:tcPr>
          <w:p w:rsidR="000B0B09" w:rsidRPr="00F6658B" w:rsidRDefault="000B0B09" w:rsidP="00B74792">
            <w:pPr>
              <w:autoSpaceDE w:val="0"/>
              <w:autoSpaceDN w:val="0"/>
              <w:adjustRightInd w:val="0"/>
              <w:spacing w:before="0" w:after="0"/>
              <w:rPr>
                <w:rFonts w:ascii="Times New Roman" w:hAnsi="Times New Roman"/>
                <w:sz w:val="24"/>
              </w:rPr>
            </w:pPr>
            <w:r w:rsidRPr="00F6658B">
              <w:rPr>
                <w:rFonts w:ascii="Times New Roman" w:hAnsi="Times New Roman"/>
                <w:sz w:val="24"/>
              </w:rPr>
              <w:t>020 – 040</w:t>
            </w:r>
          </w:p>
        </w:tc>
        <w:tc>
          <w:tcPr>
            <w:tcW w:w="820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VŠEOBECNÉ RIZIKO</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Pozície</w:t>
            </w:r>
            <w:r w:rsidR="00B67E6E" w:rsidRPr="00F6658B">
              <w:rPr>
                <w:rFonts w:ascii="Times New Roman" w:hAnsi="Times New Roman"/>
                <w:sz w:val="24"/>
              </w:rPr>
              <w:t xml:space="preserve"> v </w:t>
            </w:r>
            <w:r w:rsidRPr="00F6658B">
              <w:rPr>
                <w:rFonts w:ascii="Times New Roman" w:hAnsi="Times New Roman"/>
                <w:sz w:val="24"/>
              </w:rPr>
              <w:t>kapitálových cenných papieroch, ktoré sú vystavené všeobecnému riziku (článok 343 CRR),</w:t>
            </w:r>
            <w:r w:rsidR="00B67E6E" w:rsidRPr="00F6658B">
              <w:rPr>
                <w:rFonts w:ascii="Times New Roman" w:hAnsi="Times New Roman"/>
                <w:sz w:val="24"/>
              </w:rPr>
              <w:t xml:space="preserve"> a </w:t>
            </w:r>
            <w:r w:rsidRPr="00F6658B">
              <w:rPr>
                <w:rFonts w:ascii="Times New Roman" w:hAnsi="Times New Roman"/>
                <w:sz w:val="24"/>
              </w:rPr>
              <w:t>ich zodpovedajúce požiadavky na vlastné zdroje podľa tretej časti hlavy IV kapitoly 2 oddielu 3 CRR.</w:t>
            </w: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Obidve rozčlenenia (021/022 aj 030/040) sú rozčlenenia týkajúce sa všetkých p</w:t>
            </w:r>
            <w:r w:rsidRPr="00F6658B">
              <w:rPr>
                <w:rFonts w:ascii="Times New Roman" w:hAnsi="Times New Roman"/>
                <w:sz w:val="24"/>
              </w:rPr>
              <w:t>o</w:t>
            </w:r>
            <w:r w:rsidRPr="00F6658B">
              <w:rPr>
                <w:rFonts w:ascii="Times New Roman" w:hAnsi="Times New Roman"/>
                <w:sz w:val="24"/>
              </w:rPr>
              <w:t>zícií vystavených všeobecnému riziku</w:t>
            </w:r>
            <w:r w:rsidR="00B67E6E" w:rsidRPr="00F6658B">
              <w:rPr>
                <w:rFonts w:ascii="Times New Roman" w:hAnsi="Times New Roman"/>
                <w:sz w:val="24"/>
              </w:rPr>
              <w:t>.</w:t>
            </w: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V riadkoch 021</w:t>
            </w:r>
            <w:r w:rsidR="00B67E6E" w:rsidRPr="00F6658B">
              <w:rPr>
                <w:rFonts w:ascii="Times New Roman" w:hAnsi="Times New Roman"/>
                <w:sz w:val="24"/>
              </w:rPr>
              <w:t xml:space="preserve"> a </w:t>
            </w:r>
            <w:r w:rsidRPr="00F6658B">
              <w:rPr>
                <w:rFonts w:ascii="Times New Roman" w:hAnsi="Times New Roman"/>
                <w:sz w:val="24"/>
              </w:rPr>
              <w:t>022 sa vyžadujú informácie</w:t>
            </w:r>
            <w:r w:rsidR="00B67E6E" w:rsidRPr="00F6658B">
              <w:rPr>
                <w:rFonts w:ascii="Times New Roman" w:hAnsi="Times New Roman"/>
                <w:sz w:val="24"/>
              </w:rPr>
              <w:t xml:space="preserve"> o </w:t>
            </w:r>
            <w:r w:rsidRPr="00F6658B">
              <w:rPr>
                <w:rFonts w:ascii="Times New Roman" w:hAnsi="Times New Roman"/>
                <w:sz w:val="24"/>
              </w:rPr>
              <w:t>rozčlenení podľa nástrojov. Ako základ na výpočet požiadaviek na vlastné zdroje sa používa len rozčlenenie</w:t>
            </w:r>
            <w:r w:rsidR="00B67E6E" w:rsidRPr="00F6658B">
              <w:rPr>
                <w:rFonts w:ascii="Times New Roman" w:hAnsi="Times New Roman"/>
                <w:sz w:val="24"/>
              </w:rPr>
              <w:t xml:space="preserve"> v </w:t>
            </w:r>
            <w:r w:rsidRPr="00F6658B">
              <w:rPr>
                <w:rFonts w:ascii="Times New Roman" w:hAnsi="Times New Roman"/>
                <w:sz w:val="24"/>
              </w:rPr>
              <w:t>riadkoch 030</w:t>
            </w:r>
            <w:r w:rsidR="00B67E6E" w:rsidRPr="00F6658B">
              <w:rPr>
                <w:rFonts w:ascii="Times New Roman" w:hAnsi="Times New Roman"/>
                <w:sz w:val="24"/>
              </w:rPr>
              <w:t xml:space="preserve"> a </w:t>
            </w:r>
            <w:r w:rsidRPr="00F6658B">
              <w:rPr>
                <w:rFonts w:ascii="Times New Roman" w:hAnsi="Times New Roman"/>
                <w:sz w:val="24"/>
              </w:rPr>
              <w:t>040</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100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021</w:t>
            </w:r>
          </w:p>
        </w:tc>
        <w:tc>
          <w:tcPr>
            <w:tcW w:w="8204"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Deriváty</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Deriváty zahrnuté vo výpočte kapitálového rizika pozícií</w:t>
            </w:r>
            <w:r w:rsidR="00B67E6E" w:rsidRPr="00F6658B">
              <w:rPr>
                <w:rFonts w:ascii="Times New Roman" w:hAnsi="Times New Roman"/>
                <w:sz w:val="24"/>
              </w:rPr>
              <w:t xml:space="preserve"> v </w:t>
            </w:r>
            <w:r w:rsidRPr="00F6658B">
              <w:rPr>
                <w:rFonts w:ascii="Times New Roman" w:hAnsi="Times New Roman"/>
                <w:sz w:val="24"/>
              </w:rPr>
              <w:t>obchodnej knihe so z</w:t>
            </w:r>
            <w:r w:rsidRPr="00F6658B">
              <w:rPr>
                <w:rFonts w:ascii="Times New Roman" w:hAnsi="Times New Roman"/>
                <w:sz w:val="24"/>
              </w:rPr>
              <w:t>o</w:t>
            </w:r>
            <w:r w:rsidRPr="00F6658B">
              <w:rPr>
                <w:rFonts w:ascii="Times New Roman" w:hAnsi="Times New Roman"/>
                <w:sz w:val="24"/>
              </w:rPr>
              <w:t>hľadnením článku 329</w:t>
            </w:r>
            <w:r w:rsidR="00B67E6E" w:rsidRPr="00F6658B">
              <w:rPr>
                <w:rFonts w:ascii="Times New Roman" w:hAnsi="Times New Roman"/>
                <w:sz w:val="24"/>
              </w:rPr>
              <w:t xml:space="preserve"> a </w:t>
            </w:r>
            <w:r w:rsidRPr="00F6658B">
              <w:rPr>
                <w:rFonts w:ascii="Times New Roman" w:hAnsi="Times New Roman"/>
                <w:sz w:val="24"/>
              </w:rPr>
              <w:t>článku 332, ak sú uplatniteľné.</w:t>
            </w:r>
          </w:p>
        </w:tc>
      </w:tr>
      <w:tr w:rsidR="000B0B09" w:rsidRPr="00F6658B" w:rsidTr="00672D2A">
        <w:tc>
          <w:tcPr>
            <w:tcW w:w="100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022</w:t>
            </w:r>
          </w:p>
        </w:tc>
        <w:tc>
          <w:tcPr>
            <w:tcW w:w="8204"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Iné aktíva</w:t>
            </w:r>
            <w:r w:rsidR="00B67E6E" w:rsidRPr="00F6658B">
              <w:rPr>
                <w:rFonts w:ascii="Times New Roman" w:hAnsi="Times New Roman"/>
                <w:sz w:val="24"/>
              </w:rPr>
              <w:t xml:space="preserve"> a </w:t>
            </w:r>
            <w:r w:rsidRPr="00F6658B">
              <w:rPr>
                <w:rFonts w:ascii="Times New Roman" w:hAnsi="Times New Roman"/>
                <w:sz w:val="24"/>
              </w:rPr>
              <w:t>záväzky</w:t>
            </w:r>
          </w:p>
          <w:p w:rsidR="000B0B09" w:rsidRPr="00F6658B" w:rsidRDefault="000B0B09" w:rsidP="000B0B09">
            <w:pPr>
              <w:autoSpaceDE w:val="0"/>
              <w:autoSpaceDN w:val="0"/>
              <w:adjustRightInd w:val="0"/>
              <w:spacing w:before="0" w:after="0"/>
              <w:rPr>
                <w:rFonts w:ascii="Times New Roman" w:hAnsi="Times New Roman"/>
                <w:sz w:val="24"/>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Nástroje iné než deriváty zahrnuté vo výpočte kapitálového rizika pozícií</w:t>
            </w:r>
            <w:r w:rsidR="00B67E6E" w:rsidRPr="00F6658B">
              <w:rPr>
                <w:rFonts w:ascii="Times New Roman" w:hAnsi="Times New Roman"/>
                <w:sz w:val="24"/>
              </w:rPr>
              <w:t xml:space="preserve"> v </w:t>
            </w:r>
            <w:r w:rsidRPr="00F6658B">
              <w:rPr>
                <w:rFonts w:ascii="Times New Roman" w:hAnsi="Times New Roman"/>
                <w:sz w:val="24"/>
              </w:rPr>
              <w:t>obchodnej knihe</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100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030</w:t>
            </w:r>
          </w:p>
        </w:tc>
        <w:tc>
          <w:tcPr>
            <w:tcW w:w="820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Značne diverzifikované futures na akciový index obchodované na burze, na ktoré sa uplatňuje osobitný prístup</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Značne diverzifikované futures na akciový index obchodované na burze, na ktoré sa uplatňuje osobitný prístup podľa článku 344 ods. 1</w:t>
            </w:r>
            <w:r w:rsidR="00B67E6E" w:rsidRPr="00F6658B">
              <w:rPr>
                <w:rFonts w:ascii="Times New Roman" w:hAnsi="Times New Roman"/>
                <w:sz w:val="24"/>
              </w:rPr>
              <w:t xml:space="preserve"> a </w:t>
            </w:r>
            <w:r w:rsidRPr="00F6658B">
              <w:rPr>
                <w:rFonts w:ascii="Times New Roman" w:hAnsi="Times New Roman"/>
                <w:sz w:val="24"/>
              </w:rPr>
              <w:t>4 CRR. Tieto pozície sú vystavené len všeobecnému riziku,</w:t>
            </w:r>
            <w:r w:rsidR="00B67E6E" w:rsidRPr="00F6658B">
              <w:rPr>
                <w:rFonts w:ascii="Times New Roman" w:hAnsi="Times New Roman"/>
                <w:sz w:val="24"/>
              </w:rPr>
              <w:t xml:space="preserve"> a </w:t>
            </w:r>
            <w:r w:rsidRPr="00F6658B">
              <w:rPr>
                <w:rFonts w:ascii="Times New Roman" w:hAnsi="Times New Roman"/>
                <w:sz w:val="24"/>
              </w:rPr>
              <w:t>preto sa nesmú vykazovať</w:t>
            </w:r>
            <w:r w:rsidR="00B67E6E" w:rsidRPr="00F6658B">
              <w:rPr>
                <w:rFonts w:ascii="Times New Roman" w:hAnsi="Times New Roman"/>
                <w:sz w:val="24"/>
              </w:rPr>
              <w:t xml:space="preserve"> v </w:t>
            </w:r>
            <w:r w:rsidRPr="00F6658B">
              <w:rPr>
                <w:rFonts w:ascii="Times New Roman" w:hAnsi="Times New Roman"/>
                <w:sz w:val="24"/>
              </w:rPr>
              <w:t>riadku (050).</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100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040</w:t>
            </w:r>
          </w:p>
        </w:tc>
        <w:tc>
          <w:tcPr>
            <w:tcW w:w="820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Kapitálové cenné papiere iné než značne diverzifikované futures na akciový index obchodované na burze</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Iné pozície</w:t>
            </w:r>
            <w:r w:rsidR="00B67E6E" w:rsidRPr="00F6658B">
              <w:rPr>
                <w:rFonts w:ascii="Times New Roman" w:hAnsi="Times New Roman"/>
                <w:sz w:val="24"/>
              </w:rPr>
              <w:t xml:space="preserve"> v </w:t>
            </w:r>
            <w:r w:rsidRPr="00F6658B">
              <w:rPr>
                <w:rFonts w:ascii="Times New Roman" w:hAnsi="Times New Roman"/>
                <w:sz w:val="24"/>
              </w:rPr>
              <w:t>kapitálových cenných papieroch vystavené špecifickému riziku</w:t>
            </w:r>
            <w:r w:rsidR="00B67E6E" w:rsidRPr="00F6658B">
              <w:rPr>
                <w:rFonts w:ascii="Times New Roman" w:hAnsi="Times New Roman"/>
                <w:sz w:val="24"/>
              </w:rPr>
              <w:t xml:space="preserve"> a </w:t>
            </w:r>
            <w:r w:rsidRPr="00F6658B">
              <w:rPr>
                <w:rFonts w:ascii="Times New Roman" w:hAnsi="Times New Roman"/>
                <w:sz w:val="24"/>
              </w:rPr>
              <w:t>zodpovedajúce požiadavky na vlastné zdroje podľa článku 343</w:t>
            </w:r>
            <w:r w:rsidR="00B67E6E" w:rsidRPr="00F6658B">
              <w:rPr>
                <w:rFonts w:ascii="Times New Roman" w:hAnsi="Times New Roman"/>
                <w:sz w:val="24"/>
              </w:rPr>
              <w:t xml:space="preserve"> a </w:t>
            </w:r>
            <w:r w:rsidRPr="00F6658B">
              <w:rPr>
                <w:rFonts w:ascii="Times New Roman" w:hAnsi="Times New Roman"/>
                <w:sz w:val="24"/>
              </w:rPr>
              <w:t xml:space="preserve">článku 344 ods. 3 CRR. </w:t>
            </w:r>
          </w:p>
        </w:tc>
      </w:tr>
      <w:tr w:rsidR="000B0B09" w:rsidRPr="00F6658B" w:rsidTr="00672D2A">
        <w:tc>
          <w:tcPr>
            <w:tcW w:w="1008" w:type="dxa"/>
          </w:tcPr>
          <w:p w:rsidR="000B0B09" w:rsidRPr="00F6658B" w:rsidRDefault="000B0B09" w:rsidP="00B74792">
            <w:pPr>
              <w:autoSpaceDE w:val="0"/>
              <w:autoSpaceDN w:val="0"/>
              <w:adjustRightInd w:val="0"/>
              <w:spacing w:before="0" w:after="0"/>
              <w:rPr>
                <w:rFonts w:ascii="Times New Roman" w:hAnsi="Times New Roman"/>
                <w:sz w:val="24"/>
              </w:rPr>
            </w:pPr>
            <w:r w:rsidRPr="00F6658B">
              <w:rPr>
                <w:rFonts w:ascii="Times New Roman" w:hAnsi="Times New Roman"/>
                <w:sz w:val="24"/>
              </w:rPr>
              <w:t xml:space="preserve">050 </w:t>
            </w:r>
          </w:p>
        </w:tc>
        <w:tc>
          <w:tcPr>
            <w:tcW w:w="820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ŠPECIFICKÉ RIZIKO</w:t>
            </w:r>
          </w:p>
          <w:p w:rsidR="000B0B09" w:rsidRPr="00F6658B" w:rsidRDefault="000B0B09" w:rsidP="000B0B09">
            <w:pPr>
              <w:autoSpaceDE w:val="0"/>
              <w:autoSpaceDN w:val="0"/>
              <w:adjustRightInd w:val="0"/>
              <w:spacing w:before="0" w:after="0"/>
              <w:rPr>
                <w:rFonts w:ascii="Times New Roman" w:hAnsi="Times New Roman"/>
                <w:sz w:val="24"/>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Pozície</w:t>
            </w:r>
            <w:r w:rsidR="00B67E6E" w:rsidRPr="00F6658B">
              <w:rPr>
                <w:rFonts w:ascii="Times New Roman" w:hAnsi="Times New Roman"/>
                <w:sz w:val="24"/>
              </w:rPr>
              <w:t xml:space="preserve"> v </w:t>
            </w:r>
            <w:r w:rsidRPr="00F6658B">
              <w:rPr>
                <w:rFonts w:ascii="Times New Roman" w:hAnsi="Times New Roman"/>
                <w:sz w:val="24"/>
              </w:rPr>
              <w:t>kapitálových cenných papieroch vystavené špecifickému riziku</w:t>
            </w:r>
            <w:r w:rsidR="00B67E6E" w:rsidRPr="00F6658B">
              <w:rPr>
                <w:rFonts w:ascii="Times New Roman" w:hAnsi="Times New Roman"/>
                <w:sz w:val="24"/>
              </w:rPr>
              <w:t xml:space="preserve"> a </w:t>
            </w:r>
            <w:r w:rsidRPr="00F6658B">
              <w:rPr>
                <w:rFonts w:ascii="Times New Roman" w:hAnsi="Times New Roman"/>
                <w:sz w:val="24"/>
              </w:rPr>
              <w:t>zodpovedajúce požiadavky na vlastné zdroje podľa článku 342</w:t>
            </w:r>
            <w:r w:rsidR="00B67E6E" w:rsidRPr="00F6658B">
              <w:rPr>
                <w:rFonts w:ascii="Times New Roman" w:hAnsi="Times New Roman"/>
                <w:sz w:val="24"/>
              </w:rPr>
              <w:t xml:space="preserve"> a </w:t>
            </w:r>
            <w:r w:rsidRPr="00F6658B">
              <w:rPr>
                <w:rFonts w:ascii="Times New Roman" w:hAnsi="Times New Roman"/>
                <w:sz w:val="24"/>
              </w:rPr>
              <w:t>článku 344 ods. 4 CRR</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1008" w:type="dxa"/>
          </w:tcPr>
          <w:p w:rsidR="000B0B09" w:rsidRPr="00F6658B" w:rsidRDefault="000B0B09" w:rsidP="00B74792">
            <w:pPr>
              <w:autoSpaceDE w:val="0"/>
              <w:autoSpaceDN w:val="0"/>
              <w:adjustRightInd w:val="0"/>
              <w:spacing w:before="0" w:after="0"/>
              <w:rPr>
                <w:rFonts w:ascii="Times New Roman" w:hAnsi="Times New Roman"/>
                <w:sz w:val="24"/>
              </w:rPr>
            </w:pPr>
            <w:r w:rsidRPr="00F6658B">
              <w:rPr>
                <w:rFonts w:ascii="Times New Roman" w:hAnsi="Times New Roman"/>
                <w:sz w:val="24"/>
              </w:rPr>
              <w:t>090 – 130</w:t>
            </w:r>
          </w:p>
        </w:tc>
        <w:tc>
          <w:tcPr>
            <w:tcW w:w="820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Style w:val="InstructionsTabelleberschrift"/>
                <w:rFonts w:ascii="Times New Roman" w:hAnsi="Times New Roman"/>
                <w:sz w:val="24"/>
              </w:rPr>
              <w:t>DODATOČNÉ POŽIADAVKY PRE OPCIE (RIZIKÁ INÉ NEŽ DELTA)</w:t>
            </w:r>
          </w:p>
          <w:p w:rsidR="000B0B09" w:rsidRPr="00F6658B" w:rsidRDefault="000B0B09" w:rsidP="000B0B09">
            <w:pPr>
              <w:autoSpaceDE w:val="0"/>
              <w:autoSpaceDN w:val="0"/>
              <w:adjustRightInd w:val="0"/>
              <w:spacing w:before="0" w:after="0"/>
              <w:rPr>
                <w:rFonts w:ascii="Times New Roman" w:hAnsi="Times New Roman"/>
                <w:sz w:val="24"/>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článok 329 ods. 2</w:t>
            </w:r>
            <w:r w:rsidR="00B67E6E" w:rsidRPr="00F6658B">
              <w:rPr>
                <w:rFonts w:ascii="Times New Roman" w:hAnsi="Times New Roman"/>
                <w:sz w:val="24"/>
              </w:rPr>
              <w:t xml:space="preserve"> a </w:t>
            </w:r>
            <w:r w:rsidRPr="00F6658B">
              <w:rPr>
                <w:rFonts w:ascii="Times New Roman" w:hAnsi="Times New Roman"/>
                <w:sz w:val="24"/>
              </w:rPr>
              <w:t>3 CRR</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Dodatočné požiadavky pre opcie, ktoré súvisia</w:t>
            </w:r>
            <w:r w:rsidR="00B67E6E" w:rsidRPr="00F6658B">
              <w:rPr>
                <w:rFonts w:ascii="Times New Roman" w:hAnsi="Times New Roman"/>
                <w:sz w:val="24"/>
              </w:rPr>
              <w:t xml:space="preserve"> s </w:t>
            </w:r>
            <w:r w:rsidRPr="00F6658B">
              <w:rPr>
                <w:rFonts w:ascii="Times New Roman" w:hAnsi="Times New Roman"/>
                <w:sz w:val="24"/>
              </w:rPr>
              <w:t>rizikami inými než delta, sa v</w:t>
            </w:r>
            <w:r w:rsidRPr="00F6658B">
              <w:rPr>
                <w:rFonts w:ascii="Times New Roman" w:hAnsi="Times New Roman"/>
                <w:sz w:val="24"/>
              </w:rPr>
              <w:t>y</w:t>
            </w:r>
            <w:r w:rsidRPr="00F6658B">
              <w:rPr>
                <w:rFonts w:ascii="Times New Roman" w:hAnsi="Times New Roman"/>
                <w:sz w:val="24"/>
              </w:rPr>
              <w:t>kazujú</w:t>
            </w:r>
            <w:r w:rsidR="00B67E6E" w:rsidRPr="00F6658B">
              <w:rPr>
                <w:rFonts w:ascii="Times New Roman" w:hAnsi="Times New Roman"/>
                <w:sz w:val="24"/>
              </w:rPr>
              <w:t xml:space="preserve"> v </w:t>
            </w:r>
            <w:r w:rsidRPr="00F6658B">
              <w:rPr>
                <w:rFonts w:ascii="Times New Roman" w:hAnsi="Times New Roman"/>
                <w:sz w:val="24"/>
              </w:rPr>
              <w:t>metóde použitej na ich výpočet.</w:t>
            </w:r>
          </w:p>
          <w:p w:rsidR="000B0B09" w:rsidRPr="00F6658B" w:rsidRDefault="000B0B09" w:rsidP="000B0B09">
            <w:pPr>
              <w:autoSpaceDE w:val="0"/>
              <w:autoSpaceDN w:val="0"/>
              <w:adjustRightInd w:val="0"/>
              <w:spacing w:before="0" w:after="0"/>
              <w:rPr>
                <w:rFonts w:ascii="Times New Roman" w:hAnsi="Times New Roman"/>
                <w:sz w:val="24"/>
              </w:rPr>
            </w:pPr>
          </w:p>
        </w:tc>
      </w:tr>
    </w:tbl>
    <w:p w:rsidR="000B0B09" w:rsidRPr="00F6658B" w:rsidRDefault="000B0B09" w:rsidP="000B0B09">
      <w:pPr>
        <w:autoSpaceDE w:val="0"/>
        <w:autoSpaceDN w:val="0"/>
        <w:adjustRightInd w:val="0"/>
        <w:spacing w:before="0" w:after="0"/>
        <w:rPr>
          <w:rFonts w:ascii="Times New Roman" w:hAnsi="Times New Roman"/>
          <w:bCs/>
          <w:sz w:val="24"/>
        </w:rPr>
      </w:pP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4005866"/>
      <w:r w:rsidRPr="00F6658B">
        <w:rPr>
          <w:rFonts w:ascii="Times New Roman" w:hAnsi="Times New Roman"/>
          <w:sz w:val="24"/>
          <w:u w:val="none"/>
        </w:rPr>
        <w:t>5.5</w:t>
      </w:r>
      <w:r w:rsidR="00B67E6E" w:rsidRPr="00F6658B">
        <w:rPr>
          <w:rFonts w:ascii="Times New Roman" w:hAnsi="Times New Roman"/>
          <w:u w:val="none"/>
        </w:rPr>
        <w:tab/>
      </w:r>
      <w:r w:rsidRPr="00F6658B">
        <w:rPr>
          <w:rFonts w:ascii="Times New Roman" w:hAnsi="Times New Roman"/>
          <w:sz w:val="24"/>
        </w:rPr>
        <w:t>C 22.00 – Trhové riziko: Štandardizované prístupy pre devízové riziko</w:t>
      </w:r>
      <w:bookmarkEnd w:id="694"/>
      <w:bookmarkEnd w:id="695"/>
      <w:bookmarkEnd w:id="696"/>
      <w:bookmarkEnd w:id="697"/>
      <w:bookmarkEnd w:id="698"/>
      <w:r w:rsidRPr="00F6658B">
        <w:rPr>
          <w:rFonts w:ascii="Times New Roman" w:hAnsi="Times New Roman"/>
          <w:sz w:val="24"/>
        </w:rPr>
        <w:t xml:space="preserve"> (MKR SA FX)</w:t>
      </w:r>
      <w:bookmarkEnd w:id="699"/>
      <w:bookmarkEnd w:id="700"/>
      <w:bookmarkEnd w:id="701"/>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4005867"/>
      <w:r w:rsidRPr="00F6658B">
        <w:rPr>
          <w:rFonts w:ascii="Times New Roman" w:hAnsi="Times New Roman"/>
          <w:sz w:val="24"/>
          <w:u w:val="none"/>
        </w:rPr>
        <w:t>5.5.1</w:t>
      </w:r>
      <w:r w:rsidR="00B67E6E" w:rsidRPr="00F6658B">
        <w:rPr>
          <w:rFonts w:ascii="Times New Roman" w:hAnsi="Times New Roman"/>
          <w:u w:val="none"/>
        </w:rPr>
        <w:tab/>
      </w:r>
      <w:r w:rsidRPr="00F6658B">
        <w:rPr>
          <w:rFonts w:ascii="Times New Roman" w:hAnsi="Times New Roman"/>
          <w:sz w:val="24"/>
        </w:rPr>
        <w:t>Všeobecné poznámky</w:t>
      </w:r>
      <w:bookmarkEnd w:id="702"/>
      <w:bookmarkEnd w:id="703"/>
      <w:bookmarkEnd w:id="704"/>
      <w:bookmarkEnd w:id="705"/>
      <w:bookmarkEnd w:id="706"/>
      <w:bookmarkEnd w:id="707"/>
      <w:bookmarkEnd w:id="708"/>
      <w:bookmarkEnd w:id="709"/>
    </w:p>
    <w:p w:rsidR="00B67E6E"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t>150.</w:t>
      </w:r>
      <w:r w:rsidRPr="00F6658B">
        <w:rPr>
          <w:rFonts w:ascii="Times New Roman" w:hAnsi="Times New Roman"/>
        </w:rPr>
        <w:tab/>
        <w:t>Inštitúcie vykazujú informácie</w:t>
      </w:r>
      <w:r w:rsidR="00B67E6E" w:rsidRPr="00F6658B">
        <w:rPr>
          <w:rFonts w:ascii="Times New Roman" w:hAnsi="Times New Roman"/>
        </w:rPr>
        <w:t xml:space="preserve"> o </w:t>
      </w:r>
      <w:r w:rsidRPr="00F6658B">
        <w:rPr>
          <w:rFonts w:ascii="Times New Roman" w:hAnsi="Times New Roman"/>
        </w:rPr>
        <w:t>pozíciách</w:t>
      </w:r>
      <w:r w:rsidR="00B67E6E" w:rsidRPr="00F6658B">
        <w:rPr>
          <w:rFonts w:ascii="Times New Roman" w:hAnsi="Times New Roman"/>
        </w:rPr>
        <w:t xml:space="preserve"> v </w:t>
      </w:r>
      <w:r w:rsidRPr="00F6658B">
        <w:rPr>
          <w:rFonts w:ascii="Times New Roman" w:hAnsi="Times New Roman"/>
        </w:rPr>
        <w:t>jednotlivých menách (vrátane meny vykazovania)</w:t>
      </w:r>
      <w:r w:rsidR="00B67E6E" w:rsidRPr="00F6658B">
        <w:rPr>
          <w:rFonts w:ascii="Times New Roman" w:hAnsi="Times New Roman"/>
        </w:rPr>
        <w:t xml:space="preserve"> a o </w:t>
      </w:r>
      <w:r w:rsidRPr="00F6658B">
        <w:rPr>
          <w:rFonts w:ascii="Times New Roman" w:hAnsi="Times New Roman"/>
        </w:rPr>
        <w:t>zodpovedajúcich požiadavkách na vlastné zdroje pre devízové riziko</w:t>
      </w:r>
      <w:r w:rsidR="00B67E6E" w:rsidRPr="00F6658B">
        <w:rPr>
          <w:rFonts w:ascii="Times New Roman" w:hAnsi="Times New Roman"/>
        </w:rPr>
        <w:t xml:space="preserve"> v </w:t>
      </w:r>
      <w:r w:rsidRPr="00F6658B">
        <w:rPr>
          <w:rFonts w:ascii="Times New Roman" w:hAnsi="Times New Roman"/>
        </w:rPr>
        <w:t>rámci štandardizovaného prístupu. Pozícia sa počíta pre každú menu (vrátane eura), zlato</w:t>
      </w:r>
      <w:r w:rsidR="00B67E6E" w:rsidRPr="00F6658B">
        <w:rPr>
          <w:rFonts w:ascii="Times New Roman" w:hAnsi="Times New Roman"/>
        </w:rPr>
        <w:t xml:space="preserve"> a </w:t>
      </w:r>
      <w:r w:rsidRPr="00F6658B">
        <w:rPr>
          <w:rFonts w:ascii="Times New Roman" w:hAnsi="Times New Roman"/>
        </w:rPr>
        <w:t>pozície PKI</w:t>
      </w:r>
      <w:r w:rsidR="00B67E6E" w:rsidRPr="00F6658B">
        <w:rPr>
          <w:rFonts w:ascii="Times New Roman" w:hAnsi="Times New Roman"/>
        </w:rPr>
        <w:t>.</w:t>
      </w:r>
    </w:p>
    <w:p w:rsidR="000B0B09"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t>151.</w:t>
      </w:r>
      <w:r w:rsidRPr="00F6658B">
        <w:rPr>
          <w:rFonts w:ascii="Times New Roman" w:hAnsi="Times New Roman"/>
        </w:rPr>
        <w:tab/>
        <w:t>Riadky 100 až 480 tohto vzoru sa vykazujú aj vtedy, keď sa od inštitúcií nevyžad</w:t>
      </w:r>
      <w:r w:rsidRPr="00F6658B">
        <w:rPr>
          <w:rFonts w:ascii="Times New Roman" w:hAnsi="Times New Roman"/>
        </w:rPr>
        <w:t>u</w:t>
      </w:r>
      <w:r w:rsidRPr="00F6658B">
        <w:rPr>
          <w:rFonts w:ascii="Times New Roman" w:hAnsi="Times New Roman"/>
        </w:rPr>
        <w:t>je, aby vypočítavali požiadavky na vlastné zdroje pre devízové riziko podľa článku 351 CRR.</w:t>
      </w:r>
      <w:r w:rsidR="00B67E6E" w:rsidRPr="00F6658B">
        <w:rPr>
          <w:rFonts w:ascii="Times New Roman" w:hAnsi="Times New Roman"/>
        </w:rPr>
        <w:t xml:space="preserve"> V </w:t>
      </w:r>
      <w:r w:rsidRPr="00F6658B">
        <w:rPr>
          <w:rFonts w:ascii="Times New Roman" w:hAnsi="Times New Roman"/>
        </w:rPr>
        <w:t>týchto doplňujúcich položkách sú zahrnuté všetky pozície</w:t>
      </w:r>
      <w:r w:rsidR="00B67E6E" w:rsidRPr="00F6658B">
        <w:rPr>
          <w:rFonts w:ascii="Times New Roman" w:hAnsi="Times New Roman"/>
        </w:rPr>
        <w:t xml:space="preserve"> v </w:t>
      </w:r>
      <w:r w:rsidRPr="00F6658B">
        <w:rPr>
          <w:rFonts w:ascii="Times New Roman" w:hAnsi="Times New Roman"/>
        </w:rPr>
        <w:t xml:space="preserve">mene vykazovania bez ohľadu na to, do akej miery sa berú do úvahy na účely článku 354 CRR. Riadky 130 až 480 doplňujúcich položiek vzoru sa vypĺňajú samostatne pre všetky meny členských </w:t>
      </w:r>
      <w:r w:rsidRPr="00F6658B">
        <w:rPr>
          <w:rFonts w:ascii="Times New Roman" w:hAnsi="Times New Roman"/>
        </w:rPr>
        <w:lastRenderedPageBreak/>
        <w:t>štátov Únie</w:t>
      </w:r>
      <w:r w:rsidR="00B67E6E" w:rsidRPr="00F6658B">
        <w:rPr>
          <w:rFonts w:ascii="Times New Roman" w:hAnsi="Times New Roman"/>
        </w:rPr>
        <w:t xml:space="preserve"> a </w:t>
      </w:r>
      <w:r w:rsidRPr="00F6658B">
        <w:rPr>
          <w:rFonts w:ascii="Times New Roman" w:hAnsi="Times New Roman"/>
        </w:rPr>
        <w:t>tieto meny: USD, CHF, JPY, RUB, TRY, AUD, CAD, RSD, ALL, UAH, MKD, EGP, ARS, BRL, MXN, HKD, ICK, TWD, NZD, NOK, SGD, KRW, CNY</w:t>
      </w:r>
      <w:r w:rsidR="00B67E6E" w:rsidRPr="00F6658B">
        <w:rPr>
          <w:rFonts w:ascii="Times New Roman" w:hAnsi="Times New Roman"/>
        </w:rPr>
        <w:t xml:space="preserve"> a </w:t>
      </w:r>
      <w:r w:rsidRPr="00F6658B">
        <w:rPr>
          <w:rFonts w:ascii="Times New Roman" w:hAnsi="Times New Roman"/>
        </w:rPr>
        <w:t>všetky ostatné meny.</w:t>
      </w: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4005868"/>
      <w:r w:rsidRPr="00F6658B">
        <w:rPr>
          <w:rFonts w:ascii="Times New Roman" w:hAnsi="Times New Roman"/>
          <w:sz w:val="24"/>
          <w:u w:val="none"/>
        </w:rPr>
        <w:t>5.5.2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F6658B" w:rsidTr="00672D2A">
        <w:trPr>
          <w:trHeight w:val="595"/>
        </w:trPr>
        <w:tc>
          <w:tcPr>
            <w:tcW w:w="8862" w:type="dxa"/>
            <w:gridSpan w:val="2"/>
            <w:shd w:val="clear" w:color="auto" w:fill="CCCCCC"/>
          </w:tcPr>
          <w:p w:rsidR="000B0B09" w:rsidRPr="00F6658B" w:rsidRDefault="000B0B09" w:rsidP="000B0B09">
            <w:pPr>
              <w:autoSpaceDE w:val="0"/>
              <w:autoSpaceDN w:val="0"/>
              <w:adjustRightInd w:val="0"/>
              <w:spacing w:after="0"/>
              <w:rPr>
                <w:rFonts w:ascii="Times New Roman" w:hAnsi="Times New Roman"/>
                <w:b/>
                <w:sz w:val="24"/>
              </w:rPr>
            </w:pPr>
            <w:r w:rsidRPr="00F6658B">
              <w:rPr>
                <w:rFonts w:ascii="Times New Roman" w:hAnsi="Times New Roman"/>
                <w:b/>
                <w:sz w:val="24"/>
              </w:rPr>
              <w:t>Stĺpce</w:t>
            </w: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020 – 030</w:t>
            </w:r>
          </w:p>
          <w:p w:rsidR="000B0B09" w:rsidRPr="00F6658B"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VŠETKY POZÍCIE (DLHÉ A KRÁTKE)</w:t>
            </w:r>
          </w:p>
          <w:p w:rsidR="000B0B09" w:rsidRPr="00F6658B" w:rsidRDefault="000B0B09" w:rsidP="00283B5F">
            <w:pPr>
              <w:autoSpaceDE w:val="0"/>
              <w:autoSpaceDN w:val="0"/>
              <w:adjustRightInd w:val="0"/>
              <w:spacing w:before="0" w:after="0"/>
              <w:rPr>
                <w:rFonts w:ascii="Times New Roman" w:hAnsi="Times New Roman"/>
                <w:sz w:val="24"/>
              </w:rPr>
            </w:pPr>
          </w:p>
          <w:p w:rsidR="000B0B09" w:rsidRPr="00F6658B" w:rsidRDefault="000B0B09" w:rsidP="00D1690D">
            <w:pPr>
              <w:autoSpaceDE w:val="0"/>
              <w:autoSpaceDN w:val="0"/>
              <w:adjustRightInd w:val="0"/>
              <w:spacing w:before="0" w:after="0"/>
              <w:rPr>
                <w:rFonts w:ascii="Times New Roman" w:hAnsi="Times New Roman"/>
                <w:sz w:val="24"/>
              </w:rPr>
            </w:pPr>
            <w:r w:rsidRPr="00F6658B">
              <w:rPr>
                <w:rFonts w:ascii="Times New Roman" w:hAnsi="Times New Roman"/>
                <w:sz w:val="24"/>
              </w:rPr>
              <w:t>Hrubé pozície na základe aktív, súm, ktoré majú byť prijaté,</w:t>
            </w:r>
            <w:r w:rsidR="00B67E6E" w:rsidRPr="00F6658B">
              <w:rPr>
                <w:rFonts w:ascii="Times New Roman" w:hAnsi="Times New Roman"/>
                <w:sz w:val="24"/>
              </w:rPr>
              <w:t xml:space="preserve"> a </w:t>
            </w:r>
            <w:r w:rsidRPr="00F6658B">
              <w:rPr>
                <w:rFonts w:ascii="Times New Roman" w:hAnsi="Times New Roman"/>
                <w:sz w:val="24"/>
              </w:rPr>
              <w:t>podobných p</w:t>
            </w:r>
            <w:r w:rsidRPr="00F6658B">
              <w:rPr>
                <w:rFonts w:ascii="Times New Roman" w:hAnsi="Times New Roman"/>
                <w:sz w:val="24"/>
              </w:rPr>
              <w:t>o</w:t>
            </w:r>
            <w:r w:rsidRPr="00F6658B">
              <w:rPr>
                <w:rFonts w:ascii="Times New Roman" w:hAnsi="Times New Roman"/>
                <w:sz w:val="24"/>
              </w:rPr>
              <w:t>ložiek uvedených</w:t>
            </w:r>
            <w:r w:rsidR="00B67E6E" w:rsidRPr="00F6658B">
              <w:rPr>
                <w:rFonts w:ascii="Times New Roman" w:hAnsi="Times New Roman"/>
                <w:sz w:val="24"/>
              </w:rPr>
              <w:t xml:space="preserve"> v </w:t>
            </w:r>
            <w:r w:rsidRPr="00F6658B">
              <w:rPr>
                <w:rFonts w:ascii="Times New Roman" w:hAnsi="Times New Roman"/>
                <w:sz w:val="24"/>
              </w:rPr>
              <w:t>článku 352 ods. 1 CRR. Podľa článku 352 ods. 2</w:t>
            </w:r>
            <w:r w:rsidR="00B67E6E" w:rsidRPr="00F6658B">
              <w:rPr>
                <w:rFonts w:ascii="Times New Roman" w:hAnsi="Times New Roman"/>
                <w:sz w:val="24"/>
              </w:rPr>
              <w:t xml:space="preserve"> a </w:t>
            </w:r>
            <w:r w:rsidRPr="00F6658B">
              <w:rPr>
                <w:rFonts w:ascii="Times New Roman" w:hAnsi="Times New Roman"/>
                <w:sz w:val="24"/>
              </w:rPr>
              <w:t>pod podmienkou súhlasu príslušných orgánov sa pozície zaujaté</w:t>
            </w:r>
            <w:r w:rsidR="00B67E6E" w:rsidRPr="00F6658B">
              <w:rPr>
                <w:rFonts w:ascii="Times New Roman" w:hAnsi="Times New Roman"/>
                <w:sz w:val="24"/>
              </w:rPr>
              <w:t xml:space="preserve"> s </w:t>
            </w:r>
            <w:r w:rsidRPr="00F6658B">
              <w:rPr>
                <w:rFonts w:ascii="Times New Roman" w:hAnsi="Times New Roman"/>
                <w:sz w:val="24"/>
              </w:rPr>
              <w:t>cieľom hedžovať proti nepriaznivým účinkom výmenného kurzu na ich podiely podľa článku 92 ods. 1</w:t>
            </w:r>
            <w:r w:rsidR="00B67E6E" w:rsidRPr="00F6658B">
              <w:rPr>
                <w:rFonts w:ascii="Times New Roman" w:hAnsi="Times New Roman"/>
                <w:sz w:val="24"/>
              </w:rPr>
              <w:t xml:space="preserve"> a </w:t>
            </w:r>
            <w:r w:rsidRPr="00F6658B">
              <w:rPr>
                <w:rFonts w:ascii="Times New Roman" w:hAnsi="Times New Roman"/>
                <w:sz w:val="24"/>
              </w:rPr>
              <w:t>pozície súvisiace</w:t>
            </w:r>
            <w:r w:rsidR="00B67E6E" w:rsidRPr="00F6658B">
              <w:rPr>
                <w:rFonts w:ascii="Times New Roman" w:hAnsi="Times New Roman"/>
                <w:sz w:val="24"/>
              </w:rPr>
              <w:t xml:space="preserve"> s </w:t>
            </w:r>
            <w:r w:rsidRPr="00F6658B">
              <w:rPr>
                <w:rFonts w:ascii="Times New Roman" w:hAnsi="Times New Roman"/>
                <w:sz w:val="24"/>
              </w:rPr>
              <w:t>položkami, ktoré už sú odpočítané vo výpočte vlastných zdrojov, nevykazujú.</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988" w:type="dxa"/>
          </w:tcPr>
          <w:p w:rsidR="000B0B09" w:rsidRPr="00F6658B" w:rsidRDefault="000B0B09" w:rsidP="00B74792">
            <w:pPr>
              <w:autoSpaceDE w:val="0"/>
              <w:autoSpaceDN w:val="0"/>
              <w:adjustRightInd w:val="0"/>
              <w:spacing w:before="0" w:after="0"/>
              <w:rPr>
                <w:rFonts w:ascii="Times New Roman" w:hAnsi="Times New Roman"/>
                <w:sz w:val="24"/>
              </w:rPr>
            </w:pPr>
            <w:r w:rsidRPr="00F6658B">
              <w:rPr>
                <w:rFonts w:ascii="Times New Roman" w:hAnsi="Times New Roman"/>
                <w:sz w:val="24"/>
              </w:rPr>
              <w:t>040 – 050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ČISTÉ POZÍCIE (DLHÉ A KRÁTKE)</w:t>
            </w:r>
          </w:p>
          <w:p w:rsidR="000B0B09" w:rsidRPr="00F6658B" w:rsidRDefault="000B0B09" w:rsidP="000B0B09">
            <w:pPr>
              <w:autoSpaceDE w:val="0"/>
              <w:autoSpaceDN w:val="0"/>
              <w:adjustRightInd w:val="0"/>
              <w:spacing w:before="0" w:after="0"/>
              <w:rPr>
                <w:rFonts w:ascii="Times New Roman" w:hAnsi="Times New Roman"/>
                <w:sz w:val="24"/>
              </w:rPr>
            </w:pPr>
          </w:p>
          <w:p w:rsidR="00283B5F"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článok 352 ods. 3</w:t>
            </w:r>
            <w:r w:rsidR="00B67E6E" w:rsidRPr="00F6658B">
              <w:rPr>
                <w:rFonts w:ascii="Times New Roman" w:hAnsi="Times New Roman"/>
                <w:sz w:val="24"/>
              </w:rPr>
              <w:t xml:space="preserve"> a </w:t>
            </w:r>
            <w:r w:rsidRPr="00F6658B">
              <w:rPr>
                <w:rFonts w:ascii="Times New Roman" w:hAnsi="Times New Roman"/>
                <w:sz w:val="24"/>
              </w:rPr>
              <w:t>4 prvá</w:t>
            </w:r>
            <w:r w:rsidR="00B67E6E" w:rsidRPr="00F6658B">
              <w:rPr>
                <w:rFonts w:ascii="Times New Roman" w:hAnsi="Times New Roman"/>
                <w:sz w:val="24"/>
              </w:rPr>
              <w:t xml:space="preserve"> a </w:t>
            </w:r>
            <w:r w:rsidRPr="00F6658B">
              <w:rPr>
                <w:rFonts w:ascii="Times New Roman" w:hAnsi="Times New Roman"/>
                <w:sz w:val="24"/>
              </w:rPr>
              <w:t>druhá veta</w:t>
            </w:r>
            <w:r w:rsidR="00B67E6E" w:rsidRPr="00F6658B">
              <w:rPr>
                <w:rFonts w:ascii="Times New Roman" w:hAnsi="Times New Roman"/>
                <w:sz w:val="24"/>
              </w:rPr>
              <w:t xml:space="preserve"> a </w:t>
            </w:r>
            <w:r w:rsidRPr="00F6658B">
              <w:rPr>
                <w:rFonts w:ascii="Times New Roman" w:hAnsi="Times New Roman"/>
                <w:sz w:val="24"/>
              </w:rPr>
              <w:t>článok 353 CRR</w:t>
            </w: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Čisté pozície sa počítajú podľa jednotlivých mien, preto môžu byť zároveň d</w:t>
            </w:r>
            <w:r w:rsidRPr="00F6658B">
              <w:rPr>
                <w:rFonts w:ascii="Times New Roman" w:hAnsi="Times New Roman"/>
                <w:sz w:val="24"/>
              </w:rPr>
              <w:t>l</w:t>
            </w:r>
            <w:r w:rsidRPr="00F6658B">
              <w:rPr>
                <w:rFonts w:ascii="Times New Roman" w:hAnsi="Times New Roman"/>
                <w:sz w:val="24"/>
              </w:rPr>
              <w:t>hé</w:t>
            </w:r>
            <w:r w:rsidR="00B67E6E" w:rsidRPr="00F6658B">
              <w:rPr>
                <w:rFonts w:ascii="Times New Roman" w:hAnsi="Times New Roman"/>
                <w:sz w:val="24"/>
              </w:rPr>
              <w:t xml:space="preserve"> a </w:t>
            </w:r>
            <w:r w:rsidRPr="00F6658B">
              <w:rPr>
                <w:rFonts w:ascii="Times New Roman" w:hAnsi="Times New Roman"/>
                <w:sz w:val="24"/>
              </w:rPr>
              <w:t>krátke pozície</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060 – 080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POZÍCIE, NA KTORÉ SA VZŤAHUJE KAPITÁLOVÁ POŽIADAVKA</w:t>
            </w:r>
          </w:p>
          <w:p w:rsidR="000B0B09" w:rsidRPr="00F6658B" w:rsidRDefault="000B0B09" w:rsidP="000B0B09">
            <w:pPr>
              <w:autoSpaceDE w:val="0"/>
              <w:autoSpaceDN w:val="0"/>
              <w:adjustRightInd w:val="0"/>
              <w:spacing w:before="0" w:after="0"/>
              <w:rPr>
                <w:rFonts w:ascii="Times New Roman" w:hAnsi="Times New Roman"/>
                <w:sz w:val="24"/>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článok 352 ods. 4 tretia veta</w:t>
            </w:r>
            <w:r w:rsidR="00B67E6E" w:rsidRPr="00F6658B">
              <w:rPr>
                <w:rFonts w:ascii="Times New Roman" w:hAnsi="Times New Roman"/>
                <w:sz w:val="24"/>
              </w:rPr>
              <w:t xml:space="preserve"> a </w:t>
            </w:r>
            <w:r w:rsidRPr="00F6658B">
              <w:rPr>
                <w:rFonts w:ascii="Times New Roman" w:hAnsi="Times New Roman"/>
                <w:sz w:val="24"/>
              </w:rPr>
              <w:t>články 353</w:t>
            </w:r>
            <w:r w:rsidR="00B67E6E" w:rsidRPr="00F6658B">
              <w:rPr>
                <w:rFonts w:ascii="Times New Roman" w:hAnsi="Times New Roman"/>
                <w:sz w:val="24"/>
              </w:rPr>
              <w:t xml:space="preserve"> a </w:t>
            </w:r>
            <w:r w:rsidRPr="00F6658B">
              <w:rPr>
                <w:rFonts w:ascii="Times New Roman" w:hAnsi="Times New Roman"/>
                <w:sz w:val="24"/>
              </w:rPr>
              <w:t>354 CRR</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060 – 070</w:t>
            </w:r>
          </w:p>
        </w:tc>
        <w:tc>
          <w:tcPr>
            <w:tcW w:w="7874"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b/>
                <w:sz w:val="24"/>
                <w:u w:val="single"/>
              </w:rPr>
              <w:t>POZÍCIE, NA KTORÉ SA VZŤAHUJE KAPITÁLOVÁ POŽIADAVKA (DLHÉ A KRÁTKE)</w:t>
            </w: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Dlhé</w:t>
            </w:r>
            <w:r w:rsidR="00B67E6E" w:rsidRPr="00F6658B">
              <w:rPr>
                <w:rFonts w:ascii="Times New Roman" w:hAnsi="Times New Roman"/>
                <w:sz w:val="24"/>
              </w:rPr>
              <w:t xml:space="preserve"> a </w:t>
            </w:r>
            <w:r w:rsidRPr="00F6658B">
              <w:rPr>
                <w:rFonts w:ascii="Times New Roman" w:hAnsi="Times New Roman"/>
                <w:sz w:val="24"/>
              </w:rPr>
              <w:t>krátke čisté pozície pre každú menu sa počítajú odpočítaním celkovej výšky krátkych pozícií od celkovej výšky dlhých pozícií.</w:t>
            </w: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Na vypočítanie dlhej čistej pozície</w:t>
            </w:r>
            <w:r w:rsidR="00B67E6E" w:rsidRPr="00F6658B">
              <w:rPr>
                <w:rFonts w:ascii="Times New Roman" w:hAnsi="Times New Roman"/>
                <w:sz w:val="24"/>
              </w:rPr>
              <w:t xml:space="preserve"> v </w:t>
            </w:r>
            <w:r w:rsidRPr="00F6658B">
              <w:rPr>
                <w:rFonts w:ascii="Times New Roman" w:hAnsi="Times New Roman"/>
                <w:sz w:val="24"/>
              </w:rPr>
              <w:t>mene sa spočítajú dlhé čisté pozície pre každú operáciu</w:t>
            </w:r>
            <w:r w:rsidR="00B67E6E" w:rsidRPr="00F6658B">
              <w:rPr>
                <w:rFonts w:ascii="Times New Roman" w:hAnsi="Times New Roman"/>
                <w:sz w:val="24"/>
              </w:rPr>
              <w:t xml:space="preserve"> v </w:t>
            </w:r>
            <w:r w:rsidRPr="00F6658B">
              <w:rPr>
                <w:rFonts w:ascii="Times New Roman" w:hAnsi="Times New Roman"/>
                <w:sz w:val="24"/>
              </w:rPr>
              <w:t>tejto mene.</w:t>
            </w: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Na vypočítanie krátkej čistej pozície</w:t>
            </w:r>
            <w:r w:rsidR="00B67E6E" w:rsidRPr="00F6658B">
              <w:rPr>
                <w:rFonts w:ascii="Times New Roman" w:hAnsi="Times New Roman"/>
                <w:sz w:val="24"/>
              </w:rPr>
              <w:t xml:space="preserve"> v </w:t>
            </w:r>
            <w:r w:rsidRPr="00F6658B">
              <w:rPr>
                <w:rFonts w:ascii="Times New Roman" w:hAnsi="Times New Roman"/>
                <w:sz w:val="24"/>
              </w:rPr>
              <w:t>mene sa spočítajú krátke čisté pozície pre každú operáciu</w:t>
            </w:r>
            <w:r w:rsidR="00B67E6E" w:rsidRPr="00F6658B">
              <w:rPr>
                <w:rFonts w:ascii="Times New Roman" w:hAnsi="Times New Roman"/>
                <w:sz w:val="24"/>
              </w:rPr>
              <w:t xml:space="preserve"> v </w:t>
            </w:r>
            <w:r w:rsidRPr="00F6658B">
              <w:rPr>
                <w:rFonts w:ascii="Times New Roman" w:hAnsi="Times New Roman"/>
                <w:sz w:val="24"/>
              </w:rPr>
              <w:t>tejto mene.</w:t>
            </w:r>
          </w:p>
          <w:p w:rsidR="000B0B09" w:rsidRPr="00F6658B" w:rsidRDefault="000B0B09" w:rsidP="00283B5F">
            <w:pPr>
              <w:autoSpaceDE w:val="0"/>
              <w:autoSpaceDN w:val="0"/>
              <w:adjustRightInd w:val="0"/>
              <w:spacing w:before="0" w:after="0"/>
              <w:rPr>
                <w:rFonts w:ascii="Times New Roman" w:hAnsi="Times New Roman"/>
                <w:sz w:val="24"/>
              </w:rPr>
            </w:pPr>
            <w:r w:rsidRPr="00F6658B">
              <w:rPr>
                <w:rFonts w:ascii="Times New Roman" w:hAnsi="Times New Roman"/>
                <w:sz w:val="24"/>
              </w:rPr>
              <w:t>Nespárované pozície</w:t>
            </w:r>
            <w:r w:rsidR="00B67E6E" w:rsidRPr="00F6658B">
              <w:rPr>
                <w:rFonts w:ascii="Times New Roman" w:hAnsi="Times New Roman"/>
                <w:sz w:val="24"/>
              </w:rPr>
              <w:t xml:space="preserve"> v </w:t>
            </w:r>
            <w:r w:rsidRPr="00F6658B">
              <w:rPr>
                <w:rFonts w:ascii="Times New Roman" w:hAnsi="Times New Roman"/>
                <w:sz w:val="24"/>
              </w:rPr>
              <w:t>menách iných, než je mena vykazovania, sa pripočítajú</w:t>
            </w:r>
            <w:r w:rsidR="00B67E6E" w:rsidRPr="00F6658B">
              <w:rPr>
                <w:rFonts w:ascii="Times New Roman" w:hAnsi="Times New Roman"/>
                <w:sz w:val="24"/>
              </w:rPr>
              <w:t xml:space="preserve"> k </w:t>
            </w:r>
            <w:r w:rsidRPr="00F6658B">
              <w:rPr>
                <w:rFonts w:ascii="Times New Roman" w:hAnsi="Times New Roman"/>
                <w:sz w:val="24"/>
              </w:rPr>
              <w:t>pozíciám, na ktoré sa vzťahujú kapitálové požiadavky pre iné meny (riadok 030)</w:t>
            </w:r>
            <w:r w:rsidR="00B67E6E" w:rsidRPr="00F6658B">
              <w:rPr>
                <w:rFonts w:ascii="Times New Roman" w:hAnsi="Times New Roman"/>
                <w:sz w:val="24"/>
              </w:rPr>
              <w:t xml:space="preserve"> v </w:t>
            </w:r>
            <w:r w:rsidRPr="00F6658B">
              <w:rPr>
                <w:rFonts w:ascii="Times New Roman" w:hAnsi="Times New Roman"/>
                <w:sz w:val="24"/>
              </w:rPr>
              <w:t>stĺpci (060) alebo (070)</w:t>
            </w:r>
            <w:r w:rsidR="00B67E6E" w:rsidRPr="00F6658B">
              <w:rPr>
                <w:rFonts w:ascii="Times New Roman" w:hAnsi="Times New Roman"/>
                <w:sz w:val="24"/>
              </w:rPr>
              <w:t xml:space="preserve"> v </w:t>
            </w:r>
            <w:r w:rsidRPr="00F6658B">
              <w:rPr>
                <w:rFonts w:ascii="Times New Roman" w:hAnsi="Times New Roman"/>
                <w:sz w:val="24"/>
              </w:rPr>
              <w:t>závislosti od toho, či sú krátke alebo dlhé.</w:t>
            </w:r>
          </w:p>
          <w:p w:rsidR="00DE48EF" w:rsidRPr="00F6658B" w:rsidRDefault="00DE48EF" w:rsidP="00283B5F">
            <w:pPr>
              <w:autoSpaceDE w:val="0"/>
              <w:autoSpaceDN w:val="0"/>
              <w:adjustRightInd w:val="0"/>
              <w:spacing w:before="0" w:after="0"/>
              <w:rPr>
                <w:rFonts w:ascii="Times New Roman" w:hAnsi="Times New Roman"/>
                <w:b/>
                <w:bCs/>
                <w:sz w:val="24"/>
                <w:u w:val="single"/>
              </w:rPr>
            </w:pP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080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POZÍCIE, NA KTORÉ SA VZŤAHUJE KAPITÁLOVÁ POŽIADAVKA (SPÁROVANÉ)</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Spárované pozície pre úzko korelované meny.</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090</w:t>
            </w:r>
          </w:p>
        </w:tc>
        <w:tc>
          <w:tcPr>
            <w:tcW w:w="7874"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POŽIADAVKY NA VLASTNÉ ZDROJE</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Kapitálová požiadavka pre všetky relevantné pozície podľa tretej časti hlavy IV kapitoly 3 CRR</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88"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100</w:t>
            </w:r>
          </w:p>
        </w:tc>
        <w:tc>
          <w:tcPr>
            <w:tcW w:w="7874" w:type="dxa"/>
          </w:tcPr>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CELKOVÁ HODNOTA RIZIKOVÝCH EXPOZÍCIÍ</w:t>
            </w:r>
          </w:p>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p>
          <w:p w:rsidR="00B67E6E" w:rsidRPr="00F6658B" w:rsidRDefault="000B0B09" w:rsidP="000B0B09">
            <w:pPr>
              <w:tabs>
                <w:tab w:val="left" w:pos="1665"/>
              </w:tabs>
              <w:autoSpaceDE w:val="0"/>
              <w:autoSpaceDN w:val="0"/>
              <w:adjustRightInd w:val="0"/>
              <w:spacing w:before="0" w:after="0"/>
              <w:rPr>
                <w:rFonts w:ascii="Times New Roman" w:hAnsi="Times New Roman"/>
                <w:sz w:val="24"/>
              </w:rPr>
            </w:pPr>
            <w:r w:rsidRPr="00F6658B">
              <w:rPr>
                <w:rFonts w:ascii="Times New Roman" w:hAnsi="Times New Roman"/>
                <w:sz w:val="24"/>
              </w:rPr>
              <w:t>článok 92 ods. 4 písm. b) CRR Výsledok vynásobenia požiadavky na vlastné zdroje koeficientom 12,5</w:t>
            </w:r>
            <w:r w:rsidR="00B67E6E" w:rsidRPr="00F6658B">
              <w:rPr>
                <w:rFonts w:ascii="Times New Roman" w:hAnsi="Times New Roman"/>
                <w:sz w:val="24"/>
              </w:rPr>
              <w:t>.</w:t>
            </w:r>
          </w:p>
          <w:p w:rsidR="00DE48EF" w:rsidRPr="00F6658B"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F6658B"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F6658B" w:rsidTr="00672D2A">
        <w:trPr>
          <w:trHeight w:val="497"/>
        </w:trPr>
        <w:tc>
          <w:tcPr>
            <w:tcW w:w="8862" w:type="dxa"/>
            <w:gridSpan w:val="2"/>
            <w:shd w:val="clear" w:color="auto" w:fill="CCCCCC"/>
          </w:tcPr>
          <w:p w:rsidR="000B0B09" w:rsidRPr="00F6658B" w:rsidRDefault="000B0B09" w:rsidP="000B0B09">
            <w:pPr>
              <w:autoSpaceDE w:val="0"/>
              <w:autoSpaceDN w:val="0"/>
              <w:adjustRightInd w:val="0"/>
              <w:spacing w:after="0"/>
              <w:rPr>
                <w:rFonts w:ascii="Times New Roman" w:hAnsi="Times New Roman"/>
                <w:b/>
                <w:sz w:val="24"/>
              </w:rPr>
            </w:pPr>
            <w:r w:rsidRPr="00F6658B">
              <w:rPr>
                <w:rFonts w:ascii="Times New Roman" w:hAnsi="Times New Roman"/>
                <w:b/>
                <w:sz w:val="24"/>
              </w:rPr>
              <w:t>Riadky</w:t>
            </w:r>
          </w:p>
        </w:tc>
      </w:tr>
      <w:tr w:rsidR="000B0B09" w:rsidRPr="00F6658B" w:rsidTr="00672D2A">
        <w:tc>
          <w:tcPr>
            <w:tcW w:w="991"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010</w:t>
            </w:r>
          </w:p>
        </w:tc>
        <w:tc>
          <w:tcPr>
            <w:tcW w:w="7871"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CELKOVÉ POZÍCIE</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491F4D"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Všetky pozície</w:t>
            </w:r>
            <w:r w:rsidR="00B67E6E" w:rsidRPr="00F6658B">
              <w:rPr>
                <w:rFonts w:ascii="Times New Roman" w:hAnsi="Times New Roman"/>
                <w:sz w:val="24"/>
              </w:rPr>
              <w:t xml:space="preserve"> v </w:t>
            </w:r>
            <w:r w:rsidRPr="00F6658B">
              <w:rPr>
                <w:rFonts w:ascii="Times New Roman" w:hAnsi="Times New Roman"/>
                <w:sz w:val="24"/>
              </w:rPr>
              <w:t>menách iných, než je mena vykazovania,</w:t>
            </w:r>
            <w:r w:rsidR="00B67E6E" w:rsidRPr="00F6658B">
              <w:rPr>
                <w:rFonts w:ascii="Times New Roman" w:hAnsi="Times New Roman"/>
                <w:sz w:val="24"/>
              </w:rPr>
              <w:t xml:space="preserve"> a </w:t>
            </w:r>
            <w:r w:rsidRPr="00F6658B">
              <w:rPr>
                <w:rFonts w:ascii="Times New Roman" w:hAnsi="Times New Roman"/>
                <w:sz w:val="24"/>
              </w:rPr>
              <w:t>tie pozície</w:t>
            </w:r>
            <w:r w:rsidR="00B67E6E" w:rsidRPr="00F6658B">
              <w:rPr>
                <w:rFonts w:ascii="Times New Roman" w:hAnsi="Times New Roman"/>
                <w:sz w:val="24"/>
              </w:rPr>
              <w:t xml:space="preserve"> v </w:t>
            </w:r>
            <w:r w:rsidRPr="00F6658B">
              <w:rPr>
                <w:rFonts w:ascii="Times New Roman" w:hAnsi="Times New Roman"/>
                <w:sz w:val="24"/>
              </w:rPr>
              <w:t>mene vykazovania, ktoré sa berú do úvahy na účely článku 354 CRR, ako aj ich zo</w:t>
            </w:r>
            <w:r w:rsidRPr="00F6658B">
              <w:rPr>
                <w:rFonts w:ascii="Times New Roman" w:hAnsi="Times New Roman"/>
                <w:sz w:val="24"/>
              </w:rPr>
              <w:t>d</w:t>
            </w:r>
            <w:r w:rsidRPr="00F6658B">
              <w:rPr>
                <w:rFonts w:ascii="Times New Roman" w:hAnsi="Times New Roman"/>
                <w:sz w:val="24"/>
              </w:rPr>
              <w:t>povedajúce požiadavky na vlastné zdroje podľa článku 92 ods. 3 písm. c) bodu i)</w:t>
            </w:r>
            <w:r w:rsidR="00B67E6E" w:rsidRPr="00F6658B">
              <w:rPr>
                <w:rFonts w:ascii="Times New Roman" w:hAnsi="Times New Roman"/>
                <w:sz w:val="24"/>
              </w:rPr>
              <w:t xml:space="preserve"> a </w:t>
            </w:r>
            <w:r w:rsidRPr="00F6658B">
              <w:rPr>
                <w:rFonts w:ascii="Times New Roman" w:hAnsi="Times New Roman"/>
                <w:sz w:val="24"/>
              </w:rPr>
              <w:t>článku 352 ods. 2</w:t>
            </w:r>
            <w:r w:rsidR="00B67E6E" w:rsidRPr="00F6658B">
              <w:rPr>
                <w:rFonts w:ascii="Times New Roman" w:hAnsi="Times New Roman"/>
                <w:sz w:val="24"/>
              </w:rPr>
              <w:t xml:space="preserve"> a </w:t>
            </w:r>
            <w:r w:rsidRPr="00F6658B">
              <w:rPr>
                <w:rFonts w:ascii="Times New Roman" w:hAnsi="Times New Roman"/>
                <w:sz w:val="24"/>
              </w:rPr>
              <w:t>4 CRR (na prepočet do meny vykazovania).</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991"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020</w:t>
            </w:r>
          </w:p>
        </w:tc>
        <w:tc>
          <w:tcPr>
            <w:tcW w:w="7871"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ÚZKO KORELOVANÉ MENY</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Pozície</w:t>
            </w:r>
            <w:r w:rsidR="00B67E6E" w:rsidRPr="00F6658B">
              <w:rPr>
                <w:rFonts w:ascii="Times New Roman" w:hAnsi="Times New Roman"/>
                <w:sz w:val="24"/>
              </w:rPr>
              <w:t xml:space="preserve"> a </w:t>
            </w:r>
            <w:r w:rsidRPr="00F6658B">
              <w:rPr>
                <w:rFonts w:ascii="Times New Roman" w:hAnsi="Times New Roman"/>
                <w:sz w:val="24"/>
              </w:rPr>
              <w:t>ich zodpovedajúce požiadavky na vlastné zdroje pre meny uvedené</w:t>
            </w:r>
            <w:r w:rsidR="00B67E6E" w:rsidRPr="00F6658B">
              <w:rPr>
                <w:rFonts w:ascii="Times New Roman" w:hAnsi="Times New Roman"/>
                <w:sz w:val="24"/>
              </w:rPr>
              <w:t xml:space="preserve"> v </w:t>
            </w:r>
            <w:r w:rsidRPr="00F6658B">
              <w:rPr>
                <w:rFonts w:ascii="Times New Roman" w:hAnsi="Times New Roman"/>
                <w:sz w:val="24"/>
              </w:rPr>
              <w:t>článku 354 CRR.</w:t>
            </w:r>
          </w:p>
          <w:p w:rsidR="000B0B09" w:rsidRPr="00F6658B" w:rsidRDefault="000B0B09" w:rsidP="000B0B09">
            <w:pPr>
              <w:autoSpaceDE w:val="0"/>
              <w:autoSpaceDN w:val="0"/>
              <w:adjustRightInd w:val="0"/>
              <w:spacing w:before="0" w:after="0"/>
              <w:rPr>
                <w:rFonts w:ascii="Times New Roman" w:hAnsi="Times New Roman"/>
                <w:sz w:val="24"/>
              </w:rPr>
            </w:pPr>
          </w:p>
        </w:tc>
      </w:tr>
      <w:tr w:rsidR="00491F4D" w:rsidRPr="00F6658B" w:rsidTr="00672D2A">
        <w:tc>
          <w:tcPr>
            <w:tcW w:w="991" w:type="dxa"/>
          </w:tcPr>
          <w:p w:rsidR="00491F4D" w:rsidRPr="00F6658B" w:rsidRDefault="00491F4D"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025</w:t>
            </w:r>
          </w:p>
        </w:tc>
        <w:tc>
          <w:tcPr>
            <w:tcW w:w="7871" w:type="dxa"/>
          </w:tcPr>
          <w:p w:rsidR="00491F4D" w:rsidRPr="00F6658B" w:rsidRDefault="00491F4D"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Úzko korelované meny</w:t>
            </w:r>
            <w:r w:rsidR="00B67E6E" w:rsidRPr="00F6658B">
              <w:rPr>
                <w:rFonts w:ascii="Times New Roman" w:hAnsi="Times New Roman"/>
                <w:b/>
                <w:sz w:val="24"/>
                <w:u w:val="single"/>
              </w:rPr>
              <w:t xml:space="preserve"> z </w:t>
            </w:r>
            <w:r w:rsidRPr="00F6658B">
              <w:rPr>
                <w:rFonts w:ascii="Times New Roman" w:hAnsi="Times New Roman"/>
                <w:b/>
                <w:i/>
                <w:sz w:val="24"/>
                <w:u w:val="single"/>
              </w:rPr>
              <w:t>čoho</w:t>
            </w:r>
            <w:r w:rsidRPr="00F6658B">
              <w:rPr>
                <w:rFonts w:ascii="Times New Roman" w:hAnsi="Times New Roman"/>
                <w:b/>
                <w:sz w:val="24"/>
                <w:u w:val="single"/>
              </w:rPr>
              <w:t>: mena vykazovania;</w:t>
            </w:r>
          </w:p>
          <w:p w:rsidR="00491F4D" w:rsidRPr="00F6658B" w:rsidRDefault="00491F4D" w:rsidP="000B0B09">
            <w:pPr>
              <w:autoSpaceDE w:val="0"/>
              <w:autoSpaceDN w:val="0"/>
              <w:adjustRightInd w:val="0"/>
              <w:spacing w:before="0" w:after="0"/>
              <w:rPr>
                <w:rFonts w:ascii="Times New Roman" w:hAnsi="Times New Roman"/>
                <w:sz w:val="24"/>
              </w:rPr>
            </w:pPr>
          </w:p>
          <w:p w:rsidR="00491F4D" w:rsidRPr="00F6658B" w:rsidRDefault="00491F4D"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Pozície</w:t>
            </w:r>
            <w:r w:rsidR="00B67E6E" w:rsidRPr="00F6658B">
              <w:rPr>
                <w:rFonts w:ascii="Times New Roman" w:hAnsi="Times New Roman"/>
                <w:sz w:val="24"/>
              </w:rPr>
              <w:t xml:space="preserve"> v </w:t>
            </w:r>
            <w:r w:rsidRPr="00F6658B">
              <w:rPr>
                <w:rFonts w:ascii="Times New Roman" w:hAnsi="Times New Roman"/>
                <w:sz w:val="24"/>
              </w:rPr>
              <w:t>mene vykazovania, ktoré prispievajú</w:t>
            </w:r>
            <w:r w:rsidR="00B67E6E" w:rsidRPr="00F6658B">
              <w:rPr>
                <w:rFonts w:ascii="Times New Roman" w:hAnsi="Times New Roman"/>
                <w:sz w:val="24"/>
              </w:rPr>
              <w:t xml:space="preserve"> k </w:t>
            </w:r>
            <w:r w:rsidRPr="00F6658B">
              <w:rPr>
                <w:rFonts w:ascii="Times New Roman" w:hAnsi="Times New Roman"/>
                <w:sz w:val="24"/>
              </w:rPr>
              <w:t>výpočtu kapitálových poži</w:t>
            </w:r>
            <w:r w:rsidRPr="00F6658B">
              <w:rPr>
                <w:rFonts w:ascii="Times New Roman" w:hAnsi="Times New Roman"/>
                <w:sz w:val="24"/>
              </w:rPr>
              <w:t>a</w:t>
            </w:r>
            <w:r w:rsidRPr="00F6658B">
              <w:rPr>
                <w:rFonts w:ascii="Times New Roman" w:hAnsi="Times New Roman"/>
                <w:sz w:val="24"/>
              </w:rPr>
              <w:t>daviek podľa článku 354 CRR.</w:t>
            </w:r>
          </w:p>
          <w:p w:rsidR="00491F4D" w:rsidRPr="00F6658B" w:rsidRDefault="00491F4D"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1"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030</w:t>
            </w:r>
          </w:p>
        </w:tc>
        <w:tc>
          <w:tcPr>
            <w:tcW w:w="7871"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VŠETKY OSTATNÉ MENY (vrátane PKI,</w:t>
            </w:r>
            <w:r w:rsidR="00B67E6E" w:rsidRPr="00F6658B">
              <w:rPr>
                <w:rFonts w:ascii="Times New Roman" w:hAnsi="Times New Roman"/>
                <w:b/>
                <w:sz w:val="24"/>
                <w:u w:val="single"/>
              </w:rPr>
              <w:t xml:space="preserve"> s </w:t>
            </w:r>
            <w:r w:rsidRPr="00F6658B">
              <w:rPr>
                <w:rFonts w:ascii="Times New Roman" w:hAnsi="Times New Roman"/>
                <w:b/>
                <w:sz w:val="24"/>
                <w:u w:val="single"/>
              </w:rPr>
              <w:t>ktorými sa zaobchádza ako</w:t>
            </w:r>
            <w:r w:rsidR="00B67E6E" w:rsidRPr="00F6658B">
              <w:rPr>
                <w:rFonts w:ascii="Times New Roman" w:hAnsi="Times New Roman"/>
                <w:b/>
                <w:sz w:val="24"/>
                <w:u w:val="single"/>
              </w:rPr>
              <w:t xml:space="preserve"> s </w:t>
            </w:r>
            <w:r w:rsidRPr="00F6658B">
              <w:rPr>
                <w:rFonts w:ascii="Times New Roman" w:hAnsi="Times New Roman"/>
                <w:b/>
                <w:sz w:val="24"/>
                <w:u w:val="single"/>
              </w:rPr>
              <w:t>rôznymi menami)</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Pozície</w:t>
            </w:r>
            <w:r w:rsidR="00B67E6E" w:rsidRPr="00F6658B">
              <w:rPr>
                <w:rFonts w:ascii="Times New Roman" w:hAnsi="Times New Roman"/>
                <w:sz w:val="24"/>
              </w:rPr>
              <w:t xml:space="preserve"> a </w:t>
            </w:r>
            <w:r w:rsidRPr="00F6658B">
              <w:rPr>
                <w:rFonts w:ascii="Times New Roman" w:hAnsi="Times New Roman"/>
                <w:sz w:val="24"/>
              </w:rPr>
              <w:t>ich zodpovedajúce požiadavky na vlastné zdroje pre meny, na ktoré sa uplatňuje všeobecný postup uvedený</w:t>
            </w:r>
            <w:r w:rsidR="00B67E6E" w:rsidRPr="00F6658B">
              <w:rPr>
                <w:rFonts w:ascii="Times New Roman" w:hAnsi="Times New Roman"/>
                <w:sz w:val="24"/>
              </w:rPr>
              <w:t xml:space="preserve"> v </w:t>
            </w:r>
            <w:r w:rsidRPr="00F6658B">
              <w:rPr>
                <w:rFonts w:ascii="Times New Roman" w:hAnsi="Times New Roman"/>
                <w:sz w:val="24"/>
              </w:rPr>
              <w:t>článku 351</w:t>
            </w:r>
            <w:r w:rsidR="00B67E6E" w:rsidRPr="00F6658B">
              <w:rPr>
                <w:rFonts w:ascii="Times New Roman" w:hAnsi="Times New Roman"/>
                <w:sz w:val="24"/>
              </w:rPr>
              <w:t xml:space="preserve"> a </w:t>
            </w:r>
            <w:r w:rsidRPr="00F6658B">
              <w:rPr>
                <w:rFonts w:ascii="Times New Roman" w:hAnsi="Times New Roman"/>
                <w:sz w:val="24"/>
              </w:rPr>
              <w:t>článku 352 ods. 2</w:t>
            </w:r>
            <w:r w:rsidR="00B67E6E" w:rsidRPr="00F6658B">
              <w:rPr>
                <w:rFonts w:ascii="Times New Roman" w:hAnsi="Times New Roman"/>
                <w:sz w:val="24"/>
              </w:rPr>
              <w:t xml:space="preserve"> a </w:t>
            </w:r>
            <w:r w:rsidRPr="00F6658B">
              <w:rPr>
                <w:rFonts w:ascii="Times New Roman" w:hAnsi="Times New Roman"/>
                <w:sz w:val="24"/>
              </w:rPr>
              <w:t>4 CRR</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bCs/>
                <w:sz w:val="24"/>
                <w:u w:val="single"/>
              </w:rPr>
            </w:pPr>
            <w:r w:rsidRPr="00F6658B">
              <w:rPr>
                <w:rFonts w:ascii="Times New Roman" w:hAnsi="Times New Roman"/>
                <w:sz w:val="24"/>
                <w:u w:val="single"/>
              </w:rPr>
              <w:t>Vykazovanie PKI,</w:t>
            </w:r>
            <w:r w:rsidR="00B67E6E" w:rsidRPr="00F6658B">
              <w:rPr>
                <w:rFonts w:ascii="Times New Roman" w:hAnsi="Times New Roman"/>
                <w:sz w:val="24"/>
                <w:u w:val="single"/>
              </w:rPr>
              <w:t xml:space="preserve"> s </w:t>
            </w:r>
            <w:r w:rsidRPr="00F6658B">
              <w:rPr>
                <w:rFonts w:ascii="Times New Roman" w:hAnsi="Times New Roman"/>
                <w:sz w:val="24"/>
                <w:u w:val="single"/>
              </w:rPr>
              <w:t>ktorými sa zaobchádza ako so samostatnými menami po</w:t>
            </w:r>
            <w:r w:rsidRPr="00F6658B">
              <w:rPr>
                <w:rFonts w:ascii="Times New Roman" w:hAnsi="Times New Roman"/>
                <w:sz w:val="24"/>
                <w:u w:val="single"/>
              </w:rPr>
              <w:t>d</w:t>
            </w:r>
            <w:r w:rsidRPr="00F6658B">
              <w:rPr>
                <w:rFonts w:ascii="Times New Roman" w:hAnsi="Times New Roman"/>
                <w:sz w:val="24"/>
                <w:u w:val="single"/>
              </w:rPr>
              <w:t>ľa článku 353 CRR:</w:t>
            </w:r>
          </w:p>
          <w:p w:rsidR="000B0B09" w:rsidRPr="00F6658B" w:rsidRDefault="000B0B09" w:rsidP="000B0B09">
            <w:pPr>
              <w:autoSpaceDE w:val="0"/>
              <w:autoSpaceDN w:val="0"/>
              <w:adjustRightInd w:val="0"/>
              <w:spacing w:before="0" w:after="0"/>
              <w:rPr>
                <w:rFonts w:ascii="Times New Roman" w:hAnsi="Times New Roman"/>
                <w:bCs/>
                <w:sz w:val="24"/>
              </w:rPr>
            </w:pPr>
            <w:r w:rsidRPr="00F6658B">
              <w:rPr>
                <w:rFonts w:ascii="Times New Roman" w:hAnsi="Times New Roman"/>
                <w:sz w:val="24"/>
              </w:rPr>
              <w:t>Na výpočet kapitálových požiadaviek existujú dva rôzne spôsoby zaobchádz</w:t>
            </w:r>
            <w:r w:rsidRPr="00F6658B">
              <w:rPr>
                <w:rFonts w:ascii="Times New Roman" w:hAnsi="Times New Roman"/>
                <w:sz w:val="24"/>
              </w:rPr>
              <w:t>a</w:t>
            </w:r>
            <w:r w:rsidRPr="00F6658B">
              <w:rPr>
                <w:rFonts w:ascii="Times New Roman" w:hAnsi="Times New Roman"/>
                <w:sz w:val="24"/>
              </w:rPr>
              <w:t>nia</w:t>
            </w:r>
            <w:r w:rsidR="00B67E6E" w:rsidRPr="00F6658B">
              <w:rPr>
                <w:rFonts w:ascii="Times New Roman" w:hAnsi="Times New Roman"/>
                <w:sz w:val="24"/>
              </w:rPr>
              <w:t xml:space="preserve"> s </w:t>
            </w:r>
            <w:r w:rsidRPr="00F6658B">
              <w:rPr>
                <w:rFonts w:ascii="Times New Roman" w:hAnsi="Times New Roman"/>
                <w:sz w:val="24"/>
              </w:rPr>
              <w:t>PKI ako so samostatnými menami:</w:t>
            </w:r>
          </w:p>
          <w:p w:rsidR="000B0B09" w:rsidRPr="00F6658B" w:rsidRDefault="00125707" w:rsidP="0023700C">
            <w:pPr>
              <w:autoSpaceDE w:val="0"/>
              <w:autoSpaceDN w:val="0"/>
              <w:adjustRightInd w:val="0"/>
              <w:spacing w:before="0" w:after="0"/>
              <w:ind w:left="720" w:hanging="360"/>
              <w:rPr>
                <w:rFonts w:ascii="Times New Roman" w:hAnsi="Times New Roman"/>
                <w:bCs/>
                <w:sz w:val="24"/>
              </w:rPr>
            </w:pPr>
            <w:r w:rsidRPr="00F6658B">
              <w:rPr>
                <w:rFonts w:ascii="Times New Roman" w:hAnsi="Times New Roman"/>
                <w:sz w:val="24"/>
              </w:rPr>
              <w:t>1.</w:t>
            </w:r>
            <w:r w:rsidRPr="00F6658B">
              <w:rPr>
                <w:rFonts w:ascii="Times New Roman" w:hAnsi="Times New Roman"/>
              </w:rPr>
              <w:tab/>
            </w:r>
            <w:r w:rsidRPr="00F6658B">
              <w:rPr>
                <w:rFonts w:ascii="Times New Roman" w:hAnsi="Times New Roman"/>
                <w:sz w:val="24"/>
              </w:rPr>
              <w:t>Modifikovaná metóda pre zlato, ak nie je známe smerovanie investícií PKI (tieto PKI sa pripočítajú</w:t>
            </w:r>
            <w:r w:rsidR="00B67E6E" w:rsidRPr="00F6658B">
              <w:rPr>
                <w:rFonts w:ascii="Times New Roman" w:hAnsi="Times New Roman"/>
                <w:sz w:val="24"/>
              </w:rPr>
              <w:t xml:space="preserve"> k </w:t>
            </w:r>
            <w:r w:rsidRPr="00F6658B">
              <w:rPr>
                <w:rFonts w:ascii="Times New Roman" w:hAnsi="Times New Roman"/>
                <w:sz w:val="24"/>
              </w:rPr>
              <w:t>celkovej čistej devízovej pozícii inštit</w:t>
            </w:r>
            <w:r w:rsidRPr="00F6658B">
              <w:rPr>
                <w:rFonts w:ascii="Times New Roman" w:hAnsi="Times New Roman"/>
                <w:sz w:val="24"/>
              </w:rPr>
              <w:t>ú</w:t>
            </w:r>
            <w:r w:rsidRPr="00F6658B">
              <w:rPr>
                <w:rFonts w:ascii="Times New Roman" w:hAnsi="Times New Roman"/>
                <w:sz w:val="24"/>
              </w:rPr>
              <w:t>cie).</w:t>
            </w:r>
          </w:p>
          <w:p w:rsidR="000B0B09" w:rsidRPr="00F6658B" w:rsidRDefault="00125707" w:rsidP="0023700C">
            <w:pPr>
              <w:autoSpaceDE w:val="0"/>
              <w:autoSpaceDN w:val="0"/>
              <w:adjustRightInd w:val="0"/>
              <w:spacing w:before="0" w:after="0"/>
              <w:ind w:left="720" w:hanging="360"/>
              <w:rPr>
                <w:rFonts w:ascii="Times New Roman" w:hAnsi="Times New Roman"/>
                <w:bCs/>
                <w:sz w:val="24"/>
              </w:rPr>
            </w:pPr>
            <w:r w:rsidRPr="00F6658B">
              <w:rPr>
                <w:rFonts w:ascii="Times New Roman" w:hAnsi="Times New Roman"/>
                <w:sz w:val="24"/>
              </w:rPr>
              <w:t>2.</w:t>
            </w:r>
            <w:r w:rsidRPr="00F6658B">
              <w:rPr>
                <w:rFonts w:ascii="Times New Roman" w:hAnsi="Times New Roman"/>
              </w:rPr>
              <w:tab/>
            </w:r>
            <w:r w:rsidRPr="00F6658B">
              <w:rPr>
                <w:rFonts w:ascii="Times New Roman" w:hAnsi="Times New Roman"/>
                <w:sz w:val="24"/>
              </w:rPr>
              <w:t>Ak je známe smerovanie investícií PKI, tieto PKI sa pripočítajú</w:t>
            </w:r>
            <w:r w:rsidR="00B67E6E" w:rsidRPr="00F6658B">
              <w:rPr>
                <w:rFonts w:ascii="Times New Roman" w:hAnsi="Times New Roman"/>
                <w:sz w:val="24"/>
              </w:rPr>
              <w:t xml:space="preserve"> k </w:t>
            </w:r>
            <w:r w:rsidRPr="00F6658B">
              <w:rPr>
                <w:rFonts w:ascii="Times New Roman" w:hAnsi="Times New Roman"/>
                <w:sz w:val="24"/>
              </w:rPr>
              <w:t>celkovej otvorenej devízovej pozícii (dlhej alebo krátkej podľa sm</w:t>
            </w:r>
            <w:r w:rsidRPr="00F6658B">
              <w:rPr>
                <w:rFonts w:ascii="Times New Roman" w:hAnsi="Times New Roman"/>
                <w:sz w:val="24"/>
              </w:rPr>
              <w:t>e</w:t>
            </w:r>
            <w:r w:rsidRPr="00F6658B">
              <w:rPr>
                <w:rFonts w:ascii="Times New Roman" w:hAnsi="Times New Roman"/>
                <w:sz w:val="24"/>
              </w:rPr>
              <w:t>rovania PKI).</w:t>
            </w: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Vykazovanie týchto PKI sa príslušne riadi výpočtom kapitálových požiad</w:t>
            </w:r>
            <w:r w:rsidRPr="00F6658B">
              <w:rPr>
                <w:rFonts w:ascii="Times New Roman" w:hAnsi="Times New Roman"/>
                <w:sz w:val="24"/>
              </w:rPr>
              <w:t>a</w:t>
            </w:r>
            <w:r w:rsidRPr="00F6658B">
              <w:rPr>
                <w:rFonts w:ascii="Times New Roman" w:hAnsi="Times New Roman"/>
                <w:sz w:val="24"/>
              </w:rPr>
              <w:t>viek</w:t>
            </w:r>
            <w:r w:rsidR="00B67E6E" w:rsidRPr="00F6658B">
              <w:rPr>
                <w:rFonts w:ascii="Times New Roman" w:hAnsi="Times New Roman"/>
                <w:sz w:val="24"/>
              </w:rPr>
              <w:t>.</w:t>
            </w:r>
          </w:p>
          <w:p w:rsidR="00DE48EF" w:rsidRPr="00F6658B" w:rsidRDefault="00DE48EF"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1"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040</w:t>
            </w:r>
          </w:p>
        </w:tc>
        <w:tc>
          <w:tcPr>
            <w:tcW w:w="7871"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ZLATO</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Pozície</w:t>
            </w:r>
            <w:r w:rsidR="00B67E6E" w:rsidRPr="00F6658B">
              <w:rPr>
                <w:rFonts w:ascii="Times New Roman" w:hAnsi="Times New Roman"/>
                <w:sz w:val="24"/>
              </w:rPr>
              <w:t xml:space="preserve"> a </w:t>
            </w:r>
            <w:r w:rsidRPr="00F6658B">
              <w:rPr>
                <w:rFonts w:ascii="Times New Roman" w:hAnsi="Times New Roman"/>
                <w:sz w:val="24"/>
              </w:rPr>
              <w:t>ich zodpovedajúce požiadavky na vlastné zdroje pre meny, na ktoré sa uplatňuje všeobecný postup uvedený</w:t>
            </w:r>
            <w:r w:rsidR="00B67E6E" w:rsidRPr="00F6658B">
              <w:rPr>
                <w:rFonts w:ascii="Times New Roman" w:hAnsi="Times New Roman"/>
                <w:sz w:val="24"/>
              </w:rPr>
              <w:t xml:space="preserve"> v </w:t>
            </w:r>
            <w:r w:rsidRPr="00F6658B">
              <w:rPr>
                <w:rFonts w:ascii="Times New Roman" w:hAnsi="Times New Roman"/>
                <w:sz w:val="24"/>
              </w:rPr>
              <w:t>článku 351</w:t>
            </w:r>
            <w:r w:rsidR="00B67E6E" w:rsidRPr="00F6658B">
              <w:rPr>
                <w:rFonts w:ascii="Times New Roman" w:hAnsi="Times New Roman"/>
                <w:sz w:val="24"/>
              </w:rPr>
              <w:t xml:space="preserve"> a </w:t>
            </w:r>
            <w:r w:rsidRPr="00F6658B">
              <w:rPr>
                <w:rFonts w:ascii="Times New Roman" w:hAnsi="Times New Roman"/>
                <w:sz w:val="24"/>
              </w:rPr>
              <w:t>článku 352 ods. 2</w:t>
            </w:r>
            <w:r w:rsidR="00B67E6E" w:rsidRPr="00F6658B">
              <w:rPr>
                <w:rFonts w:ascii="Times New Roman" w:hAnsi="Times New Roman"/>
                <w:sz w:val="24"/>
              </w:rPr>
              <w:t xml:space="preserve"> a </w:t>
            </w:r>
            <w:r w:rsidRPr="00F6658B">
              <w:rPr>
                <w:rFonts w:ascii="Times New Roman" w:hAnsi="Times New Roman"/>
                <w:sz w:val="24"/>
              </w:rPr>
              <w:t>4 CRR</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1"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050 – 090</w:t>
            </w:r>
          </w:p>
        </w:tc>
        <w:tc>
          <w:tcPr>
            <w:tcW w:w="7871"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Style w:val="InstructionsTabelleberschrift"/>
                <w:rFonts w:ascii="Times New Roman" w:hAnsi="Times New Roman"/>
                <w:sz w:val="24"/>
              </w:rPr>
              <w:t>DODATOČNÉ POŽIADAVKY PRE OPCIE (RIZIKÁ INÉ NEŽ DELTA)</w:t>
            </w: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článok 352 ods. 5</w:t>
            </w:r>
            <w:r w:rsidR="00B67E6E" w:rsidRPr="00F6658B">
              <w:rPr>
                <w:rFonts w:ascii="Times New Roman" w:hAnsi="Times New Roman"/>
                <w:sz w:val="24"/>
              </w:rPr>
              <w:t xml:space="preserve"> a </w:t>
            </w:r>
            <w:r w:rsidRPr="00F6658B">
              <w:rPr>
                <w:rFonts w:ascii="Times New Roman" w:hAnsi="Times New Roman"/>
                <w:sz w:val="24"/>
              </w:rPr>
              <w:t>6 CRR</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Dodatočné požiadavky pre opcie, ktoré súvisia</w:t>
            </w:r>
            <w:r w:rsidR="00B67E6E" w:rsidRPr="00F6658B">
              <w:rPr>
                <w:rFonts w:ascii="Times New Roman" w:hAnsi="Times New Roman"/>
                <w:sz w:val="24"/>
              </w:rPr>
              <w:t xml:space="preserve"> s </w:t>
            </w:r>
            <w:r w:rsidRPr="00F6658B">
              <w:rPr>
                <w:rFonts w:ascii="Times New Roman" w:hAnsi="Times New Roman"/>
                <w:sz w:val="24"/>
              </w:rPr>
              <w:t>rizikami inými než delta, sa vykazujú</w:t>
            </w:r>
            <w:r w:rsidR="00B67E6E" w:rsidRPr="00F6658B">
              <w:rPr>
                <w:rFonts w:ascii="Times New Roman" w:hAnsi="Times New Roman"/>
                <w:sz w:val="24"/>
              </w:rPr>
              <w:t xml:space="preserve"> v </w:t>
            </w:r>
            <w:r w:rsidRPr="00F6658B">
              <w:rPr>
                <w:rFonts w:ascii="Times New Roman" w:hAnsi="Times New Roman"/>
                <w:sz w:val="24"/>
              </w:rPr>
              <w:t>metóde použitej na ich výpočet.</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1"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100 – 120</w:t>
            </w:r>
          </w:p>
        </w:tc>
        <w:tc>
          <w:tcPr>
            <w:tcW w:w="7871"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Rozčlenenie celkových pozícií (vrátane meny vykazovania) podľa druhov expozícií</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Celkové pozície sa rozčlenia na deriváty, ostatné aktíva</w:t>
            </w:r>
            <w:r w:rsidR="00B67E6E" w:rsidRPr="00F6658B">
              <w:rPr>
                <w:rFonts w:ascii="Times New Roman" w:hAnsi="Times New Roman"/>
                <w:sz w:val="24"/>
              </w:rPr>
              <w:t xml:space="preserve"> a </w:t>
            </w:r>
            <w:r w:rsidRPr="00F6658B">
              <w:rPr>
                <w:rFonts w:ascii="Times New Roman" w:hAnsi="Times New Roman"/>
                <w:sz w:val="24"/>
              </w:rPr>
              <w:t>záväzky</w:t>
            </w:r>
            <w:r w:rsidR="00B67E6E" w:rsidRPr="00F6658B">
              <w:rPr>
                <w:rFonts w:ascii="Times New Roman" w:hAnsi="Times New Roman"/>
                <w:sz w:val="24"/>
              </w:rPr>
              <w:t xml:space="preserve"> a </w:t>
            </w:r>
            <w:r w:rsidRPr="00F6658B">
              <w:rPr>
                <w:rFonts w:ascii="Times New Roman" w:hAnsi="Times New Roman"/>
                <w:sz w:val="24"/>
              </w:rPr>
              <w:t>podsúvahové položky.</w:t>
            </w:r>
          </w:p>
          <w:p w:rsidR="00DE48EF" w:rsidRPr="00F6658B" w:rsidRDefault="00DE48EF"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1"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100</w:t>
            </w:r>
          </w:p>
        </w:tc>
        <w:tc>
          <w:tcPr>
            <w:tcW w:w="7871"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Ostatné aktíva</w:t>
            </w:r>
            <w:r w:rsidR="00B67E6E" w:rsidRPr="00F6658B">
              <w:rPr>
                <w:rFonts w:ascii="Times New Roman" w:hAnsi="Times New Roman"/>
                <w:b/>
                <w:sz w:val="24"/>
                <w:u w:val="single"/>
              </w:rPr>
              <w:t xml:space="preserve"> a </w:t>
            </w:r>
            <w:r w:rsidRPr="00F6658B">
              <w:rPr>
                <w:rFonts w:ascii="Times New Roman" w:hAnsi="Times New Roman"/>
                <w:b/>
                <w:sz w:val="24"/>
                <w:u w:val="single"/>
              </w:rPr>
              <w:t>záväzky iné než podsúvahové položky</w:t>
            </w:r>
            <w:r w:rsidR="00B67E6E" w:rsidRPr="00F6658B">
              <w:rPr>
                <w:rFonts w:ascii="Times New Roman" w:hAnsi="Times New Roman"/>
                <w:b/>
                <w:sz w:val="24"/>
                <w:u w:val="single"/>
              </w:rPr>
              <w:t xml:space="preserve"> a </w:t>
            </w:r>
            <w:r w:rsidRPr="00F6658B">
              <w:rPr>
                <w:rFonts w:ascii="Times New Roman" w:hAnsi="Times New Roman"/>
                <w:b/>
                <w:sz w:val="24"/>
                <w:u w:val="single"/>
              </w:rPr>
              <w:t>deriváty</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 xml:space="preserve"> Vykazujú sa tu pozície nezahrnuté</w:t>
            </w:r>
            <w:r w:rsidR="00B67E6E" w:rsidRPr="00F6658B">
              <w:rPr>
                <w:rFonts w:ascii="Times New Roman" w:hAnsi="Times New Roman"/>
                <w:sz w:val="24"/>
              </w:rPr>
              <w:t xml:space="preserve"> v </w:t>
            </w:r>
            <w:r w:rsidRPr="00F6658B">
              <w:rPr>
                <w:rFonts w:ascii="Times New Roman" w:hAnsi="Times New Roman"/>
                <w:sz w:val="24"/>
              </w:rPr>
              <w:t>riadku 110 alebo 120</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 xml:space="preserve"> </w:t>
            </w:r>
          </w:p>
        </w:tc>
      </w:tr>
      <w:tr w:rsidR="000B0B09" w:rsidRPr="00F6658B" w:rsidTr="00672D2A">
        <w:tc>
          <w:tcPr>
            <w:tcW w:w="991"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110</w:t>
            </w:r>
          </w:p>
        </w:tc>
        <w:tc>
          <w:tcPr>
            <w:tcW w:w="7871"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Podsúvahové položky</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Položky patriace do rozsahu pôsobnosti článku 352 CRR bez ohľadu na menu denominácie, ktoré sú zahrnuté</w:t>
            </w:r>
            <w:r w:rsidR="00B67E6E" w:rsidRPr="00F6658B">
              <w:rPr>
                <w:rFonts w:ascii="Times New Roman" w:hAnsi="Times New Roman"/>
                <w:sz w:val="24"/>
              </w:rPr>
              <w:t xml:space="preserve"> v </w:t>
            </w:r>
            <w:r w:rsidRPr="00F6658B">
              <w:rPr>
                <w:rFonts w:ascii="Times New Roman" w:hAnsi="Times New Roman"/>
                <w:sz w:val="24"/>
              </w:rPr>
              <w:t>prílohe I</w:t>
            </w:r>
            <w:r w:rsidR="00B67E6E" w:rsidRPr="00F6658B">
              <w:rPr>
                <w:rFonts w:ascii="Times New Roman" w:hAnsi="Times New Roman"/>
                <w:sz w:val="24"/>
              </w:rPr>
              <w:t xml:space="preserve"> k </w:t>
            </w:r>
            <w:r w:rsidRPr="00F6658B">
              <w:rPr>
                <w:rFonts w:ascii="Times New Roman" w:hAnsi="Times New Roman"/>
                <w:sz w:val="24"/>
              </w:rPr>
              <w:t>CRR, okrem položiek zahrnutých ako transakcie spočívajúce vo financovaní cenných papierov</w:t>
            </w:r>
            <w:r w:rsidR="00B67E6E" w:rsidRPr="00F6658B">
              <w:rPr>
                <w:rFonts w:ascii="Times New Roman" w:hAnsi="Times New Roman"/>
                <w:sz w:val="24"/>
              </w:rPr>
              <w:t xml:space="preserve"> a </w:t>
            </w:r>
            <w:r w:rsidRPr="00F6658B">
              <w:rPr>
                <w:rFonts w:ascii="Times New Roman" w:hAnsi="Times New Roman"/>
                <w:sz w:val="24"/>
              </w:rPr>
              <w:t>transakcie</w:t>
            </w:r>
            <w:r w:rsidR="00B67E6E" w:rsidRPr="00F6658B">
              <w:rPr>
                <w:rFonts w:ascii="Times New Roman" w:hAnsi="Times New Roman"/>
                <w:sz w:val="24"/>
              </w:rPr>
              <w:t xml:space="preserve"> s </w:t>
            </w:r>
            <w:r w:rsidRPr="00F6658B">
              <w:rPr>
                <w:rFonts w:ascii="Times New Roman" w:hAnsi="Times New Roman"/>
                <w:sz w:val="24"/>
              </w:rPr>
              <w:t>dlhou dobou vyrovnania alebo zo vzájomného krížového započítavania pr</w:t>
            </w:r>
            <w:r w:rsidRPr="00F6658B">
              <w:rPr>
                <w:rFonts w:ascii="Times New Roman" w:hAnsi="Times New Roman"/>
                <w:sz w:val="24"/>
              </w:rPr>
              <w:t>o</w:t>
            </w:r>
            <w:r w:rsidRPr="00F6658B">
              <w:rPr>
                <w:rFonts w:ascii="Times New Roman" w:hAnsi="Times New Roman"/>
                <w:sz w:val="24"/>
              </w:rPr>
              <w:t>duktov.</w:t>
            </w:r>
          </w:p>
          <w:p w:rsidR="00DE48EF" w:rsidRPr="00F6658B" w:rsidRDefault="00DE48EF"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1"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120</w:t>
            </w:r>
          </w:p>
          <w:p w:rsidR="000B0B09" w:rsidRPr="00F6658B" w:rsidRDefault="000B0B09" w:rsidP="000B0B09">
            <w:pPr>
              <w:autoSpaceDE w:val="0"/>
              <w:autoSpaceDN w:val="0"/>
              <w:adjustRightInd w:val="0"/>
              <w:spacing w:before="0" w:after="0"/>
              <w:rPr>
                <w:rFonts w:ascii="Times New Roman" w:hAnsi="Times New Roman"/>
                <w:sz w:val="24"/>
              </w:rPr>
            </w:pPr>
          </w:p>
        </w:tc>
        <w:tc>
          <w:tcPr>
            <w:tcW w:w="7871"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Deriváty</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Pozície ocenené podľa článku 352 CRR.</w:t>
            </w:r>
          </w:p>
          <w:p w:rsidR="00902EFC" w:rsidRPr="00F6658B" w:rsidRDefault="00902EFC"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1"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130 – 480</w:t>
            </w:r>
          </w:p>
          <w:p w:rsidR="000B0B09" w:rsidRPr="00F6658B" w:rsidRDefault="000B0B09" w:rsidP="000B0B09">
            <w:pPr>
              <w:autoSpaceDE w:val="0"/>
              <w:autoSpaceDN w:val="0"/>
              <w:adjustRightInd w:val="0"/>
              <w:spacing w:before="0" w:after="0"/>
              <w:rPr>
                <w:rFonts w:ascii="Times New Roman" w:hAnsi="Times New Roman"/>
                <w:sz w:val="24"/>
              </w:rPr>
            </w:pPr>
          </w:p>
        </w:tc>
        <w:tc>
          <w:tcPr>
            <w:tcW w:w="7871"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b/>
                <w:sz w:val="24"/>
                <w:u w:val="single"/>
              </w:rPr>
              <w:t>DOPLŇUJÚCE POLOŽKY: MENOVÉ POZÍCIE</w:t>
            </w:r>
          </w:p>
          <w:p w:rsidR="000B0B09" w:rsidRPr="00F6658B" w:rsidRDefault="000B0B09" w:rsidP="000B0B09">
            <w:pPr>
              <w:autoSpaceDE w:val="0"/>
              <w:autoSpaceDN w:val="0"/>
              <w:adjustRightInd w:val="0"/>
              <w:spacing w:before="0" w:after="0"/>
              <w:rPr>
                <w:rFonts w:ascii="Times New Roman" w:hAnsi="Times New Roman"/>
                <w:b/>
                <w:bCs/>
                <w:sz w:val="24"/>
              </w:rPr>
            </w:pPr>
          </w:p>
          <w:p w:rsidR="000B0B09" w:rsidRPr="00F6658B" w:rsidRDefault="000B0B09" w:rsidP="00944530">
            <w:pPr>
              <w:autoSpaceDE w:val="0"/>
              <w:autoSpaceDN w:val="0"/>
              <w:adjustRightInd w:val="0"/>
              <w:spacing w:before="0" w:after="0"/>
              <w:rPr>
                <w:rStyle w:val="InstructionsTabelleText"/>
                <w:rFonts w:ascii="Times New Roman" w:hAnsi="Times New Roman"/>
                <w:sz w:val="24"/>
              </w:rPr>
            </w:pPr>
            <w:r w:rsidRPr="00F6658B">
              <w:rPr>
                <w:rFonts w:ascii="Times New Roman" w:hAnsi="Times New Roman"/>
                <w:sz w:val="24"/>
              </w:rPr>
              <w:t>Doplňujúce položky vzoru sa vypĺňajú samostatne pre všetky meny členských štátov Únie</w:t>
            </w:r>
            <w:r w:rsidR="00B67E6E" w:rsidRPr="00F6658B">
              <w:rPr>
                <w:rFonts w:ascii="Times New Roman" w:hAnsi="Times New Roman"/>
                <w:sz w:val="24"/>
              </w:rPr>
              <w:t xml:space="preserve"> a </w:t>
            </w:r>
            <w:r w:rsidRPr="00F6658B">
              <w:rPr>
                <w:rFonts w:ascii="Times New Roman" w:hAnsi="Times New Roman"/>
                <w:sz w:val="24"/>
              </w:rPr>
              <w:t>tieto meny: USD, CHF, JPY, RUB, TRY, AUD, CAD, RSD, ALL, UAH, MKD, EGP, ARS, BRL, MXN, HKD, ICK, TWD, NZD, NOK, SGD, KRW, CNY</w:t>
            </w:r>
            <w:r w:rsidR="00B67E6E" w:rsidRPr="00F6658B">
              <w:rPr>
                <w:rFonts w:ascii="Times New Roman" w:hAnsi="Times New Roman"/>
                <w:sz w:val="24"/>
              </w:rPr>
              <w:t xml:space="preserve"> a </w:t>
            </w:r>
            <w:r w:rsidRPr="00F6658B">
              <w:rPr>
                <w:rFonts w:ascii="Times New Roman" w:hAnsi="Times New Roman"/>
                <w:sz w:val="24"/>
              </w:rPr>
              <w:t xml:space="preserve">všetky ostatné meny. </w:t>
            </w:r>
          </w:p>
        </w:tc>
      </w:tr>
    </w:tbl>
    <w:p w:rsidR="000B0B09" w:rsidRPr="00F6658B" w:rsidRDefault="000B0B09" w:rsidP="000B0B09">
      <w:pPr>
        <w:rPr>
          <w:rFonts w:ascii="Times New Roman" w:hAnsi="Times New Roman"/>
          <w:sz w:val="24"/>
        </w:rPr>
      </w:pP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4005869"/>
      <w:r w:rsidRPr="00F6658B">
        <w:rPr>
          <w:rFonts w:ascii="Times New Roman" w:hAnsi="Times New Roman"/>
          <w:sz w:val="24"/>
          <w:u w:val="none"/>
        </w:rPr>
        <w:t>5.6</w:t>
      </w:r>
      <w:r w:rsidR="00B67E6E" w:rsidRPr="00F6658B">
        <w:rPr>
          <w:rFonts w:ascii="Times New Roman" w:hAnsi="Times New Roman"/>
          <w:u w:val="none"/>
        </w:rPr>
        <w:tab/>
      </w:r>
      <w:r w:rsidRPr="00F6658B">
        <w:rPr>
          <w:rFonts w:ascii="Times New Roman" w:hAnsi="Times New Roman"/>
          <w:sz w:val="24"/>
        </w:rPr>
        <w:t>C 23.00 – Trhové riziko: Štandardizované prístupy pre komodity</w:t>
      </w:r>
      <w:bookmarkEnd w:id="718"/>
      <w:bookmarkEnd w:id="719"/>
      <w:bookmarkEnd w:id="720"/>
      <w:bookmarkEnd w:id="721"/>
      <w:bookmarkEnd w:id="722"/>
      <w:r w:rsidRPr="00F6658B">
        <w:rPr>
          <w:rFonts w:ascii="Times New Roman" w:hAnsi="Times New Roman"/>
          <w:sz w:val="24"/>
        </w:rPr>
        <w:t xml:space="preserve"> (MKR SA COM)</w:t>
      </w:r>
      <w:bookmarkEnd w:id="723"/>
      <w:bookmarkEnd w:id="724"/>
      <w:bookmarkEnd w:id="725"/>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4005870"/>
      <w:r w:rsidRPr="00F6658B">
        <w:rPr>
          <w:rFonts w:ascii="Times New Roman" w:hAnsi="Times New Roman"/>
          <w:sz w:val="24"/>
          <w:u w:val="none"/>
        </w:rPr>
        <w:t>5.6.1</w:t>
      </w:r>
      <w:r w:rsidR="00B67E6E" w:rsidRPr="00F6658B">
        <w:rPr>
          <w:rFonts w:ascii="Times New Roman" w:hAnsi="Times New Roman"/>
          <w:u w:val="none"/>
        </w:rPr>
        <w:tab/>
      </w:r>
      <w:r w:rsidRPr="00F6658B">
        <w:rPr>
          <w:rFonts w:ascii="Times New Roman" w:hAnsi="Times New Roman"/>
          <w:sz w:val="24"/>
        </w:rPr>
        <w:t>Všeobecné poznámky</w:t>
      </w:r>
      <w:bookmarkEnd w:id="726"/>
      <w:bookmarkEnd w:id="727"/>
      <w:bookmarkEnd w:id="728"/>
      <w:bookmarkEnd w:id="729"/>
      <w:bookmarkEnd w:id="730"/>
      <w:bookmarkEnd w:id="731"/>
      <w:bookmarkEnd w:id="732"/>
      <w:bookmarkEnd w:id="733"/>
    </w:p>
    <w:p w:rsidR="000B0B09"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t>152.</w:t>
      </w:r>
      <w:r w:rsidRPr="00F6658B">
        <w:rPr>
          <w:rFonts w:ascii="Times New Roman" w:hAnsi="Times New Roman"/>
        </w:rPr>
        <w:tab/>
        <w:t>V tomto vzore sa vyžadujú informácie</w:t>
      </w:r>
      <w:r w:rsidR="00B67E6E" w:rsidRPr="00F6658B">
        <w:rPr>
          <w:rFonts w:ascii="Times New Roman" w:hAnsi="Times New Roman"/>
        </w:rPr>
        <w:t xml:space="preserve"> o </w:t>
      </w:r>
      <w:r w:rsidRPr="00F6658B">
        <w:rPr>
          <w:rFonts w:ascii="Times New Roman" w:hAnsi="Times New Roman"/>
        </w:rPr>
        <w:t>pozíciách</w:t>
      </w:r>
      <w:r w:rsidR="00B67E6E" w:rsidRPr="00F6658B">
        <w:rPr>
          <w:rFonts w:ascii="Times New Roman" w:hAnsi="Times New Roman"/>
        </w:rPr>
        <w:t xml:space="preserve"> v </w:t>
      </w:r>
      <w:r w:rsidRPr="00F6658B">
        <w:rPr>
          <w:rFonts w:ascii="Times New Roman" w:hAnsi="Times New Roman"/>
        </w:rPr>
        <w:t>komoditách</w:t>
      </w:r>
      <w:r w:rsidR="00B67E6E" w:rsidRPr="00F6658B">
        <w:rPr>
          <w:rFonts w:ascii="Times New Roman" w:hAnsi="Times New Roman"/>
        </w:rPr>
        <w:t xml:space="preserve"> a </w:t>
      </w:r>
      <w:r w:rsidRPr="00F6658B">
        <w:rPr>
          <w:rFonts w:ascii="Times New Roman" w:hAnsi="Times New Roman"/>
        </w:rPr>
        <w:t>zodpovedajúcich požiadavkách na vlastné zdroje</w:t>
      </w:r>
      <w:r w:rsidR="00B67E6E" w:rsidRPr="00F6658B">
        <w:rPr>
          <w:rFonts w:ascii="Times New Roman" w:hAnsi="Times New Roman"/>
        </w:rPr>
        <w:t xml:space="preserve"> v </w:t>
      </w:r>
      <w:r w:rsidRPr="00F6658B">
        <w:rPr>
          <w:rFonts w:ascii="Times New Roman" w:hAnsi="Times New Roman"/>
        </w:rPr>
        <w:t>rámci štandardizovaného prístupu.</w:t>
      </w: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4005871"/>
      <w:r w:rsidRPr="00F6658B">
        <w:rPr>
          <w:rFonts w:ascii="Times New Roman" w:hAnsi="Times New Roman"/>
          <w:sz w:val="24"/>
          <w:u w:val="none"/>
        </w:rPr>
        <w:t>5.6.2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F6658B" w:rsidTr="00672D2A">
        <w:trPr>
          <w:trHeight w:val="591"/>
        </w:trPr>
        <w:tc>
          <w:tcPr>
            <w:tcW w:w="8862" w:type="dxa"/>
            <w:gridSpan w:val="2"/>
            <w:shd w:val="clear" w:color="auto" w:fill="CCCCCC"/>
          </w:tcPr>
          <w:p w:rsidR="000B0B09" w:rsidRPr="00F6658B" w:rsidRDefault="000B0B09" w:rsidP="000B0B09">
            <w:pPr>
              <w:autoSpaceDE w:val="0"/>
              <w:autoSpaceDN w:val="0"/>
              <w:adjustRightInd w:val="0"/>
              <w:spacing w:after="0"/>
              <w:rPr>
                <w:rFonts w:ascii="Times New Roman" w:hAnsi="Times New Roman"/>
                <w:b/>
                <w:sz w:val="24"/>
              </w:rPr>
            </w:pPr>
            <w:r w:rsidRPr="00F6658B">
              <w:rPr>
                <w:rFonts w:ascii="Times New Roman" w:hAnsi="Times New Roman"/>
                <w:b/>
                <w:sz w:val="24"/>
              </w:rPr>
              <w:t>Stĺpce</w:t>
            </w:r>
          </w:p>
        </w:tc>
      </w:tr>
      <w:tr w:rsidR="000B0B09" w:rsidRPr="00F6658B" w:rsidTr="00672D2A">
        <w:tc>
          <w:tcPr>
            <w:tcW w:w="986" w:type="dxa"/>
          </w:tcPr>
          <w:p w:rsidR="000B0B09" w:rsidRPr="00F6658B" w:rsidRDefault="000B0B09" w:rsidP="00B74792">
            <w:pPr>
              <w:autoSpaceDE w:val="0"/>
              <w:autoSpaceDN w:val="0"/>
              <w:adjustRightInd w:val="0"/>
              <w:spacing w:before="0" w:after="0"/>
              <w:rPr>
                <w:rFonts w:ascii="Times New Roman" w:hAnsi="Times New Roman"/>
                <w:sz w:val="24"/>
              </w:rPr>
            </w:pPr>
            <w:r w:rsidRPr="00F6658B">
              <w:rPr>
                <w:rFonts w:ascii="Times New Roman" w:hAnsi="Times New Roman"/>
                <w:sz w:val="24"/>
              </w:rPr>
              <w:t>010 – 020</w:t>
            </w:r>
          </w:p>
        </w:tc>
        <w:tc>
          <w:tcPr>
            <w:tcW w:w="7876"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VŠETKY POZÍCIE (DLHÉ A KRÁTKE)</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Hrubé dlhé/krátke pozície, ktoré sa považujú za pozície</w:t>
            </w:r>
            <w:r w:rsidR="00B67E6E" w:rsidRPr="00F6658B">
              <w:rPr>
                <w:rFonts w:ascii="Times New Roman" w:hAnsi="Times New Roman"/>
                <w:sz w:val="24"/>
              </w:rPr>
              <w:t xml:space="preserve"> v </w:t>
            </w:r>
            <w:r w:rsidRPr="00F6658B">
              <w:rPr>
                <w:rFonts w:ascii="Times New Roman" w:hAnsi="Times New Roman"/>
                <w:sz w:val="24"/>
              </w:rPr>
              <w:t>rovnakej komodite podľa článku 357 ods. 1</w:t>
            </w:r>
            <w:r w:rsidR="00B67E6E" w:rsidRPr="00F6658B">
              <w:rPr>
                <w:rFonts w:ascii="Times New Roman" w:hAnsi="Times New Roman"/>
                <w:sz w:val="24"/>
              </w:rPr>
              <w:t xml:space="preserve"> a </w:t>
            </w:r>
            <w:r w:rsidRPr="00F6658B">
              <w:rPr>
                <w:rFonts w:ascii="Times New Roman" w:hAnsi="Times New Roman"/>
                <w:sz w:val="24"/>
              </w:rPr>
              <w:t>4 CRR (pozri aj článok 359 ods. 1 CRR).</w:t>
            </w: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 xml:space="preserve"> </w:t>
            </w:r>
          </w:p>
        </w:tc>
      </w:tr>
      <w:tr w:rsidR="000B0B09" w:rsidRPr="00F6658B" w:rsidTr="00672D2A">
        <w:tc>
          <w:tcPr>
            <w:tcW w:w="986" w:type="dxa"/>
          </w:tcPr>
          <w:p w:rsidR="000B0B09" w:rsidRPr="00F6658B" w:rsidRDefault="000B0B09" w:rsidP="00B74792">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 xml:space="preserve">030 – 040 </w:t>
            </w:r>
          </w:p>
        </w:tc>
        <w:tc>
          <w:tcPr>
            <w:tcW w:w="7876"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ČISTÉ POZÍCIE (DLHÉ A KRÁTKE)</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D1690D">
            <w:pPr>
              <w:autoSpaceDE w:val="0"/>
              <w:autoSpaceDN w:val="0"/>
              <w:adjustRightInd w:val="0"/>
              <w:spacing w:before="0" w:after="0"/>
              <w:rPr>
                <w:rFonts w:ascii="Times New Roman" w:hAnsi="Times New Roman"/>
                <w:sz w:val="24"/>
              </w:rPr>
            </w:pPr>
            <w:r w:rsidRPr="00F6658B">
              <w:rPr>
                <w:rFonts w:ascii="Times New Roman" w:hAnsi="Times New Roman"/>
                <w:sz w:val="24"/>
              </w:rPr>
              <w:t xml:space="preserve">Podľa ustanovení článku 357 ods. 3 CRR. </w:t>
            </w:r>
          </w:p>
        </w:tc>
      </w:tr>
      <w:tr w:rsidR="000B0B09" w:rsidRPr="00F6658B" w:rsidTr="00672D2A">
        <w:tc>
          <w:tcPr>
            <w:tcW w:w="986"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050</w:t>
            </w:r>
          </w:p>
        </w:tc>
        <w:tc>
          <w:tcPr>
            <w:tcW w:w="7876"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POZÍCIE, NA KTORÉ SA VZŤAHUJE KAPITÁLOVÁ POŽIADAVKA</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Čisté pozície, na ktoré sa podľa rôznych prístupov</w:t>
            </w:r>
            <w:r w:rsidR="00B67E6E" w:rsidRPr="00F6658B">
              <w:rPr>
                <w:rFonts w:ascii="Times New Roman" w:hAnsi="Times New Roman"/>
                <w:sz w:val="24"/>
              </w:rPr>
              <w:t xml:space="preserve"> v </w:t>
            </w:r>
            <w:r w:rsidRPr="00F6658B">
              <w:rPr>
                <w:rFonts w:ascii="Times New Roman" w:hAnsi="Times New Roman"/>
                <w:sz w:val="24"/>
              </w:rPr>
              <w:t>tretej časti hlavy IV kap</w:t>
            </w:r>
            <w:r w:rsidRPr="00F6658B">
              <w:rPr>
                <w:rFonts w:ascii="Times New Roman" w:hAnsi="Times New Roman"/>
                <w:sz w:val="24"/>
              </w:rPr>
              <w:t>i</w:t>
            </w:r>
            <w:r w:rsidRPr="00F6658B">
              <w:rPr>
                <w:rFonts w:ascii="Times New Roman" w:hAnsi="Times New Roman"/>
                <w:sz w:val="24"/>
              </w:rPr>
              <w:t>toly 4 CRR vzťahuje kapitálová požiadavka.</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86"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060</w:t>
            </w:r>
          </w:p>
        </w:tc>
        <w:tc>
          <w:tcPr>
            <w:tcW w:w="7876"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POŽIADAVKY NA VLASTNÉ ZDROJE</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 xml:space="preserve">Kapitálová požiadavka pre všetky relevantné pozície podľa tretej časti hlavy IV kapitoly 4 CRR. </w:t>
            </w:r>
          </w:p>
        </w:tc>
      </w:tr>
      <w:tr w:rsidR="000B0B09" w:rsidRPr="00F6658B" w:rsidTr="00672D2A">
        <w:tc>
          <w:tcPr>
            <w:tcW w:w="986"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070</w:t>
            </w:r>
          </w:p>
        </w:tc>
        <w:tc>
          <w:tcPr>
            <w:tcW w:w="7876" w:type="dxa"/>
          </w:tcPr>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CELKOVÁ HODNOTA RIZIKOVÝCH EXPOZÍCIÍ</w:t>
            </w:r>
          </w:p>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F6658B" w:rsidRDefault="000B0B09" w:rsidP="000B0B09">
            <w:pPr>
              <w:tabs>
                <w:tab w:val="left" w:pos="1665"/>
              </w:tabs>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 xml:space="preserve">článok 92 ods. 4 písm. b) CRR Výsledok vynásobenia požiadaviek na vlastné zdroje koeficientom 12,5. </w:t>
            </w:r>
          </w:p>
        </w:tc>
      </w:tr>
    </w:tbl>
    <w:p w:rsidR="000B0B09" w:rsidRPr="00F6658B"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F6658B" w:rsidTr="00672D2A">
        <w:trPr>
          <w:trHeight w:val="483"/>
        </w:trPr>
        <w:tc>
          <w:tcPr>
            <w:tcW w:w="8862" w:type="dxa"/>
            <w:gridSpan w:val="2"/>
            <w:shd w:val="clear" w:color="auto" w:fill="CCCCCC"/>
          </w:tcPr>
          <w:p w:rsidR="000B0B09" w:rsidRPr="00F6658B" w:rsidRDefault="000B0B09" w:rsidP="000B0B09">
            <w:pPr>
              <w:autoSpaceDE w:val="0"/>
              <w:autoSpaceDN w:val="0"/>
              <w:adjustRightInd w:val="0"/>
              <w:spacing w:after="0"/>
              <w:rPr>
                <w:rFonts w:ascii="Times New Roman" w:hAnsi="Times New Roman"/>
                <w:b/>
                <w:sz w:val="24"/>
              </w:rPr>
            </w:pPr>
            <w:r w:rsidRPr="00F6658B">
              <w:rPr>
                <w:rFonts w:ascii="Times New Roman" w:hAnsi="Times New Roman"/>
                <w:b/>
                <w:sz w:val="24"/>
              </w:rPr>
              <w:t>Riadky</w:t>
            </w:r>
          </w:p>
        </w:tc>
      </w:tr>
      <w:tr w:rsidR="000B0B09" w:rsidRPr="00F6658B" w:rsidTr="00672D2A">
        <w:tc>
          <w:tcPr>
            <w:tcW w:w="987"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010</w:t>
            </w:r>
          </w:p>
        </w:tc>
        <w:tc>
          <w:tcPr>
            <w:tcW w:w="7875"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CELKOVÉ POZÍCIE</w:t>
            </w:r>
            <w:r w:rsidR="00B67E6E" w:rsidRPr="00F6658B">
              <w:rPr>
                <w:rFonts w:ascii="Times New Roman" w:hAnsi="Times New Roman"/>
                <w:b/>
                <w:sz w:val="24"/>
                <w:u w:val="single"/>
              </w:rPr>
              <w:t xml:space="preserve"> V </w:t>
            </w:r>
            <w:r w:rsidRPr="00F6658B">
              <w:rPr>
                <w:rFonts w:ascii="Times New Roman" w:hAnsi="Times New Roman"/>
                <w:b/>
                <w:sz w:val="24"/>
                <w:u w:val="single"/>
              </w:rPr>
              <w:t>KOMODITÁCH</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9E2BBD">
            <w:pPr>
              <w:autoSpaceDE w:val="0"/>
              <w:autoSpaceDN w:val="0"/>
              <w:adjustRightInd w:val="0"/>
              <w:spacing w:before="0" w:after="0"/>
              <w:rPr>
                <w:rFonts w:ascii="Times New Roman" w:hAnsi="Times New Roman"/>
                <w:sz w:val="24"/>
              </w:rPr>
            </w:pPr>
            <w:r w:rsidRPr="00F6658B">
              <w:rPr>
                <w:rFonts w:ascii="Times New Roman" w:hAnsi="Times New Roman"/>
                <w:sz w:val="24"/>
              </w:rPr>
              <w:t>Pozície</w:t>
            </w:r>
            <w:r w:rsidR="00B67E6E" w:rsidRPr="00F6658B">
              <w:rPr>
                <w:rFonts w:ascii="Times New Roman" w:hAnsi="Times New Roman"/>
                <w:sz w:val="24"/>
              </w:rPr>
              <w:t xml:space="preserve"> v </w:t>
            </w:r>
            <w:r w:rsidRPr="00F6658B">
              <w:rPr>
                <w:rFonts w:ascii="Times New Roman" w:hAnsi="Times New Roman"/>
                <w:sz w:val="24"/>
              </w:rPr>
              <w:t>komoditách</w:t>
            </w:r>
            <w:r w:rsidR="00B67E6E" w:rsidRPr="00F6658B">
              <w:rPr>
                <w:rFonts w:ascii="Times New Roman" w:hAnsi="Times New Roman"/>
                <w:sz w:val="24"/>
              </w:rPr>
              <w:t xml:space="preserve"> a </w:t>
            </w:r>
            <w:r w:rsidRPr="00F6658B">
              <w:rPr>
                <w:rFonts w:ascii="Times New Roman" w:hAnsi="Times New Roman"/>
                <w:sz w:val="24"/>
              </w:rPr>
              <w:t>ich zodpovedajúce požiadavky na vlastné zdroje pre t</w:t>
            </w:r>
            <w:r w:rsidRPr="00F6658B">
              <w:rPr>
                <w:rFonts w:ascii="Times New Roman" w:hAnsi="Times New Roman"/>
                <w:sz w:val="24"/>
              </w:rPr>
              <w:t>r</w:t>
            </w:r>
            <w:r w:rsidRPr="00F6658B">
              <w:rPr>
                <w:rFonts w:ascii="Times New Roman" w:hAnsi="Times New Roman"/>
                <w:sz w:val="24"/>
              </w:rPr>
              <w:t>hové riziko podľa článku 92 ods. 3 písm. c) bod iii) CRR</w:t>
            </w:r>
            <w:r w:rsidR="00B67E6E" w:rsidRPr="00F6658B">
              <w:rPr>
                <w:rFonts w:ascii="Times New Roman" w:hAnsi="Times New Roman"/>
                <w:sz w:val="24"/>
              </w:rPr>
              <w:t xml:space="preserve"> a </w:t>
            </w:r>
            <w:r w:rsidRPr="00F6658B">
              <w:rPr>
                <w:rFonts w:ascii="Times New Roman" w:hAnsi="Times New Roman"/>
                <w:sz w:val="24"/>
              </w:rPr>
              <w:t xml:space="preserve">tretej časti hlavy IV kapitoly 4 CRR. </w:t>
            </w:r>
          </w:p>
        </w:tc>
      </w:tr>
      <w:tr w:rsidR="000B0B09" w:rsidRPr="00F6658B" w:rsidTr="00672D2A">
        <w:tc>
          <w:tcPr>
            <w:tcW w:w="987" w:type="dxa"/>
          </w:tcPr>
          <w:p w:rsidR="000B0B09" w:rsidRPr="00F6658B" w:rsidRDefault="000B0B09" w:rsidP="00B74792">
            <w:pPr>
              <w:autoSpaceDE w:val="0"/>
              <w:autoSpaceDN w:val="0"/>
              <w:adjustRightInd w:val="0"/>
              <w:spacing w:before="0" w:after="0"/>
              <w:rPr>
                <w:rFonts w:ascii="Times New Roman" w:hAnsi="Times New Roman"/>
                <w:sz w:val="24"/>
              </w:rPr>
            </w:pPr>
            <w:r w:rsidRPr="00F6658B">
              <w:rPr>
                <w:rFonts w:ascii="Times New Roman" w:hAnsi="Times New Roman"/>
                <w:sz w:val="24"/>
              </w:rPr>
              <w:t>020 – 060</w:t>
            </w:r>
          </w:p>
        </w:tc>
        <w:tc>
          <w:tcPr>
            <w:tcW w:w="7875"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POZÍCIE PODĽA KATEGÓRIE KOMODITY</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Komodity sa na účely vykazovania zoskupia do štyroch hlavných skupín k</w:t>
            </w:r>
            <w:r w:rsidRPr="00F6658B">
              <w:rPr>
                <w:rFonts w:ascii="Times New Roman" w:hAnsi="Times New Roman"/>
                <w:sz w:val="24"/>
              </w:rPr>
              <w:t>o</w:t>
            </w:r>
            <w:r w:rsidRPr="00F6658B">
              <w:rPr>
                <w:rFonts w:ascii="Times New Roman" w:hAnsi="Times New Roman"/>
                <w:sz w:val="24"/>
              </w:rPr>
              <w:t>modít uvedených</w:t>
            </w:r>
            <w:r w:rsidR="00B67E6E" w:rsidRPr="00F6658B">
              <w:rPr>
                <w:rFonts w:ascii="Times New Roman" w:hAnsi="Times New Roman"/>
                <w:sz w:val="24"/>
              </w:rPr>
              <w:t xml:space="preserve"> v </w:t>
            </w:r>
            <w:r w:rsidRPr="00F6658B">
              <w:rPr>
                <w:rFonts w:ascii="Times New Roman" w:hAnsi="Times New Roman"/>
                <w:sz w:val="24"/>
              </w:rPr>
              <w:t>tabuľke 2 článku 361 CRR.</w:t>
            </w: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 xml:space="preserve"> </w:t>
            </w:r>
          </w:p>
        </w:tc>
      </w:tr>
      <w:tr w:rsidR="000B0B09" w:rsidRPr="00F6658B" w:rsidTr="00672D2A">
        <w:tc>
          <w:tcPr>
            <w:tcW w:w="987"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070</w:t>
            </w:r>
          </w:p>
        </w:tc>
        <w:tc>
          <w:tcPr>
            <w:tcW w:w="7875"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POSTUP STUPNICE SPLATNOSTI</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Pozície</w:t>
            </w:r>
            <w:r w:rsidR="00B67E6E" w:rsidRPr="00F6658B">
              <w:rPr>
                <w:rFonts w:ascii="Times New Roman" w:hAnsi="Times New Roman"/>
                <w:sz w:val="24"/>
              </w:rPr>
              <w:t xml:space="preserve"> v </w:t>
            </w:r>
            <w:r w:rsidRPr="00F6658B">
              <w:rPr>
                <w:rFonts w:ascii="Times New Roman" w:hAnsi="Times New Roman"/>
                <w:sz w:val="24"/>
              </w:rPr>
              <w:t>komoditách, na ktoré sa uplatňuje postup stupnice splatnosti uvedený</w:t>
            </w:r>
            <w:r w:rsidR="00B67E6E" w:rsidRPr="00F6658B">
              <w:rPr>
                <w:rFonts w:ascii="Times New Roman" w:hAnsi="Times New Roman"/>
                <w:sz w:val="24"/>
              </w:rPr>
              <w:t xml:space="preserve"> v </w:t>
            </w:r>
            <w:r w:rsidRPr="00F6658B">
              <w:rPr>
                <w:rFonts w:ascii="Times New Roman" w:hAnsi="Times New Roman"/>
                <w:sz w:val="24"/>
              </w:rPr>
              <w:t>článku 359 CRR.</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87"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080</w:t>
            </w:r>
          </w:p>
        </w:tc>
        <w:tc>
          <w:tcPr>
            <w:tcW w:w="7875"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ROZŠÍRENÝ POSTUP STUPNICE SPLATNOSTI</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Pozície</w:t>
            </w:r>
            <w:r w:rsidR="00B67E6E" w:rsidRPr="00F6658B">
              <w:rPr>
                <w:rFonts w:ascii="Times New Roman" w:hAnsi="Times New Roman"/>
                <w:sz w:val="24"/>
              </w:rPr>
              <w:t xml:space="preserve"> v </w:t>
            </w:r>
            <w:r w:rsidRPr="00F6658B">
              <w:rPr>
                <w:rFonts w:ascii="Times New Roman" w:hAnsi="Times New Roman"/>
                <w:sz w:val="24"/>
              </w:rPr>
              <w:t>komoditách, na ktoré sa uplatňuje rozšírený postup stupnice splatno</w:t>
            </w:r>
            <w:r w:rsidRPr="00F6658B">
              <w:rPr>
                <w:rFonts w:ascii="Times New Roman" w:hAnsi="Times New Roman"/>
                <w:sz w:val="24"/>
              </w:rPr>
              <w:t>s</w:t>
            </w:r>
            <w:r w:rsidRPr="00F6658B">
              <w:rPr>
                <w:rFonts w:ascii="Times New Roman" w:hAnsi="Times New Roman"/>
                <w:sz w:val="24"/>
              </w:rPr>
              <w:t>ti uvedený</w:t>
            </w:r>
            <w:r w:rsidR="00B67E6E" w:rsidRPr="00F6658B">
              <w:rPr>
                <w:rFonts w:ascii="Times New Roman" w:hAnsi="Times New Roman"/>
                <w:sz w:val="24"/>
              </w:rPr>
              <w:t xml:space="preserve"> v </w:t>
            </w:r>
            <w:r w:rsidRPr="00F6658B">
              <w:rPr>
                <w:rFonts w:ascii="Times New Roman" w:hAnsi="Times New Roman"/>
                <w:sz w:val="24"/>
              </w:rPr>
              <w:t>článku 361 CRR.</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87"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090</w:t>
            </w:r>
          </w:p>
        </w:tc>
        <w:tc>
          <w:tcPr>
            <w:tcW w:w="7875"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ZJEDNODUŠENÝ POSTUP</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Pozície</w:t>
            </w:r>
            <w:r w:rsidR="00B67E6E" w:rsidRPr="00F6658B">
              <w:rPr>
                <w:rFonts w:ascii="Times New Roman" w:hAnsi="Times New Roman"/>
                <w:sz w:val="24"/>
              </w:rPr>
              <w:t xml:space="preserve"> v </w:t>
            </w:r>
            <w:r w:rsidRPr="00F6658B">
              <w:rPr>
                <w:rFonts w:ascii="Times New Roman" w:hAnsi="Times New Roman"/>
                <w:sz w:val="24"/>
              </w:rPr>
              <w:t>komoditách, na ktoré sa uplatňuje zjednodušený postup uvedený</w:t>
            </w:r>
            <w:r w:rsidR="00B67E6E" w:rsidRPr="00F6658B">
              <w:rPr>
                <w:rFonts w:ascii="Times New Roman" w:hAnsi="Times New Roman"/>
                <w:sz w:val="24"/>
              </w:rPr>
              <w:t xml:space="preserve"> v </w:t>
            </w:r>
            <w:r w:rsidRPr="00F6658B">
              <w:rPr>
                <w:rFonts w:ascii="Times New Roman" w:hAnsi="Times New Roman"/>
                <w:sz w:val="24"/>
              </w:rPr>
              <w:t>článku 360 CRR</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87"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100 – 140</w:t>
            </w:r>
          </w:p>
        </w:tc>
        <w:tc>
          <w:tcPr>
            <w:tcW w:w="7875"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Style w:val="InstructionsTabelleberschrift"/>
                <w:rFonts w:ascii="Times New Roman" w:hAnsi="Times New Roman"/>
                <w:sz w:val="24"/>
              </w:rPr>
              <w:t>DODATOČNÉ POŽIADAVKY PRE OPCIE (RIZIKÁ INÉ NEŽ DELTA)</w:t>
            </w:r>
          </w:p>
          <w:p w:rsidR="000B0B09" w:rsidRPr="00F6658B" w:rsidRDefault="000B0B09" w:rsidP="000B0B09">
            <w:pPr>
              <w:autoSpaceDE w:val="0"/>
              <w:autoSpaceDN w:val="0"/>
              <w:adjustRightInd w:val="0"/>
              <w:spacing w:before="0" w:after="0"/>
              <w:rPr>
                <w:rFonts w:ascii="Times New Roman" w:hAnsi="Times New Roman"/>
                <w:sz w:val="24"/>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článok 358 ods. 4 CRR</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Dodatočné požiadavky pre opcie, ktoré súvisia</w:t>
            </w:r>
            <w:r w:rsidR="00B67E6E" w:rsidRPr="00F6658B">
              <w:rPr>
                <w:rFonts w:ascii="Times New Roman" w:hAnsi="Times New Roman"/>
                <w:sz w:val="24"/>
              </w:rPr>
              <w:t xml:space="preserve"> s </w:t>
            </w:r>
            <w:r w:rsidRPr="00F6658B">
              <w:rPr>
                <w:rFonts w:ascii="Times New Roman" w:hAnsi="Times New Roman"/>
                <w:sz w:val="24"/>
              </w:rPr>
              <w:t>rizikami inými než delta, sa vykazujú</w:t>
            </w:r>
            <w:r w:rsidR="00B67E6E" w:rsidRPr="00F6658B">
              <w:rPr>
                <w:rFonts w:ascii="Times New Roman" w:hAnsi="Times New Roman"/>
                <w:sz w:val="24"/>
              </w:rPr>
              <w:t xml:space="preserve"> v </w:t>
            </w:r>
            <w:r w:rsidRPr="00F6658B">
              <w:rPr>
                <w:rFonts w:ascii="Times New Roman" w:hAnsi="Times New Roman"/>
                <w:sz w:val="24"/>
              </w:rPr>
              <w:t>metóde použitej na ich výpočet.</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p>
        </w:tc>
      </w:tr>
    </w:tbl>
    <w:p w:rsidR="000B0B09" w:rsidRPr="00F6658B" w:rsidRDefault="000B0B09" w:rsidP="000B0B09">
      <w:pPr>
        <w:rPr>
          <w:rFonts w:ascii="Times New Roman" w:hAnsi="Times New Roman"/>
          <w:sz w:val="24"/>
        </w:rPr>
      </w:pPr>
    </w:p>
    <w:p w:rsidR="000B0B09" w:rsidRPr="00F6658B"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4005872"/>
      <w:r w:rsidRPr="00F6658B">
        <w:rPr>
          <w:rFonts w:ascii="Times New Roman" w:hAnsi="Times New Roman"/>
          <w:sz w:val="24"/>
          <w:u w:val="none"/>
        </w:rPr>
        <w:t>5.7</w:t>
      </w:r>
      <w:r w:rsidR="00B67E6E" w:rsidRPr="00F6658B">
        <w:rPr>
          <w:rFonts w:ascii="Times New Roman" w:hAnsi="Times New Roman"/>
          <w:u w:val="none"/>
        </w:rPr>
        <w:tab/>
      </w:r>
      <w:r w:rsidRPr="00F6658B">
        <w:rPr>
          <w:rFonts w:ascii="Times New Roman" w:hAnsi="Times New Roman"/>
          <w:sz w:val="24"/>
        </w:rPr>
        <w:t>C 24.00 – Interný model trhového rizika</w:t>
      </w:r>
      <w:bookmarkEnd w:id="742"/>
      <w:bookmarkEnd w:id="743"/>
      <w:bookmarkEnd w:id="744"/>
      <w:bookmarkEnd w:id="745"/>
      <w:bookmarkEnd w:id="746"/>
      <w:r w:rsidRPr="00F6658B">
        <w:rPr>
          <w:rFonts w:ascii="Times New Roman" w:hAnsi="Times New Roman"/>
          <w:sz w:val="24"/>
        </w:rPr>
        <w:t xml:space="preserve"> (MKR IM)</w:t>
      </w:r>
      <w:bookmarkEnd w:id="747"/>
      <w:bookmarkEnd w:id="748"/>
      <w:bookmarkEnd w:id="749"/>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4005873"/>
      <w:r w:rsidRPr="00F6658B">
        <w:rPr>
          <w:rFonts w:ascii="Times New Roman" w:hAnsi="Times New Roman"/>
          <w:sz w:val="24"/>
          <w:u w:val="none"/>
        </w:rPr>
        <w:t>5.7.1</w:t>
      </w:r>
      <w:r w:rsidR="00B67E6E" w:rsidRPr="00F6658B">
        <w:rPr>
          <w:rFonts w:ascii="Times New Roman" w:hAnsi="Times New Roman"/>
          <w:u w:val="none"/>
        </w:rPr>
        <w:tab/>
      </w:r>
      <w:r w:rsidRPr="00F6658B">
        <w:rPr>
          <w:rFonts w:ascii="Times New Roman" w:hAnsi="Times New Roman"/>
          <w:sz w:val="24"/>
        </w:rPr>
        <w:t>Všeobecné poznámky</w:t>
      </w:r>
      <w:bookmarkEnd w:id="750"/>
      <w:bookmarkEnd w:id="751"/>
      <w:bookmarkEnd w:id="752"/>
      <w:bookmarkEnd w:id="753"/>
      <w:bookmarkEnd w:id="754"/>
      <w:bookmarkEnd w:id="755"/>
      <w:bookmarkEnd w:id="756"/>
      <w:bookmarkEnd w:id="757"/>
    </w:p>
    <w:p w:rsidR="000B0B09"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t>153.</w:t>
      </w:r>
      <w:r w:rsidRPr="00F6658B">
        <w:rPr>
          <w:rFonts w:ascii="Times New Roman" w:hAnsi="Times New Roman"/>
        </w:rPr>
        <w:tab/>
        <w:t>V tomto vzore sa vykazuje rozčlenenie na hodnoty</w:t>
      </w:r>
      <w:r w:rsidR="00B67E6E" w:rsidRPr="00F6658B">
        <w:rPr>
          <w:rFonts w:ascii="Times New Roman" w:hAnsi="Times New Roman"/>
        </w:rPr>
        <w:t xml:space="preserve"> v </w:t>
      </w:r>
      <w:r w:rsidRPr="00F6658B">
        <w:rPr>
          <w:rFonts w:ascii="Times New Roman" w:hAnsi="Times New Roman"/>
        </w:rPr>
        <w:t>riziku (VaR)</w:t>
      </w:r>
      <w:r w:rsidR="00B67E6E" w:rsidRPr="00F6658B">
        <w:rPr>
          <w:rFonts w:ascii="Times New Roman" w:hAnsi="Times New Roman"/>
        </w:rPr>
        <w:t xml:space="preserve"> a </w:t>
      </w:r>
      <w:r w:rsidRPr="00F6658B">
        <w:rPr>
          <w:rFonts w:ascii="Times New Roman" w:hAnsi="Times New Roman"/>
        </w:rPr>
        <w:t>stresované ho</w:t>
      </w:r>
      <w:r w:rsidRPr="00F6658B">
        <w:rPr>
          <w:rFonts w:ascii="Times New Roman" w:hAnsi="Times New Roman"/>
        </w:rPr>
        <w:t>d</w:t>
      </w:r>
      <w:r w:rsidRPr="00F6658B">
        <w:rPr>
          <w:rFonts w:ascii="Times New Roman" w:hAnsi="Times New Roman"/>
        </w:rPr>
        <w:t>noty</w:t>
      </w:r>
      <w:r w:rsidR="00B67E6E" w:rsidRPr="00F6658B">
        <w:rPr>
          <w:rFonts w:ascii="Times New Roman" w:hAnsi="Times New Roman"/>
        </w:rPr>
        <w:t xml:space="preserve"> v </w:t>
      </w:r>
      <w:r w:rsidRPr="00F6658B">
        <w:rPr>
          <w:rFonts w:ascii="Times New Roman" w:hAnsi="Times New Roman"/>
        </w:rPr>
        <w:t>riziku (sVaR) podľa rôznych trhových rizík (dlhové, kapitálové, devízové, kom</w:t>
      </w:r>
      <w:r w:rsidRPr="00F6658B">
        <w:rPr>
          <w:rFonts w:ascii="Times New Roman" w:hAnsi="Times New Roman"/>
        </w:rPr>
        <w:t>o</w:t>
      </w:r>
      <w:r w:rsidRPr="00F6658B">
        <w:rPr>
          <w:rFonts w:ascii="Times New Roman" w:hAnsi="Times New Roman"/>
        </w:rPr>
        <w:t>ditné)</w:t>
      </w:r>
      <w:r w:rsidR="00B67E6E" w:rsidRPr="00F6658B">
        <w:rPr>
          <w:rFonts w:ascii="Times New Roman" w:hAnsi="Times New Roman"/>
        </w:rPr>
        <w:t xml:space="preserve"> a </w:t>
      </w:r>
      <w:r w:rsidRPr="00F6658B">
        <w:rPr>
          <w:rFonts w:ascii="Times New Roman" w:hAnsi="Times New Roman"/>
        </w:rPr>
        <w:t>ostatné informácie relevantné na výpočet požiadaviek na vlastné zdroje.</w:t>
      </w:r>
    </w:p>
    <w:p w:rsidR="00B67E6E"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t>154.</w:t>
      </w:r>
      <w:r w:rsidRPr="00F6658B">
        <w:rPr>
          <w:rFonts w:ascii="Times New Roman" w:hAnsi="Times New Roman"/>
        </w:rPr>
        <w:tab/>
        <w:t>Vykazovanie vo všeobecnosti závisí od štruktúry modelu inštitúcií, či vykazujú úd</w:t>
      </w:r>
      <w:r w:rsidRPr="00F6658B">
        <w:rPr>
          <w:rFonts w:ascii="Times New Roman" w:hAnsi="Times New Roman"/>
        </w:rPr>
        <w:t>a</w:t>
      </w:r>
      <w:r w:rsidRPr="00F6658B">
        <w:rPr>
          <w:rFonts w:ascii="Times New Roman" w:hAnsi="Times New Roman"/>
        </w:rPr>
        <w:t>je pre všeobecné</w:t>
      </w:r>
      <w:r w:rsidR="00B67E6E" w:rsidRPr="00F6658B">
        <w:rPr>
          <w:rFonts w:ascii="Times New Roman" w:hAnsi="Times New Roman"/>
        </w:rPr>
        <w:t xml:space="preserve"> a </w:t>
      </w:r>
      <w:r w:rsidRPr="00F6658B">
        <w:rPr>
          <w:rFonts w:ascii="Times New Roman" w:hAnsi="Times New Roman"/>
        </w:rPr>
        <w:t>špecifické riziko osobitne alebo spolu. To isté sa vzťahuje na rozdel</w:t>
      </w:r>
      <w:r w:rsidRPr="00F6658B">
        <w:rPr>
          <w:rFonts w:ascii="Times New Roman" w:hAnsi="Times New Roman"/>
        </w:rPr>
        <w:t>e</w:t>
      </w:r>
      <w:r w:rsidRPr="00F6658B">
        <w:rPr>
          <w:rFonts w:ascii="Times New Roman" w:hAnsi="Times New Roman"/>
        </w:rPr>
        <w:t>nie hodnôt VaR/sVaR do kategórií rizík (úrokové riziko, kapitálové riziko, komoditné r</w:t>
      </w:r>
      <w:r w:rsidRPr="00F6658B">
        <w:rPr>
          <w:rFonts w:ascii="Times New Roman" w:hAnsi="Times New Roman"/>
        </w:rPr>
        <w:t>i</w:t>
      </w:r>
      <w:r w:rsidRPr="00F6658B">
        <w:rPr>
          <w:rFonts w:ascii="Times New Roman" w:hAnsi="Times New Roman"/>
        </w:rPr>
        <w:t>ziko</w:t>
      </w:r>
      <w:r w:rsidR="00B67E6E" w:rsidRPr="00F6658B">
        <w:rPr>
          <w:rFonts w:ascii="Times New Roman" w:hAnsi="Times New Roman"/>
        </w:rPr>
        <w:t xml:space="preserve"> a </w:t>
      </w:r>
      <w:r w:rsidRPr="00F6658B">
        <w:rPr>
          <w:rFonts w:ascii="Times New Roman" w:hAnsi="Times New Roman"/>
        </w:rPr>
        <w:t>devízové riziko). Inštitúcia nemusí vykazovať rozdelenie týchto hodnôt, ak pre</w:t>
      </w:r>
      <w:r w:rsidRPr="00F6658B">
        <w:rPr>
          <w:rFonts w:ascii="Times New Roman" w:hAnsi="Times New Roman"/>
        </w:rPr>
        <w:t>u</w:t>
      </w:r>
      <w:r w:rsidRPr="00F6658B">
        <w:rPr>
          <w:rFonts w:ascii="Times New Roman" w:hAnsi="Times New Roman"/>
        </w:rPr>
        <w:t>káže, že vykazovanie týchto hodnôt by predstavovalo príliš veľké zaťaženie</w:t>
      </w:r>
      <w:r w:rsidR="00B67E6E" w:rsidRPr="00F6658B">
        <w:rPr>
          <w:rFonts w:ascii="Times New Roman" w:hAnsi="Times New Roman"/>
        </w:rPr>
        <w:t>.</w:t>
      </w: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4005874"/>
      <w:r w:rsidRPr="00F6658B">
        <w:rPr>
          <w:rFonts w:ascii="Times New Roman" w:hAnsi="Times New Roman"/>
          <w:sz w:val="24"/>
          <w:u w:val="none"/>
        </w:rPr>
        <w:t>5.7.2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F6658B" w:rsidTr="00672D2A">
        <w:tc>
          <w:tcPr>
            <w:tcW w:w="8862" w:type="dxa"/>
            <w:gridSpan w:val="2"/>
            <w:shd w:val="clear" w:color="auto" w:fill="BFBFBF"/>
          </w:tcPr>
          <w:p w:rsidR="000B0B09" w:rsidRPr="00F6658B" w:rsidRDefault="0034786E"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Stĺpce</w:t>
            </w: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030 – 040</w:t>
            </w:r>
          </w:p>
        </w:tc>
        <w:tc>
          <w:tcPr>
            <w:tcW w:w="7869" w:type="dxa"/>
          </w:tcPr>
          <w:p w:rsidR="00B67E6E" w:rsidRPr="00F6658B" w:rsidRDefault="000B0B09" w:rsidP="000B0B09">
            <w:pPr>
              <w:autoSpaceDE w:val="0"/>
              <w:autoSpaceDN w:val="0"/>
              <w:adjustRightInd w:val="0"/>
              <w:spacing w:before="0" w:after="0"/>
              <w:rPr>
                <w:rFonts w:ascii="Times New Roman" w:hAnsi="Times New Roman"/>
                <w:b/>
                <w:sz w:val="24"/>
                <w:u w:val="single"/>
              </w:rPr>
            </w:pPr>
            <w:r w:rsidRPr="00F6658B">
              <w:rPr>
                <w:rFonts w:ascii="Times New Roman" w:hAnsi="Times New Roman"/>
                <w:b/>
                <w:sz w:val="24"/>
                <w:u w:val="single"/>
              </w:rPr>
              <w:t>VaR</w:t>
            </w: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Znamená maximálnu možnú stratu, ktorá by vyplynula zo zmeny ceny</w:t>
            </w:r>
            <w:r w:rsidR="00B67E6E" w:rsidRPr="00F6658B">
              <w:rPr>
                <w:rFonts w:ascii="Times New Roman" w:hAnsi="Times New Roman"/>
                <w:sz w:val="24"/>
              </w:rPr>
              <w:t xml:space="preserve"> s </w:t>
            </w:r>
            <w:r w:rsidRPr="00F6658B">
              <w:rPr>
                <w:rFonts w:ascii="Times New Roman" w:hAnsi="Times New Roman"/>
                <w:sz w:val="24"/>
              </w:rPr>
              <w:t>danou pravdepodobnosťou</w:t>
            </w:r>
            <w:r w:rsidR="00B67E6E" w:rsidRPr="00F6658B">
              <w:rPr>
                <w:rFonts w:ascii="Times New Roman" w:hAnsi="Times New Roman"/>
                <w:sz w:val="24"/>
              </w:rPr>
              <w:t xml:space="preserve"> v </w:t>
            </w:r>
            <w:r w:rsidRPr="00F6658B">
              <w:rPr>
                <w:rFonts w:ascii="Times New Roman" w:hAnsi="Times New Roman"/>
                <w:sz w:val="24"/>
              </w:rPr>
              <w:t>priebehu stanoveného časového horizontu.</w:t>
            </w: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030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Multiplikačný koeficient (mc) x priemer VaR za predchádzajúcich 60 pr</w:t>
            </w:r>
            <w:r w:rsidRPr="00F6658B">
              <w:rPr>
                <w:rFonts w:ascii="Times New Roman" w:hAnsi="Times New Roman"/>
                <w:b/>
                <w:sz w:val="24"/>
                <w:u w:val="single"/>
              </w:rPr>
              <w:t>a</w:t>
            </w:r>
            <w:r w:rsidRPr="00F6658B">
              <w:rPr>
                <w:rFonts w:ascii="Times New Roman" w:hAnsi="Times New Roman"/>
                <w:b/>
                <w:sz w:val="24"/>
                <w:u w:val="single"/>
              </w:rPr>
              <w:t>covných dní (VaRavg)</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B67E6E" w:rsidRPr="00F6658B" w:rsidRDefault="000B0B09" w:rsidP="005F1095">
            <w:pPr>
              <w:autoSpaceDE w:val="0"/>
              <w:autoSpaceDN w:val="0"/>
              <w:adjustRightInd w:val="0"/>
              <w:spacing w:before="0" w:after="0"/>
              <w:rPr>
                <w:rFonts w:ascii="Times New Roman" w:hAnsi="Times New Roman"/>
                <w:sz w:val="24"/>
              </w:rPr>
            </w:pPr>
            <w:r w:rsidRPr="00F6658B">
              <w:rPr>
                <w:rFonts w:ascii="Times New Roman" w:hAnsi="Times New Roman"/>
                <w:sz w:val="24"/>
              </w:rPr>
              <w:t>článok 364 ods. 1 písm. a) bod ii)</w:t>
            </w:r>
            <w:r w:rsidR="00B67E6E" w:rsidRPr="00F6658B">
              <w:rPr>
                <w:rFonts w:ascii="Times New Roman" w:hAnsi="Times New Roman"/>
                <w:sz w:val="24"/>
              </w:rPr>
              <w:t xml:space="preserve"> a </w:t>
            </w:r>
            <w:r w:rsidRPr="00F6658B">
              <w:rPr>
                <w:rFonts w:ascii="Times New Roman" w:hAnsi="Times New Roman"/>
                <w:sz w:val="24"/>
              </w:rPr>
              <w:t>článok 365 ods. 1 CRR</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040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VaR</w:t>
            </w:r>
            <w:r w:rsidR="00B67E6E" w:rsidRPr="00F6658B">
              <w:rPr>
                <w:rFonts w:ascii="Times New Roman" w:hAnsi="Times New Roman"/>
                <w:b/>
                <w:sz w:val="24"/>
                <w:u w:val="single"/>
              </w:rPr>
              <w:t xml:space="preserve"> z </w:t>
            </w:r>
            <w:r w:rsidRPr="00F6658B">
              <w:rPr>
                <w:rFonts w:ascii="Times New Roman" w:hAnsi="Times New Roman"/>
                <w:b/>
                <w:sz w:val="24"/>
                <w:u w:val="single"/>
              </w:rPr>
              <w:t>predchádzajúceho dňa (VaRt-1)</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článok 364 ods. 1 písm. a) bod i)</w:t>
            </w:r>
            <w:r w:rsidR="00B67E6E" w:rsidRPr="00F6658B">
              <w:rPr>
                <w:rFonts w:ascii="Times New Roman" w:hAnsi="Times New Roman"/>
                <w:sz w:val="24"/>
              </w:rPr>
              <w:t xml:space="preserve"> a </w:t>
            </w:r>
            <w:r w:rsidRPr="00F6658B">
              <w:rPr>
                <w:rFonts w:ascii="Times New Roman" w:hAnsi="Times New Roman"/>
                <w:sz w:val="24"/>
              </w:rPr>
              <w:t>článok 365 ods. 1 CRR</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050 – 060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Stresovaná VaR</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Znamená maximálnu možnú stratu, ktorá by vyplynula zo zmeny ceny</w:t>
            </w:r>
            <w:r w:rsidR="00B67E6E" w:rsidRPr="00F6658B">
              <w:rPr>
                <w:rFonts w:ascii="Times New Roman" w:hAnsi="Times New Roman"/>
                <w:sz w:val="24"/>
              </w:rPr>
              <w:t xml:space="preserve"> s </w:t>
            </w:r>
            <w:r w:rsidRPr="00F6658B">
              <w:rPr>
                <w:rFonts w:ascii="Times New Roman" w:hAnsi="Times New Roman"/>
                <w:sz w:val="24"/>
              </w:rPr>
              <w:t>danou pravdepodobnosťou</w:t>
            </w:r>
            <w:r w:rsidR="00B67E6E" w:rsidRPr="00F6658B">
              <w:rPr>
                <w:rFonts w:ascii="Times New Roman" w:hAnsi="Times New Roman"/>
                <w:sz w:val="24"/>
              </w:rPr>
              <w:t xml:space="preserve"> v </w:t>
            </w:r>
            <w:r w:rsidRPr="00F6658B">
              <w:rPr>
                <w:rFonts w:ascii="Times New Roman" w:hAnsi="Times New Roman"/>
                <w:sz w:val="24"/>
              </w:rPr>
              <w:t>priebehu stanoveného časového obdobia</w:t>
            </w:r>
            <w:r w:rsidR="00B67E6E" w:rsidRPr="00F6658B">
              <w:rPr>
                <w:rFonts w:ascii="Times New Roman" w:hAnsi="Times New Roman"/>
                <w:sz w:val="24"/>
              </w:rPr>
              <w:t xml:space="preserve"> s </w:t>
            </w:r>
            <w:r w:rsidRPr="00F6658B">
              <w:rPr>
                <w:rFonts w:ascii="Times New Roman" w:hAnsi="Times New Roman"/>
                <w:sz w:val="24"/>
              </w:rPr>
              <w:t>použitím vstupov kalibrovaných podľa historických údajov</w:t>
            </w:r>
            <w:r w:rsidR="00B67E6E" w:rsidRPr="00F6658B">
              <w:rPr>
                <w:rFonts w:ascii="Times New Roman" w:hAnsi="Times New Roman"/>
                <w:sz w:val="24"/>
              </w:rPr>
              <w:t xml:space="preserve"> z </w:t>
            </w:r>
            <w:r w:rsidRPr="00F6658B">
              <w:rPr>
                <w:rFonts w:ascii="Times New Roman" w:hAnsi="Times New Roman"/>
                <w:sz w:val="24"/>
              </w:rPr>
              <w:t>nepretržitého 12-mesačného obdobia finančného stresu týkajúceho sa portfólia inštitúcie.</w:t>
            </w: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050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Multiplikačný koeficient (ms) x priemer za predchádzajúcich 60 praco</w:t>
            </w:r>
            <w:r w:rsidRPr="00F6658B">
              <w:rPr>
                <w:rFonts w:ascii="Times New Roman" w:hAnsi="Times New Roman"/>
                <w:b/>
                <w:sz w:val="24"/>
                <w:u w:val="single"/>
              </w:rPr>
              <w:t>v</w:t>
            </w:r>
            <w:r w:rsidRPr="00F6658B">
              <w:rPr>
                <w:rFonts w:ascii="Times New Roman" w:hAnsi="Times New Roman"/>
                <w:b/>
                <w:sz w:val="24"/>
                <w:u w:val="single"/>
              </w:rPr>
              <w:t>ných dní (SVaRavg)</w:t>
            </w:r>
          </w:p>
          <w:p w:rsidR="000B0B09" w:rsidRPr="00F6658B" w:rsidRDefault="000B0B09" w:rsidP="000B0B09">
            <w:pPr>
              <w:autoSpaceDE w:val="0"/>
              <w:autoSpaceDN w:val="0"/>
              <w:adjustRightInd w:val="0"/>
              <w:spacing w:before="0" w:after="0"/>
              <w:rPr>
                <w:rStyle w:val="InstructionsTabelleberschrift"/>
                <w:rFonts w:ascii="Times New Roman" w:hAnsi="Times New Roman"/>
                <w:sz w:val="24"/>
              </w:rPr>
            </w:pPr>
          </w:p>
          <w:p w:rsidR="00B67E6E" w:rsidRPr="00F6658B" w:rsidRDefault="000B0B09" w:rsidP="000B0B09">
            <w:pPr>
              <w:autoSpaceDE w:val="0"/>
              <w:autoSpaceDN w:val="0"/>
              <w:adjustRightInd w:val="0"/>
              <w:spacing w:before="0" w:after="0"/>
              <w:rPr>
                <w:rStyle w:val="InstructionsTabelleberschrift"/>
                <w:rFonts w:ascii="Times New Roman" w:hAnsi="Times New Roman"/>
                <w:sz w:val="24"/>
              </w:rPr>
            </w:pPr>
            <w:r w:rsidRPr="00F6658B">
              <w:rPr>
                <w:rFonts w:ascii="Times New Roman" w:hAnsi="Times New Roman"/>
                <w:sz w:val="24"/>
              </w:rPr>
              <w:t>článok 364 ods. 1 písm. b) bod ii)</w:t>
            </w:r>
            <w:r w:rsidR="00B67E6E" w:rsidRPr="00F6658B">
              <w:rPr>
                <w:rFonts w:ascii="Times New Roman" w:hAnsi="Times New Roman"/>
                <w:sz w:val="24"/>
              </w:rPr>
              <w:t xml:space="preserve"> a </w:t>
            </w:r>
            <w:r w:rsidRPr="00F6658B">
              <w:rPr>
                <w:rFonts w:ascii="Times New Roman" w:hAnsi="Times New Roman"/>
                <w:sz w:val="24"/>
              </w:rPr>
              <w:t>článok 365 ods. 1 CRR</w:t>
            </w:r>
          </w:p>
          <w:p w:rsidR="000B0B09" w:rsidRPr="00F6658B"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060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Najnovšia dostupná hodnota (SVaRt-1)</w:t>
            </w:r>
          </w:p>
          <w:p w:rsidR="000B0B09" w:rsidRPr="00F6658B" w:rsidRDefault="000B0B09" w:rsidP="000B0B09">
            <w:pPr>
              <w:autoSpaceDE w:val="0"/>
              <w:autoSpaceDN w:val="0"/>
              <w:adjustRightInd w:val="0"/>
              <w:spacing w:before="0" w:after="0"/>
              <w:rPr>
                <w:rFonts w:ascii="Times New Roman" w:hAnsi="Times New Roman"/>
                <w:sz w:val="24"/>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článok 364 ods. 1 písm. b) bod i)</w:t>
            </w:r>
            <w:r w:rsidR="00B67E6E" w:rsidRPr="00F6658B">
              <w:rPr>
                <w:rFonts w:ascii="Times New Roman" w:hAnsi="Times New Roman"/>
                <w:sz w:val="24"/>
              </w:rPr>
              <w:t xml:space="preserve"> a </w:t>
            </w:r>
            <w:r w:rsidRPr="00F6658B">
              <w:rPr>
                <w:rFonts w:ascii="Times New Roman" w:hAnsi="Times New Roman"/>
                <w:sz w:val="24"/>
              </w:rPr>
              <w:t>článok 365 ods. 1 CRR</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070 – 080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KAPITÁLOVÁ POŽIADAVKA PRE INKREMENTÁLNE RIZIKO ZLYHANIA A RIZIKO MIGRÁCIE</w:t>
            </w:r>
          </w:p>
          <w:p w:rsidR="000B0B09" w:rsidRPr="00F6658B" w:rsidRDefault="000B0B09" w:rsidP="000B0B09">
            <w:pPr>
              <w:autoSpaceDE w:val="0"/>
              <w:autoSpaceDN w:val="0"/>
              <w:adjustRightInd w:val="0"/>
              <w:spacing w:before="0" w:after="0"/>
              <w:rPr>
                <w:rFonts w:ascii="Times New Roman" w:hAnsi="Times New Roman"/>
                <w:sz w:val="24"/>
              </w:rPr>
            </w:pPr>
          </w:p>
          <w:p w:rsidR="00B67E6E" w:rsidRPr="00F6658B" w:rsidRDefault="000B0B09" w:rsidP="000B0B09">
            <w:pPr>
              <w:rPr>
                <w:rFonts w:ascii="Times New Roman" w:hAnsi="Times New Roman"/>
                <w:sz w:val="24"/>
              </w:rPr>
            </w:pPr>
            <w:r w:rsidRPr="00F6658B">
              <w:rPr>
                <w:rFonts w:ascii="Times New Roman" w:hAnsi="Times New Roman"/>
                <w:sz w:val="24"/>
              </w:rPr>
              <w:t>Znamená maximálnu možnú stratu, ktorá by vyplynula zo zmeny ceny spojenej</w:t>
            </w:r>
            <w:r w:rsidR="00B67E6E" w:rsidRPr="00F6658B">
              <w:rPr>
                <w:rFonts w:ascii="Times New Roman" w:hAnsi="Times New Roman"/>
                <w:sz w:val="24"/>
              </w:rPr>
              <w:t xml:space="preserve"> s </w:t>
            </w:r>
            <w:r w:rsidRPr="00F6658B">
              <w:rPr>
                <w:rFonts w:ascii="Times New Roman" w:hAnsi="Times New Roman"/>
                <w:sz w:val="24"/>
              </w:rPr>
              <w:t>rizikom zlyhania</w:t>
            </w:r>
            <w:r w:rsidR="00B67E6E" w:rsidRPr="00F6658B">
              <w:rPr>
                <w:rFonts w:ascii="Times New Roman" w:hAnsi="Times New Roman"/>
                <w:sz w:val="24"/>
              </w:rPr>
              <w:t xml:space="preserve"> a </w:t>
            </w:r>
            <w:r w:rsidRPr="00F6658B">
              <w:rPr>
                <w:rFonts w:ascii="Times New Roman" w:hAnsi="Times New Roman"/>
                <w:sz w:val="24"/>
              </w:rPr>
              <w:t>rizikom migrácie vypočítaných podľa článku 364 ods. 2 písm. b)</w:t>
            </w:r>
            <w:r w:rsidR="00B67E6E" w:rsidRPr="00F6658B">
              <w:rPr>
                <w:rFonts w:ascii="Times New Roman" w:hAnsi="Times New Roman"/>
                <w:sz w:val="24"/>
              </w:rPr>
              <w:t xml:space="preserve"> v </w:t>
            </w:r>
            <w:r w:rsidRPr="00F6658B">
              <w:rPr>
                <w:rFonts w:ascii="Times New Roman" w:hAnsi="Times New Roman"/>
                <w:sz w:val="24"/>
              </w:rPr>
              <w:t>spojení</w:t>
            </w:r>
            <w:r w:rsidR="00B67E6E" w:rsidRPr="00F6658B">
              <w:rPr>
                <w:rFonts w:ascii="Times New Roman" w:hAnsi="Times New Roman"/>
                <w:sz w:val="24"/>
              </w:rPr>
              <w:t xml:space="preserve"> s </w:t>
            </w:r>
            <w:r w:rsidRPr="00F6658B">
              <w:rPr>
                <w:rFonts w:ascii="Times New Roman" w:hAnsi="Times New Roman"/>
                <w:sz w:val="24"/>
              </w:rPr>
              <w:t>treťou časťou hlavy IV kapitoly 5 oddielu 4 CRR</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070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Priemerná hodnota za 12 týždňov</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článok 364 ods. 2 písm. b) bod ii)</w:t>
            </w:r>
            <w:r w:rsidR="00B67E6E" w:rsidRPr="00F6658B">
              <w:rPr>
                <w:rFonts w:ascii="Times New Roman" w:hAnsi="Times New Roman"/>
                <w:sz w:val="24"/>
              </w:rPr>
              <w:t xml:space="preserve"> v </w:t>
            </w:r>
            <w:r w:rsidRPr="00F6658B">
              <w:rPr>
                <w:rFonts w:ascii="Times New Roman" w:hAnsi="Times New Roman"/>
                <w:sz w:val="24"/>
              </w:rPr>
              <w:t>spojení</w:t>
            </w:r>
            <w:r w:rsidR="00B67E6E" w:rsidRPr="00F6658B">
              <w:rPr>
                <w:rFonts w:ascii="Times New Roman" w:hAnsi="Times New Roman"/>
                <w:sz w:val="24"/>
              </w:rPr>
              <w:t xml:space="preserve"> s </w:t>
            </w:r>
            <w:r w:rsidRPr="00F6658B">
              <w:rPr>
                <w:rFonts w:ascii="Times New Roman" w:hAnsi="Times New Roman"/>
                <w:sz w:val="24"/>
              </w:rPr>
              <w:t>treťou časťou hlavy IV kapitoly 5 oddielu 4 CRR</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080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Najnovšia hodnota</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článok 364 ods. 2 písm. b) bod i)</w:t>
            </w:r>
            <w:r w:rsidR="00B67E6E" w:rsidRPr="00F6658B">
              <w:rPr>
                <w:rFonts w:ascii="Times New Roman" w:hAnsi="Times New Roman"/>
                <w:sz w:val="24"/>
              </w:rPr>
              <w:t xml:space="preserve"> v </w:t>
            </w:r>
            <w:r w:rsidRPr="00F6658B">
              <w:rPr>
                <w:rFonts w:ascii="Times New Roman" w:hAnsi="Times New Roman"/>
                <w:sz w:val="24"/>
              </w:rPr>
              <w:t>spojení</w:t>
            </w:r>
            <w:r w:rsidR="00B67E6E" w:rsidRPr="00F6658B">
              <w:rPr>
                <w:rFonts w:ascii="Times New Roman" w:hAnsi="Times New Roman"/>
                <w:sz w:val="24"/>
              </w:rPr>
              <w:t xml:space="preserve"> s </w:t>
            </w:r>
            <w:r w:rsidRPr="00F6658B">
              <w:rPr>
                <w:rFonts w:ascii="Times New Roman" w:hAnsi="Times New Roman"/>
                <w:sz w:val="24"/>
              </w:rPr>
              <w:t>treťou časťou hlavy IV kapitoly 5 oddielu 4 CRR</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090 – 110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KAPITÁLOVÁ POŽIADAVKA NA KRYTIE VŠETKÝCH CENOVÝCH RIZÍK PRE KORELAČNÉ OBCHODNÉ PORTFÓLIO</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090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MINIMÁLNA HRANICA</w:t>
            </w:r>
          </w:p>
          <w:p w:rsidR="000B0B09" w:rsidRPr="00F6658B" w:rsidRDefault="000B0B09" w:rsidP="000B0B09">
            <w:pPr>
              <w:rPr>
                <w:rFonts w:ascii="Times New Roman" w:hAnsi="Times New Roman"/>
                <w:sz w:val="24"/>
              </w:rPr>
            </w:pPr>
            <w:r w:rsidRPr="00F6658B">
              <w:rPr>
                <w:rFonts w:ascii="Times New Roman" w:hAnsi="Times New Roman"/>
                <w:sz w:val="24"/>
              </w:rPr>
              <w:t>článok 364 ods. 3 písm. c) CRR</w:t>
            </w: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 8</w:t>
            </w:r>
            <w:r w:rsidR="00B67E6E" w:rsidRPr="00F6658B">
              <w:rPr>
                <w:rFonts w:ascii="Times New Roman" w:hAnsi="Times New Roman"/>
                <w:sz w:val="24"/>
              </w:rPr>
              <w:t> % z </w:t>
            </w:r>
            <w:r w:rsidRPr="00F6658B">
              <w:rPr>
                <w:rFonts w:ascii="Times New Roman" w:hAnsi="Times New Roman"/>
                <w:sz w:val="24"/>
              </w:rPr>
              <w:t>kapitálovej požiadavky, ktorá by sa vypočítala podľa článku 338 ods. 1 CRR pre všetky pozície</w:t>
            </w:r>
            <w:r w:rsidR="00B67E6E" w:rsidRPr="00F6658B">
              <w:rPr>
                <w:rFonts w:ascii="Times New Roman" w:hAnsi="Times New Roman"/>
                <w:sz w:val="24"/>
              </w:rPr>
              <w:t xml:space="preserve"> v </w:t>
            </w:r>
            <w:r w:rsidRPr="00F6658B">
              <w:rPr>
                <w:rFonts w:ascii="Times New Roman" w:hAnsi="Times New Roman"/>
                <w:sz w:val="24"/>
              </w:rPr>
              <w:t>kapitálovej požiadavke pre „všetky cenové riziká“</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100 – 110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PRIEMERNÁ HODNOTA ZA 12 TÝŽDŇOV A NAJNOVŠIA HODN</w:t>
            </w:r>
            <w:r w:rsidRPr="00F6658B">
              <w:rPr>
                <w:rFonts w:ascii="Times New Roman" w:hAnsi="Times New Roman"/>
                <w:b/>
                <w:sz w:val="24"/>
                <w:u w:val="single"/>
              </w:rPr>
              <w:t>O</w:t>
            </w:r>
            <w:r w:rsidRPr="00F6658B">
              <w:rPr>
                <w:rFonts w:ascii="Times New Roman" w:hAnsi="Times New Roman"/>
                <w:b/>
                <w:sz w:val="24"/>
                <w:u w:val="single"/>
              </w:rPr>
              <w:t>TA</w:t>
            </w:r>
          </w:p>
          <w:p w:rsidR="000B0B09" w:rsidRPr="00F6658B" w:rsidRDefault="000B0B09" w:rsidP="000B0B09">
            <w:pPr>
              <w:autoSpaceDE w:val="0"/>
              <w:autoSpaceDN w:val="0"/>
              <w:adjustRightInd w:val="0"/>
              <w:spacing w:before="0" w:after="0"/>
              <w:rPr>
                <w:rFonts w:ascii="Times New Roman" w:hAnsi="Times New Roman"/>
                <w:bCs/>
                <w:sz w:val="24"/>
                <w:u w:val="single"/>
              </w:rPr>
            </w:pPr>
            <w:r w:rsidRPr="00F6658B">
              <w:rPr>
                <w:rFonts w:ascii="Times New Roman" w:hAnsi="Times New Roman"/>
                <w:sz w:val="24"/>
                <w:u w:val="single"/>
              </w:rPr>
              <w:t>článok 364 ods. 3 písm. b)</w:t>
            </w:r>
          </w:p>
          <w:p w:rsidR="000B0B09" w:rsidRPr="00F6658B" w:rsidRDefault="000B0B09" w:rsidP="000B0B09">
            <w:pPr>
              <w:autoSpaceDE w:val="0"/>
              <w:autoSpaceDN w:val="0"/>
              <w:adjustRightInd w:val="0"/>
              <w:spacing w:before="0" w:after="0"/>
              <w:rPr>
                <w:rFonts w:ascii="Times New Roman" w:hAnsi="Times New Roman"/>
                <w:bCs/>
                <w:sz w:val="24"/>
                <w:u w:val="single"/>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110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NAJNOVŠIA HODNOTA</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bCs/>
                <w:sz w:val="24"/>
                <w:u w:val="single"/>
              </w:rPr>
            </w:pPr>
            <w:r w:rsidRPr="00F6658B">
              <w:rPr>
                <w:rFonts w:ascii="Times New Roman" w:hAnsi="Times New Roman"/>
                <w:sz w:val="24"/>
                <w:u w:val="single"/>
              </w:rPr>
              <w:t>článok 364 ods. 3 písm. a)</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120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POŽIADAVKY NA VLASTNÉ ZDROJE</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Uvedené</w:t>
            </w:r>
            <w:r w:rsidR="00B67E6E" w:rsidRPr="00F6658B">
              <w:rPr>
                <w:rFonts w:ascii="Times New Roman" w:hAnsi="Times New Roman"/>
                <w:sz w:val="24"/>
              </w:rPr>
              <w:t xml:space="preserve"> v </w:t>
            </w:r>
            <w:r w:rsidRPr="00F6658B">
              <w:rPr>
                <w:rFonts w:ascii="Times New Roman" w:hAnsi="Times New Roman"/>
                <w:sz w:val="24"/>
              </w:rPr>
              <w:t>článku 364 CRR pre všetky rizikové faktory so zohľadnením úči</w:t>
            </w:r>
            <w:r w:rsidRPr="00F6658B">
              <w:rPr>
                <w:rFonts w:ascii="Times New Roman" w:hAnsi="Times New Roman"/>
                <w:sz w:val="24"/>
              </w:rPr>
              <w:t>n</w:t>
            </w:r>
            <w:r w:rsidRPr="00F6658B">
              <w:rPr>
                <w:rFonts w:ascii="Times New Roman" w:hAnsi="Times New Roman"/>
                <w:sz w:val="24"/>
              </w:rPr>
              <w:t>kov korelácie, ak sú uplatniteľné, inkrementálneho rizika zlyhania, rizika mi</w:t>
            </w:r>
            <w:r w:rsidRPr="00F6658B">
              <w:rPr>
                <w:rFonts w:ascii="Times New Roman" w:hAnsi="Times New Roman"/>
                <w:sz w:val="24"/>
              </w:rPr>
              <w:t>g</w:t>
            </w:r>
            <w:r w:rsidRPr="00F6658B">
              <w:rPr>
                <w:rFonts w:ascii="Times New Roman" w:hAnsi="Times New Roman"/>
                <w:sz w:val="24"/>
              </w:rPr>
              <w:t>rácie</w:t>
            </w:r>
            <w:r w:rsidR="00B67E6E" w:rsidRPr="00F6658B">
              <w:rPr>
                <w:rFonts w:ascii="Times New Roman" w:hAnsi="Times New Roman"/>
                <w:sz w:val="24"/>
              </w:rPr>
              <w:t xml:space="preserve"> a </w:t>
            </w:r>
            <w:r w:rsidRPr="00F6658B">
              <w:rPr>
                <w:rFonts w:ascii="Times New Roman" w:hAnsi="Times New Roman"/>
                <w:sz w:val="24"/>
              </w:rPr>
              <w:t>všetkých cien rizík pre korelačné obchodné portfólio, ale bez kapitál</w:t>
            </w:r>
            <w:r w:rsidRPr="00F6658B">
              <w:rPr>
                <w:rFonts w:ascii="Times New Roman" w:hAnsi="Times New Roman"/>
                <w:sz w:val="24"/>
              </w:rPr>
              <w:t>o</w:t>
            </w:r>
            <w:r w:rsidRPr="00F6658B">
              <w:rPr>
                <w:rFonts w:ascii="Times New Roman" w:hAnsi="Times New Roman"/>
                <w:sz w:val="24"/>
              </w:rPr>
              <w:t>vých požiadaviek pre sekuritizácie</w:t>
            </w:r>
            <w:r w:rsidR="00B67E6E" w:rsidRPr="00F6658B">
              <w:rPr>
                <w:rFonts w:ascii="Times New Roman" w:hAnsi="Times New Roman"/>
                <w:sz w:val="24"/>
              </w:rPr>
              <w:t xml:space="preserve"> a </w:t>
            </w:r>
            <w:r w:rsidRPr="00F6658B">
              <w:rPr>
                <w:rFonts w:ascii="Times New Roman" w:hAnsi="Times New Roman"/>
                <w:sz w:val="24"/>
              </w:rPr>
              <w:t>kreditné deriváty pre n-té zlyhanie podľa článku 364 ods. 2 CRR</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130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CELKOVÁ HODNOTA RIZIKOVÝCH EXPOZÍCIÍ</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článok 92 ods. 4 písm. b) CRR Výsledok vynásobenia požiadaviek na vlastné zdroje koeficientom 12,5.</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140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Počet prekročení (počas predchádzajúcich 250 pracovných dní)</w:t>
            </w:r>
          </w:p>
          <w:p w:rsidR="000B0B09" w:rsidRPr="00F6658B" w:rsidRDefault="000B0B09" w:rsidP="000B0B09">
            <w:pPr>
              <w:autoSpaceDE w:val="0"/>
              <w:autoSpaceDN w:val="0"/>
              <w:adjustRightInd w:val="0"/>
              <w:spacing w:before="0" w:after="0"/>
              <w:rPr>
                <w:rFonts w:ascii="Times New Roman" w:hAnsi="Times New Roman"/>
                <w:sz w:val="24"/>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Uvedené</w:t>
            </w:r>
            <w:r w:rsidR="00B67E6E" w:rsidRPr="00F6658B">
              <w:rPr>
                <w:rFonts w:ascii="Times New Roman" w:hAnsi="Times New Roman"/>
                <w:sz w:val="24"/>
              </w:rPr>
              <w:t xml:space="preserve"> v </w:t>
            </w:r>
            <w:r w:rsidRPr="00F6658B">
              <w:rPr>
                <w:rFonts w:ascii="Times New Roman" w:hAnsi="Times New Roman"/>
                <w:sz w:val="24"/>
              </w:rPr>
              <w:t>článku 366 CRR</w:t>
            </w:r>
            <w:r w:rsidR="00B67E6E" w:rsidRPr="00F6658B">
              <w:rPr>
                <w:rFonts w:ascii="Times New Roman" w:hAnsi="Times New Roman"/>
                <w:sz w:val="24"/>
              </w:rPr>
              <w:t>.</w:t>
            </w:r>
          </w:p>
          <w:p w:rsidR="00A92CFF" w:rsidRPr="00F6658B" w:rsidRDefault="00A92CFF" w:rsidP="000B0B09">
            <w:pPr>
              <w:autoSpaceDE w:val="0"/>
              <w:autoSpaceDN w:val="0"/>
              <w:adjustRightInd w:val="0"/>
              <w:spacing w:before="0" w:after="0"/>
              <w:rPr>
                <w:rFonts w:ascii="Times New Roman" w:hAnsi="Times New Roman"/>
                <w:sz w:val="24"/>
              </w:rPr>
            </w:pPr>
          </w:p>
          <w:p w:rsidR="00A92CFF" w:rsidRPr="00F6658B" w:rsidRDefault="00A92CFF"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Vykazuje sa počet prekročení, podľa ktorého sa určuje sčítanec.</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150 – 160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Multiplikačný koeficient VaR (mc)</w:t>
            </w:r>
            <w:r w:rsidR="00B67E6E" w:rsidRPr="00F6658B">
              <w:rPr>
                <w:rFonts w:ascii="Times New Roman" w:hAnsi="Times New Roman"/>
                <w:b/>
                <w:sz w:val="24"/>
                <w:u w:val="single"/>
              </w:rPr>
              <w:t xml:space="preserve"> a </w:t>
            </w:r>
            <w:r w:rsidRPr="00F6658B">
              <w:rPr>
                <w:rFonts w:ascii="Times New Roman" w:hAnsi="Times New Roman"/>
                <w:b/>
                <w:sz w:val="24"/>
                <w:u w:val="single"/>
              </w:rPr>
              <w:t>multiplikačný koeficient SVaR (ms)</w:t>
            </w:r>
          </w:p>
          <w:p w:rsidR="000B0B09" w:rsidRPr="00F6658B" w:rsidRDefault="000B0B09" w:rsidP="000B0B09">
            <w:pPr>
              <w:autoSpaceDE w:val="0"/>
              <w:autoSpaceDN w:val="0"/>
              <w:adjustRightInd w:val="0"/>
              <w:spacing w:before="0" w:after="0"/>
              <w:rPr>
                <w:rFonts w:ascii="Times New Roman" w:hAnsi="Times New Roman"/>
                <w:sz w:val="24"/>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Podľa ustanovení článku 366 CRR</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3" w:type="dxa"/>
          </w:tcPr>
          <w:p w:rsidR="000B0B09" w:rsidRPr="00F6658B" w:rsidRDefault="000B0B09" w:rsidP="00B74792">
            <w:pPr>
              <w:autoSpaceDE w:val="0"/>
              <w:autoSpaceDN w:val="0"/>
              <w:adjustRightInd w:val="0"/>
              <w:spacing w:before="0" w:after="0"/>
              <w:rPr>
                <w:rFonts w:ascii="Times New Roman" w:hAnsi="Times New Roman"/>
                <w:sz w:val="24"/>
              </w:rPr>
            </w:pPr>
            <w:r w:rsidRPr="00F6658B">
              <w:rPr>
                <w:rFonts w:ascii="Times New Roman" w:hAnsi="Times New Roman"/>
                <w:sz w:val="24"/>
              </w:rPr>
              <w:t>170 – 180</w:t>
            </w:r>
          </w:p>
        </w:tc>
        <w:tc>
          <w:tcPr>
            <w:tcW w:w="7869"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PREDPOKLADANÁ POŽIADAVKA PRE MINIMÁLNU HRANICU KORELAČNÉHO OBCHODNÉHO PORTFÓLIA – VÁŽENÉ ČISTÉ DLHÉ/KRÁTKE POZÍCIE PO OHRANIČENÍ</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Vykazované hodnoty, ktoré slúžia ako základ na výpočet minimálnej kapitál</w:t>
            </w:r>
            <w:r w:rsidRPr="00F6658B">
              <w:rPr>
                <w:rFonts w:ascii="Times New Roman" w:hAnsi="Times New Roman"/>
                <w:sz w:val="24"/>
              </w:rPr>
              <w:t>o</w:t>
            </w:r>
            <w:r w:rsidRPr="00F6658B">
              <w:rPr>
                <w:rFonts w:ascii="Times New Roman" w:hAnsi="Times New Roman"/>
                <w:sz w:val="24"/>
              </w:rPr>
              <w:t>vej požiadavky pre všetky cenové riziká podľa článku 364 ods. 3 písm. c) CRR, zohľadňujú možnosť stanovenú</w:t>
            </w:r>
            <w:r w:rsidR="00B67E6E" w:rsidRPr="00F6658B">
              <w:rPr>
                <w:rFonts w:ascii="Times New Roman" w:hAnsi="Times New Roman"/>
                <w:sz w:val="24"/>
              </w:rPr>
              <w:t xml:space="preserve"> v </w:t>
            </w:r>
            <w:r w:rsidRPr="00F6658B">
              <w:rPr>
                <w:rFonts w:ascii="Times New Roman" w:hAnsi="Times New Roman"/>
                <w:sz w:val="24"/>
              </w:rPr>
              <w:t>článku 335 CRR,</w:t>
            </w:r>
            <w:r w:rsidR="00B67E6E" w:rsidRPr="00F6658B">
              <w:rPr>
                <w:rFonts w:ascii="Times New Roman" w:hAnsi="Times New Roman"/>
                <w:sz w:val="24"/>
              </w:rPr>
              <w:t xml:space="preserve"> v </w:t>
            </w:r>
            <w:r w:rsidRPr="00F6658B">
              <w:rPr>
                <w:rFonts w:ascii="Times New Roman" w:hAnsi="Times New Roman"/>
                <w:sz w:val="24"/>
              </w:rPr>
              <w:t>rámci ktorej inšt</w:t>
            </w:r>
            <w:r w:rsidRPr="00F6658B">
              <w:rPr>
                <w:rFonts w:ascii="Times New Roman" w:hAnsi="Times New Roman"/>
                <w:sz w:val="24"/>
              </w:rPr>
              <w:t>i</w:t>
            </w:r>
            <w:r w:rsidRPr="00F6658B">
              <w:rPr>
                <w:rFonts w:ascii="Times New Roman" w:hAnsi="Times New Roman"/>
                <w:sz w:val="24"/>
              </w:rPr>
              <w:t>túcie môžu stanoviť horné ohraničenie súčinu váhy</w:t>
            </w:r>
            <w:r w:rsidR="00B67E6E" w:rsidRPr="00F6658B">
              <w:rPr>
                <w:rFonts w:ascii="Times New Roman" w:hAnsi="Times New Roman"/>
                <w:sz w:val="24"/>
              </w:rPr>
              <w:t xml:space="preserve"> a </w:t>
            </w:r>
            <w:r w:rsidRPr="00F6658B">
              <w:rPr>
                <w:rFonts w:ascii="Times New Roman" w:hAnsi="Times New Roman"/>
                <w:sz w:val="24"/>
              </w:rPr>
              <w:t>čistej pozície vo výške maximálnej možnej straty súvisiacej</w:t>
            </w:r>
            <w:r w:rsidR="00B67E6E" w:rsidRPr="00F6658B">
              <w:rPr>
                <w:rFonts w:ascii="Times New Roman" w:hAnsi="Times New Roman"/>
                <w:sz w:val="24"/>
              </w:rPr>
              <w:t xml:space="preserve"> s </w:t>
            </w:r>
            <w:r w:rsidRPr="00F6658B">
              <w:rPr>
                <w:rFonts w:ascii="Times New Roman" w:hAnsi="Times New Roman"/>
                <w:sz w:val="24"/>
              </w:rPr>
              <w:t>rizikom zlyhania</w:t>
            </w:r>
            <w:r w:rsidR="00B67E6E" w:rsidRPr="00F6658B">
              <w:rPr>
                <w:rFonts w:ascii="Times New Roman" w:hAnsi="Times New Roman"/>
                <w:sz w:val="24"/>
              </w:rPr>
              <w:t>.</w:t>
            </w:r>
          </w:p>
          <w:p w:rsidR="00902EFC" w:rsidRPr="00F6658B"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F6658B"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F6658B" w:rsidTr="00672D2A">
        <w:trPr>
          <w:trHeight w:val="566"/>
        </w:trPr>
        <w:tc>
          <w:tcPr>
            <w:tcW w:w="8896" w:type="dxa"/>
            <w:gridSpan w:val="2"/>
            <w:shd w:val="clear" w:color="auto" w:fill="CCCCCC"/>
          </w:tcPr>
          <w:p w:rsidR="000B0B09" w:rsidRPr="00F6658B" w:rsidRDefault="000B0B09" w:rsidP="000B0B09">
            <w:pPr>
              <w:autoSpaceDE w:val="0"/>
              <w:autoSpaceDN w:val="0"/>
              <w:adjustRightInd w:val="0"/>
              <w:spacing w:after="0"/>
              <w:rPr>
                <w:rFonts w:ascii="Times New Roman" w:hAnsi="Times New Roman"/>
                <w:b/>
                <w:sz w:val="24"/>
              </w:rPr>
            </w:pPr>
            <w:r w:rsidRPr="00F6658B">
              <w:rPr>
                <w:rFonts w:ascii="Times New Roman" w:hAnsi="Times New Roman"/>
                <w:b/>
                <w:sz w:val="24"/>
              </w:rPr>
              <w:t>Riadky</w:t>
            </w: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010</w:t>
            </w:r>
          </w:p>
        </w:tc>
        <w:tc>
          <w:tcPr>
            <w:tcW w:w="7903"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CELKOVÉ POZÍCIE</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Zodpovedajú časti pozičného, devízového</w:t>
            </w:r>
            <w:r w:rsidR="00B67E6E" w:rsidRPr="00F6658B">
              <w:rPr>
                <w:rFonts w:ascii="Times New Roman" w:hAnsi="Times New Roman"/>
                <w:sz w:val="24"/>
              </w:rPr>
              <w:t xml:space="preserve"> a </w:t>
            </w:r>
            <w:r w:rsidRPr="00F6658B">
              <w:rPr>
                <w:rFonts w:ascii="Times New Roman" w:hAnsi="Times New Roman"/>
                <w:sz w:val="24"/>
              </w:rPr>
              <w:t>komoditného rizika uvedenej</w:t>
            </w:r>
            <w:r w:rsidR="00B67E6E" w:rsidRPr="00F6658B">
              <w:rPr>
                <w:rFonts w:ascii="Times New Roman" w:hAnsi="Times New Roman"/>
                <w:sz w:val="24"/>
              </w:rPr>
              <w:t xml:space="preserve"> v </w:t>
            </w:r>
            <w:r w:rsidRPr="00F6658B">
              <w:rPr>
                <w:rFonts w:ascii="Times New Roman" w:hAnsi="Times New Roman"/>
                <w:sz w:val="24"/>
              </w:rPr>
              <w:t>článku 363 ods. 1 CRR spojenej</w:t>
            </w:r>
            <w:r w:rsidR="00B67E6E" w:rsidRPr="00F6658B">
              <w:rPr>
                <w:rFonts w:ascii="Times New Roman" w:hAnsi="Times New Roman"/>
                <w:sz w:val="24"/>
              </w:rPr>
              <w:t xml:space="preserve"> s </w:t>
            </w:r>
            <w:r w:rsidRPr="00F6658B">
              <w:rPr>
                <w:rFonts w:ascii="Times New Roman" w:hAnsi="Times New Roman"/>
                <w:sz w:val="24"/>
              </w:rPr>
              <w:t>rizikovými faktormi stanovenými</w:t>
            </w:r>
            <w:r w:rsidR="00B67E6E" w:rsidRPr="00F6658B">
              <w:rPr>
                <w:rFonts w:ascii="Times New Roman" w:hAnsi="Times New Roman"/>
                <w:sz w:val="24"/>
              </w:rPr>
              <w:t xml:space="preserve"> v </w:t>
            </w:r>
            <w:r w:rsidRPr="00F6658B">
              <w:rPr>
                <w:rFonts w:ascii="Times New Roman" w:hAnsi="Times New Roman"/>
                <w:sz w:val="24"/>
              </w:rPr>
              <w:t>článku 367 ods. 2 CRR</w:t>
            </w:r>
            <w:r w:rsidR="00B67E6E" w:rsidRPr="00F6658B">
              <w:rPr>
                <w:rFonts w:ascii="Times New Roman" w:hAnsi="Times New Roman"/>
                <w:sz w:val="24"/>
              </w:rPr>
              <w:t>.</w:t>
            </w: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Pokiaľ ide</w:t>
            </w:r>
            <w:r w:rsidR="00B67E6E" w:rsidRPr="00F6658B">
              <w:rPr>
                <w:rFonts w:ascii="Times New Roman" w:hAnsi="Times New Roman"/>
                <w:sz w:val="24"/>
              </w:rPr>
              <w:t xml:space="preserve"> o </w:t>
            </w:r>
            <w:r w:rsidRPr="00F6658B">
              <w:rPr>
                <w:rFonts w:ascii="Times New Roman" w:hAnsi="Times New Roman"/>
                <w:sz w:val="24"/>
              </w:rPr>
              <w:t>stĺpce 030 až 060 (VAR</w:t>
            </w:r>
            <w:r w:rsidR="00B67E6E" w:rsidRPr="00F6658B">
              <w:rPr>
                <w:rFonts w:ascii="Times New Roman" w:hAnsi="Times New Roman"/>
                <w:sz w:val="24"/>
              </w:rPr>
              <w:t xml:space="preserve"> a </w:t>
            </w:r>
            <w:r w:rsidRPr="00F6658B">
              <w:rPr>
                <w:rFonts w:ascii="Times New Roman" w:hAnsi="Times New Roman"/>
                <w:sz w:val="24"/>
              </w:rPr>
              <w:t>sVAR), hodnoty</w:t>
            </w:r>
            <w:r w:rsidR="00B67E6E" w:rsidRPr="00F6658B">
              <w:rPr>
                <w:rFonts w:ascii="Times New Roman" w:hAnsi="Times New Roman"/>
                <w:sz w:val="24"/>
              </w:rPr>
              <w:t xml:space="preserve"> v </w:t>
            </w:r>
            <w:r w:rsidRPr="00F6658B">
              <w:rPr>
                <w:rFonts w:ascii="Times New Roman" w:hAnsi="Times New Roman"/>
                <w:sz w:val="24"/>
              </w:rPr>
              <w:t>riadku spolu sa n</w:t>
            </w:r>
            <w:r w:rsidRPr="00F6658B">
              <w:rPr>
                <w:rFonts w:ascii="Times New Roman" w:hAnsi="Times New Roman"/>
                <w:sz w:val="24"/>
              </w:rPr>
              <w:t>e</w:t>
            </w:r>
            <w:r w:rsidRPr="00F6658B">
              <w:rPr>
                <w:rFonts w:ascii="Times New Roman" w:hAnsi="Times New Roman"/>
                <w:sz w:val="24"/>
              </w:rPr>
              <w:t>rovnajú rozloženiu hodnôt pre VaR/sVaR relevantných zložiek rizika. Preto je rozloženie</w:t>
            </w:r>
            <w:r w:rsidR="00B67E6E" w:rsidRPr="00F6658B">
              <w:rPr>
                <w:rFonts w:ascii="Times New Roman" w:hAnsi="Times New Roman"/>
                <w:sz w:val="24"/>
              </w:rPr>
              <w:t xml:space="preserve"> v </w:t>
            </w:r>
            <w:r w:rsidRPr="00F6658B">
              <w:rPr>
                <w:rFonts w:ascii="Times New Roman" w:hAnsi="Times New Roman"/>
                <w:sz w:val="24"/>
              </w:rPr>
              <w:t>doplňujúcich položkách</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sz w:val="24"/>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020</w:t>
            </w:r>
          </w:p>
        </w:tc>
        <w:tc>
          <w:tcPr>
            <w:tcW w:w="7903"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OBCHODOVANÉ DLHOVÉ NÁSTROJE (TDI)</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Zodpovedajú časti pozičného rizika uvedenej</w:t>
            </w:r>
            <w:r w:rsidR="00B67E6E" w:rsidRPr="00F6658B">
              <w:rPr>
                <w:rFonts w:ascii="Times New Roman" w:hAnsi="Times New Roman"/>
                <w:sz w:val="24"/>
              </w:rPr>
              <w:t xml:space="preserve"> v </w:t>
            </w:r>
            <w:r w:rsidRPr="00F6658B">
              <w:rPr>
                <w:rFonts w:ascii="Times New Roman" w:hAnsi="Times New Roman"/>
                <w:sz w:val="24"/>
              </w:rPr>
              <w:t>článku 363 ods. 1 CRR spojenej</w:t>
            </w:r>
            <w:r w:rsidR="00B67E6E" w:rsidRPr="00F6658B">
              <w:rPr>
                <w:rFonts w:ascii="Times New Roman" w:hAnsi="Times New Roman"/>
                <w:sz w:val="24"/>
              </w:rPr>
              <w:t xml:space="preserve"> s </w:t>
            </w:r>
            <w:r w:rsidRPr="00F6658B">
              <w:rPr>
                <w:rFonts w:ascii="Times New Roman" w:hAnsi="Times New Roman"/>
                <w:sz w:val="24"/>
              </w:rPr>
              <w:t>faktormi úrokového rizika stanovenými</w:t>
            </w:r>
            <w:r w:rsidR="00B67E6E" w:rsidRPr="00F6658B">
              <w:rPr>
                <w:rFonts w:ascii="Times New Roman" w:hAnsi="Times New Roman"/>
                <w:sz w:val="24"/>
              </w:rPr>
              <w:t xml:space="preserve"> v </w:t>
            </w:r>
            <w:r w:rsidRPr="00F6658B">
              <w:rPr>
                <w:rFonts w:ascii="Times New Roman" w:hAnsi="Times New Roman"/>
                <w:sz w:val="24"/>
              </w:rPr>
              <w:t xml:space="preserve">článku 367 ods. 2 CRR. </w:t>
            </w: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030</w:t>
            </w:r>
          </w:p>
        </w:tc>
        <w:tc>
          <w:tcPr>
            <w:tcW w:w="7903"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TDI – VŠEOBECNÉ RIZIKO</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Všeobecné riziko vymedzené</w:t>
            </w:r>
            <w:r w:rsidR="00B67E6E" w:rsidRPr="00F6658B">
              <w:rPr>
                <w:rFonts w:ascii="Times New Roman" w:hAnsi="Times New Roman"/>
                <w:sz w:val="24"/>
              </w:rPr>
              <w:t xml:space="preserve"> v </w:t>
            </w:r>
            <w:r w:rsidRPr="00F6658B">
              <w:rPr>
                <w:rFonts w:ascii="Times New Roman" w:hAnsi="Times New Roman"/>
                <w:sz w:val="24"/>
              </w:rPr>
              <w:t xml:space="preserve">článku 362 CRR. </w:t>
            </w: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040</w:t>
            </w:r>
          </w:p>
        </w:tc>
        <w:tc>
          <w:tcPr>
            <w:tcW w:w="7903"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TDI – ŠPECIFICKÉ RIZIKO</w:t>
            </w:r>
          </w:p>
          <w:p w:rsidR="000B0B09" w:rsidRPr="00F6658B" w:rsidRDefault="000B0B09" w:rsidP="000B0B09">
            <w:pPr>
              <w:autoSpaceDE w:val="0"/>
              <w:autoSpaceDN w:val="0"/>
              <w:adjustRightInd w:val="0"/>
              <w:spacing w:before="0" w:after="0"/>
              <w:rPr>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Špecifické riziko vymedzené</w:t>
            </w:r>
            <w:r w:rsidR="00B67E6E" w:rsidRPr="00F6658B">
              <w:rPr>
                <w:rFonts w:ascii="Times New Roman" w:hAnsi="Times New Roman"/>
                <w:sz w:val="24"/>
              </w:rPr>
              <w:t xml:space="preserve"> v </w:t>
            </w:r>
            <w:r w:rsidRPr="00F6658B">
              <w:rPr>
                <w:rFonts w:ascii="Times New Roman" w:hAnsi="Times New Roman"/>
                <w:sz w:val="24"/>
              </w:rPr>
              <w:t xml:space="preserve">článku 362 CRR. </w:t>
            </w: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050</w:t>
            </w:r>
          </w:p>
        </w:tc>
        <w:tc>
          <w:tcPr>
            <w:tcW w:w="7903"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KAPITÁLOVÉ CENNÉ PAPIERE</w:t>
            </w:r>
          </w:p>
          <w:p w:rsidR="000B0B09" w:rsidRPr="00F6658B" w:rsidRDefault="000B0B09" w:rsidP="000B0B09">
            <w:pPr>
              <w:autoSpaceDE w:val="0"/>
              <w:autoSpaceDN w:val="0"/>
              <w:adjustRightInd w:val="0"/>
              <w:spacing w:before="0" w:after="0"/>
              <w:rPr>
                <w:rFonts w:ascii="Times New Roman" w:hAnsi="Times New Roman"/>
                <w:sz w:val="24"/>
              </w:rPr>
            </w:pPr>
          </w:p>
          <w:p w:rsidR="00B67E6E"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Zodpovedajú časti pozičného rizika uvedenej</w:t>
            </w:r>
            <w:r w:rsidR="00B67E6E" w:rsidRPr="00F6658B">
              <w:rPr>
                <w:rFonts w:ascii="Times New Roman" w:hAnsi="Times New Roman"/>
                <w:sz w:val="24"/>
              </w:rPr>
              <w:t xml:space="preserve"> v </w:t>
            </w:r>
            <w:r w:rsidRPr="00F6658B">
              <w:rPr>
                <w:rFonts w:ascii="Times New Roman" w:hAnsi="Times New Roman"/>
                <w:sz w:val="24"/>
              </w:rPr>
              <w:t>článku 363 ods. 1 CRR spojenej</w:t>
            </w:r>
            <w:r w:rsidR="00B67E6E" w:rsidRPr="00F6658B">
              <w:rPr>
                <w:rFonts w:ascii="Times New Roman" w:hAnsi="Times New Roman"/>
                <w:sz w:val="24"/>
              </w:rPr>
              <w:t xml:space="preserve"> s </w:t>
            </w:r>
            <w:r w:rsidRPr="00F6658B">
              <w:rPr>
                <w:rFonts w:ascii="Times New Roman" w:hAnsi="Times New Roman"/>
                <w:sz w:val="24"/>
              </w:rPr>
              <w:t>faktormi kapitálového rizika stanovenými</w:t>
            </w:r>
            <w:r w:rsidR="00B67E6E" w:rsidRPr="00F6658B">
              <w:rPr>
                <w:rFonts w:ascii="Times New Roman" w:hAnsi="Times New Roman"/>
                <w:sz w:val="24"/>
              </w:rPr>
              <w:t xml:space="preserve"> v </w:t>
            </w:r>
            <w:r w:rsidRPr="00F6658B">
              <w:rPr>
                <w:rFonts w:ascii="Times New Roman" w:hAnsi="Times New Roman"/>
                <w:sz w:val="24"/>
              </w:rPr>
              <w:t>článku 367 ods. 2 CRR</w:t>
            </w:r>
            <w:r w:rsidR="00B67E6E" w:rsidRPr="00F6658B">
              <w:rPr>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
                <w:bCs/>
                <w:sz w:val="24"/>
                <w:u w:val="single"/>
              </w:rPr>
            </w:pP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060</w:t>
            </w:r>
          </w:p>
        </w:tc>
        <w:tc>
          <w:tcPr>
            <w:tcW w:w="7903"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KAPITÁLOVÉ CENNÉ PAPIERE – VŠEOBECNÉ RIZIKO</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lastRenderedPageBreak/>
              <w:t>Všeobecné riziko vymedzené</w:t>
            </w:r>
            <w:r w:rsidR="00B67E6E" w:rsidRPr="00F6658B">
              <w:rPr>
                <w:rFonts w:ascii="Times New Roman" w:hAnsi="Times New Roman"/>
                <w:sz w:val="24"/>
              </w:rPr>
              <w:t xml:space="preserve"> v </w:t>
            </w:r>
            <w:r w:rsidRPr="00F6658B">
              <w:rPr>
                <w:rFonts w:ascii="Times New Roman" w:hAnsi="Times New Roman"/>
                <w:sz w:val="24"/>
              </w:rPr>
              <w:t>článku 362 CRR.</w:t>
            </w: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lastRenderedPageBreak/>
              <w:t>070</w:t>
            </w:r>
          </w:p>
        </w:tc>
        <w:tc>
          <w:tcPr>
            <w:tcW w:w="7903"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KAPITÁLOVÉ CENNÉ PAPIERE – ŠPECIFICKÉ RIZIKO</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Špecifické riziko vymedzené</w:t>
            </w:r>
            <w:r w:rsidR="00B67E6E" w:rsidRPr="00F6658B">
              <w:rPr>
                <w:rFonts w:ascii="Times New Roman" w:hAnsi="Times New Roman"/>
                <w:sz w:val="24"/>
              </w:rPr>
              <w:t xml:space="preserve"> v </w:t>
            </w:r>
            <w:r w:rsidRPr="00F6658B">
              <w:rPr>
                <w:rFonts w:ascii="Times New Roman" w:hAnsi="Times New Roman"/>
                <w:sz w:val="24"/>
              </w:rPr>
              <w:t xml:space="preserve">článku 362 CRR. </w:t>
            </w: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080</w:t>
            </w:r>
          </w:p>
        </w:tc>
        <w:tc>
          <w:tcPr>
            <w:tcW w:w="7903"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DEVÍZOVÉ RIZIKO</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článok 363 ods. 1</w:t>
            </w:r>
            <w:r w:rsidR="00B67E6E" w:rsidRPr="00F6658B">
              <w:rPr>
                <w:rFonts w:ascii="Times New Roman" w:hAnsi="Times New Roman"/>
                <w:sz w:val="24"/>
              </w:rPr>
              <w:t xml:space="preserve"> a </w:t>
            </w:r>
            <w:r w:rsidRPr="00F6658B">
              <w:rPr>
                <w:rFonts w:ascii="Times New Roman" w:hAnsi="Times New Roman"/>
                <w:sz w:val="24"/>
              </w:rPr>
              <w:t>článok 367 ods. 2 CRR</w:t>
            </w: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090</w:t>
            </w:r>
          </w:p>
        </w:tc>
        <w:tc>
          <w:tcPr>
            <w:tcW w:w="7903"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KOMODITNÉ RIZIKO</w:t>
            </w:r>
          </w:p>
          <w:p w:rsidR="000B0B09" w:rsidRPr="00F6658B" w:rsidRDefault="000B0B09" w:rsidP="000B0B09">
            <w:pPr>
              <w:autoSpaceDE w:val="0"/>
              <w:autoSpaceDN w:val="0"/>
              <w:adjustRightInd w:val="0"/>
              <w:spacing w:before="0" w:after="0"/>
              <w:rPr>
                <w:rFonts w:ascii="Times New Roman" w:hAnsi="Times New Roman"/>
                <w:b/>
                <w:bCs/>
                <w:sz w:val="24"/>
                <w:u w:val="single"/>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sz w:val="24"/>
              </w:rPr>
              <w:t>článok 363 ods. 1</w:t>
            </w:r>
            <w:r w:rsidR="00B67E6E" w:rsidRPr="00F6658B">
              <w:rPr>
                <w:rFonts w:ascii="Times New Roman" w:hAnsi="Times New Roman"/>
                <w:sz w:val="24"/>
              </w:rPr>
              <w:t xml:space="preserve"> a </w:t>
            </w:r>
            <w:r w:rsidRPr="00F6658B">
              <w:rPr>
                <w:rFonts w:ascii="Times New Roman" w:hAnsi="Times New Roman"/>
                <w:sz w:val="24"/>
              </w:rPr>
              <w:t xml:space="preserve">článok 367 ods. 2 CRR </w:t>
            </w: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100</w:t>
            </w:r>
          </w:p>
        </w:tc>
        <w:tc>
          <w:tcPr>
            <w:tcW w:w="7903"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CELKOVÁ HODNOTA PRE VŠEOBECNÉ RIZIKO</w:t>
            </w:r>
          </w:p>
          <w:p w:rsidR="000B0B09" w:rsidRPr="00F6658B" w:rsidRDefault="000B0B09" w:rsidP="000B0B09">
            <w:pPr>
              <w:autoSpaceDE w:val="0"/>
              <w:autoSpaceDN w:val="0"/>
              <w:adjustRightInd w:val="0"/>
              <w:spacing w:before="0" w:after="0"/>
              <w:rPr>
                <w:rStyle w:val="InstructionsTabelleText"/>
                <w:rFonts w:ascii="Times New Roman" w:hAnsi="Times New Roman"/>
                <w:sz w:val="24"/>
              </w:rPr>
            </w:pPr>
          </w:p>
          <w:p w:rsidR="00B67E6E" w:rsidRPr="00F6658B" w:rsidRDefault="000B0B09" w:rsidP="000B0B09">
            <w:pPr>
              <w:autoSpaceDE w:val="0"/>
              <w:autoSpaceDN w:val="0"/>
              <w:adjustRightInd w:val="0"/>
              <w:spacing w:before="0" w:after="0"/>
              <w:rPr>
                <w:rStyle w:val="InstructionsTabelleText"/>
                <w:rFonts w:ascii="Times New Roman" w:hAnsi="Times New Roman"/>
                <w:sz w:val="24"/>
              </w:rPr>
            </w:pPr>
            <w:r w:rsidRPr="00F6658B">
              <w:rPr>
                <w:rStyle w:val="InstructionsTabelleText"/>
                <w:rFonts w:ascii="Times New Roman" w:hAnsi="Times New Roman"/>
                <w:sz w:val="24"/>
              </w:rPr>
              <w:t>Trhové riziko spôsobené všeobecnými pohybmi obchodovaných dlhových n</w:t>
            </w:r>
            <w:r w:rsidRPr="00F6658B">
              <w:rPr>
                <w:rStyle w:val="InstructionsTabelleText"/>
                <w:rFonts w:ascii="Times New Roman" w:hAnsi="Times New Roman"/>
                <w:sz w:val="24"/>
              </w:rPr>
              <w:t>á</w:t>
            </w:r>
            <w:r w:rsidRPr="00F6658B">
              <w:rPr>
                <w:rStyle w:val="InstructionsTabelleText"/>
                <w:rFonts w:ascii="Times New Roman" w:hAnsi="Times New Roman"/>
                <w:sz w:val="24"/>
              </w:rPr>
              <w:t>strojov, kapitálových cenných papierov, devíz</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komodít na trhu. VaR pre vš</w:t>
            </w:r>
            <w:r w:rsidRPr="00F6658B">
              <w:rPr>
                <w:rStyle w:val="InstructionsTabelleText"/>
                <w:rFonts w:ascii="Times New Roman" w:hAnsi="Times New Roman"/>
                <w:sz w:val="24"/>
              </w:rPr>
              <w:t>e</w:t>
            </w:r>
            <w:r w:rsidRPr="00F6658B">
              <w:rPr>
                <w:rStyle w:val="InstructionsTabelleText"/>
                <w:rFonts w:ascii="Times New Roman" w:hAnsi="Times New Roman"/>
                <w:sz w:val="24"/>
              </w:rPr>
              <w:t>obecné riziko všetkých rizikových faktorov (v náležitých prípadoch so zohľa</w:t>
            </w:r>
            <w:r w:rsidRPr="00F6658B">
              <w:rPr>
                <w:rStyle w:val="InstructionsTabelleText"/>
                <w:rFonts w:ascii="Times New Roman" w:hAnsi="Times New Roman"/>
                <w:sz w:val="24"/>
              </w:rPr>
              <w:t>d</w:t>
            </w:r>
            <w:r w:rsidRPr="00F6658B">
              <w:rPr>
                <w:rStyle w:val="InstructionsTabelleText"/>
                <w:rFonts w:ascii="Times New Roman" w:hAnsi="Times New Roman"/>
                <w:sz w:val="24"/>
              </w:rPr>
              <w:t>nením účinkov korelácie)</w:t>
            </w:r>
            <w:r w:rsidR="00B67E6E" w:rsidRPr="00F6658B">
              <w:rPr>
                <w:rStyle w:val="InstructionsTabelleText"/>
                <w:rFonts w:ascii="Times New Roman" w:hAnsi="Times New Roman"/>
                <w:sz w:val="24"/>
              </w:rPr>
              <w:t>.</w:t>
            </w: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 xml:space="preserve"> </w:t>
            </w:r>
          </w:p>
        </w:tc>
      </w:tr>
      <w:tr w:rsidR="000B0B09" w:rsidRPr="00F6658B" w:rsidTr="00672D2A">
        <w:tc>
          <w:tcPr>
            <w:tcW w:w="993" w:type="dxa"/>
          </w:tcPr>
          <w:p w:rsidR="000B0B09" w:rsidRPr="00F6658B" w:rsidRDefault="000B0B09" w:rsidP="000B0B09">
            <w:pPr>
              <w:autoSpaceDE w:val="0"/>
              <w:autoSpaceDN w:val="0"/>
              <w:adjustRightInd w:val="0"/>
              <w:spacing w:before="0" w:after="0"/>
              <w:rPr>
                <w:rFonts w:ascii="Times New Roman" w:hAnsi="Times New Roman"/>
                <w:sz w:val="24"/>
              </w:rPr>
            </w:pPr>
            <w:r w:rsidRPr="00F6658B">
              <w:rPr>
                <w:rFonts w:ascii="Times New Roman" w:hAnsi="Times New Roman"/>
                <w:sz w:val="24"/>
              </w:rPr>
              <w:t>110</w:t>
            </w:r>
          </w:p>
          <w:p w:rsidR="000B0B09" w:rsidRPr="00F6658B" w:rsidRDefault="000B0B09" w:rsidP="000B0B09">
            <w:pPr>
              <w:jc w:val="center"/>
              <w:rPr>
                <w:rFonts w:ascii="Times New Roman" w:hAnsi="Times New Roman"/>
                <w:sz w:val="24"/>
              </w:rPr>
            </w:pPr>
          </w:p>
        </w:tc>
        <w:tc>
          <w:tcPr>
            <w:tcW w:w="7903" w:type="dxa"/>
          </w:tcPr>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Fonts w:ascii="Times New Roman" w:hAnsi="Times New Roman"/>
                <w:b/>
                <w:sz w:val="24"/>
                <w:u w:val="single"/>
              </w:rPr>
              <w:t>CELKOVÁ HODNOTA PRE ŠPECIFICKÉ RIZIKO</w:t>
            </w:r>
          </w:p>
          <w:p w:rsidR="000B0B09" w:rsidRPr="00F6658B" w:rsidRDefault="000B0B09" w:rsidP="000B0B09">
            <w:pPr>
              <w:autoSpaceDE w:val="0"/>
              <w:autoSpaceDN w:val="0"/>
              <w:adjustRightInd w:val="0"/>
              <w:spacing w:before="0" w:after="0"/>
              <w:rPr>
                <w:rStyle w:val="InstructionsTabelleText"/>
                <w:rFonts w:ascii="Times New Roman" w:hAnsi="Times New Roman"/>
                <w:sz w:val="24"/>
              </w:rPr>
            </w:pPr>
          </w:p>
          <w:p w:rsidR="000B0B09" w:rsidRPr="00F6658B" w:rsidRDefault="000B0B09" w:rsidP="000B0B09">
            <w:pPr>
              <w:autoSpaceDE w:val="0"/>
              <w:autoSpaceDN w:val="0"/>
              <w:adjustRightInd w:val="0"/>
              <w:spacing w:before="0" w:after="0"/>
              <w:rPr>
                <w:rFonts w:ascii="Times New Roman" w:hAnsi="Times New Roman"/>
                <w:b/>
                <w:bCs/>
                <w:sz w:val="24"/>
                <w:u w:val="single"/>
              </w:rPr>
            </w:pPr>
            <w:r w:rsidRPr="00F6658B">
              <w:rPr>
                <w:rStyle w:val="InstructionsTabelleText"/>
                <w:rFonts w:ascii="Times New Roman" w:hAnsi="Times New Roman"/>
                <w:sz w:val="24"/>
              </w:rPr>
              <w:t>Zložka špecifického rizika obchodovaných dlhových nástrojov</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kapitálových cenných papierov. VaR pre špecifické riziko kapitálových cenných papierov</w:t>
            </w:r>
            <w:r w:rsidR="00B67E6E" w:rsidRPr="00F6658B">
              <w:rPr>
                <w:rStyle w:val="InstructionsTabelleText"/>
                <w:rFonts w:ascii="Times New Roman" w:hAnsi="Times New Roman"/>
                <w:sz w:val="24"/>
              </w:rPr>
              <w:t xml:space="preserve"> a </w:t>
            </w:r>
            <w:r w:rsidRPr="00F6658B">
              <w:rPr>
                <w:rStyle w:val="InstructionsTabelleText"/>
                <w:rFonts w:ascii="Times New Roman" w:hAnsi="Times New Roman"/>
                <w:sz w:val="24"/>
              </w:rPr>
              <w:t>obchodovaných dlhových nástrojov obchodnej knihy (v náležitých prípadoch so zohľadnením účinkov korelácie).</w:t>
            </w:r>
          </w:p>
        </w:tc>
      </w:tr>
    </w:tbl>
    <w:p w:rsidR="000B0B09" w:rsidRPr="00F6658B" w:rsidRDefault="000B0B09">
      <w:pPr>
        <w:spacing w:before="0" w:after="0"/>
        <w:jc w:val="left"/>
        <w:rPr>
          <w:rStyle w:val="InstructionsTabelleText"/>
          <w:rFonts w:ascii="Times New Roman" w:hAnsi="Times New Roman"/>
          <w:sz w:val="24"/>
        </w:rPr>
      </w:pPr>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4005875"/>
      <w:r w:rsidRPr="00F6658B">
        <w:rPr>
          <w:rFonts w:ascii="Times New Roman" w:hAnsi="Times New Roman"/>
          <w:sz w:val="24"/>
          <w:u w:val="none"/>
        </w:rPr>
        <w:t>5.8</w:t>
      </w:r>
      <w:r w:rsidR="00B67E6E" w:rsidRPr="00F6658B">
        <w:rPr>
          <w:rFonts w:ascii="Times New Roman" w:hAnsi="Times New Roman"/>
          <w:u w:val="none"/>
        </w:rPr>
        <w:tab/>
      </w:r>
      <w:r w:rsidRPr="00F6658B">
        <w:rPr>
          <w:rFonts w:ascii="Times New Roman" w:hAnsi="Times New Roman"/>
          <w:sz w:val="24"/>
        </w:rPr>
        <w:t>C 25.00 – RIZIKO ÚPRAVY OCENENIA POHĽADÁVOK</w:t>
      </w:r>
      <w:bookmarkEnd w:id="766"/>
      <w:r w:rsidRPr="00F6658B">
        <w:rPr>
          <w:rFonts w:ascii="Times New Roman" w:hAnsi="Times New Roman"/>
          <w:sz w:val="24"/>
        </w:rPr>
        <w:t xml:space="preserve"> (CVA)</w:t>
      </w:r>
      <w:bookmarkEnd w:id="767"/>
      <w:bookmarkEnd w:id="768"/>
      <w:bookmarkEnd w:id="769"/>
    </w:p>
    <w:p w:rsidR="000B0B09" w:rsidRPr="00F6658B"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524005876"/>
      <w:bookmarkStart w:id="774" w:name="_Toc310008820"/>
      <w:r w:rsidRPr="00F6658B">
        <w:rPr>
          <w:rFonts w:ascii="Times New Roman" w:hAnsi="Times New Roman"/>
          <w:sz w:val="24"/>
          <w:u w:val="none"/>
        </w:rPr>
        <w:t>5.8.1</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F6658B" w:rsidTr="00672D2A">
        <w:tc>
          <w:tcPr>
            <w:tcW w:w="8856" w:type="dxa"/>
            <w:gridSpan w:val="2"/>
            <w:shd w:val="clear" w:color="auto" w:fill="CCCCCC"/>
          </w:tcPr>
          <w:p w:rsidR="000B0B09" w:rsidRPr="00F6658B" w:rsidRDefault="000B0B09" w:rsidP="000B0B09">
            <w:pPr>
              <w:rPr>
                <w:rFonts w:ascii="Times New Roman" w:hAnsi="Times New Roman"/>
                <w:b/>
                <w:sz w:val="24"/>
              </w:rPr>
            </w:pPr>
            <w:r w:rsidRPr="00F6658B">
              <w:rPr>
                <w:rFonts w:ascii="Times New Roman" w:hAnsi="Times New Roman"/>
                <w:b/>
                <w:sz w:val="24"/>
              </w:rPr>
              <w:t>Stĺpce</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010</w:t>
            </w:r>
          </w:p>
        </w:tc>
        <w:tc>
          <w:tcPr>
            <w:tcW w:w="8004" w:type="dxa"/>
          </w:tcPr>
          <w:p w:rsidR="00B67E6E" w:rsidRPr="00F6658B" w:rsidRDefault="000B0B09" w:rsidP="000B0B09">
            <w:pPr>
              <w:rPr>
                <w:rFonts w:ascii="Times New Roman" w:hAnsi="Times New Roman"/>
                <w:b/>
                <w:sz w:val="24"/>
                <w:u w:val="single"/>
              </w:rPr>
            </w:pPr>
            <w:r w:rsidRPr="00F6658B">
              <w:rPr>
                <w:rFonts w:ascii="Times New Roman" w:hAnsi="Times New Roman"/>
                <w:b/>
                <w:sz w:val="24"/>
                <w:u w:val="single"/>
              </w:rPr>
              <w:t>Hodnota expozície</w:t>
            </w:r>
          </w:p>
          <w:p w:rsidR="000B0B09" w:rsidRPr="00F6658B" w:rsidRDefault="000B0B09" w:rsidP="000B0B09">
            <w:pPr>
              <w:rPr>
                <w:rFonts w:ascii="Times New Roman" w:hAnsi="Times New Roman"/>
                <w:sz w:val="24"/>
              </w:rPr>
            </w:pPr>
            <w:r w:rsidRPr="00F6658B">
              <w:rPr>
                <w:rFonts w:ascii="Times New Roman" w:hAnsi="Times New Roman"/>
                <w:sz w:val="24"/>
              </w:rPr>
              <w:t>článok 271 CRR</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382 CRR</w:t>
            </w:r>
          </w:p>
          <w:p w:rsidR="000B0B09" w:rsidRPr="00F6658B" w:rsidRDefault="000B0B09" w:rsidP="000B0B09">
            <w:pPr>
              <w:rPr>
                <w:rFonts w:ascii="Times New Roman" w:hAnsi="Times New Roman"/>
                <w:sz w:val="24"/>
              </w:rPr>
            </w:pPr>
            <w:r w:rsidRPr="00F6658B">
              <w:rPr>
                <w:rFonts w:ascii="Times New Roman" w:hAnsi="Times New Roman"/>
                <w:sz w:val="24"/>
              </w:rPr>
              <w:t>Celkový EAD zo všetkých transakcií, na ktoré sa uplatňuje požiadavka na vlas</w:t>
            </w:r>
            <w:r w:rsidRPr="00F6658B">
              <w:rPr>
                <w:rFonts w:ascii="Times New Roman" w:hAnsi="Times New Roman"/>
                <w:sz w:val="24"/>
              </w:rPr>
              <w:t>t</w:t>
            </w:r>
            <w:r w:rsidRPr="00F6658B">
              <w:rPr>
                <w:rFonts w:ascii="Times New Roman" w:hAnsi="Times New Roman"/>
                <w:sz w:val="24"/>
              </w:rPr>
              <w:t xml:space="preserve">né zdroje pre riziko úpravy ocenenia pohľadávok. </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020</w:t>
            </w:r>
          </w:p>
        </w:tc>
        <w:tc>
          <w:tcPr>
            <w:tcW w:w="8004" w:type="dxa"/>
          </w:tcPr>
          <w:p w:rsidR="00B67E6E" w:rsidRPr="00F6658B" w:rsidRDefault="000B0B09" w:rsidP="000B0B09">
            <w:pPr>
              <w:rPr>
                <w:rFonts w:ascii="Times New Roman" w:hAnsi="Times New Roman"/>
                <w:b/>
                <w:sz w:val="24"/>
                <w:u w:val="single"/>
              </w:rPr>
            </w:pPr>
            <w:r w:rsidRPr="00F6658B">
              <w:rPr>
                <w:rFonts w:ascii="Times New Roman" w:hAnsi="Times New Roman"/>
                <w:b/>
                <w:sz w:val="24"/>
                <w:u w:val="single"/>
              </w:rPr>
              <w:t>Z čoho: OTC deriváty</w:t>
            </w:r>
          </w:p>
          <w:p w:rsidR="000B0B09" w:rsidRPr="00F6658B" w:rsidRDefault="000B0B09" w:rsidP="000B0B09">
            <w:pPr>
              <w:rPr>
                <w:rFonts w:ascii="Times New Roman" w:hAnsi="Times New Roman"/>
                <w:sz w:val="24"/>
              </w:rPr>
            </w:pPr>
            <w:r w:rsidRPr="00F6658B">
              <w:rPr>
                <w:rFonts w:ascii="Times New Roman" w:hAnsi="Times New Roman"/>
                <w:sz w:val="24"/>
              </w:rPr>
              <w:t>článok 271 CRR</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382 ods. 1 CRR</w:t>
            </w:r>
          </w:p>
          <w:p w:rsidR="000B0B09" w:rsidRPr="00F6658B" w:rsidRDefault="000B0B09" w:rsidP="000B0B09">
            <w:pPr>
              <w:rPr>
                <w:rFonts w:ascii="Times New Roman" w:hAnsi="Times New Roman"/>
                <w:sz w:val="24"/>
              </w:rPr>
            </w:pPr>
            <w:r w:rsidRPr="00F6658B">
              <w:rPr>
                <w:rFonts w:ascii="Times New Roman" w:hAnsi="Times New Roman"/>
                <w:sz w:val="24"/>
              </w:rPr>
              <w:t>Časť celkovej expozície voči kreditnému riziku protistrany založená výlučne na OTC derivátoch. Táto informácia sa nepožaduje od inštitúcií, ktoré používajú metódu interných modelov (IMM)</w:t>
            </w:r>
            <w:r w:rsidR="00B67E6E" w:rsidRPr="00F6658B">
              <w:rPr>
                <w:rFonts w:ascii="Times New Roman" w:hAnsi="Times New Roman"/>
                <w:sz w:val="24"/>
              </w:rPr>
              <w:t xml:space="preserve"> a </w:t>
            </w:r>
            <w:r w:rsidRPr="00F6658B">
              <w:rPr>
                <w:rFonts w:ascii="Times New Roman" w:hAnsi="Times New Roman"/>
                <w:sz w:val="24"/>
              </w:rPr>
              <w:t>držia OTC deriváty</w:t>
            </w:r>
            <w:r w:rsidR="00B67E6E" w:rsidRPr="00F6658B">
              <w:rPr>
                <w:rFonts w:ascii="Times New Roman" w:hAnsi="Times New Roman"/>
                <w:sz w:val="24"/>
              </w:rPr>
              <w:t xml:space="preserve"> a </w:t>
            </w:r>
            <w:r w:rsidRPr="00F6658B">
              <w:rPr>
                <w:rFonts w:ascii="Times New Roman" w:hAnsi="Times New Roman"/>
                <w:sz w:val="24"/>
              </w:rPr>
              <w:t>transakcie spočívaj</w:t>
            </w:r>
            <w:r w:rsidRPr="00F6658B">
              <w:rPr>
                <w:rFonts w:ascii="Times New Roman" w:hAnsi="Times New Roman"/>
                <w:sz w:val="24"/>
              </w:rPr>
              <w:t>ú</w:t>
            </w:r>
            <w:r w:rsidRPr="00F6658B">
              <w:rPr>
                <w:rFonts w:ascii="Times New Roman" w:hAnsi="Times New Roman"/>
                <w:sz w:val="24"/>
              </w:rPr>
              <w:t>ce vo financovaní cenných papierov</w:t>
            </w:r>
            <w:r w:rsidR="00B67E6E" w:rsidRPr="00F6658B">
              <w:rPr>
                <w:rFonts w:ascii="Times New Roman" w:hAnsi="Times New Roman"/>
                <w:sz w:val="24"/>
              </w:rPr>
              <w:t xml:space="preserve"> v </w:t>
            </w:r>
            <w:r w:rsidRPr="00F6658B">
              <w:rPr>
                <w:rFonts w:ascii="Times New Roman" w:hAnsi="Times New Roman"/>
                <w:sz w:val="24"/>
              </w:rPr>
              <w:t>rovnakom súbore vzájomného započít</w:t>
            </w:r>
            <w:r w:rsidRPr="00F6658B">
              <w:rPr>
                <w:rFonts w:ascii="Times New Roman" w:hAnsi="Times New Roman"/>
                <w:sz w:val="24"/>
              </w:rPr>
              <w:t>a</w:t>
            </w:r>
            <w:r w:rsidRPr="00F6658B">
              <w:rPr>
                <w:rFonts w:ascii="Times New Roman" w:hAnsi="Times New Roman"/>
                <w:sz w:val="24"/>
              </w:rPr>
              <w:t>vania.</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030</w:t>
            </w:r>
          </w:p>
        </w:tc>
        <w:tc>
          <w:tcPr>
            <w:tcW w:w="8004" w:type="dxa"/>
          </w:tcPr>
          <w:p w:rsidR="00B67E6E" w:rsidRPr="00F6658B" w:rsidRDefault="000B0B09" w:rsidP="000B0B09">
            <w:pPr>
              <w:rPr>
                <w:rFonts w:ascii="Times New Roman" w:hAnsi="Times New Roman"/>
                <w:b/>
                <w:sz w:val="24"/>
                <w:u w:val="single"/>
              </w:rPr>
            </w:pPr>
            <w:r w:rsidRPr="00F6658B">
              <w:rPr>
                <w:rFonts w:ascii="Times New Roman" w:hAnsi="Times New Roman"/>
                <w:b/>
                <w:sz w:val="24"/>
                <w:u w:val="single"/>
              </w:rPr>
              <w:t>Z čoho: transakcie spočívajúce vo financovaní cenných papierov (SFT)</w:t>
            </w:r>
          </w:p>
          <w:p w:rsidR="000B0B09" w:rsidRPr="00F6658B" w:rsidRDefault="000B0B09" w:rsidP="000B0B09">
            <w:pPr>
              <w:rPr>
                <w:rFonts w:ascii="Times New Roman" w:hAnsi="Times New Roman"/>
                <w:sz w:val="24"/>
              </w:rPr>
            </w:pPr>
            <w:r w:rsidRPr="00F6658B">
              <w:rPr>
                <w:rFonts w:ascii="Times New Roman" w:hAnsi="Times New Roman"/>
                <w:sz w:val="24"/>
              </w:rPr>
              <w:t>článok 271 CRR</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382 ods. 2 CRR</w:t>
            </w:r>
          </w:p>
          <w:p w:rsidR="000B0B09" w:rsidRPr="00F6658B" w:rsidRDefault="000B0B09" w:rsidP="000B0B09">
            <w:pPr>
              <w:rPr>
                <w:rFonts w:ascii="Times New Roman" w:hAnsi="Times New Roman"/>
                <w:sz w:val="24"/>
              </w:rPr>
            </w:pPr>
            <w:r w:rsidRPr="00F6658B">
              <w:rPr>
                <w:rFonts w:ascii="Times New Roman" w:hAnsi="Times New Roman"/>
                <w:sz w:val="24"/>
              </w:rPr>
              <w:t xml:space="preserve">Časť celkovej expozície voči kreditnému riziku protistrany založená výlučne na </w:t>
            </w:r>
            <w:r w:rsidRPr="00F6658B">
              <w:rPr>
                <w:rFonts w:ascii="Times New Roman" w:hAnsi="Times New Roman"/>
                <w:sz w:val="24"/>
              </w:rPr>
              <w:lastRenderedPageBreak/>
              <w:t>derivátoch transakcií spočívajúcich vo financovaní cenných papierov. Táto i</w:t>
            </w:r>
            <w:r w:rsidRPr="00F6658B">
              <w:rPr>
                <w:rFonts w:ascii="Times New Roman" w:hAnsi="Times New Roman"/>
                <w:sz w:val="24"/>
              </w:rPr>
              <w:t>n</w:t>
            </w:r>
            <w:r w:rsidRPr="00F6658B">
              <w:rPr>
                <w:rFonts w:ascii="Times New Roman" w:hAnsi="Times New Roman"/>
                <w:sz w:val="24"/>
              </w:rPr>
              <w:t>formácia sa nepožaduje od inštitúcií, ktoré používajú metódu interných modelov (IMM)</w:t>
            </w:r>
            <w:r w:rsidR="00B67E6E" w:rsidRPr="00F6658B">
              <w:rPr>
                <w:rFonts w:ascii="Times New Roman" w:hAnsi="Times New Roman"/>
                <w:sz w:val="24"/>
              </w:rPr>
              <w:t xml:space="preserve"> a </w:t>
            </w:r>
            <w:r w:rsidRPr="00F6658B">
              <w:rPr>
                <w:rFonts w:ascii="Times New Roman" w:hAnsi="Times New Roman"/>
                <w:sz w:val="24"/>
              </w:rPr>
              <w:t>držia OTC deriváty</w:t>
            </w:r>
            <w:r w:rsidR="00B67E6E" w:rsidRPr="00F6658B">
              <w:rPr>
                <w:rFonts w:ascii="Times New Roman" w:hAnsi="Times New Roman"/>
                <w:sz w:val="24"/>
              </w:rPr>
              <w:t xml:space="preserve"> a </w:t>
            </w:r>
            <w:r w:rsidRPr="00F6658B">
              <w:rPr>
                <w:rFonts w:ascii="Times New Roman" w:hAnsi="Times New Roman"/>
                <w:sz w:val="24"/>
              </w:rPr>
              <w:t>transakcie spočívajúce vo financovaní cenných papierov</w:t>
            </w:r>
            <w:r w:rsidR="00B67E6E" w:rsidRPr="00F6658B">
              <w:rPr>
                <w:rFonts w:ascii="Times New Roman" w:hAnsi="Times New Roman"/>
                <w:sz w:val="24"/>
              </w:rPr>
              <w:t xml:space="preserve"> v </w:t>
            </w:r>
            <w:r w:rsidRPr="00F6658B">
              <w:rPr>
                <w:rFonts w:ascii="Times New Roman" w:hAnsi="Times New Roman"/>
                <w:sz w:val="24"/>
              </w:rPr>
              <w:t>rovnakom súbore vzájomného započítavania.</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lastRenderedPageBreak/>
              <w:t>040</w:t>
            </w:r>
          </w:p>
        </w:tc>
        <w:tc>
          <w:tcPr>
            <w:tcW w:w="8004" w:type="dxa"/>
          </w:tcPr>
          <w:p w:rsidR="000B0B09" w:rsidRPr="00F6658B" w:rsidRDefault="000B0B09" w:rsidP="000B0B09">
            <w:pPr>
              <w:rPr>
                <w:rFonts w:ascii="Times New Roman" w:hAnsi="Times New Roman"/>
                <w:b/>
                <w:sz w:val="24"/>
                <w:u w:val="single"/>
              </w:rPr>
            </w:pPr>
            <w:r w:rsidRPr="00F6658B">
              <w:rPr>
                <w:rFonts w:ascii="Times New Roman" w:hAnsi="Times New Roman"/>
                <w:b/>
                <w:sz w:val="24"/>
                <w:u w:val="single"/>
              </w:rPr>
              <w:t>MULTIPLIKAČNÝ KOEFICIENT (mc) x PRIEMER ZA PREDCH</w:t>
            </w:r>
            <w:r w:rsidRPr="00F6658B">
              <w:rPr>
                <w:rFonts w:ascii="Times New Roman" w:hAnsi="Times New Roman"/>
                <w:b/>
                <w:sz w:val="24"/>
                <w:u w:val="single"/>
              </w:rPr>
              <w:t>Á</w:t>
            </w:r>
            <w:r w:rsidRPr="00F6658B">
              <w:rPr>
                <w:rFonts w:ascii="Times New Roman" w:hAnsi="Times New Roman"/>
                <w:b/>
                <w:sz w:val="24"/>
                <w:u w:val="single"/>
              </w:rPr>
              <w:t>DZAJÚCICH 60 PRACOVNÝCH DNÍ (VaRavg)</w:t>
            </w:r>
          </w:p>
          <w:p w:rsidR="000B0B09" w:rsidRPr="00F6658B" w:rsidRDefault="000B0B09" w:rsidP="000B0B09">
            <w:pPr>
              <w:rPr>
                <w:rFonts w:ascii="Times New Roman" w:hAnsi="Times New Roman"/>
                <w:sz w:val="24"/>
              </w:rPr>
            </w:pPr>
            <w:r w:rsidRPr="00F6658B">
              <w:rPr>
                <w:rFonts w:ascii="Times New Roman" w:hAnsi="Times New Roman"/>
                <w:sz w:val="24"/>
              </w:rPr>
              <w:t>článok 383 CRR</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363 ods. 1 písm. d) CRR</w:t>
            </w:r>
          </w:p>
          <w:p w:rsidR="000B0B09" w:rsidRPr="00F6658B" w:rsidRDefault="000B0B09" w:rsidP="000B0B09">
            <w:pPr>
              <w:rPr>
                <w:rFonts w:ascii="Times New Roman" w:hAnsi="Times New Roman"/>
                <w:sz w:val="24"/>
              </w:rPr>
            </w:pPr>
            <w:r w:rsidRPr="00F6658B">
              <w:rPr>
                <w:rFonts w:ascii="Times New Roman" w:hAnsi="Times New Roman"/>
                <w:sz w:val="24"/>
              </w:rPr>
              <w:t xml:space="preserve">Výpočet VaR založený na interných modeloch pre trhové riziko. </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050</w:t>
            </w:r>
          </w:p>
        </w:tc>
        <w:tc>
          <w:tcPr>
            <w:tcW w:w="8004" w:type="dxa"/>
          </w:tcPr>
          <w:p w:rsidR="000B0B09" w:rsidRPr="00F6658B" w:rsidRDefault="000B0B09" w:rsidP="000B0B09">
            <w:pPr>
              <w:rPr>
                <w:rFonts w:ascii="Times New Roman" w:hAnsi="Times New Roman"/>
                <w:b/>
                <w:bCs/>
                <w:sz w:val="24"/>
                <w:u w:val="single"/>
              </w:rPr>
            </w:pPr>
            <w:r w:rsidRPr="00F6658B">
              <w:rPr>
                <w:rFonts w:ascii="Times New Roman" w:hAnsi="Times New Roman"/>
                <w:b/>
                <w:sz w:val="24"/>
                <w:u w:val="single"/>
              </w:rPr>
              <w:t>PREDCHÁDZAJÚCI DEŇ (VaRt-1)</w:t>
            </w:r>
          </w:p>
          <w:p w:rsidR="000B0B09" w:rsidRPr="00F6658B" w:rsidRDefault="000B0B09" w:rsidP="000B0B09">
            <w:pPr>
              <w:rPr>
                <w:rFonts w:ascii="Times New Roman" w:hAnsi="Times New Roman"/>
                <w:sz w:val="24"/>
              </w:rPr>
            </w:pPr>
            <w:r w:rsidRPr="00F6658B">
              <w:rPr>
                <w:rFonts w:ascii="Times New Roman" w:hAnsi="Times New Roman"/>
                <w:sz w:val="24"/>
              </w:rPr>
              <w:t>Pozri pokyny</w:t>
            </w:r>
            <w:r w:rsidR="00B67E6E" w:rsidRPr="00F6658B">
              <w:rPr>
                <w:rFonts w:ascii="Times New Roman" w:hAnsi="Times New Roman"/>
                <w:sz w:val="24"/>
              </w:rPr>
              <w:t xml:space="preserve"> k </w:t>
            </w:r>
            <w:r w:rsidRPr="00F6658B">
              <w:rPr>
                <w:rFonts w:ascii="Times New Roman" w:hAnsi="Times New Roman"/>
                <w:sz w:val="24"/>
              </w:rPr>
              <w:t>stĺpcu 040.</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060</w:t>
            </w:r>
          </w:p>
        </w:tc>
        <w:tc>
          <w:tcPr>
            <w:tcW w:w="8004" w:type="dxa"/>
          </w:tcPr>
          <w:p w:rsidR="000B0B09" w:rsidRPr="00F6658B" w:rsidRDefault="000B0B09" w:rsidP="000B0B09">
            <w:pPr>
              <w:rPr>
                <w:rFonts w:ascii="Times New Roman" w:hAnsi="Times New Roman"/>
                <w:b/>
                <w:bCs/>
                <w:sz w:val="24"/>
                <w:u w:val="single"/>
              </w:rPr>
            </w:pPr>
            <w:r w:rsidRPr="00F6658B">
              <w:rPr>
                <w:rFonts w:ascii="Times New Roman" w:hAnsi="Times New Roman"/>
                <w:b/>
                <w:sz w:val="24"/>
                <w:u w:val="single"/>
              </w:rPr>
              <w:t>MULTIPLIKAČNÝ KOEFICIENT (ms) x PRIEMER ZA PREDCH</w:t>
            </w:r>
            <w:r w:rsidRPr="00F6658B">
              <w:rPr>
                <w:rFonts w:ascii="Times New Roman" w:hAnsi="Times New Roman"/>
                <w:b/>
                <w:sz w:val="24"/>
                <w:u w:val="single"/>
              </w:rPr>
              <w:t>Á</w:t>
            </w:r>
            <w:r w:rsidRPr="00F6658B">
              <w:rPr>
                <w:rFonts w:ascii="Times New Roman" w:hAnsi="Times New Roman"/>
                <w:b/>
                <w:sz w:val="24"/>
                <w:u w:val="single"/>
              </w:rPr>
              <w:t>DZAJÚCICH 60 PRACOVNÝCH DNÍ (SVaRavg)</w:t>
            </w:r>
          </w:p>
          <w:p w:rsidR="000B0B09" w:rsidRPr="00F6658B" w:rsidRDefault="000B0B09" w:rsidP="000B0B09">
            <w:pPr>
              <w:rPr>
                <w:rFonts w:ascii="Times New Roman" w:hAnsi="Times New Roman"/>
                <w:sz w:val="24"/>
              </w:rPr>
            </w:pPr>
            <w:r w:rsidRPr="00F6658B">
              <w:rPr>
                <w:rFonts w:ascii="Times New Roman" w:hAnsi="Times New Roman"/>
                <w:sz w:val="24"/>
              </w:rPr>
              <w:t>Pozri pokyny</w:t>
            </w:r>
            <w:r w:rsidR="00B67E6E" w:rsidRPr="00F6658B">
              <w:rPr>
                <w:rFonts w:ascii="Times New Roman" w:hAnsi="Times New Roman"/>
                <w:sz w:val="24"/>
              </w:rPr>
              <w:t xml:space="preserve"> k </w:t>
            </w:r>
            <w:r w:rsidRPr="00F6658B">
              <w:rPr>
                <w:rFonts w:ascii="Times New Roman" w:hAnsi="Times New Roman"/>
                <w:sz w:val="24"/>
              </w:rPr>
              <w:t>stĺpcu 040.</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070</w:t>
            </w:r>
          </w:p>
        </w:tc>
        <w:tc>
          <w:tcPr>
            <w:tcW w:w="8004" w:type="dxa"/>
          </w:tcPr>
          <w:p w:rsidR="000B0B09" w:rsidRPr="00F6658B" w:rsidRDefault="000B0B09" w:rsidP="000B0B09">
            <w:pPr>
              <w:rPr>
                <w:rFonts w:ascii="Times New Roman" w:hAnsi="Times New Roman"/>
                <w:b/>
                <w:sz w:val="24"/>
                <w:u w:val="single"/>
              </w:rPr>
            </w:pPr>
            <w:r w:rsidRPr="00F6658B">
              <w:rPr>
                <w:rFonts w:ascii="Times New Roman" w:hAnsi="Times New Roman"/>
                <w:b/>
                <w:sz w:val="24"/>
                <w:u w:val="single"/>
              </w:rPr>
              <w:t>NAJNOVŠIA DOSTUPNÁ HODNOTA (SVaRt-1)</w:t>
            </w:r>
          </w:p>
          <w:p w:rsidR="000B0B09" w:rsidRPr="00F6658B" w:rsidRDefault="000B0B09" w:rsidP="000B0B09">
            <w:pPr>
              <w:rPr>
                <w:rFonts w:ascii="Times New Roman" w:hAnsi="Times New Roman"/>
                <w:b/>
                <w:sz w:val="24"/>
                <w:u w:val="single"/>
              </w:rPr>
            </w:pPr>
            <w:r w:rsidRPr="00F6658B">
              <w:rPr>
                <w:rFonts w:ascii="Times New Roman" w:hAnsi="Times New Roman"/>
                <w:sz w:val="24"/>
              </w:rPr>
              <w:t>Pozri pokyny</w:t>
            </w:r>
            <w:r w:rsidR="00B67E6E" w:rsidRPr="00F6658B">
              <w:rPr>
                <w:rFonts w:ascii="Times New Roman" w:hAnsi="Times New Roman"/>
                <w:sz w:val="24"/>
              </w:rPr>
              <w:t xml:space="preserve"> k </w:t>
            </w:r>
            <w:r w:rsidRPr="00F6658B">
              <w:rPr>
                <w:rFonts w:ascii="Times New Roman" w:hAnsi="Times New Roman"/>
                <w:sz w:val="24"/>
              </w:rPr>
              <w:t>stĺpcu 040.</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080</w:t>
            </w:r>
          </w:p>
        </w:tc>
        <w:tc>
          <w:tcPr>
            <w:tcW w:w="8004" w:type="dxa"/>
          </w:tcPr>
          <w:p w:rsidR="000B0B09" w:rsidRPr="00F6658B" w:rsidRDefault="000B0B09" w:rsidP="000B0B09">
            <w:pPr>
              <w:rPr>
                <w:rFonts w:ascii="Times New Roman" w:hAnsi="Times New Roman"/>
                <w:b/>
                <w:sz w:val="24"/>
                <w:u w:val="single"/>
              </w:rPr>
            </w:pPr>
            <w:r w:rsidRPr="00F6658B">
              <w:rPr>
                <w:rFonts w:ascii="Times New Roman" w:hAnsi="Times New Roman"/>
                <w:b/>
                <w:sz w:val="24"/>
                <w:u w:val="single"/>
              </w:rPr>
              <w:t>POŽIADAVKY NA VLASTNÉ ZDROJE</w:t>
            </w:r>
          </w:p>
          <w:p w:rsidR="000B0B09" w:rsidRPr="00F6658B" w:rsidRDefault="000B0B09" w:rsidP="000B0B09">
            <w:pPr>
              <w:rPr>
                <w:rFonts w:ascii="Times New Roman" w:hAnsi="Times New Roman"/>
                <w:sz w:val="24"/>
              </w:rPr>
            </w:pPr>
            <w:r w:rsidRPr="00F6658B">
              <w:rPr>
                <w:rFonts w:ascii="Times New Roman" w:hAnsi="Times New Roman"/>
                <w:sz w:val="24"/>
              </w:rPr>
              <w:t>článok 92 ods. 3 písm. d) CRR</w:t>
            </w:r>
          </w:p>
          <w:p w:rsidR="000B0B09" w:rsidRPr="00F6658B" w:rsidRDefault="000B0B09" w:rsidP="000B0B09">
            <w:pPr>
              <w:rPr>
                <w:rFonts w:ascii="Times New Roman" w:hAnsi="Times New Roman"/>
                <w:sz w:val="24"/>
              </w:rPr>
            </w:pPr>
            <w:r w:rsidRPr="00F6658B">
              <w:rPr>
                <w:rFonts w:ascii="Times New Roman" w:hAnsi="Times New Roman"/>
                <w:sz w:val="24"/>
              </w:rPr>
              <w:t xml:space="preserve">Požiadavky na vlastné zdroje pre riziko úpravy ocenenia pohľadávok vypočítané pomocou zvolenej metódy. </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090</w:t>
            </w:r>
          </w:p>
        </w:tc>
        <w:tc>
          <w:tcPr>
            <w:tcW w:w="8004" w:type="dxa"/>
          </w:tcPr>
          <w:p w:rsidR="000B0B09" w:rsidRPr="00F6658B" w:rsidRDefault="000B0B09" w:rsidP="000B0B09">
            <w:pPr>
              <w:rPr>
                <w:rFonts w:ascii="Times New Roman" w:hAnsi="Times New Roman"/>
                <w:b/>
                <w:sz w:val="24"/>
                <w:u w:val="single"/>
              </w:rPr>
            </w:pPr>
            <w:r w:rsidRPr="00F6658B">
              <w:rPr>
                <w:rFonts w:ascii="Times New Roman" w:hAnsi="Times New Roman"/>
                <w:b/>
                <w:sz w:val="24"/>
                <w:u w:val="single"/>
              </w:rPr>
              <w:t>CELKOVÁ HODNOTA RIZIKOVÝCH EXPOZÍCIÍ</w:t>
            </w:r>
          </w:p>
          <w:p w:rsidR="000B0B09" w:rsidRPr="00F6658B" w:rsidRDefault="000B0B09" w:rsidP="000B0B09">
            <w:pPr>
              <w:rPr>
                <w:rFonts w:ascii="Times New Roman" w:hAnsi="Times New Roman"/>
                <w:sz w:val="24"/>
              </w:rPr>
            </w:pPr>
            <w:r w:rsidRPr="00F6658B">
              <w:rPr>
                <w:rFonts w:ascii="Times New Roman" w:hAnsi="Times New Roman"/>
                <w:sz w:val="24"/>
              </w:rPr>
              <w:t>článok 92 ods. 4 písm. b) CRR</w:t>
            </w:r>
          </w:p>
          <w:p w:rsidR="000B0B09" w:rsidRPr="00F6658B" w:rsidRDefault="000B0B09" w:rsidP="000B0B09">
            <w:pPr>
              <w:rPr>
                <w:rFonts w:ascii="Times New Roman" w:hAnsi="Times New Roman"/>
                <w:sz w:val="24"/>
              </w:rPr>
            </w:pPr>
            <w:r w:rsidRPr="00F6658B">
              <w:rPr>
                <w:rFonts w:ascii="Times New Roman" w:hAnsi="Times New Roman"/>
                <w:sz w:val="24"/>
              </w:rPr>
              <w:t>Požiadavka na vlastné zdroje vynásobená koeficientom 12,5.</w:t>
            </w:r>
          </w:p>
        </w:tc>
      </w:tr>
      <w:tr w:rsidR="000B0B09" w:rsidRPr="00F6658B" w:rsidTr="00672D2A">
        <w:tc>
          <w:tcPr>
            <w:tcW w:w="852" w:type="dxa"/>
          </w:tcPr>
          <w:p w:rsidR="000B0B09" w:rsidRPr="00F6658B" w:rsidRDefault="000B0B09" w:rsidP="000B0B09">
            <w:pPr>
              <w:rPr>
                <w:rFonts w:ascii="Times New Roman" w:hAnsi="Times New Roman"/>
                <w:sz w:val="24"/>
              </w:rPr>
            </w:pPr>
          </w:p>
        </w:tc>
        <w:tc>
          <w:tcPr>
            <w:tcW w:w="8004" w:type="dxa"/>
          </w:tcPr>
          <w:p w:rsidR="000B0B09" w:rsidRPr="00F6658B" w:rsidRDefault="000B0B09" w:rsidP="000B0B09">
            <w:pPr>
              <w:rPr>
                <w:rFonts w:ascii="Times New Roman" w:hAnsi="Times New Roman"/>
                <w:b/>
                <w:sz w:val="24"/>
                <w:u w:val="single"/>
              </w:rPr>
            </w:pPr>
            <w:r w:rsidRPr="00F6658B">
              <w:rPr>
                <w:rFonts w:ascii="Times New Roman" w:hAnsi="Times New Roman"/>
                <w:b/>
                <w:sz w:val="24"/>
                <w:u w:val="single"/>
              </w:rPr>
              <w:t>Doplňujúce položky</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100</w:t>
            </w:r>
          </w:p>
        </w:tc>
        <w:tc>
          <w:tcPr>
            <w:tcW w:w="8004" w:type="dxa"/>
          </w:tcPr>
          <w:p w:rsidR="000B0B09" w:rsidRPr="00F6658B" w:rsidRDefault="000B0B09" w:rsidP="000B0B09">
            <w:pPr>
              <w:rPr>
                <w:rFonts w:ascii="Times New Roman" w:hAnsi="Times New Roman"/>
                <w:b/>
                <w:sz w:val="24"/>
                <w:u w:val="single"/>
              </w:rPr>
            </w:pPr>
            <w:r w:rsidRPr="00F6658B">
              <w:rPr>
                <w:rFonts w:ascii="Times New Roman" w:hAnsi="Times New Roman"/>
                <w:b/>
                <w:sz w:val="24"/>
                <w:u w:val="single"/>
              </w:rPr>
              <w:t>Počet protistrán</w:t>
            </w:r>
          </w:p>
          <w:p w:rsidR="000B0B09" w:rsidRPr="00F6658B" w:rsidRDefault="000B0B09" w:rsidP="000B0B09">
            <w:pPr>
              <w:rPr>
                <w:rFonts w:ascii="Times New Roman" w:hAnsi="Times New Roman"/>
                <w:sz w:val="24"/>
              </w:rPr>
            </w:pPr>
            <w:r w:rsidRPr="00F6658B">
              <w:rPr>
                <w:rFonts w:ascii="Times New Roman" w:hAnsi="Times New Roman"/>
                <w:sz w:val="24"/>
              </w:rPr>
              <w:t>článok 382 CRR</w:t>
            </w:r>
          </w:p>
          <w:p w:rsidR="000B0B09" w:rsidRPr="00F6658B" w:rsidRDefault="000B0B09" w:rsidP="000B0B09">
            <w:pPr>
              <w:rPr>
                <w:rFonts w:ascii="Times New Roman" w:hAnsi="Times New Roman"/>
                <w:sz w:val="24"/>
              </w:rPr>
            </w:pPr>
            <w:r w:rsidRPr="00F6658B">
              <w:rPr>
                <w:rFonts w:ascii="Times New Roman" w:hAnsi="Times New Roman"/>
                <w:sz w:val="24"/>
              </w:rPr>
              <w:t>Počet protistrán zahrnutých vo výpočte vlastných zdrojov pre riziko úpravy oc</w:t>
            </w:r>
            <w:r w:rsidRPr="00F6658B">
              <w:rPr>
                <w:rFonts w:ascii="Times New Roman" w:hAnsi="Times New Roman"/>
                <w:sz w:val="24"/>
              </w:rPr>
              <w:t>e</w:t>
            </w:r>
            <w:r w:rsidRPr="00F6658B">
              <w:rPr>
                <w:rFonts w:ascii="Times New Roman" w:hAnsi="Times New Roman"/>
                <w:sz w:val="24"/>
              </w:rPr>
              <w:t>nenia pohľadávok.</w:t>
            </w:r>
          </w:p>
          <w:p w:rsidR="000B0B09" w:rsidRPr="00F6658B" w:rsidRDefault="000B0B09" w:rsidP="000B0B09">
            <w:pPr>
              <w:rPr>
                <w:rFonts w:ascii="Times New Roman" w:hAnsi="Times New Roman"/>
                <w:sz w:val="24"/>
              </w:rPr>
            </w:pPr>
            <w:r w:rsidRPr="00F6658B">
              <w:rPr>
                <w:rFonts w:ascii="Times New Roman" w:hAnsi="Times New Roman"/>
                <w:sz w:val="24"/>
              </w:rPr>
              <w:t>Protistrany predstavujú podsúbor dlžníkov. Existujú len</w:t>
            </w:r>
            <w:r w:rsidR="00B67E6E" w:rsidRPr="00F6658B">
              <w:rPr>
                <w:rFonts w:ascii="Times New Roman" w:hAnsi="Times New Roman"/>
                <w:sz w:val="24"/>
              </w:rPr>
              <w:t xml:space="preserve"> v </w:t>
            </w:r>
            <w:r w:rsidRPr="00F6658B">
              <w:rPr>
                <w:rFonts w:ascii="Times New Roman" w:hAnsi="Times New Roman"/>
                <w:sz w:val="24"/>
              </w:rPr>
              <w:t>prípade derivátových transakcií alebo transakcií spočívajúcich vo financovaní cenných papierov,</w:t>
            </w:r>
            <w:r w:rsidR="00B67E6E" w:rsidRPr="00F6658B">
              <w:rPr>
                <w:rFonts w:ascii="Times New Roman" w:hAnsi="Times New Roman"/>
                <w:sz w:val="24"/>
              </w:rPr>
              <w:t xml:space="preserve"> v </w:t>
            </w:r>
            <w:r w:rsidRPr="00F6658B">
              <w:rPr>
                <w:rFonts w:ascii="Times New Roman" w:hAnsi="Times New Roman"/>
                <w:sz w:val="24"/>
              </w:rPr>
              <w:t xml:space="preserve">ktorých sú jednoducho druhou zmluvnou stranou. </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110</w:t>
            </w:r>
          </w:p>
        </w:tc>
        <w:tc>
          <w:tcPr>
            <w:tcW w:w="8004" w:type="dxa"/>
          </w:tcPr>
          <w:p w:rsidR="000B0B09" w:rsidRPr="00F6658B" w:rsidRDefault="000B0B09" w:rsidP="000B0B09">
            <w:pPr>
              <w:rPr>
                <w:rFonts w:ascii="Times New Roman" w:hAnsi="Times New Roman"/>
                <w:b/>
                <w:sz w:val="24"/>
                <w:u w:val="single"/>
              </w:rPr>
            </w:pPr>
            <w:r w:rsidRPr="00F6658B">
              <w:rPr>
                <w:rFonts w:ascii="Times New Roman" w:hAnsi="Times New Roman"/>
                <w:b/>
                <w:sz w:val="24"/>
                <w:u w:val="single"/>
              </w:rPr>
              <w:t>Z čoho: na určenie kreditného rozpätia sa použili proxy údaje</w:t>
            </w:r>
          </w:p>
          <w:p w:rsidR="000B0B09" w:rsidRPr="00F6658B" w:rsidRDefault="000B0B09" w:rsidP="000B0B09">
            <w:pPr>
              <w:rPr>
                <w:rFonts w:ascii="Times New Roman" w:hAnsi="Times New Roman"/>
                <w:sz w:val="24"/>
              </w:rPr>
            </w:pPr>
            <w:r w:rsidRPr="00F6658B">
              <w:rPr>
                <w:rFonts w:ascii="Times New Roman" w:hAnsi="Times New Roman"/>
                <w:sz w:val="24"/>
              </w:rPr>
              <w:t>Počet protistrán, kde sa kreditné rozpätie určilo použitím proxy údajov namiesto priamo pozorovaných trhových údajov.</w:t>
            </w:r>
          </w:p>
          <w:p w:rsidR="000B0B09" w:rsidRPr="00F6658B" w:rsidRDefault="000B0B09" w:rsidP="000B0B09">
            <w:pPr>
              <w:rPr>
                <w:rFonts w:ascii="Times New Roman" w:hAnsi="Times New Roman"/>
                <w:b/>
                <w:sz w:val="24"/>
                <w:u w:val="single"/>
              </w:rPr>
            </w:pP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lastRenderedPageBreak/>
              <w:t>120</w:t>
            </w:r>
          </w:p>
        </w:tc>
        <w:tc>
          <w:tcPr>
            <w:tcW w:w="8004" w:type="dxa"/>
          </w:tcPr>
          <w:p w:rsidR="000B0B09" w:rsidRPr="00F6658B" w:rsidRDefault="000B0B09" w:rsidP="000B0B09">
            <w:pPr>
              <w:rPr>
                <w:rFonts w:ascii="Times New Roman" w:hAnsi="Times New Roman"/>
                <w:b/>
                <w:sz w:val="24"/>
                <w:u w:val="single"/>
              </w:rPr>
            </w:pPr>
            <w:r w:rsidRPr="00F6658B">
              <w:rPr>
                <w:rFonts w:ascii="Times New Roman" w:hAnsi="Times New Roman"/>
                <w:b/>
                <w:sz w:val="24"/>
                <w:u w:val="single"/>
              </w:rPr>
              <w:t>SPÔSOBENÉ ÚPRAVY OCENENIA POHĽADÁVOK</w:t>
            </w:r>
          </w:p>
          <w:p w:rsidR="000B0B09" w:rsidRPr="00F6658B" w:rsidRDefault="000B0B09" w:rsidP="000B0B09">
            <w:pPr>
              <w:rPr>
                <w:rFonts w:ascii="Times New Roman" w:hAnsi="Times New Roman"/>
                <w:sz w:val="24"/>
              </w:rPr>
            </w:pPr>
          </w:p>
          <w:p w:rsidR="000B0B09" w:rsidRPr="00F6658B" w:rsidRDefault="000B0B09" w:rsidP="000B0B09">
            <w:pPr>
              <w:rPr>
                <w:rFonts w:ascii="Times New Roman" w:hAnsi="Times New Roman"/>
                <w:sz w:val="24"/>
              </w:rPr>
            </w:pPr>
            <w:r w:rsidRPr="00F6658B">
              <w:rPr>
                <w:rFonts w:ascii="Times New Roman" w:hAnsi="Times New Roman"/>
                <w:sz w:val="24"/>
              </w:rPr>
              <w:t>Účtovné opatrenia</w:t>
            </w:r>
            <w:r w:rsidR="00B67E6E" w:rsidRPr="00F6658B">
              <w:rPr>
                <w:rFonts w:ascii="Times New Roman" w:hAnsi="Times New Roman"/>
                <w:sz w:val="24"/>
              </w:rPr>
              <w:t xml:space="preserve"> z </w:t>
            </w:r>
            <w:r w:rsidRPr="00F6658B">
              <w:rPr>
                <w:rFonts w:ascii="Times New Roman" w:hAnsi="Times New Roman"/>
                <w:sz w:val="24"/>
              </w:rPr>
              <w:t>dôvodu zníženej kreditnej spoľahlivosti derivátových prot</w:t>
            </w:r>
            <w:r w:rsidRPr="00F6658B">
              <w:rPr>
                <w:rFonts w:ascii="Times New Roman" w:hAnsi="Times New Roman"/>
                <w:sz w:val="24"/>
              </w:rPr>
              <w:t>i</w:t>
            </w:r>
            <w:r w:rsidRPr="00F6658B">
              <w:rPr>
                <w:rFonts w:ascii="Times New Roman" w:hAnsi="Times New Roman"/>
                <w:sz w:val="24"/>
              </w:rPr>
              <w:t>strán.</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130</w:t>
            </w:r>
          </w:p>
        </w:tc>
        <w:tc>
          <w:tcPr>
            <w:tcW w:w="8004" w:type="dxa"/>
          </w:tcPr>
          <w:p w:rsidR="000B0B09" w:rsidRPr="00F6658B" w:rsidRDefault="000B0B09" w:rsidP="000B0B09">
            <w:pPr>
              <w:rPr>
                <w:rFonts w:ascii="Times New Roman" w:hAnsi="Times New Roman"/>
                <w:b/>
                <w:sz w:val="24"/>
                <w:u w:val="single"/>
              </w:rPr>
            </w:pPr>
            <w:r w:rsidRPr="00F6658B">
              <w:rPr>
                <w:rFonts w:ascii="Times New Roman" w:hAnsi="Times New Roman"/>
                <w:b/>
                <w:sz w:val="24"/>
                <w:u w:val="single"/>
              </w:rPr>
              <w:t>SWAPY NA KREDITNÉ ZLYHANIE ZMIERŇUJÚCE KREDITNÉ R</w:t>
            </w:r>
            <w:r w:rsidRPr="00F6658B">
              <w:rPr>
                <w:rFonts w:ascii="Times New Roman" w:hAnsi="Times New Roman"/>
                <w:b/>
                <w:sz w:val="24"/>
                <w:u w:val="single"/>
              </w:rPr>
              <w:t>I</w:t>
            </w:r>
            <w:r w:rsidRPr="00F6658B">
              <w:rPr>
                <w:rFonts w:ascii="Times New Roman" w:hAnsi="Times New Roman"/>
                <w:b/>
                <w:sz w:val="24"/>
                <w:u w:val="single"/>
              </w:rPr>
              <w:t>ZIKO LEN JEDNEJ PROTISTRANY</w:t>
            </w:r>
          </w:p>
          <w:p w:rsidR="00B67E6E" w:rsidRPr="00F6658B" w:rsidRDefault="000B0B09" w:rsidP="000B0B09">
            <w:pPr>
              <w:rPr>
                <w:rFonts w:ascii="Times New Roman" w:hAnsi="Times New Roman"/>
                <w:sz w:val="24"/>
              </w:rPr>
            </w:pPr>
            <w:r w:rsidRPr="00F6658B">
              <w:rPr>
                <w:rFonts w:ascii="Times New Roman" w:hAnsi="Times New Roman"/>
                <w:sz w:val="24"/>
              </w:rPr>
              <w:t>článok 386 ods. 1 písm. a) CRR</w:t>
            </w:r>
          </w:p>
          <w:p w:rsidR="000B0B09" w:rsidRPr="00F6658B" w:rsidRDefault="000B0B09" w:rsidP="000B0B09">
            <w:pPr>
              <w:rPr>
                <w:rFonts w:ascii="Times New Roman" w:hAnsi="Times New Roman"/>
                <w:sz w:val="24"/>
              </w:rPr>
            </w:pPr>
            <w:r w:rsidRPr="00F6658B">
              <w:rPr>
                <w:rFonts w:ascii="Times New Roman" w:hAnsi="Times New Roman"/>
                <w:sz w:val="24"/>
              </w:rPr>
              <w:t xml:space="preserve">Celkové pomyselné hodnoty swapov na kreditné zlyhanie zmierňujúce kreditné riziko len jednej protistrany používané na hedžovanie rizika úpravy ocenenia pohľadávok. </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140</w:t>
            </w:r>
          </w:p>
        </w:tc>
        <w:tc>
          <w:tcPr>
            <w:tcW w:w="8004" w:type="dxa"/>
          </w:tcPr>
          <w:p w:rsidR="000B0B09" w:rsidRPr="00F6658B" w:rsidRDefault="000B0B09" w:rsidP="000B0B09">
            <w:pPr>
              <w:rPr>
                <w:rFonts w:ascii="Times New Roman" w:hAnsi="Times New Roman"/>
                <w:b/>
                <w:sz w:val="24"/>
                <w:u w:val="single"/>
              </w:rPr>
            </w:pPr>
            <w:r w:rsidRPr="00F6658B">
              <w:rPr>
                <w:rFonts w:ascii="Times New Roman" w:hAnsi="Times New Roman"/>
                <w:b/>
                <w:sz w:val="24"/>
                <w:u w:val="single"/>
              </w:rPr>
              <w:t>INDEXOVÉ SWAPY NA KREDITNÉ ZLYHANIE</w:t>
            </w:r>
          </w:p>
          <w:p w:rsidR="000B0B09" w:rsidRPr="00F6658B" w:rsidRDefault="000B0B09" w:rsidP="000B0B09">
            <w:pPr>
              <w:rPr>
                <w:rFonts w:ascii="Times New Roman" w:hAnsi="Times New Roman"/>
                <w:sz w:val="24"/>
              </w:rPr>
            </w:pPr>
            <w:r w:rsidRPr="00F6658B">
              <w:rPr>
                <w:rFonts w:ascii="Times New Roman" w:hAnsi="Times New Roman"/>
                <w:sz w:val="24"/>
              </w:rPr>
              <w:t>článok 386 ods. 1 písm. b) CRR</w:t>
            </w:r>
          </w:p>
          <w:p w:rsidR="000B0B09" w:rsidRPr="00F6658B" w:rsidRDefault="000B0B09" w:rsidP="000B0B09">
            <w:pPr>
              <w:rPr>
                <w:rFonts w:ascii="Times New Roman" w:hAnsi="Times New Roman"/>
                <w:b/>
                <w:sz w:val="24"/>
                <w:u w:val="single"/>
              </w:rPr>
            </w:pPr>
            <w:r w:rsidRPr="00F6658B">
              <w:rPr>
                <w:rFonts w:ascii="Times New Roman" w:hAnsi="Times New Roman"/>
                <w:sz w:val="24"/>
              </w:rPr>
              <w:t xml:space="preserve">Celkové pomyselné hodnoty indexových swapov na kreditné zlyhanie používané na hedžovanie rizika úpravy ocenenia pohľadávok. </w:t>
            </w:r>
          </w:p>
        </w:tc>
      </w:tr>
    </w:tbl>
    <w:p w:rsidR="000B0B09" w:rsidRPr="00F6658B"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F6658B" w:rsidTr="00672D2A">
        <w:tc>
          <w:tcPr>
            <w:tcW w:w="8856" w:type="dxa"/>
            <w:gridSpan w:val="2"/>
            <w:shd w:val="clear" w:color="auto" w:fill="CCCCCC"/>
          </w:tcPr>
          <w:p w:rsidR="000B0B09" w:rsidRPr="00F6658B" w:rsidRDefault="000B0B09" w:rsidP="000B0B09">
            <w:pPr>
              <w:rPr>
                <w:rFonts w:ascii="Times New Roman" w:hAnsi="Times New Roman"/>
                <w:b/>
                <w:sz w:val="24"/>
              </w:rPr>
            </w:pPr>
            <w:r w:rsidRPr="00F6658B">
              <w:rPr>
                <w:rFonts w:ascii="Times New Roman" w:hAnsi="Times New Roman"/>
                <w:b/>
                <w:sz w:val="24"/>
              </w:rPr>
              <w:t>Riadky</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010</w:t>
            </w:r>
          </w:p>
        </w:tc>
        <w:tc>
          <w:tcPr>
            <w:tcW w:w="8004" w:type="dxa"/>
          </w:tcPr>
          <w:p w:rsidR="000B0B09" w:rsidRPr="00F6658B" w:rsidRDefault="000B0B09" w:rsidP="000B0B09">
            <w:pPr>
              <w:rPr>
                <w:rFonts w:ascii="Times New Roman" w:hAnsi="Times New Roman"/>
                <w:b/>
                <w:bCs/>
                <w:sz w:val="24"/>
                <w:u w:val="single"/>
              </w:rPr>
            </w:pPr>
            <w:r w:rsidRPr="00F6658B">
              <w:rPr>
                <w:rFonts w:ascii="Times New Roman" w:hAnsi="Times New Roman"/>
                <w:b/>
                <w:sz w:val="24"/>
                <w:u w:val="single"/>
              </w:rPr>
              <w:t>Celkové riziko úpravy ocenenia pohľadávok</w:t>
            </w:r>
          </w:p>
          <w:p w:rsidR="000B0B09" w:rsidRPr="00F6658B" w:rsidRDefault="000B0B09" w:rsidP="000B0B09">
            <w:pPr>
              <w:rPr>
                <w:rFonts w:ascii="Times New Roman" w:hAnsi="Times New Roman"/>
                <w:bCs/>
                <w:sz w:val="24"/>
              </w:rPr>
            </w:pPr>
            <w:r w:rsidRPr="00F6658B">
              <w:rPr>
                <w:rFonts w:ascii="Times New Roman" w:hAnsi="Times New Roman"/>
                <w:sz w:val="24"/>
              </w:rPr>
              <w:t>Súčet riadkov 020 až 040.</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 xml:space="preserve">020 </w:t>
            </w:r>
          </w:p>
        </w:tc>
        <w:tc>
          <w:tcPr>
            <w:tcW w:w="8004" w:type="dxa"/>
          </w:tcPr>
          <w:p w:rsidR="000B0B09" w:rsidRPr="00F6658B" w:rsidRDefault="000B0B09" w:rsidP="000B0B09">
            <w:pPr>
              <w:rPr>
                <w:rFonts w:ascii="Times New Roman" w:hAnsi="Times New Roman"/>
                <w:b/>
                <w:bCs/>
                <w:sz w:val="24"/>
                <w:u w:val="single"/>
              </w:rPr>
            </w:pPr>
            <w:r w:rsidRPr="00F6658B">
              <w:rPr>
                <w:rFonts w:ascii="Times New Roman" w:hAnsi="Times New Roman"/>
                <w:b/>
                <w:sz w:val="24"/>
                <w:u w:val="single"/>
              </w:rPr>
              <w:t>Podľa pokročilej metódy</w:t>
            </w:r>
          </w:p>
          <w:p w:rsidR="000B0B09" w:rsidRPr="00F6658B" w:rsidRDefault="000B0B09" w:rsidP="000B0B09">
            <w:pPr>
              <w:rPr>
                <w:rFonts w:ascii="Times New Roman" w:hAnsi="Times New Roman"/>
                <w:bCs/>
                <w:sz w:val="24"/>
              </w:rPr>
            </w:pPr>
            <w:r w:rsidRPr="00F6658B">
              <w:rPr>
                <w:rFonts w:ascii="Times New Roman" w:hAnsi="Times New Roman"/>
                <w:sz w:val="24"/>
              </w:rPr>
              <w:t>Pokročilá metóda pre riziko úpravy ocenenia pohľadávok stanovená</w:t>
            </w:r>
            <w:r w:rsidR="00B67E6E" w:rsidRPr="00F6658B">
              <w:rPr>
                <w:rFonts w:ascii="Times New Roman" w:hAnsi="Times New Roman"/>
                <w:sz w:val="24"/>
              </w:rPr>
              <w:t xml:space="preserve"> v </w:t>
            </w:r>
            <w:r w:rsidRPr="00F6658B">
              <w:rPr>
                <w:rFonts w:ascii="Times New Roman" w:hAnsi="Times New Roman"/>
                <w:sz w:val="24"/>
              </w:rPr>
              <w:t xml:space="preserve">článku 383 CRR. </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030</w:t>
            </w:r>
          </w:p>
        </w:tc>
        <w:tc>
          <w:tcPr>
            <w:tcW w:w="8004" w:type="dxa"/>
          </w:tcPr>
          <w:p w:rsidR="000B0B09" w:rsidRPr="00F6658B" w:rsidRDefault="000B0B09" w:rsidP="000B0B09">
            <w:pPr>
              <w:rPr>
                <w:rFonts w:ascii="Times New Roman" w:hAnsi="Times New Roman"/>
                <w:b/>
                <w:bCs/>
                <w:sz w:val="24"/>
                <w:u w:val="single"/>
              </w:rPr>
            </w:pPr>
            <w:r w:rsidRPr="00F6658B">
              <w:rPr>
                <w:rFonts w:ascii="Times New Roman" w:hAnsi="Times New Roman"/>
                <w:b/>
                <w:sz w:val="24"/>
                <w:u w:val="single"/>
              </w:rPr>
              <w:t>Podľa štandardizovanej metódy</w:t>
            </w:r>
          </w:p>
          <w:p w:rsidR="000B0B09" w:rsidRPr="00F6658B" w:rsidRDefault="000B0B09" w:rsidP="000B0B09">
            <w:pPr>
              <w:rPr>
                <w:rFonts w:ascii="Times New Roman" w:hAnsi="Times New Roman"/>
                <w:bCs/>
                <w:sz w:val="24"/>
              </w:rPr>
            </w:pPr>
            <w:r w:rsidRPr="00F6658B">
              <w:rPr>
                <w:rFonts w:ascii="Times New Roman" w:hAnsi="Times New Roman"/>
                <w:sz w:val="24"/>
              </w:rPr>
              <w:t>Štandardizovaná metóda pre riziko úpravy ocenenia pohľadávok stanovená</w:t>
            </w:r>
            <w:r w:rsidR="00B67E6E" w:rsidRPr="00F6658B">
              <w:rPr>
                <w:rFonts w:ascii="Times New Roman" w:hAnsi="Times New Roman"/>
                <w:sz w:val="24"/>
              </w:rPr>
              <w:t xml:space="preserve"> v </w:t>
            </w:r>
            <w:r w:rsidRPr="00F6658B">
              <w:rPr>
                <w:rFonts w:ascii="Times New Roman" w:hAnsi="Times New Roman"/>
                <w:sz w:val="24"/>
              </w:rPr>
              <w:t xml:space="preserve">článku 384 CRR. </w:t>
            </w:r>
          </w:p>
        </w:tc>
      </w:tr>
      <w:tr w:rsidR="000B0B09" w:rsidRPr="00F6658B" w:rsidTr="00672D2A">
        <w:tc>
          <w:tcPr>
            <w:tcW w:w="852" w:type="dxa"/>
          </w:tcPr>
          <w:p w:rsidR="000B0B09" w:rsidRPr="00F6658B" w:rsidRDefault="000B0B09" w:rsidP="000B0B09">
            <w:pPr>
              <w:rPr>
                <w:rFonts w:ascii="Times New Roman" w:hAnsi="Times New Roman"/>
                <w:sz w:val="24"/>
              </w:rPr>
            </w:pPr>
            <w:r w:rsidRPr="00F6658B">
              <w:rPr>
                <w:rFonts w:ascii="Times New Roman" w:hAnsi="Times New Roman"/>
                <w:sz w:val="24"/>
              </w:rPr>
              <w:t>040</w:t>
            </w:r>
          </w:p>
        </w:tc>
        <w:tc>
          <w:tcPr>
            <w:tcW w:w="8004" w:type="dxa"/>
          </w:tcPr>
          <w:p w:rsidR="000B0B09" w:rsidRPr="00F6658B" w:rsidRDefault="000B0B09" w:rsidP="000B0B09">
            <w:pPr>
              <w:rPr>
                <w:rFonts w:ascii="Times New Roman" w:hAnsi="Times New Roman"/>
                <w:b/>
                <w:bCs/>
                <w:sz w:val="24"/>
                <w:u w:val="single"/>
              </w:rPr>
            </w:pPr>
            <w:r w:rsidRPr="00F6658B">
              <w:rPr>
                <w:rFonts w:ascii="Times New Roman" w:hAnsi="Times New Roman"/>
                <w:b/>
                <w:sz w:val="24"/>
                <w:u w:val="single"/>
              </w:rPr>
              <w:t>Na základe metódy pôvodnej expozície</w:t>
            </w:r>
          </w:p>
          <w:p w:rsidR="000B0B09" w:rsidRPr="00F6658B" w:rsidRDefault="000B0B09" w:rsidP="00E871FE">
            <w:pPr>
              <w:rPr>
                <w:rFonts w:ascii="Times New Roman" w:hAnsi="Times New Roman"/>
                <w:bCs/>
                <w:sz w:val="24"/>
              </w:rPr>
            </w:pPr>
            <w:r w:rsidRPr="00F6658B">
              <w:rPr>
                <w:rFonts w:ascii="Times New Roman" w:hAnsi="Times New Roman"/>
                <w:sz w:val="24"/>
              </w:rPr>
              <w:t>Hodnoty, na ktoré sa uplatňuje článok 385 CRR</w:t>
            </w:r>
          </w:p>
        </w:tc>
      </w:tr>
      <w:bookmarkEnd w:id="774"/>
    </w:tbl>
    <w:p w:rsidR="00633DEB" w:rsidRPr="00F6658B" w:rsidRDefault="00633DEB" w:rsidP="00C61FF5">
      <w:pPr>
        <w:rPr>
          <w:rStyle w:val="InstructionsTabelleText"/>
          <w:rFonts w:ascii="Times New Roman" w:hAnsi="Times New Roman"/>
          <w:sz w:val="24"/>
        </w:rPr>
      </w:pPr>
    </w:p>
    <w:p w:rsidR="00995A7F" w:rsidRPr="00F6658B"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4005877"/>
      <w:r w:rsidRPr="00F6658B">
        <w:rPr>
          <w:rFonts w:ascii="Times New Roman" w:hAnsi="Times New Roman"/>
          <w:sz w:val="24"/>
          <w:u w:val="none"/>
        </w:rPr>
        <w:t>6.</w:t>
      </w:r>
      <w:r w:rsidR="00B67E6E" w:rsidRPr="00F6658B">
        <w:rPr>
          <w:rFonts w:ascii="Times New Roman" w:hAnsi="Times New Roman"/>
          <w:u w:val="none"/>
        </w:rPr>
        <w:tab/>
      </w:r>
      <w:r w:rsidRPr="00F6658B">
        <w:rPr>
          <w:rFonts w:ascii="Times New Roman" w:hAnsi="Times New Roman"/>
          <w:sz w:val="24"/>
        </w:rPr>
        <w:t>Obozretné oceňovanie (PruVal)</w:t>
      </w:r>
      <w:bookmarkEnd w:id="775"/>
      <w:bookmarkEnd w:id="776"/>
    </w:p>
    <w:p w:rsidR="00995A7F" w:rsidRPr="00F6658B"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4005878"/>
      <w:r w:rsidRPr="00F6658B">
        <w:rPr>
          <w:rFonts w:ascii="Times New Roman" w:hAnsi="Times New Roman"/>
          <w:sz w:val="24"/>
          <w:u w:val="none"/>
        </w:rPr>
        <w:t>6.1</w:t>
      </w:r>
      <w:r w:rsidR="00B67E6E" w:rsidRPr="00F6658B">
        <w:rPr>
          <w:rFonts w:ascii="Times New Roman" w:hAnsi="Times New Roman"/>
          <w:u w:val="none"/>
        </w:rPr>
        <w:tab/>
      </w:r>
      <w:r w:rsidRPr="00F6658B">
        <w:rPr>
          <w:rFonts w:ascii="Times New Roman" w:hAnsi="Times New Roman"/>
          <w:sz w:val="24"/>
        </w:rPr>
        <w:t>C 32.01 – Obozretné oceňovanie: reálne ocenené aktíva</w:t>
      </w:r>
      <w:r w:rsidR="00B67E6E" w:rsidRPr="00F6658B">
        <w:rPr>
          <w:rFonts w:ascii="Times New Roman" w:hAnsi="Times New Roman"/>
          <w:sz w:val="24"/>
        </w:rPr>
        <w:t xml:space="preserve"> a </w:t>
      </w:r>
      <w:r w:rsidRPr="00F6658B">
        <w:rPr>
          <w:rFonts w:ascii="Times New Roman" w:hAnsi="Times New Roman"/>
          <w:sz w:val="24"/>
        </w:rPr>
        <w:t>záväzky (PruVal 1)</w:t>
      </w:r>
      <w:bookmarkEnd w:id="777"/>
      <w:bookmarkEnd w:id="778"/>
    </w:p>
    <w:p w:rsidR="00B67E6E" w:rsidRPr="00F6658B" w:rsidRDefault="00995A7F" w:rsidP="00995A7F">
      <w:pPr>
        <w:pStyle w:val="Instructionsberschrift2"/>
        <w:numPr>
          <w:ilvl w:val="0"/>
          <w:numId w:val="0"/>
        </w:numPr>
        <w:ind w:left="357" w:hanging="357"/>
        <w:rPr>
          <w:rFonts w:ascii="Times New Roman" w:hAnsi="Times New Roman"/>
          <w:sz w:val="24"/>
          <w:u w:val="none"/>
        </w:rPr>
      </w:pPr>
      <w:bookmarkStart w:id="779" w:name="_Toc516210708"/>
      <w:bookmarkStart w:id="780" w:name="_Toc524005879"/>
      <w:r w:rsidRPr="00F6658B">
        <w:rPr>
          <w:rFonts w:ascii="Times New Roman" w:hAnsi="Times New Roman"/>
          <w:sz w:val="24"/>
          <w:u w:val="none"/>
        </w:rPr>
        <w:t>6.1.1</w:t>
      </w:r>
      <w:r w:rsidR="00B67E6E" w:rsidRPr="00F6658B">
        <w:rPr>
          <w:rFonts w:ascii="Times New Roman" w:hAnsi="Times New Roman"/>
          <w:u w:val="none"/>
        </w:rPr>
        <w:tab/>
      </w:r>
      <w:r w:rsidRPr="00F6658B">
        <w:rPr>
          <w:rFonts w:ascii="Times New Roman" w:hAnsi="Times New Roman"/>
          <w:sz w:val="24"/>
        </w:rPr>
        <w:t>Všeobecné poznámky</w:t>
      </w:r>
      <w:bookmarkEnd w:id="779"/>
      <w:bookmarkEnd w:id="780"/>
    </w:p>
    <w:p w:rsidR="00B93FA1" w:rsidRPr="00F6658B" w:rsidRDefault="00995A7F" w:rsidP="00066E83">
      <w:pPr>
        <w:pStyle w:val="InstructionsText2"/>
        <w:numPr>
          <w:ilvl w:val="0"/>
          <w:numId w:val="0"/>
        </w:numPr>
        <w:ind w:left="993"/>
        <w:rPr>
          <w:rFonts w:ascii="Times New Roman" w:hAnsi="Times New Roman"/>
        </w:rPr>
      </w:pPr>
      <w:r w:rsidRPr="00F6658B">
        <w:rPr>
          <w:rFonts w:ascii="Times New Roman" w:hAnsi="Times New Roman"/>
        </w:rPr>
        <w:t>154a. Tento vzor vypĺňajú všetky inštitúcie bez ohľadu na to, či prijali zjednodušený po</w:t>
      </w:r>
      <w:r w:rsidRPr="00F6658B">
        <w:rPr>
          <w:rFonts w:ascii="Times New Roman" w:hAnsi="Times New Roman"/>
        </w:rPr>
        <w:t>s</w:t>
      </w:r>
      <w:r w:rsidRPr="00F6658B">
        <w:rPr>
          <w:rFonts w:ascii="Times New Roman" w:hAnsi="Times New Roman"/>
        </w:rPr>
        <w:t>tup na určovanie dodatočných úprav ocenenia. Je vyhradený pre absolútnu hodnotu reá</w:t>
      </w:r>
      <w:r w:rsidRPr="00F6658B">
        <w:rPr>
          <w:rFonts w:ascii="Times New Roman" w:hAnsi="Times New Roman"/>
        </w:rPr>
        <w:t>l</w:t>
      </w:r>
      <w:r w:rsidRPr="00F6658B">
        <w:rPr>
          <w:rFonts w:ascii="Times New Roman" w:hAnsi="Times New Roman"/>
        </w:rPr>
        <w:t>ne ocenených aktív</w:t>
      </w:r>
      <w:r w:rsidR="00B67E6E" w:rsidRPr="00F6658B">
        <w:rPr>
          <w:rFonts w:ascii="Times New Roman" w:hAnsi="Times New Roman"/>
        </w:rPr>
        <w:t xml:space="preserve"> a </w:t>
      </w:r>
      <w:r w:rsidRPr="00F6658B">
        <w:rPr>
          <w:rFonts w:ascii="Times New Roman" w:hAnsi="Times New Roman"/>
        </w:rPr>
        <w:t>záväzkov použitých na určenie, či sú splnené podmienky stanovené</w:t>
      </w:r>
      <w:r w:rsidR="00B67E6E" w:rsidRPr="00F6658B">
        <w:rPr>
          <w:rFonts w:ascii="Times New Roman" w:hAnsi="Times New Roman"/>
        </w:rPr>
        <w:t xml:space="preserve"> </w:t>
      </w:r>
      <w:r w:rsidR="00B67E6E" w:rsidRPr="00F6658B">
        <w:rPr>
          <w:rFonts w:ascii="Times New Roman" w:hAnsi="Times New Roman"/>
        </w:rPr>
        <w:lastRenderedPageBreak/>
        <w:t>v </w:t>
      </w:r>
      <w:r w:rsidRPr="00F6658B">
        <w:rPr>
          <w:rFonts w:ascii="Times New Roman" w:hAnsi="Times New Roman"/>
        </w:rPr>
        <w:t>článku 4 delegovaného nariadenia (EÚ) 2016/101</w:t>
      </w:r>
      <w:r w:rsidR="00B67E6E" w:rsidRPr="00F6658B">
        <w:rPr>
          <w:rFonts w:ascii="Times New Roman" w:hAnsi="Times New Roman"/>
        </w:rPr>
        <w:t xml:space="preserve"> o </w:t>
      </w:r>
      <w:r w:rsidRPr="00F6658B">
        <w:rPr>
          <w:rFonts w:ascii="Times New Roman" w:hAnsi="Times New Roman"/>
        </w:rPr>
        <w:t>obozretnom oceňovaní na použitie zjednodušeného postupu na určovanie dodatočných úprav ocenenia.</w:t>
      </w:r>
    </w:p>
    <w:p w:rsidR="00995A7F" w:rsidRPr="00F6658B" w:rsidRDefault="00B93FA1" w:rsidP="00066E83">
      <w:pPr>
        <w:pStyle w:val="InstructionsText2"/>
        <w:numPr>
          <w:ilvl w:val="0"/>
          <w:numId w:val="0"/>
        </w:numPr>
        <w:ind w:left="993"/>
        <w:rPr>
          <w:rFonts w:ascii="Times New Roman" w:hAnsi="Times New Roman"/>
        </w:rPr>
      </w:pPr>
      <w:r w:rsidRPr="00F6658B">
        <w:rPr>
          <w:rFonts w:ascii="Times New Roman" w:hAnsi="Times New Roman"/>
        </w:rPr>
        <w:t>154b. Pokiaľ ide</w:t>
      </w:r>
      <w:r w:rsidR="00B67E6E" w:rsidRPr="00F6658B">
        <w:rPr>
          <w:rFonts w:ascii="Times New Roman" w:hAnsi="Times New Roman"/>
        </w:rPr>
        <w:t xml:space="preserve"> o </w:t>
      </w:r>
      <w:r w:rsidRPr="00F6658B">
        <w:rPr>
          <w:rFonts w:ascii="Times New Roman" w:hAnsi="Times New Roman"/>
        </w:rPr>
        <w:t>inštitúcie využívajúce zjednodušený postup,</w:t>
      </w:r>
      <w:r w:rsidR="00B67E6E" w:rsidRPr="00F6658B">
        <w:rPr>
          <w:rFonts w:ascii="Times New Roman" w:hAnsi="Times New Roman"/>
        </w:rPr>
        <w:t xml:space="preserve"> v </w:t>
      </w:r>
      <w:r w:rsidRPr="00F6658B">
        <w:rPr>
          <w:rFonts w:ascii="Times New Roman" w:hAnsi="Times New Roman"/>
        </w:rPr>
        <w:t>tomto vzore sa uvádza celková dodatočná úprava ocenenia, ktorá sa odpočítava od vlastných zdrojov podľa článku 34</w:t>
      </w:r>
      <w:r w:rsidR="00B67E6E" w:rsidRPr="00F6658B">
        <w:rPr>
          <w:rFonts w:ascii="Times New Roman" w:hAnsi="Times New Roman"/>
        </w:rPr>
        <w:t xml:space="preserve"> a </w:t>
      </w:r>
      <w:r w:rsidRPr="00F6658B">
        <w:rPr>
          <w:rFonts w:ascii="Times New Roman" w:hAnsi="Times New Roman"/>
        </w:rPr>
        <w:t>článku 105 CRR, ako je stanovené</w:t>
      </w:r>
      <w:r w:rsidR="00B67E6E" w:rsidRPr="00F6658B">
        <w:rPr>
          <w:rFonts w:ascii="Times New Roman" w:hAnsi="Times New Roman"/>
        </w:rPr>
        <w:t xml:space="preserve"> v </w:t>
      </w:r>
      <w:r w:rsidRPr="00F6658B">
        <w:rPr>
          <w:rFonts w:ascii="Times New Roman" w:hAnsi="Times New Roman"/>
        </w:rPr>
        <w:t>článku 5 delegovaného nariadenia (EÚ) 2016/101</w:t>
      </w:r>
      <w:r w:rsidR="00B67E6E" w:rsidRPr="00F6658B">
        <w:rPr>
          <w:rFonts w:ascii="Times New Roman" w:hAnsi="Times New Roman"/>
        </w:rPr>
        <w:t xml:space="preserve"> o </w:t>
      </w:r>
      <w:r w:rsidRPr="00F6658B">
        <w:rPr>
          <w:rFonts w:ascii="Times New Roman" w:hAnsi="Times New Roman"/>
        </w:rPr>
        <w:t>obozretnom oceňovaní, čo sa zodpovedajúcim spôsobom vykazuje</w:t>
      </w:r>
      <w:r w:rsidR="00B67E6E" w:rsidRPr="00F6658B">
        <w:rPr>
          <w:rFonts w:ascii="Times New Roman" w:hAnsi="Times New Roman"/>
        </w:rPr>
        <w:t xml:space="preserve"> v </w:t>
      </w:r>
      <w:r w:rsidRPr="00F6658B">
        <w:rPr>
          <w:rFonts w:ascii="Times New Roman" w:hAnsi="Times New Roman"/>
        </w:rPr>
        <w:t>riadku 290 vzoru C 01.00.</w:t>
      </w:r>
    </w:p>
    <w:p w:rsidR="00B93FA1" w:rsidRPr="00F6658B"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4005880"/>
      <w:r w:rsidRPr="00F6658B">
        <w:rPr>
          <w:rFonts w:ascii="Times New Roman" w:hAnsi="Times New Roman"/>
          <w:sz w:val="24"/>
          <w:u w:val="none"/>
        </w:rPr>
        <w:t>6.1.2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F6658B" w:rsidTr="00672D2A">
        <w:tc>
          <w:tcPr>
            <w:tcW w:w="9291" w:type="dxa"/>
            <w:gridSpan w:val="2"/>
            <w:shd w:val="clear" w:color="auto" w:fill="CCCCCC"/>
          </w:tcPr>
          <w:p w:rsidR="00B93FA1" w:rsidRPr="00F6658B" w:rsidRDefault="00B93FA1" w:rsidP="00AF3D7A">
            <w:pPr>
              <w:spacing w:beforeLines="60" w:before="144" w:afterLines="60" w:after="144"/>
              <w:rPr>
                <w:rFonts w:ascii="Times New Roman" w:hAnsi="Times New Roman"/>
                <w:b/>
                <w:sz w:val="24"/>
              </w:rPr>
            </w:pPr>
            <w:r w:rsidRPr="00F6658B">
              <w:rPr>
                <w:rFonts w:ascii="Times New Roman" w:hAnsi="Times New Roman"/>
                <w:b/>
                <w:sz w:val="24"/>
              </w:rPr>
              <w:t>Stĺpce</w:t>
            </w:r>
          </w:p>
        </w:tc>
      </w:tr>
      <w:tr w:rsidR="00B93FA1" w:rsidRPr="00F6658B" w:rsidTr="00672D2A">
        <w:tc>
          <w:tcPr>
            <w:tcW w:w="1101" w:type="dxa"/>
          </w:tcPr>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0010</w:t>
            </w:r>
          </w:p>
        </w:tc>
        <w:tc>
          <w:tcPr>
            <w:tcW w:w="8190" w:type="dxa"/>
          </w:tcPr>
          <w:p w:rsidR="00B93FA1" w:rsidRPr="00F6658B" w:rsidRDefault="00B93FA1"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REÁLNE OCENENÉ AKTÍVA A ZÁVÄZKY</w:t>
            </w:r>
          </w:p>
          <w:p w:rsidR="00B93FA1" w:rsidRPr="00F6658B" w:rsidRDefault="00B93FA1" w:rsidP="00C11B8D">
            <w:pPr>
              <w:spacing w:beforeLines="60" w:before="144" w:afterLines="60" w:after="144"/>
              <w:rPr>
                <w:rFonts w:ascii="Times New Roman" w:hAnsi="Times New Roman"/>
                <w:sz w:val="24"/>
              </w:rPr>
            </w:pPr>
            <w:r w:rsidRPr="00F6658B">
              <w:rPr>
                <w:rFonts w:ascii="Times New Roman" w:hAnsi="Times New Roman"/>
                <w:sz w:val="24"/>
              </w:rPr>
              <w:t>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ako je uvedená vo finan</w:t>
            </w:r>
            <w:r w:rsidRPr="00F6658B">
              <w:rPr>
                <w:rFonts w:ascii="Times New Roman" w:hAnsi="Times New Roman"/>
                <w:sz w:val="24"/>
              </w:rPr>
              <w:t>č</w:t>
            </w:r>
            <w:r w:rsidRPr="00F6658B">
              <w:rPr>
                <w:rFonts w:ascii="Times New Roman" w:hAnsi="Times New Roman"/>
                <w:sz w:val="24"/>
              </w:rPr>
              <w:t>ných výkazoch podľa uplatniteľného účtovného rámca, ako je uvedené</w:t>
            </w:r>
            <w:r w:rsidR="00B67E6E" w:rsidRPr="00F6658B">
              <w:rPr>
                <w:rFonts w:ascii="Times New Roman" w:hAnsi="Times New Roman"/>
                <w:sz w:val="24"/>
              </w:rPr>
              <w:t xml:space="preserve"> v </w:t>
            </w:r>
            <w:r w:rsidRPr="00F6658B">
              <w:rPr>
                <w:rFonts w:ascii="Times New Roman" w:hAnsi="Times New Roman"/>
                <w:sz w:val="24"/>
              </w:rPr>
              <w:t>článku 4 ods. 1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pred akýmkoľvek odpočtom podľa článku 4 ods. 2.</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0020</w:t>
            </w:r>
          </w:p>
        </w:tc>
        <w:tc>
          <w:tcPr>
            <w:tcW w:w="8190" w:type="dxa"/>
          </w:tcPr>
          <w:p w:rsidR="00B93FA1" w:rsidRPr="00F6658B" w:rsidRDefault="00B93FA1"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Z ČOHO: obchodná kniha</w:t>
            </w:r>
          </w:p>
          <w:p w:rsidR="00B93FA1" w:rsidRPr="00F6658B" w:rsidRDefault="00B93FA1" w:rsidP="00AF3D7A">
            <w:pPr>
              <w:spacing w:beforeLines="60" w:before="144" w:afterLines="60" w:after="144"/>
              <w:rPr>
                <w:rFonts w:ascii="Times New Roman" w:hAnsi="Times New Roman"/>
                <w:b/>
                <w:caps/>
                <w:sz w:val="24"/>
                <w:u w:val="single"/>
              </w:rPr>
            </w:pPr>
            <w:r w:rsidRPr="00F6658B">
              <w:rPr>
                <w:rFonts w:ascii="Times New Roman" w:hAnsi="Times New Roman"/>
                <w:sz w:val="24"/>
              </w:rPr>
              <w:t>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ako je vykázaná</w:t>
            </w:r>
            <w:r w:rsidR="00B67E6E" w:rsidRPr="00F6658B">
              <w:rPr>
                <w:rFonts w:ascii="Times New Roman" w:hAnsi="Times New Roman"/>
                <w:sz w:val="24"/>
              </w:rPr>
              <w:t xml:space="preserve"> v </w:t>
            </w:r>
            <w:r w:rsidRPr="00F6658B">
              <w:rPr>
                <w:rFonts w:ascii="Times New Roman" w:hAnsi="Times New Roman"/>
                <w:sz w:val="24"/>
              </w:rPr>
              <w:t>stĺpci 010, zodpovedajúca pozíciám vedeným</w:t>
            </w:r>
            <w:r w:rsidR="00B67E6E" w:rsidRPr="00F6658B">
              <w:rPr>
                <w:rFonts w:ascii="Times New Roman" w:hAnsi="Times New Roman"/>
                <w:sz w:val="24"/>
              </w:rPr>
              <w:t xml:space="preserve"> v </w:t>
            </w:r>
            <w:r w:rsidRPr="00F6658B">
              <w:rPr>
                <w:rFonts w:ascii="Times New Roman" w:hAnsi="Times New Roman"/>
                <w:sz w:val="24"/>
              </w:rPr>
              <w:t xml:space="preserve">obchodnej knihe. </w:t>
            </w:r>
          </w:p>
        </w:tc>
      </w:tr>
      <w:tr w:rsidR="00B93FA1" w:rsidRPr="00F6658B" w:rsidTr="00672D2A">
        <w:tc>
          <w:tcPr>
            <w:tcW w:w="1101" w:type="dxa"/>
          </w:tcPr>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0030 – 0070</w:t>
            </w:r>
          </w:p>
        </w:tc>
        <w:tc>
          <w:tcPr>
            <w:tcW w:w="8190" w:type="dxa"/>
          </w:tcPr>
          <w:p w:rsidR="00B93FA1" w:rsidRPr="00F6658B" w:rsidRDefault="00B93FA1"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REÁLNE OCENENÉ AKTÍVA A ZÁVÄZKY VYLÚČENÉ KVÔLI ČIA</w:t>
            </w:r>
            <w:r w:rsidRPr="00F6658B">
              <w:rPr>
                <w:rFonts w:ascii="Times New Roman" w:hAnsi="Times New Roman"/>
                <w:b/>
                <w:caps/>
                <w:sz w:val="24"/>
                <w:u w:val="single"/>
              </w:rPr>
              <w:t>S</w:t>
            </w:r>
            <w:r w:rsidRPr="00F6658B">
              <w:rPr>
                <w:rFonts w:ascii="Times New Roman" w:hAnsi="Times New Roman"/>
                <w:b/>
                <w:caps/>
                <w:sz w:val="24"/>
                <w:u w:val="single"/>
              </w:rPr>
              <w:t>TOČNÉMU VPLYVU NA CET1</w:t>
            </w:r>
          </w:p>
          <w:p w:rsidR="00B93FA1" w:rsidRPr="00F6658B" w:rsidRDefault="00B93FA1" w:rsidP="00C11B8D">
            <w:pPr>
              <w:spacing w:beforeLines="60" w:before="144" w:afterLines="60" w:after="144"/>
              <w:rPr>
                <w:rFonts w:ascii="Times New Roman" w:hAnsi="Times New Roman"/>
                <w:b/>
                <w:caps/>
                <w:sz w:val="24"/>
                <w:u w:val="single"/>
              </w:rPr>
            </w:pPr>
            <w:r w:rsidRPr="00F6658B">
              <w:rPr>
                <w:rFonts w:ascii="Times New Roman" w:hAnsi="Times New Roman"/>
                <w:sz w:val="24"/>
              </w:rPr>
              <w:t>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vylúčených podľa článku 4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B93FA1" w:rsidRPr="00F6658B" w:rsidTr="00672D2A">
        <w:tc>
          <w:tcPr>
            <w:tcW w:w="1101" w:type="dxa"/>
          </w:tcPr>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0030</w:t>
            </w:r>
          </w:p>
        </w:tc>
        <w:tc>
          <w:tcPr>
            <w:tcW w:w="8190" w:type="dxa"/>
          </w:tcPr>
          <w:p w:rsidR="00B93FA1" w:rsidRPr="00F6658B" w:rsidRDefault="00B93FA1"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Presne zodpovedajúce</w:t>
            </w:r>
          </w:p>
          <w:p w:rsidR="00B93FA1" w:rsidRPr="00F6658B" w:rsidRDefault="00B93FA1" w:rsidP="00C11B8D">
            <w:pPr>
              <w:spacing w:beforeLines="60" w:before="144" w:afterLines="60" w:after="144"/>
              <w:rPr>
                <w:rFonts w:ascii="Times New Roman" w:hAnsi="Times New Roman"/>
                <w:sz w:val="24"/>
              </w:rPr>
            </w:pPr>
            <w:r w:rsidRPr="00F6658B">
              <w:rPr>
                <w:rFonts w:ascii="Times New Roman" w:hAnsi="Times New Roman"/>
                <w:sz w:val="24"/>
              </w:rPr>
              <w:t>Presne zodpovedajúce spárované aktíva</w:t>
            </w:r>
            <w:r w:rsidR="00B67E6E" w:rsidRPr="00F6658B">
              <w:rPr>
                <w:rFonts w:ascii="Times New Roman" w:hAnsi="Times New Roman"/>
                <w:sz w:val="24"/>
              </w:rPr>
              <w:t xml:space="preserve"> a </w:t>
            </w:r>
            <w:r w:rsidRPr="00F6658B">
              <w:rPr>
                <w:rFonts w:ascii="Times New Roman" w:hAnsi="Times New Roman"/>
                <w:sz w:val="24"/>
              </w:rPr>
              <w:t>záväzky ocenené reálnou hodnotou v</w:t>
            </w:r>
            <w:r w:rsidRPr="00F6658B">
              <w:rPr>
                <w:rFonts w:ascii="Times New Roman" w:hAnsi="Times New Roman"/>
                <w:sz w:val="24"/>
              </w:rPr>
              <w:t>y</w:t>
            </w:r>
            <w:r w:rsidRPr="00F6658B">
              <w:rPr>
                <w:rFonts w:ascii="Times New Roman" w:hAnsi="Times New Roman"/>
                <w:sz w:val="24"/>
              </w:rPr>
              <w:t>lúčené podľa článku 4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0040</w:t>
            </w:r>
          </w:p>
        </w:tc>
        <w:tc>
          <w:tcPr>
            <w:tcW w:w="8190" w:type="dxa"/>
          </w:tcPr>
          <w:p w:rsidR="00B93FA1" w:rsidRPr="00F6658B" w:rsidRDefault="00B93FA1"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Účtovanie zabezpečenia</w:t>
            </w:r>
          </w:p>
          <w:p w:rsidR="00B93FA1" w:rsidRPr="00F6658B" w:rsidRDefault="00B93FA1" w:rsidP="00733B77">
            <w:pPr>
              <w:spacing w:beforeLines="60" w:before="144" w:afterLines="60" w:after="144"/>
              <w:rPr>
                <w:rFonts w:ascii="Times New Roman" w:hAnsi="Times New Roman"/>
                <w:sz w:val="24"/>
              </w:rPr>
            </w:pPr>
            <w:r w:rsidRPr="00F6658B">
              <w:rPr>
                <w:rFonts w:ascii="Times New Roman" w:hAnsi="Times New Roman"/>
                <w:sz w:val="24"/>
              </w:rPr>
              <w:t>Pre pozície, ktoré sú na základe uplatniteľného účtovného rámca predmetom účt</w:t>
            </w:r>
            <w:r w:rsidRPr="00F6658B">
              <w:rPr>
                <w:rFonts w:ascii="Times New Roman" w:hAnsi="Times New Roman"/>
                <w:sz w:val="24"/>
              </w:rPr>
              <w:t>o</w:t>
            </w:r>
            <w:r w:rsidRPr="00F6658B">
              <w:rPr>
                <w:rFonts w:ascii="Times New Roman" w:hAnsi="Times New Roman"/>
                <w:sz w:val="24"/>
              </w:rPr>
              <w:t>vania zabezpečenia, 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vylúč</w:t>
            </w:r>
            <w:r w:rsidRPr="00F6658B">
              <w:rPr>
                <w:rFonts w:ascii="Times New Roman" w:hAnsi="Times New Roman"/>
                <w:sz w:val="24"/>
              </w:rPr>
              <w:t>e</w:t>
            </w:r>
            <w:r w:rsidRPr="00F6658B">
              <w:rPr>
                <w:rFonts w:ascii="Times New Roman" w:hAnsi="Times New Roman"/>
                <w:sz w:val="24"/>
              </w:rPr>
              <w:t>ných proporčne podľa vplyvu príslušných zmien oceňovania na kapitál CET1 po</w:t>
            </w:r>
            <w:r w:rsidRPr="00F6658B">
              <w:rPr>
                <w:rFonts w:ascii="Times New Roman" w:hAnsi="Times New Roman"/>
                <w:sz w:val="24"/>
              </w:rPr>
              <w:t>d</w:t>
            </w:r>
            <w:r w:rsidRPr="00F6658B">
              <w:rPr>
                <w:rFonts w:ascii="Times New Roman" w:hAnsi="Times New Roman"/>
                <w:sz w:val="24"/>
              </w:rPr>
              <w:t>ľa článku 4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w:t>
            </w:r>
            <w:r w:rsidRPr="00F6658B">
              <w:rPr>
                <w:rFonts w:ascii="Times New Roman" w:hAnsi="Times New Roman"/>
                <w:sz w:val="24"/>
              </w:rPr>
              <w:t>o</w:t>
            </w:r>
            <w:r w:rsidRPr="00F6658B">
              <w:rPr>
                <w:rFonts w:ascii="Times New Roman" w:hAnsi="Times New Roman"/>
                <w:sz w:val="24"/>
              </w:rPr>
              <w:t>vaní.</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0050</w:t>
            </w:r>
          </w:p>
        </w:tc>
        <w:tc>
          <w:tcPr>
            <w:tcW w:w="8190" w:type="dxa"/>
          </w:tcPr>
          <w:p w:rsidR="00B67E6E" w:rsidRPr="00F6658B" w:rsidRDefault="00B93FA1"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PRUDENCIÁLNE FILTRE</w:t>
            </w:r>
          </w:p>
          <w:p w:rsidR="00B93FA1" w:rsidRPr="00F6658B" w:rsidRDefault="00B93FA1" w:rsidP="00733B77">
            <w:pPr>
              <w:spacing w:beforeLines="60" w:before="144" w:afterLines="60" w:after="144"/>
              <w:rPr>
                <w:rFonts w:ascii="Times New Roman" w:hAnsi="Times New Roman"/>
                <w:sz w:val="24"/>
              </w:rPr>
            </w:pPr>
            <w:r w:rsidRPr="00F6658B">
              <w:rPr>
                <w:rFonts w:ascii="Times New Roman" w:hAnsi="Times New Roman"/>
                <w:sz w:val="24"/>
              </w:rPr>
              <w:t>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vylúčených podľa článku 4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pre pr</w:t>
            </w:r>
            <w:r w:rsidRPr="00F6658B">
              <w:rPr>
                <w:rFonts w:ascii="Times New Roman" w:hAnsi="Times New Roman"/>
                <w:sz w:val="24"/>
              </w:rPr>
              <w:t>e</w:t>
            </w:r>
            <w:r w:rsidRPr="00F6658B">
              <w:rPr>
                <w:rFonts w:ascii="Times New Roman" w:hAnsi="Times New Roman"/>
                <w:sz w:val="24"/>
              </w:rPr>
              <w:t>chodné filtre uvedené</w:t>
            </w:r>
            <w:r w:rsidR="00B67E6E" w:rsidRPr="00F6658B">
              <w:rPr>
                <w:rFonts w:ascii="Times New Roman" w:hAnsi="Times New Roman"/>
                <w:sz w:val="24"/>
              </w:rPr>
              <w:t xml:space="preserve"> v </w:t>
            </w:r>
            <w:r w:rsidRPr="00F6658B">
              <w:rPr>
                <w:rFonts w:ascii="Times New Roman" w:hAnsi="Times New Roman"/>
                <w:sz w:val="24"/>
              </w:rPr>
              <w:t>článku 467</w:t>
            </w:r>
            <w:r w:rsidR="00B67E6E" w:rsidRPr="00F6658B">
              <w:rPr>
                <w:rFonts w:ascii="Times New Roman" w:hAnsi="Times New Roman"/>
                <w:sz w:val="24"/>
              </w:rPr>
              <w:t xml:space="preserve"> a </w:t>
            </w:r>
            <w:r w:rsidRPr="00F6658B">
              <w:rPr>
                <w:rFonts w:ascii="Times New Roman" w:hAnsi="Times New Roman"/>
                <w:sz w:val="24"/>
              </w:rPr>
              <w:t>článku 468 CRR.</w:t>
            </w:r>
          </w:p>
        </w:tc>
      </w:tr>
      <w:tr w:rsidR="00B93FA1" w:rsidRPr="00F6658B" w:rsidTr="00672D2A">
        <w:tc>
          <w:tcPr>
            <w:tcW w:w="1101" w:type="dxa"/>
          </w:tcPr>
          <w:p w:rsidR="00B93FA1" w:rsidRPr="00F6658B" w:rsidRDefault="001924F4" w:rsidP="00B93FA1">
            <w:pPr>
              <w:spacing w:beforeLines="60" w:before="144" w:afterLines="60" w:after="144"/>
              <w:rPr>
                <w:rFonts w:ascii="Times New Roman" w:hAnsi="Times New Roman"/>
                <w:sz w:val="24"/>
              </w:rPr>
            </w:pPr>
            <w:r w:rsidRPr="00F6658B">
              <w:rPr>
                <w:rFonts w:ascii="Times New Roman" w:hAnsi="Times New Roman"/>
                <w:sz w:val="24"/>
              </w:rPr>
              <w:t>0060</w:t>
            </w:r>
          </w:p>
        </w:tc>
        <w:tc>
          <w:tcPr>
            <w:tcW w:w="8190" w:type="dxa"/>
          </w:tcPr>
          <w:p w:rsidR="00B93FA1" w:rsidRPr="00F6658B" w:rsidRDefault="00B93FA1"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Iné</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lastRenderedPageBreak/>
              <w:t>Všetky ostatné pozície vylúčené podľa článku 4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pretože úpravy ich účtovnej hodnoty m</w:t>
            </w:r>
            <w:r w:rsidRPr="00F6658B">
              <w:rPr>
                <w:rFonts w:ascii="Times New Roman" w:hAnsi="Times New Roman"/>
                <w:sz w:val="24"/>
              </w:rPr>
              <w:t>a</w:t>
            </w:r>
            <w:r w:rsidRPr="00F6658B">
              <w:rPr>
                <w:rFonts w:ascii="Times New Roman" w:hAnsi="Times New Roman"/>
                <w:sz w:val="24"/>
              </w:rPr>
              <w:t>jú iba pomerný účinok na kapitál CET1.</w:t>
            </w:r>
          </w:p>
          <w:p w:rsidR="00B93FA1" w:rsidRPr="00F6658B" w:rsidRDefault="00B93FA1" w:rsidP="00733B77">
            <w:pPr>
              <w:spacing w:beforeLines="60" w:before="144" w:afterLines="60" w:after="144"/>
              <w:rPr>
                <w:rFonts w:ascii="Times New Roman" w:hAnsi="Times New Roman"/>
                <w:sz w:val="24"/>
              </w:rPr>
            </w:pPr>
            <w:r w:rsidRPr="00F6658B">
              <w:rPr>
                <w:rFonts w:ascii="Times New Roman" w:hAnsi="Times New Roman"/>
                <w:sz w:val="24"/>
              </w:rPr>
              <w:t>Tento riadok sa vypĺňa iba</w:t>
            </w:r>
            <w:r w:rsidR="00B67E6E" w:rsidRPr="00F6658B">
              <w:rPr>
                <w:rFonts w:ascii="Times New Roman" w:hAnsi="Times New Roman"/>
                <w:sz w:val="24"/>
              </w:rPr>
              <w:t xml:space="preserve"> v </w:t>
            </w:r>
            <w:r w:rsidRPr="00F6658B">
              <w:rPr>
                <w:rFonts w:ascii="Times New Roman" w:hAnsi="Times New Roman"/>
                <w:sz w:val="24"/>
              </w:rPr>
              <w:t>ojedinelých prípadoch, keď prvky vylúčené podľa článku 4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nemožno priradiť</w:t>
            </w:r>
            <w:r w:rsidR="00B67E6E" w:rsidRPr="00F6658B">
              <w:rPr>
                <w:rFonts w:ascii="Times New Roman" w:hAnsi="Times New Roman"/>
                <w:sz w:val="24"/>
              </w:rPr>
              <w:t xml:space="preserve"> k </w:t>
            </w:r>
            <w:r w:rsidRPr="00F6658B">
              <w:rPr>
                <w:rFonts w:ascii="Times New Roman" w:hAnsi="Times New Roman"/>
                <w:sz w:val="24"/>
              </w:rPr>
              <w:t>stĺpcom 0030, 0040 ani 0050 tohto vzoru.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lastRenderedPageBreak/>
              <w:t>0070</w:t>
            </w:r>
          </w:p>
        </w:tc>
        <w:tc>
          <w:tcPr>
            <w:tcW w:w="8190" w:type="dxa"/>
          </w:tcPr>
          <w:p w:rsidR="00B67E6E" w:rsidRPr="00F6658B" w:rsidRDefault="00B93FA1" w:rsidP="00AF3D7A">
            <w:pPr>
              <w:spacing w:beforeLines="60" w:before="144" w:afterLines="60" w:after="144"/>
              <w:rPr>
                <w:rFonts w:ascii="Times New Roman" w:hAnsi="Times New Roman"/>
                <w:sz w:val="24"/>
              </w:rPr>
            </w:pPr>
            <w:r w:rsidRPr="00F6658B">
              <w:rPr>
                <w:rFonts w:ascii="Times New Roman" w:hAnsi="Times New Roman"/>
                <w:b/>
                <w:caps/>
                <w:sz w:val="24"/>
                <w:u w:val="single"/>
              </w:rPr>
              <w:t>Poznámka</w:t>
            </w:r>
            <w:r w:rsidR="00B67E6E" w:rsidRPr="00F6658B">
              <w:rPr>
                <w:rFonts w:ascii="Times New Roman" w:hAnsi="Times New Roman"/>
                <w:b/>
                <w:caps/>
                <w:sz w:val="24"/>
                <w:u w:val="single"/>
              </w:rPr>
              <w:t xml:space="preserve"> k </w:t>
            </w:r>
            <w:r w:rsidRPr="00F6658B">
              <w:rPr>
                <w:rFonts w:ascii="Times New Roman" w:hAnsi="Times New Roman"/>
                <w:b/>
                <w:caps/>
                <w:sz w:val="24"/>
                <w:u w:val="single"/>
              </w:rPr>
              <w:t>položke iné</w:t>
            </w:r>
          </w:p>
          <w:p w:rsidR="00B93FA1" w:rsidRPr="00F6658B" w:rsidRDefault="00C11B8D" w:rsidP="00584165">
            <w:pPr>
              <w:spacing w:beforeLines="60" w:before="144" w:afterLines="60" w:after="144"/>
              <w:rPr>
                <w:rFonts w:ascii="Times New Roman" w:hAnsi="Times New Roman"/>
                <w:b/>
                <w:caps/>
                <w:sz w:val="24"/>
                <w:u w:val="single"/>
              </w:rPr>
            </w:pPr>
            <w:r w:rsidRPr="00F6658B">
              <w:rPr>
                <w:rFonts w:ascii="Times New Roman" w:hAnsi="Times New Roman"/>
                <w:sz w:val="24"/>
              </w:rPr>
              <w:t>Uvádzajú sa hlavné dôvody, pre ktoré boli vylúčené pozície vykázané</w:t>
            </w:r>
            <w:r w:rsidR="00B67E6E" w:rsidRPr="00F6658B">
              <w:rPr>
                <w:rFonts w:ascii="Times New Roman" w:hAnsi="Times New Roman"/>
                <w:sz w:val="24"/>
              </w:rPr>
              <w:t xml:space="preserve"> v </w:t>
            </w:r>
            <w:r w:rsidRPr="00F6658B">
              <w:rPr>
                <w:rFonts w:ascii="Times New Roman" w:hAnsi="Times New Roman"/>
                <w:sz w:val="24"/>
              </w:rPr>
              <w:t>stĺpci 0060.</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0080</w:t>
            </w:r>
          </w:p>
        </w:tc>
        <w:tc>
          <w:tcPr>
            <w:tcW w:w="8190" w:type="dxa"/>
          </w:tcPr>
          <w:p w:rsidR="00B93FA1" w:rsidRPr="00F6658B" w:rsidRDefault="00B93FA1"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REÁLNE OCENENÉ aktíva</w:t>
            </w:r>
            <w:r w:rsidR="00B67E6E" w:rsidRPr="00F6658B">
              <w:rPr>
                <w:rFonts w:ascii="Times New Roman" w:hAnsi="Times New Roman"/>
                <w:b/>
                <w:caps/>
                <w:sz w:val="24"/>
                <w:u w:val="single"/>
              </w:rPr>
              <w:t xml:space="preserve"> a </w:t>
            </w:r>
            <w:r w:rsidRPr="00F6658B">
              <w:rPr>
                <w:rFonts w:ascii="Times New Roman" w:hAnsi="Times New Roman"/>
                <w:b/>
                <w:caps/>
                <w:sz w:val="24"/>
                <w:u w:val="single"/>
              </w:rPr>
              <w:t>záväzky zahrnuté</w:t>
            </w:r>
            <w:r w:rsidR="00B67E6E" w:rsidRPr="00F6658B">
              <w:rPr>
                <w:rFonts w:ascii="Times New Roman" w:hAnsi="Times New Roman"/>
                <w:b/>
                <w:caps/>
                <w:sz w:val="24"/>
                <w:u w:val="single"/>
              </w:rPr>
              <w:t xml:space="preserve"> v </w:t>
            </w:r>
            <w:r w:rsidRPr="00F6658B">
              <w:rPr>
                <w:rFonts w:ascii="Times New Roman" w:hAnsi="Times New Roman"/>
                <w:b/>
                <w:caps/>
                <w:sz w:val="24"/>
                <w:u w:val="single"/>
              </w:rPr>
              <w:t>prahovej hodnote podľa ČLÁNKU 4 ods. 1</w:t>
            </w:r>
          </w:p>
          <w:p w:rsidR="00B93FA1" w:rsidRPr="00F6658B" w:rsidRDefault="00B93FA1" w:rsidP="00733B77">
            <w:pPr>
              <w:spacing w:beforeLines="60" w:before="144" w:afterLines="60" w:after="144"/>
              <w:rPr>
                <w:rFonts w:ascii="Times New Roman" w:hAnsi="Times New Roman"/>
                <w:b/>
                <w:caps/>
                <w:sz w:val="24"/>
                <w:u w:val="single"/>
              </w:rPr>
            </w:pPr>
            <w:r w:rsidRPr="00F6658B">
              <w:rPr>
                <w:rFonts w:ascii="Times New Roman" w:hAnsi="Times New Roman"/>
                <w:sz w:val="24"/>
              </w:rPr>
              <w:t>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skutočne zahrnutých do výpočtu prahovej hodnoty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4 ods. 1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0090</w:t>
            </w:r>
          </w:p>
        </w:tc>
        <w:tc>
          <w:tcPr>
            <w:tcW w:w="8190" w:type="dxa"/>
          </w:tcPr>
          <w:p w:rsidR="00B93FA1" w:rsidRPr="00F6658B" w:rsidRDefault="00B93FA1"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Z ČOHO: obchodná kniha</w:t>
            </w:r>
          </w:p>
          <w:p w:rsidR="00B93FA1" w:rsidRPr="00F6658B" w:rsidRDefault="00B93FA1" w:rsidP="00AF3D7A">
            <w:pPr>
              <w:spacing w:beforeLines="60" w:before="144" w:afterLines="60" w:after="144"/>
              <w:rPr>
                <w:rFonts w:ascii="Times New Roman" w:hAnsi="Times New Roman"/>
                <w:b/>
                <w:caps/>
                <w:sz w:val="24"/>
                <w:u w:val="single"/>
              </w:rPr>
            </w:pPr>
            <w:r w:rsidRPr="00F6658B">
              <w:rPr>
                <w:rFonts w:ascii="Times New Roman" w:hAnsi="Times New Roman"/>
                <w:sz w:val="24"/>
              </w:rPr>
              <w:t>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ako je vykázaná</w:t>
            </w:r>
            <w:r w:rsidR="00B67E6E" w:rsidRPr="00F6658B">
              <w:rPr>
                <w:rFonts w:ascii="Times New Roman" w:hAnsi="Times New Roman"/>
                <w:sz w:val="24"/>
              </w:rPr>
              <w:t xml:space="preserve"> v </w:t>
            </w:r>
            <w:r w:rsidRPr="00F6658B">
              <w:rPr>
                <w:rFonts w:ascii="Times New Roman" w:hAnsi="Times New Roman"/>
                <w:sz w:val="24"/>
              </w:rPr>
              <w:t>stĺpci 0080, zodpovedajúca pozíciám vedeným</w:t>
            </w:r>
            <w:r w:rsidR="00B67E6E" w:rsidRPr="00F6658B">
              <w:rPr>
                <w:rFonts w:ascii="Times New Roman" w:hAnsi="Times New Roman"/>
                <w:sz w:val="24"/>
              </w:rPr>
              <w:t xml:space="preserve"> v </w:t>
            </w:r>
            <w:r w:rsidRPr="00F6658B">
              <w:rPr>
                <w:rFonts w:ascii="Times New Roman" w:hAnsi="Times New Roman"/>
                <w:sz w:val="24"/>
              </w:rPr>
              <w:t>obchodnej knihe.</w:t>
            </w:r>
          </w:p>
        </w:tc>
      </w:tr>
    </w:tbl>
    <w:p w:rsidR="00E60B53" w:rsidRPr="00F6658B"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F6658B" w:rsidTr="00672D2A">
        <w:tc>
          <w:tcPr>
            <w:tcW w:w="9291" w:type="dxa"/>
            <w:gridSpan w:val="2"/>
            <w:shd w:val="clear" w:color="auto" w:fill="CCCCCC"/>
          </w:tcPr>
          <w:p w:rsidR="00B93FA1" w:rsidRPr="00F6658B" w:rsidRDefault="00B93FA1" w:rsidP="00AF3D7A">
            <w:pPr>
              <w:spacing w:beforeLines="60" w:before="144" w:afterLines="60" w:after="144"/>
              <w:rPr>
                <w:rFonts w:ascii="Times New Roman" w:hAnsi="Times New Roman"/>
                <w:b/>
                <w:sz w:val="24"/>
              </w:rPr>
            </w:pPr>
            <w:r w:rsidRPr="00F6658B">
              <w:rPr>
                <w:rFonts w:ascii="Times New Roman" w:hAnsi="Times New Roman"/>
                <w:b/>
                <w:sz w:val="24"/>
              </w:rPr>
              <w:t>Riadky</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0010 – 0210</w:t>
            </w:r>
          </w:p>
        </w:tc>
        <w:tc>
          <w:tcPr>
            <w:tcW w:w="8190" w:type="dxa"/>
          </w:tcPr>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Vymedzenia týchto kategórií sa zhodujú</w:t>
            </w:r>
            <w:r w:rsidR="00B67E6E" w:rsidRPr="00F6658B">
              <w:rPr>
                <w:rFonts w:ascii="Times New Roman" w:hAnsi="Times New Roman"/>
                <w:sz w:val="24"/>
              </w:rPr>
              <w:t xml:space="preserve"> s </w:t>
            </w:r>
            <w:r w:rsidRPr="00F6658B">
              <w:rPr>
                <w:rFonts w:ascii="Times New Roman" w:hAnsi="Times New Roman"/>
                <w:sz w:val="24"/>
              </w:rPr>
              <w:t>príslušnými riadkami vzorov FINREP 1.1</w:t>
            </w:r>
            <w:r w:rsidR="00B67E6E" w:rsidRPr="00F6658B">
              <w:rPr>
                <w:rFonts w:ascii="Times New Roman" w:hAnsi="Times New Roman"/>
                <w:sz w:val="24"/>
              </w:rPr>
              <w:t xml:space="preserve"> a </w:t>
            </w:r>
            <w:r w:rsidRPr="00F6658B">
              <w:rPr>
                <w:rFonts w:ascii="Times New Roman" w:hAnsi="Times New Roman"/>
                <w:sz w:val="24"/>
              </w:rPr>
              <w:t xml:space="preserve">1.2. </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0010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 REÁLNE OCENENÉ AKTÍVA A ZÁVÄZKY CELKOVE</w:t>
            </w:r>
          </w:p>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sz w:val="24"/>
              </w:rPr>
              <w:t>Celková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vykázaných</w:t>
            </w:r>
            <w:r w:rsidR="00B67E6E" w:rsidRPr="00F6658B">
              <w:rPr>
                <w:rFonts w:ascii="Times New Roman" w:hAnsi="Times New Roman"/>
                <w:sz w:val="24"/>
              </w:rPr>
              <w:t xml:space="preserve"> v </w:t>
            </w:r>
            <w:r w:rsidRPr="00F6658B">
              <w:rPr>
                <w:rFonts w:ascii="Times New Roman" w:hAnsi="Times New Roman"/>
                <w:sz w:val="24"/>
              </w:rPr>
              <w:t>riadkoch 20 až 210.</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0020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 REÁLNE OCENENÉ AKTÍVA CELKOVO</w:t>
            </w:r>
          </w:p>
          <w:p w:rsidR="00B67E6E"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Celková hodnota reálne ocenených aktív vykázaných</w:t>
            </w:r>
            <w:r w:rsidR="00B67E6E" w:rsidRPr="00F6658B">
              <w:rPr>
                <w:rFonts w:ascii="Times New Roman" w:hAnsi="Times New Roman"/>
                <w:sz w:val="24"/>
              </w:rPr>
              <w:t xml:space="preserve"> v </w:t>
            </w:r>
            <w:r w:rsidRPr="00F6658B">
              <w:rPr>
                <w:rFonts w:ascii="Times New Roman" w:hAnsi="Times New Roman"/>
                <w:sz w:val="24"/>
              </w:rPr>
              <w:t>riadkoch 0030 až 0140</w:t>
            </w:r>
            <w:r w:rsidR="00B67E6E" w:rsidRPr="00F6658B">
              <w:rPr>
                <w:rFonts w:ascii="Times New Roman" w:hAnsi="Times New Roman"/>
                <w:sz w:val="24"/>
              </w:rPr>
              <w:t>.</w:t>
            </w:r>
          </w:p>
          <w:p w:rsidR="00B67E6E"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Príslušné bunky riadkov 0030 až 0130 sa vykazujú</w:t>
            </w:r>
            <w:r w:rsidR="00B67E6E" w:rsidRPr="00F6658B">
              <w:rPr>
                <w:rFonts w:ascii="Times New Roman" w:hAnsi="Times New Roman"/>
                <w:sz w:val="24"/>
              </w:rPr>
              <w:t xml:space="preserve"> v </w:t>
            </w:r>
            <w:r w:rsidRPr="00F6658B">
              <w:rPr>
                <w:rFonts w:ascii="Times New Roman" w:hAnsi="Times New Roman"/>
                <w:sz w:val="24"/>
              </w:rPr>
              <w:t>súlade so vzorom FINREP F 01.01</w:t>
            </w:r>
            <w:r w:rsidR="00B67E6E" w:rsidRPr="00F6658B">
              <w:rPr>
                <w:rFonts w:ascii="Times New Roman" w:hAnsi="Times New Roman"/>
                <w:sz w:val="24"/>
              </w:rPr>
              <w:t xml:space="preserve"> v </w:t>
            </w:r>
            <w:r w:rsidRPr="00F6658B">
              <w:rPr>
                <w:rFonts w:ascii="Times New Roman" w:hAnsi="Times New Roman"/>
                <w:sz w:val="24"/>
              </w:rPr>
              <w:t>prílohe III</w:t>
            </w:r>
            <w:r w:rsidR="00B67E6E" w:rsidRPr="00F6658B">
              <w:rPr>
                <w:rFonts w:ascii="Times New Roman" w:hAnsi="Times New Roman"/>
                <w:sz w:val="24"/>
              </w:rPr>
              <w:t xml:space="preserve"> a </w:t>
            </w:r>
            <w:r w:rsidRPr="00F6658B">
              <w:rPr>
                <w:rFonts w:ascii="Times New Roman" w:hAnsi="Times New Roman"/>
                <w:sz w:val="24"/>
              </w:rPr>
              <w:t>prílohe IV</w:t>
            </w:r>
            <w:r w:rsidR="00B67E6E" w:rsidRPr="00F6658B">
              <w:rPr>
                <w:rFonts w:ascii="Times New Roman" w:hAnsi="Times New Roman"/>
                <w:sz w:val="24"/>
              </w:rPr>
              <w:t xml:space="preserve"> k </w:t>
            </w:r>
            <w:r w:rsidRPr="00F6658B">
              <w:rPr>
                <w:rFonts w:ascii="Times New Roman" w:hAnsi="Times New Roman"/>
                <w:sz w:val="24"/>
              </w:rPr>
              <w:t>tomuto nariadeniu</w:t>
            </w:r>
            <w:r w:rsidR="00B67E6E" w:rsidRPr="00F6658B">
              <w:rPr>
                <w:rFonts w:ascii="Times New Roman" w:hAnsi="Times New Roman"/>
                <w:sz w:val="24"/>
              </w:rPr>
              <w:t xml:space="preserve"> v </w:t>
            </w:r>
            <w:r w:rsidRPr="00F6658B">
              <w:rPr>
                <w:rFonts w:ascii="Times New Roman" w:hAnsi="Times New Roman"/>
                <w:sz w:val="24"/>
              </w:rPr>
              <w:t>závislosti od štandardov, ktoré sa na danú inštitúciu uplatňujú</w:t>
            </w:r>
            <w:r w:rsidR="00B67E6E" w:rsidRPr="00F6658B">
              <w:rPr>
                <w:rFonts w:ascii="Times New Roman" w:hAnsi="Times New Roman"/>
                <w:sz w:val="24"/>
              </w:rPr>
              <w:t>:</w:t>
            </w:r>
          </w:p>
          <w:p w:rsidR="00B93FA1" w:rsidRPr="00D81AF5" w:rsidRDefault="00D81AF5" w:rsidP="00D81AF5">
            <w:pPr>
              <w:spacing w:beforeLines="60" w:before="144" w:afterLines="60" w:after="144"/>
              <w:ind w:left="360" w:hanging="360"/>
              <w:rPr>
                <w:rFonts w:ascii="Times New Roman" w:hAnsi="Times New Roman"/>
                <w:sz w:val="24"/>
              </w:rPr>
            </w:pPr>
            <w:r w:rsidRPr="00F6658B">
              <w:rPr>
                <w:rFonts w:ascii="Calibri" w:hAnsi="Calibri"/>
                <w:sz w:val="24"/>
              </w:rPr>
              <w:t>‒</w:t>
            </w:r>
            <w:r w:rsidRPr="00F6658B">
              <w:rPr>
                <w:rFonts w:ascii="Calibri" w:hAnsi="Calibri"/>
                <w:sz w:val="24"/>
              </w:rPr>
              <w:tab/>
            </w:r>
            <w:r w:rsidR="00B93FA1" w:rsidRPr="00D81AF5">
              <w:rPr>
                <w:rFonts w:ascii="Times New Roman" w:hAnsi="Times New Roman"/>
                <w:sz w:val="24"/>
              </w:rPr>
              <w:t>IFRS, ako sú schválené Úniou pri vykonávaní nariadenia (EÚ) 1606/2002 („EÚ IFRS“),</w:t>
            </w:r>
          </w:p>
          <w:p w:rsidR="00B93FA1" w:rsidRPr="00D81AF5" w:rsidRDefault="00D81AF5" w:rsidP="00D81AF5">
            <w:pPr>
              <w:spacing w:beforeLines="60" w:before="144" w:afterLines="60" w:after="144"/>
              <w:ind w:left="360" w:hanging="360"/>
              <w:rPr>
                <w:rFonts w:ascii="Times New Roman" w:hAnsi="Times New Roman"/>
                <w:sz w:val="24"/>
              </w:rPr>
            </w:pPr>
            <w:r w:rsidRPr="00F6658B">
              <w:rPr>
                <w:rFonts w:ascii="Calibri" w:hAnsi="Calibri"/>
                <w:sz w:val="24"/>
              </w:rPr>
              <w:t>‒</w:t>
            </w:r>
            <w:r w:rsidRPr="00F6658B">
              <w:rPr>
                <w:rFonts w:ascii="Calibri" w:hAnsi="Calibri"/>
                <w:sz w:val="24"/>
              </w:rPr>
              <w:tab/>
            </w:r>
            <w:r w:rsidR="00B93FA1" w:rsidRPr="00D81AF5">
              <w:rPr>
                <w:rFonts w:ascii="Times New Roman" w:hAnsi="Times New Roman"/>
                <w:sz w:val="24"/>
              </w:rPr>
              <w:t>národné účtovné štandardy zlučiteľné</w:t>
            </w:r>
            <w:r w:rsidR="00B67E6E" w:rsidRPr="00D81AF5">
              <w:rPr>
                <w:rFonts w:ascii="Times New Roman" w:hAnsi="Times New Roman"/>
                <w:sz w:val="24"/>
              </w:rPr>
              <w:t xml:space="preserve"> s </w:t>
            </w:r>
            <w:r w:rsidR="00B93FA1" w:rsidRPr="00D81AF5">
              <w:rPr>
                <w:rFonts w:ascii="Times New Roman" w:hAnsi="Times New Roman"/>
                <w:sz w:val="24"/>
              </w:rPr>
              <w:t>EÚ IFRS („národné GAAP zlučiteľné</w:t>
            </w:r>
            <w:r w:rsidR="00B67E6E" w:rsidRPr="00D81AF5">
              <w:rPr>
                <w:rFonts w:ascii="Times New Roman" w:hAnsi="Times New Roman"/>
                <w:sz w:val="24"/>
              </w:rPr>
              <w:t xml:space="preserve"> s </w:t>
            </w:r>
            <w:r w:rsidR="00B93FA1" w:rsidRPr="00D81AF5">
              <w:rPr>
                <w:rFonts w:ascii="Times New Roman" w:hAnsi="Times New Roman"/>
                <w:sz w:val="24"/>
              </w:rPr>
              <w:t>IFRS“) alebo</w:t>
            </w:r>
          </w:p>
          <w:p w:rsidR="00B93FA1" w:rsidRPr="00D81AF5" w:rsidRDefault="00D81AF5" w:rsidP="00D81AF5">
            <w:pPr>
              <w:spacing w:beforeLines="60" w:before="144" w:afterLines="60" w:after="144"/>
              <w:ind w:left="360" w:hanging="360"/>
              <w:rPr>
                <w:rFonts w:ascii="Times New Roman" w:hAnsi="Times New Roman"/>
                <w:sz w:val="24"/>
              </w:rPr>
            </w:pPr>
            <w:r w:rsidRPr="00F6658B">
              <w:rPr>
                <w:rFonts w:ascii="Calibri" w:hAnsi="Calibri"/>
                <w:sz w:val="24"/>
              </w:rPr>
              <w:t>‒</w:t>
            </w:r>
            <w:r w:rsidRPr="00F6658B">
              <w:rPr>
                <w:rFonts w:ascii="Calibri" w:hAnsi="Calibri"/>
                <w:sz w:val="24"/>
              </w:rPr>
              <w:tab/>
            </w:r>
            <w:r w:rsidR="00B93FA1" w:rsidRPr="00D81AF5">
              <w:rPr>
                <w:rFonts w:ascii="Times New Roman" w:hAnsi="Times New Roman"/>
                <w:sz w:val="24"/>
              </w:rPr>
              <w:t>národné GAAP na základe smernice 86/635/ES, smernica</w:t>
            </w:r>
            <w:r w:rsidR="00B67E6E" w:rsidRPr="00D81AF5">
              <w:rPr>
                <w:rFonts w:ascii="Times New Roman" w:hAnsi="Times New Roman"/>
                <w:sz w:val="24"/>
              </w:rPr>
              <w:t xml:space="preserve"> o </w:t>
            </w:r>
            <w:r w:rsidR="00B93FA1" w:rsidRPr="00D81AF5">
              <w:rPr>
                <w:rFonts w:ascii="Times New Roman" w:hAnsi="Times New Roman"/>
                <w:sz w:val="24"/>
              </w:rPr>
              <w:t>účtovníctve bánk („BAD“), (FINREP „národné GAAP na základe BAD“).</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lastRenderedPageBreak/>
              <w:t>0030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1.1.1 FINANČNÉ AKTÍVA DRŽANÉ NA OBCHODOVANIE</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IFRS 9 dodatok A.</w:t>
            </w:r>
          </w:p>
          <w:p w:rsidR="00B93FA1" w:rsidRPr="00F6658B" w:rsidRDefault="00B93FA1" w:rsidP="00C11B8D">
            <w:pPr>
              <w:spacing w:beforeLines="60" w:before="144" w:afterLines="60" w:after="144"/>
              <w:rPr>
                <w:rFonts w:ascii="Times New Roman" w:hAnsi="Times New Roman"/>
                <w:sz w:val="24"/>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050 vzoru F 01.01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0040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1.1.2 FINANČNÉ AKTÍVA NA OBCHODOVANIE</w:t>
            </w:r>
          </w:p>
          <w:p w:rsidR="00B67E6E"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Článok 32 – 33 BAD; časť 1.17 prílohy V</w:t>
            </w:r>
            <w:r w:rsidR="00B67E6E" w:rsidRPr="00F6658B">
              <w:rPr>
                <w:rFonts w:ascii="Times New Roman" w:hAnsi="Times New Roman"/>
                <w:sz w:val="24"/>
              </w:rPr>
              <w:t>.</w:t>
            </w:r>
          </w:p>
          <w:p w:rsidR="00B93FA1" w:rsidRPr="00F6658B" w:rsidRDefault="00B93FA1" w:rsidP="00C11B8D">
            <w:pPr>
              <w:spacing w:beforeLines="60" w:before="144" w:afterLines="60" w:after="144"/>
              <w:rPr>
                <w:rFonts w:ascii="Times New Roman" w:hAnsi="Times New Roman"/>
                <w:b/>
                <w:sz w:val="24"/>
                <w:u w:val="single"/>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091 vzoru F 01.01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0050</w:t>
            </w:r>
          </w:p>
        </w:tc>
        <w:tc>
          <w:tcPr>
            <w:tcW w:w="8190" w:type="dxa"/>
          </w:tcPr>
          <w:p w:rsidR="00B67E6E"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1.1.3 NEOBCHODNÉ FINANČNÉ AKTÍVA POVINNE OCEŇOVANÉ R</w:t>
            </w:r>
            <w:r w:rsidRPr="00F6658B">
              <w:rPr>
                <w:rFonts w:ascii="Times New Roman" w:hAnsi="Times New Roman"/>
                <w:b/>
                <w:sz w:val="24"/>
                <w:u w:val="single"/>
              </w:rPr>
              <w:t>E</w:t>
            </w:r>
            <w:r w:rsidRPr="00F6658B">
              <w:rPr>
                <w:rFonts w:ascii="Times New Roman" w:hAnsi="Times New Roman"/>
                <w:b/>
                <w:sz w:val="24"/>
                <w:u w:val="single"/>
              </w:rPr>
              <w:t>ÁLNOU HODNOTOU CEZ VÝSLEDOK HOSPODÁRENIA</w:t>
            </w:r>
          </w:p>
          <w:p w:rsidR="00B67E6E"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IFRS 7 ods. 8 písm. a) bod ii); IFRS 9 ods. 4.1.4</w:t>
            </w:r>
            <w:r w:rsidR="00B67E6E" w:rsidRPr="00F6658B">
              <w:rPr>
                <w:rFonts w:ascii="Times New Roman" w:hAnsi="Times New Roman"/>
                <w:sz w:val="24"/>
              </w:rPr>
              <w:t>.</w:t>
            </w:r>
          </w:p>
          <w:p w:rsidR="00B93FA1" w:rsidRPr="00F6658B" w:rsidRDefault="00B93FA1" w:rsidP="00C11B8D">
            <w:pPr>
              <w:spacing w:beforeLines="60" w:before="144" w:afterLines="60" w:after="144"/>
              <w:rPr>
                <w:rFonts w:ascii="Times New Roman" w:hAnsi="Times New Roman"/>
                <w:b/>
                <w:sz w:val="24"/>
                <w:u w:val="single"/>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096 vzoru F 01.01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0060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1.1.4 FINANČNÉ AKTÍVA OCEŇOVANÉ REÁLNOU HODNOTOU CEZ VÝSLEDOK HOSPODÁRENIA</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IFRS 7 ods. 8 písm. a) bod i); IFRS 9 ods. 4.1.5; článok 8 ods. 1 písm. a)</w:t>
            </w:r>
            <w:r w:rsidR="00B67E6E" w:rsidRPr="00F6658B">
              <w:rPr>
                <w:rFonts w:ascii="Times New Roman" w:hAnsi="Times New Roman"/>
                <w:sz w:val="24"/>
              </w:rPr>
              <w:t xml:space="preserve"> a </w:t>
            </w:r>
            <w:r w:rsidRPr="00F6658B">
              <w:rPr>
                <w:rFonts w:ascii="Times New Roman" w:hAnsi="Times New Roman"/>
                <w:sz w:val="24"/>
              </w:rPr>
              <w:t>ods. 6 smernice</w:t>
            </w:r>
            <w:r w:rsidR="00B67E6E" w:rsidRPr="00F6658B">
              <w:rPr>
                <w:rFonts w:ascii="Times New Roman" w:hAnsi="Times New Roman"/>
                <w:sz w:val="24"/>
              </w:rPr>
              <w:t xml:space="preserve"> o </w:t>
            </w:r>
            <w:r w:rsidRPr="00F6658B">
              <w:rPr>
                <w:rFonts w:ascii="Times New Roman" w:hAnsi="Times New Roman"/>
                <w:sz w:val="24"/>
              </w:rPr>
              <w:t>účtovníctve.</w:t>
            </w:r>
          </w:p>
          <w:p w:rsidR="00B93FA1" w:rsidRPr="00F6658B" w:rsidRDefault="00B93FA1" w:rsidP="00C11B8D">
            <w:pPr>
              <w:spacing w:beforeLines="60" w:before="144" w:afterLines="60" w:after="144"/>
              <w:rPr>
                <w:rFonts w:ascii="Times New Roman" w:hAnsi="Times New Roman"/>
                <w:sz w:val="24"/>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100 vzoru F 01.01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0070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1.1.5</w:t>
            </w:r>
            <w:r w:rsidRPr="00F6658B">
              <w:rPr>
                <w:rFonts w:ascii="Times New Roman" w:hAnsi="Times New Roman"/>
                <w:sz w:val="24"/>
              </w:rPr>
              <w:t xml:space="preserve"> </w:t>
            </w:r>
            <w:r w:rsidRPr="00F6658B">
              <w:rPr>
                <w:rFonts w:ascii="Times New Roman" w:hAnsi="Times New Roman"/>
                <w:b/>
                <w:sz w:val="24"/>
                <w:u w:val="single"/>
              </w:rPr>
              <w:t>FINANČNÉ AKTÍVA OCEŇOVANÉ REÁLNOU HODNOTOU CEZ INÝ KOMPLEXNÝ ÚČTOVNÝ VÝSLEDOK</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IFRS 7 ods. 8 písm. h); IFRS 9 ods. 4.1.2A.</w:t>
            </w:r>
          </w:p>
          <w:p w:rsidR="00B93FA1" w:rsidRPr="00F6658B" w:rsidRDefault="00B93FA1" w:rsidP="00C11B8D">
            <w:pPr>
              <w:spacing w:beforeLines="60" w:before="144" w:afterLines="60" w:after="144"/>
              <w:rPr>
                <w:rFonts w:ascii="Times New Roman" w:hAnsi="Times New Roman"/>
                <w:sz w:val="24"/>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141 vzoru F 01.01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0080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1.1.6 NEOBCHODNÉ NEDERIVÁTOVÉ FINANČNÉ AKTÍVA OCEŇ</w:t>
            </w:r>
            <w:r w:rsidRPr="00F6658B">
              <w:rPr>
                <w:rFonts w:ascii="Times New Roman" w:hAnsi="Times New Roman"/>
                <w:b/>
                <w:sz w:val="24"/>
                <w:u w:val="single"/>
              </w:rPr>
              <w:t>O</w:t>
            </w:r>
            <w:r w:rsidRPr="00F6658B">
              <w:rPr>
                <w:rFonts w:ascii="Times New Roman" w:hAnsi="Times New Roman"/>
                <w:b/>
                <w:sz w:val="24"/>
                <w:u w:val="single"/>
              </w:rPr>
              <w:t>VANÉ REÁLNOU HODNOTOU CEZ VÝSLEDOK HOSPODÁRENIA</w:t>
            </w:r>
          </w:p>
          <w:p w:rsidR="00B67E6E"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Článok 36 ods. 2 BAD</w:t>
            </w:r>
            <w:r w:rsidR="00B67E6E" w:rsidRPr="00F6658B">
              <w:rPr>
                <w:rFonts w:ascii="Times New Roman" w:hAnsi="Times New Roman"/>
                <w:sz w:val="24"/>
              </w:rPr>
              <w:t>.</w:t>
            </w:r>
          </w:p>
          <w:p w:rsidR="00B93FA1" w:rsidRPr="00F6658B" w:rsidRDefault="00B93FA1" w:rsidP="00C11B8D">
            <w:pPr>
              <w:spacing w:beforeLines="60" w:before="144" w:afterLines="60" w:after="144"/>
              <w:rPr>
                <w:rFonts w:ascii="Times New Roman" w:hAnsi="Times New Roman"/>
                <w:b/>
                <w:sz w:val="24"/>
                <w:u w:val="single"/>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171 vzoru F 01.01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0090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1.1.7 NEOBCHODNÉ NEDERIVÁTOVÉ FINANČNÉ AKTÍVA OCEŇ</w:t>
            </w:r>
            <w:r w:rsidRPr="00F6658B">
              <w:rPr>
                <w:rFonts w:ascii="Times New Roman" w:hAnsi="Times New Roman"/>
                <w:b/>
                <w:sz w:val="24"/>
                <w:u w:val="single"/>
              </w:rPr>
              <w:t>O</w:t>
            </w:r>
            <w:r w:rsidRPr="00F6658B">
              <w:rPr>
                <w:rFonts w:ascii="Times New Roman" w:hAnsi="Times New Roman"/>
                <w:b/>
                <w:sz w:val="24"/>
                <w:u w:val="single"/>
              </w:rPr>
              <w:t>VANÉ REÁLNOU HODNOTOU VO VLASTNOM IMANÍ</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článok 8 ods. 1 písm. a)</w:t>
            </w:r>
            <w:r w:rsidR="00B67E6E" w:rsidRPr="00F6658B">
              <w:rPr>
                <w:rFonts w:ascii="Times New Roman" w:hAnsi="Times New Roman"/>
                <w:sz w:val="24"/>
              </w:rPr>
              <w:t xml:space="preserve"> a </w:t>
            </w:r>
            <w:r w:rsidRPr="00F6658B">
              <w:rPr>
                <w:rFonts w:ascii="Times New Roman" w:hAnsi="Times New Roman"/>
                <w:sz w:val="24"/>
              </w:rPr>
              <w:t>ods. 8 smernice</w:t>
            </w:r>
            <w:r w:rsidR="00B67E6E" w:rsidRPr="00F6658B">
              <w:rPr>
                <w:rFonts w:ascii="Times New Roman" w:hAnsi="Times New Roman"/>
                <w:sz w:val="24"/>
              </w:rPr>
              <w:t xml:space="preserve"> o </w:t>
            </w:r>
            <w:r w:rsidRPr="00F6658B">
              <w:rPr>
                <w:rFonts w:ascii="Times New Roman" w:hAnsi="Times New Roman"/>
                <w:sz w:val="24"/>
              </w:rPr>
              <w:t>účtovníctve</w:t>
            </w:r>
          </w:p>
          <w:p w:rsidR="00B93FA1" w:rsidRPr="00F6658B" w:rsidRDefault="00B93FA1" w:rsidP="00C11B8D">
            <w:pPr>
              <w:spacing w:beforeLines="60" w:before="144" w:afterLines="60" w:after="144"/>
              <w:rPr>
                <w:rFonts w:ascii="Times New Roman" w:hAnsi="Times New Roman"/>
                <w:b/>
                <w:sz w:val="24"/>
                <w:u w:val="single"/>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175 vzoru F 01.01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lastRenderedPageBreak/>
              <w:t>0100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1.1.8 OSTATNÉ NEOBCHODNÉ NEDERIVÁTOVÉ FINANČNÉ AKTÍVA</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Článok 37 BAD; článok 12 ods. 7 smernice</w:t>
            </w:r>
            <w:r w:rsidR="00B67E6E" w:rsidRPr="00F6658B">
              <w:rPr>
                <w:rFonts w:ascii="Times New Roman" w:hAnsi="Times New Roman"/>
                <w:sz w:val="24"/>
              </w:rPr>
              <w:t xml:space="preserve"> o </w:t>
            </w:r>
            <w:r w:rsidRPr="00F6658B">
              <w:rPr>
                <w:rFonts w:ascii="Times New Roman" w:hAnsi="Times New Roman"/>
                <w:sz w:val="24"/>
              </w:rPr>
              <w:t>účtovníctve; časť 1.20 prílohy V.</w:t>
            </w:r>
          </w:p>
          <w:p w:rsidR="00B93FA1" w:rsidRPr="00F6658B" w:rsidRDefault="00B93FA1" w:rsidP="00C11B8D">
            <w:pPr>
              <w:spacing w:beforeLines="60" w:before="144" w:afterLines="60" w:after="144"/>
              <w:rPr>
                <w:rFonts w:ascii="Times New Roman" w:hAnsi="Times New Roman"/>
                <w:b/>
                <w:sz w:val="24"/>
                <w:u w:val="single"/>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234 vzoru F 01.01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0110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1.1.9 DERIVÁTY – ÚČTOVANIE HEDŽINGU</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IFRS 9 ods. 6.2.1; časť 1.22 prílohy V; článok 8 ods. 1 písm. a), ods. 6, ods. 8 smernice</w:t>
            </w:r>
            <w:r w:rsidR="00B67E6E" w:rsidRPr="00F6658B">
              <w:rPr>
                <w:rFonts w:ascii="Times New Roman" w:hAnsi="Times New Roman"/>
                <w:sz w:val="24"/>
              </w:rPr>
              <w:t xml:space="preserve"> o </w:t>
            </w:r>
            <w:r w:rsidRPr="00F6658B">
              <w:rPr>
                <w:rFonts w:ascii="Times New Roman" w:hAnsi="Times New Roman"/>
                <w:sz w:val="24"/>
              </w:rPr>
              <w:t>účtovníctve; IAS 39 ods. 9; časť 1.22 prílohy V.</w:t>
            </w:r>
          </w:p>
          <w:p w:rsidR="00B93FA1" w:rsidRPr="00F6658B" w:rsidRDefault="00B93FA1" w:rsidP="00C11B8D">
            <w:pPr>
              <w:spacing w:beforeLines="60" w:before="144" w:afterLines="60" w:after="144"/>
              <w:rPr>
                <w:rFonts w:ascii="Times New Roman" w:hAnsi="Times New Roman"/>
                <w:sz w:val="24"/>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240 vzoru F 01.01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Del="006529A1" w:rsidRDefault="001924F4" w:rsidP="00AF3D7A">
            <w:pPr>
              <w:spacing w:beforeLines="60" w:before="144" w:afterLines="60" w:after="144"/>
              <w:rPr>
                <w:rFonts w:ascii="Times New Roman" w:hAnsi="Times New Roman"/>
                <w:sz w:val="24"/>
              </w:rPr>
            </w:pPr>
            <w:r w:rsidRPr="00F6658B">
              <w:rPr>
                <w:rFonts w:ascii="Times New Roman" w:hAnsi="Times New Roman"/>
                <w:sz w:val="24"/>
              </w:rPr>
              <w:t>0120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1.1.10 ZMENY REÁLNEJ HODNOTY HEDŽOVANÝCH POLOŽIEK</w:t>
            </w:r>
            <w:r w:rsidR="00B67E6E" w:rsidRPr="00F6658B">
              <w:rPr>
                <w:rFonts w:ascii="Times New Roman" w:hAnsi="Times New Roman"/>
                <w:b/>
                <w:sz w:val="24"/>
                <w:u w:val="single"/>
              </w:rPr>
              <w:t xml:space="preserve"> V </w:t>
            </w:r>
            <w:r w:rsidRPr="00F6658B">
              <w:rPr>
                <w:rFonts w:ascii="Times New Roman" w:hAnsi="Times New Roman"/>
                <w:b/>
                <w:sz w:val="24"/>
                <w:u w:val="single"/>
              </w:rPr>
              <w:t>HEDŽINGU ÚROKOVÉHO RIZIKA PORTFÓLIA</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IAS 39 ods. 89A písm. a); IFRS 9 ods. 6.5.8; článok 8 ods. 5 písm. a)</w:t>
            </w:r>
            <w:r w:rsidR="00B67E6E" w:rsidRPr="00F6658B">
              <w:rPr>
                <w:rFonts w:ascii="Times New Roman" w:hAnsi="Times New Roman"/>
                <w:sz w:val="24"/>
              </w:rPr>
              <w:t xml:space="preserve"> a </w:t>
            </w:r>
            <w:r w:rsidRPr="00F6658B">
              <w:rPr>
                <w:rFonts w:ascii="Times New Roman" w:hAnsi="Times New Roman"/>
                <w:sz w:val="24"/>
              </w:rPr>
              <w:t>ods. 6 smernice</w:t>
            </w:r>
            <w:r w:rsidR="00B67E6E" w:rsidRPr="00F6658B">
              <w:rPr>
                <w:rFonts w:ascii="Times New Roman" w:hAnsi="Times New Roman"/>
                <w:sz w:val="24"/>
              </w:rPr>
              <w:t xml:space="preserve"> o </w:t>
            </w:r>
            <w:r w:rsidRPr="00F6658B">
              <w:rPr>
                <w:rFonts w:ascii="Times New Roman" w:hAnsi="Times New Roman"/>
                <w:sz w:val="24"/>
              </w:rPr>
              <w:t>účtovníctve.</w:t>
            </w:r>
          </w:p>
          <w:p w:rsidR="00B93FA1" w:rsidRPr="00F6658B" w:rsidRDefault="00B93FA1" w:rsidP="00C11B8D">
            <w:pPr>
              <w:spacing w:beforeLines="60" w:before="144" w:afterLines="60" w:after="144"/>
              <w:rPr>
                <w:rFonts w:ascii="Times New Roman" w:hAnsi="Times New Roman"/>
                <w:b/>
                <w:sz w:val="24"/>
                <w:u w:val="single"/>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250 vzoru F 01.01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0130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1.1.11 INVESTÍCIE DO DCÉRSKYCH SPOLOČNOSTÍ, SPOLOČNÝCH PODNIKOV A PRIDRUŽENÝCH PODNIKOV</w:t>
            </w:r>
          </w:p>
          <w:p w:rsidR="00B67E6E"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IAS 1 ods. 54 písm. e); časť 1.21, časť 2.4 prílohy V; článok 4 Aktíva ods. 7 – 8 BAD; článok 2 ods. 2 smernice</w:t>
            </w:r>
            <w:r w:rsidR="00B67E6E" w:rsidRPr="00F6658B">
              <w:rPr>
                <w:rFonts w:ascii="Times New Roman" w:hAnsi="Times New Roman"/>
                <w:sz w:val="24"/>
              </w:rPr>
              <w:t xml:space="preserve"> o </w:t>
            </w:r>
            <w:r w:rsidRPr="00F6658B">
              <w:rPr>
                <w:rFonts w:ascii="Times New Roman" w:hAnsi="Times New Roman"/>
                <w:sz w:val="24"/>
              </w:rPr>
              <w:t>účtovníctve</w:t>
            </w:r>
            <w:r w:rsidR="00B67E6E" w:rsidRPr="00F6658B">
              <w:rPr>
                <w:rFonts w:ascii="Times New Roman" w:hAnsi="Times New Roman"/>
                <w:sz w:val="24"/>
              </w:rPr>
              <w:t>.</w:t>
            </w:r>
          </w:p>
          <w:p w:rsidR="00B93FA1" w:rsidRPr="00F6658B" w:rsidRDefault="00B93FA1" w:rsidP="00F811F8">
            <w:pPr>
              <w:spacing w:beforeLines="60" w:before="144" w:afterLines="60" w:after="144"/>
              <w:rPr>
                <w:rFonts w:ascii="Times New Roman" w:hAnsi="Times New Roman"/>
                <w:b/>
                <w:sz w:val="24"/>
                <w:u w:val="single"/>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260 vzoru F 01.01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0140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1.1.12 (-) HAIRCUTY PRE OBCHODNÉ AKTÍVA OCEŇOVANÉ REÁ</w:t>
            </w:r>
            <w:r w:rsidRPr="00F6658B">
              <w:rPr>
                <w:rFonts w:ascii="Times New Roman" w:hAnsi="Times New Roman"/>
                <w:b/>
                <w:sz w:val="24"/>
                <w:u w:val="single"/>
              </w:rPr>
              <w:t>L</w:t>
            </w:r>
            <w:r w:rsidRPr="00F6658B">
              <w:rPr>
                <w:rFonts w:ascii="Times New Roman" w:hAnsi="Times New Roman"/>
                <w:b/>
                <w:sz w:val="24"/>
                <w:u w:val="single"/>
              </w:rPr>
              <w:t>NOU HODNOTOU</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Časť 1.29 prílohy V.</w:t>
            </w:r>
          </w:p>
          <w:p w:rsidR="00B93FA1" w:rsidRPr="00F6658B" w:rsidRDefault="00B93FA1" w:rsidP="00F811F8">
            <w:pPr>
              <w:spacing w:beforeLines="60" w:before="144" w:afterLines="60" w:after="144"/>
              <w:rPr>
                <w:rFonts w:ascii="Times New Roman" w:hAnsi="Times New Roman"/>
                <w:b/>
                <w:sz w:val="24"/>
                <w:u w:val="single"/>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375 vzoru F 01.01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0150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1.2 REÁLNE OCENENÉ ZÁVÄZKY CELKOVO</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Celková hodnota reálne ocenených záväzkov vykázaných</w:t>
            </w:r>
            <w:r w:rsidR="00B67E6E" w:rsidRPr="00F6658B">
              <w:rPr>
                <w:rFonts w:ascii="Times New Roman" w:hAnsi="Times New Roman"/>
                <w:sz w:val="24"/>
              </w:rPr>
              <w:t xml:space="preserve"> v </w:t>
            </w:r>
            <w:r w:rsidRPr="00F6658B">
              <w:rPr>
                <w:rFonts w:ascii="Times New Roman" w:hAnsi="Times New Roman"/>
                <w:sz w:val="24"/>
              </w:rPr>
              <w:t>riadkoch 0160 až 0210.</w:t>
            </w:r>
          </w:p>
          <w:p w:rsidR="00B67E6E"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Príslušné bunky riadkov 0150 až 0190 sa vykazujú</w:t>
            </w:r>
            <w:r w:rsidR="00B67E6E" w:rsidRPr="00F6658B">
              <w:rPr>
                <w:rFonts w:ascii="Times New Roman" w:hAnsi="Times New Roman"/>
                <w:sz w:val="24"/>
              </w:rPr>
              <w:t xml:space="preserve"> v </w:t>
            </w:r>
            <w:r w:rsidRPr="00F6658B">
              <w:rPr>
                <w:rFonts w:ascii="Times New Roman" w:hAnsi="Times New Roman"/>
                <w:sz w:val="24"/>
              </w:rPr>
              <w:t>súlade so vzorom FINREP F 01.02</w:t>
            </w:r>
            <w:r w:rsidR="00B67E6E" w:rsidRPr="00F6658B">
              <w:rPr>
                <w:rFonts w:ascii="Times New Roman" w:hAnsi="Times New Roman"/>
                <w:sz w:val="24"/>
              </w:rPr>
              <w:t xml:space="preserve"> v </w:t>
            </w:r>
            <w:r w:rsidRPr="00F6658B">
              <w:rPr>
                <w:rFonts w:ascii="Times New Roman" w:hAnsi="Times New Roman"/>
                <w:sz w:val="24"/>
              </w:rPr>
              <w:t>prílohe III</w:t>
            </w:r>
            <w:r w:rsidR="00B67E6E" w:rsidRPr="00F6658B">
              <w:rPr>
                <w:rFonts w:ascii="Times New Roman" w:hAnsi="Times New Roman"/>
                <w:sz w:val="24"/>
              </w:rPr>
              <w:t xml:space="preserve"> a </w:t>
            </w:r>
            <w:r w:rsidRPr="00F6658B">
              <w:rPr>
                <w:rFonts w:ascii="Times New Roman" w:hAnsi="Times New Roman"/>
                <w:sz w:val="24"/>
              </w:rPr>
              <w:t>prílohe IV</w:t>
            </w:r>
            <w:r w:rsidR="00B67E6E" w:rsidRPr="00F6658B">
              <w:rPr>
                <w:rFonts w:ascii="Times New Roman" w:hAnsi="Times New Roman"/>
                <w:sz w:val="24"/>
              </w:rPr>
              <w:t xml:space="preserve"> k </w:t>
            </w:r>
            <w:r w:rsidRPr="00F6658B">
              <w:rPr>
                <w:rFonts w:ascii="Times New Roman" w:hAnsi="Times New Roman"/>
                <w:sz w:val="24"/>
              </w:rPr>
              <w:t>tomuto nariadeniu</w:t>
            </w:r>
            <w:r w:rsidR="00B67E6E" w:rsidRPr="00F6658B">
              <w:rPr>
                <w:rFonts w:ascii="Times New Roman" w:hAnsi="Times New Roman"/>
                <w:sz w:val="24"/>
              </w:rPr>
              <w:t xml:space="preserve"> v </w:t>
            </w:r>
            <w:r w:rsidRPr="00F6658B">
              <w:rPr>
                <w:rFonts w:ascii="Times New Roman" w:hAnsi="Times New Roman"/>
                <w:sz w:val="24"/>
              </w:rPr>
              <w:t>závislosti od štandardov, ktoré sa na danú inštitúciu uplatňujú</w:t>
            </w:r>
            <w:r w:rsidR="00B67E6E" w:rsidRPr="00F6658B">
              <w:rPr>
                <w:rFonts w:ascii="Times New Roman" w:hAnsi="Times New Roman"/>
                <w:sz w:val="24"/>
              </w:rPr>
              <w:t>:</w:t>
            </w:r>
          </w:p>
          <w:p w:rsidR="00B93FA1" w:rsidRPr="00D81AF5" w:rsidRDefault="00D81AF5" w:rsidP="00D81AF5">
            <w:pPr>
              <w:spacing w:beforeLines="60" w:before="144" w:afterLines="60" w:after="144"/>
              <w:ind w:left="360" w:hanging="360"/>
              <w:rPr>
                <w:rFonts w:ascii="Times New Roman" w:hAnsi="Times New Roman"/>
                <w:sz w:val="24"/>
              </w:rPr>
            </w:pPr>
            <w:r w:rsidRPr="00F6658B">
              <w:rPr>
                <w:rFonts w:ascii="Calibri" w:hAnsi="Calibri"/>
                <w:sz w:val="24"/>
              </w:rPr>
              <w:t>‒</w:t>
            </w:r>
            <w:r w:rsidRPr="00F6658B">
              <w:rPr>
                <w:rFonts w:ascii="Calibri" w:hAnsi="Calibri"/>
                <w:sz w:val="24"/>
              </w:rPr>
              <w:tab/>
            </w:r>
            <w:r w:rsidR="00B93FA1" w:rsidRPr="00D81AF5">
              <w:rPr>
                <w:rFonts w:ascii="Times New Roman" w:hAnsi="Times New Roman"/>
                <w:sz w:val="24"/>
              </w:rPr>
              <w:t>IFRS, ako sú schválené Úniou pri vykonávaní nariadenia (EÚ) 1606/2002 („EÚ IFRS“),</w:t>
            </w:r>
          </w:p>
          <w:p w:rsidR="00B67E6E" w:rsidRPr="00D81AF5" w:rsidRDefault="00D81AF5" w:rsidP="00D81AF5">
            <w:pPr>
              <w:spacing w:beforeLines="60" w:before="144" w:afterLines="60" w:after="144"/>
              <w:ind w:left="360" w:hanging="360"/>
              <w:rPr>
                <w:rFonts w:ascii="Times New Roman" w:hAnsi="Times New Roman"/>
                <w:sz w:val="24"/>
              </w:rPr>
            </w:pPr>
            <w:r w:rsidRPr="00F6658B">
              <w:rPr>
                <w:rFonts w:ascii="Calibri" w:hAnsi="Calibri"/>
                <w:sz w:val="24"/>
              </w:rPr>
              <w:t>‒</w:t>
            </w:r>
            <w:r w:rsidRPr="00F6658B">
              <w:rPr>
                <w:rFonts w:ascii="Calibri" w:hAnsi="Calibri"/>
                <w:sz w:val="24"/>
              </w:rPr>
              <w:tab/>
            </w:r>
            <w:r w:rsidR="00B93FA1" w:rsidRPr="00D81AF5">
              <w:rPr>
                <w:rFonts w:ascii="Times New Roman" w:hAnsi="Times New Roman"/>
                <w:sz w:val="24"/>
              </w:rPr>
              <w:t>národné účtovné štandardy zlučiteľné</w:t>
            </w:r>
            <w:r w:rsidR="00B67E6E" w:rsidRPr="00D81AF5">
              <w:rPr>
                <w:rFonts w:ascii="Times New Roman" w:hAnsi="Times New Roman"/>
                <w:sz w:val="24"/>
              </w:rPr>
              <w:t xml:space="preserve"> s </w:t>
            </w:r>
            <w:r w:rsidR="00B93FA1" w:rsidRPr="00D81AF5">
              <w:rPr>
                <w:rFonts w:ascii="Times New Roman" w:hAnsi="Times New Roman"/>
                <w:sz w:val="24"/>
              </w:rPr>
              <w:t>EÚ IFRS („národné GAAP zlučiteľné</w:t>
            </w:r>
            <w:r w:rsidR="00B67E6E" w:rsidRPr="00D81AF5">
              <w:rPr>
                <w:rFonts w:ascii="Times New Roman" w:hAnsi="Times New Roman"/>
                <w:sz w:val="24"/>
              </w:rPr>
              <w:t xml:space="preserve"> s </w:t>
            </w:r>
            <w:r w:rsidR="00B93FA1" w:rsidRPr="00D81AF5">
              <w:rPr>
                <w:rFonts w:ascii="Times New Roman" w:hAnsi="Times New Roman"/>
                <w:sz w:val="24"/>
              </w:rPr>
              <w:t>IFRS“)</w:t>
            </w:r>
          </w:p>
          <w:p w:rsidR="00B93FA1" w:rsidRPr="00D81AF5" w:rsidRDefault="00D81AF5" w:rsidP="00D81AF5">
            <w:pPr>
              <w:spacing w:beforeLines="60" w:before="144" w:afterLines="60" w:after="144"/>
              <w:ind w:left="360" w:hanging="360"/>
              <w:rPr>
                <w:rFonts w:ascii="Times New Roman" w:hAnsi="Times New Roman"/>
                <w:sz w:val="24"/>
              </w:rPr>
            </w:pPr>
            <w:r w:rsidRPr="00F6658B">
              <w:rPr>
                <w:rFonts w:ascii="Calibri" w:hAnsi="Calibri"/>
                <w:sz w:val="24"/>
              </w:rPr>
              <w:lastRenderedPageBreak/>
              <w:t>‒</w:t>
            </w:r>
            <w:r w:rsidRPr="00F6658B">
              <w:rPr>
                <w:rFonts w:ascii="Calibri" w:hAnsi="Calibri"/>
                <w:sz w:val="24"/>
              </w:rPr>
              <w:tab/>
            </w:r>
            <w:r w:rsidR="00B93FA1" w:rsidRPr="00D81AF5">
              <w:rPr>
                <w:rFonts w:ascii="Times New Roman" w:hAnsi="Times New Roman"/>
                <w:sz w:val="24"/>
              </w:rPr>
              <w:t>alebo národné GAAP na základe smernice 86/635/ES, smernica</w:t>
            </w:r>
            <w:r w:rsidR="00B67E6E" w:rsidRPr="00D81AF5">
              <w:rPr>
                <w:rFonts w:ascii="Times New Roman" w:hAnsi="Times New Roman"/>
                <w:sz w:val="24"/>
              </w:rPr>
              <w:t xml:space="preserve"> o </w:t>
            </w:r>
            <w:r w:rsidR="00B93FA1" w:rsidRPr="00D81AF5">
              <w:rPr>
                <w:rFonts w:ascii="Times New Roman" w:hAnsi="Times New Roman"/>
                <w:sz w:val="24"/>
              </w:rPr>
              <w:t>účtovníctve bánk („BAD“), (FINREP „národné GAAP na základe BAD“).</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lastRenderedPageBreak/>
              <w:t>0160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1.2.1 FINANČNÉ ZÁVÄZKY DRŽANÉ NA OBCHODOVANIE</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IFRS 7 ods. 8 písm. e) bod ii); IFRS 9 dodatok B ods. A.6.</w:t>
            </w:r>
          </w:p>
          <w:p w:rsidR="00B93FA1" w:rsidRPr="00F6658B" w:rsidRDefault="00B93FA1" w:rsidP="00F811F8">
            <w:pPr>
              <w:spacing w:beforeLines="60" w:before="144" w:afterLines="60" w:after="144"/>
              <w:rPr>
                <w:rFonts w:ascii="Times New Roman" w:hAnsi="Times New Roman"/>
                <w:sz w:val="24"/>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010 vzoru F 01.02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0170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1.2.2 FINANČNÉ ZÁVÄZKY NA OBCHODOVANIE</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Článok 8 ods. 1 písm. a), ods. 3, ods. 6 smernice</w:t>
            </w:r>
            <w:r w:rsidR="00B67E6E" w:rsidRPr="00F6658B">
              <w:rPr>
                <w:rFonts w:ascii="Times New Roman" w:hAnsi="Times New Roman"/>
                <w:sz w:val="24"/>
              </w:rPr>
              <w:t xml:space="preserve"> o </w:t>
            </w:r>
            <w:r w:rsidRPr="00F6658B">
              <w:rPr>
                <w:rFonts w:ascii="Times New Roman" w:hAnsi="Times New Roman"/>
                <w:sz w:val="24"/>
              </w:rPr>
              <w:t>účtovníctve.</w:t>
            </w:r>
          </w:p>
          <w:p w:rsidR="00B93FA1" w:rsidRPr="00F6658B" w:rsidRDefault="00B93FA1" w:rsidP="00F811F8">
            <w:pPr>
              <w:spacing w:beforeLines="60" w:before="144" w:afterLines="60" w:after="144"/>
              <w:rPr>
                <w:rFonts w:ascii="Times New Roman" w:hAnsi="Times New Roman"/>
                <w:b/>
                <w:sz w:val="24"/>
                <w:u w:val="single"/>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061 vzoru F 01.02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0180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1.2.3 FINANČNÉ ZÁVÄZKY URČENÉ ZA OCEŇOVANÉ REÁLNOU HODNOTOU CEZ VÝSLEDOK HOSPODÁRENIA</w:t>
            </w:r>
          </w:p>
          <w:p w:rsidR="00B67E6E"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IFRS 7 ods. 8 písm. e) bod i); IFRS 9 ods. 4.2.2; článok 8 ods. 1 písm. a)</w:t>
            </w:r>
            <w:r w:rsidR="00B67E6E" w:rsidRPr="00F6658B">
              <w:rPr>
                <w:rFonts w:ascii="Times New Roman" w:hAnsi="Times New Roman"/>
                <w:sz w:val="24"/>
              </w:rPr>
              <w:t xml:space="preserve"> a </w:t>
            </w:r>
            <w:r w:rsidRPr="00F6658B">
              <w:rPr>
                <w:rFonts w:ascii="Times New Roman" w:hAnsi="Times New Roman"/>
                <w:sz w:val="24"/>
              </w:rPr>
              <w:t>ods. 6 smernice</w:t>
            </w:r>
            <w:r w:rsidR="00B67E6E" w:rsidRPr="00F6658B">
              <w:rPr>
                <w:rFonts w:ascii="Times New Roman" w:hAnsi="Times New Roman"/>
                <w:sz w:val="24"/>
              </w:rPr>
              <w:t xml:space="preserve"> o </w:t>
            </w:r>
            <w:r w:rsidRPr="00F6658B">
              <w:rPr>
                <w:rFonts w:ascii="Times New Roman" w:hAnsi="Times New Roman"/>
                <w:sz w:val="24"/>
              </w:rPr>
              <w:t>účtovníctve; IAS 39 ods. 9</w:t>
            </w:r>
            <w:r w:rsidR="00B67E6E" w:rsidRPr="00F6658B">
              <w:rPr>
                <w:rFonts w:ascii="Times New Roman" w:hAnsi="Times New Roman"/>
                <w:sz w:val="24"/>
              </w:rPr>
              <w:t>.</w:t>
            </w:r>
          </w:p>
          <w:p w:rsidR="00B93FA1" w:rsidRPr="00F6658B" w:rsidRDefault="00B93FA1" w:rsidP="00F811F8">
            <w:pPr>
              <w:spacing w:beforeLines="60" w:before="144" w:afterLines="60" w:after="144"/>
              <w:rPr>
                <w:rFonts w:ascii="Times New Roman" w:hAnsi="Times New Roman"/>
                <w:sz w:val="24"/>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070 vzoru F 01.02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0190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1.2.4 DERIVÁTY – ÚČTOVANIE HEDŽINGU</w:t>
            </w:r>
          </w:p>
          <w:p w:rsidR="00B67E6E"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IFRS 9 ods. 6.2.1; časť 1.26 prílohy V; článok 8 ods. 1 písm. a), ods. 6, ods. 8 písm. a) smernice</w:t>
            </w:r>
            <w:r w:rsidR="00B67E6E" w:rsidRPr="00F6658B">
              <w:rPr>
                <w:rFonts w:ascii="Times New Roman" w:hAnsi="Times New Roman"/>
                <w:sz w:val="24"/>
              </w:rPr>
              <w:t xml:space="preserve"> o </w:t>
            </w:r>
            <w:r w:rsidRPr="00F6658B">
              <w:rPr>
                <w:rFonts w:ascii="Times New Roman" w:hAnsi="Times New Roman"/>
                <w:sz w:val="24"/>
              </w:rPr>
              <w:t>účtovníctve</w:t>
            </w:r>
            <w:r w:rsidR="00B67E6E" w:rsidRPr="00F6658B">
              <w:rPr>
                <w:rFonts w:ascii="Times New Roman" w:hAnsi="Times New Roman"/>
                <w:sz w:val="24"/>
              </w:rPr>
              <w:t>.</w:t>
            </w:r>
          </w:p>
          <w:p w:rsidR="00B93FA1" w:rsidRPr="00F6658B" w:rsidRDefault="00B93FA1" w:rsidP="00F811F8">
            <w:pPr>
              <w:spacing w:beforeLines="60" w:before="144" w:afterLines="60" w:after="144"/>
              <w:rPr>
                <w:rFonts w:ascii="Times New Roman" w:hAnsi="Times New Roman"/>
                <w:sz w:val="24"/>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150 vzoru F 01.02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0200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1.2.5 ZMENY REÁLNEJ HODNOTY HEDŽOVANÝCH POLOŽIEK</w:t>
            </w:r>
            <w:r w:rsidR="00B67E6E" w:rsidRPr="00F6658B">
              <w:rPr>
                <w:rFonts w:ascii="Times New Roman" w:hAnsi="Times New Roman"/>
                <w:b/>
                <w:sz w:val="24"/>
                <w:u w:val="single"/>
              </w:rPr>
              <w:t xml:space="preserve"> V </w:t>
            </w:r>
            <w:r w:rsidRPr="00F6658B">
              <w:rPr>
                <w:rFonts w:ascii="Times New Roman" w:hAnsi="Times New Roman"/>
                <w:b/>
                <w:sz w:val="24"/>
                <w:u w:val="single"/>
              </w:rPr>
              <w:t>HEDŽINGU ÚROKOVÉHO RIZIKA PORTFÓLIA</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IAS 39 ods. 89A písm. b), IFRS 9 ods. 6.5.8; článok 8 ods. 5, ods. 6 smernice</w:t>
            </w:r>
            <w:r w:rsidR="00B67E6E" w:rsidRPr="00F6658B">
              <w:rPr>
                <w:rFonts w:ascii="Times New Roman" w:hAnsi="Times New Roman"/>
                <w:sz w:val="24"/>
              </w:rPr>
              <w:t xml:space="preserve"> o </w:t>
            </w:r>
            <w:r w:rsidRPr="00F6658B">
              <w:rPr>
                <w:rFonts w:ascii="Times New Roman" w:hAnsi="Times New Roman"/>
                <w:sz w:val="24"/>
              </w:rPr>
              <w:t>účtovníctve; časť 2.8 prílohy V.</w:t>
            </w:r>
          </w:p>
          <w:p w:rsidR="00B93FA1" w:rsidRPr="00F6658B" w:rsidRDefault="00B93FA1" w:rsidP="00F811F8">
            <w:pPr>
              <w:spacing w:beforeLines="60" w:before="144" w:afterLines="60" w:after="144"/>
              <w:rPr>
                <w:rFonts w:ascii="Times New Roman" w:hAnsi="Times New Roman"/>
                <w:b/>
                <w:sz w:val="24"/>
                <w:u w:val="single"/>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160 vzoru F 01.02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r w:rsidR="00B93FA1" w:rsidRPr="00F6658B" w:rsidTr="00672D2A">
        <w:tc>
          <w:tcPr>
            <w:tcW w:w="1101" w:type="dxa"/>
          </w:tcPr>
          <w:p w:rsidR="00B93FA1" w:rsidRPr="00F6658B" w:rsidRDefault="001924F4" w:rsidP="00AF3D7A">
            <w:pPr>
              <w:spacing w:beforeLines="60" w:before="144" w:afterLines="60" w:after="144"/>
              <w:rPr>
                <w:rFonts w:ascii="Times New Roman" w:hAnsi="Times New Roman"/>
                <w:sz w:val="24"/>
              </w:rPr>
            </w:pPr>
            <w:r w:rsidRPr="00F6658B">
              <w:rPr>
                <w:rFonts w:ascii="Times New Roman" w:hAnsi="Times New Roman"/>
                <w:sz w:val="24"/>
              </w:rPr>
              <w:t>0210</w:t>
            </w:r>
          </w:p>
        </w:tc>
        <w:tc>
          <w:tcPr>
            <w:tcW w:w="8190" w:type="dxa"/>
          </w:tcPr>
          <w:p w:rsidR="00B93FA1" w:rsidRPr="00F6658B" w:rsidRDefault="00B93FA1"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1.2.6 HAIRCUTY PRE OBCHODNÉ ZÁVÄZKY OCEŇOVANÉ REÁ</w:t>
            </w:r>
            <w:r w:rsidRPr="00F6658B">
              <w:rPr>
                <w:rFonts w:ascii="Times New Roman" w:hAnsi="Times New Roman"/>
                <w:b/>
                <w:sz w:val="24"/>
                <w:u w:val="single"/>
              </w:rPr>
              <w:t>L</w:t>
            </w:r>
            <w:r w:rsidRPr="00F6658B">
              <w:rPr>
                <w:rFonts w:ascii="Times New Roman" w:hAnsi="Times New Roman"/>
                <w:b/>
                <w:sz w:val="24"/>
                <w:u w:val="single"/>
              </w:rPr>
              <w:t>NOU HODNOTOU</w:t>
            </w:r>
          </w:p>
          <w:p w:rsidR="00B93FA1" w:rsidRPr="00F6658B" w:rsidRDefault="00B93FA1" w:rsidP="00AF3D7A">
            <w:pPr>
              <w:spacing w:beforeLines="60" w:before="144" w:afterLines="60" w:after="144"/>
              <w:rPr>
                <w:rFonts w:ascii="Times New Roman" w:hAnsi="Times New Roman"/>
                <w:sz w:val="24"/>
              </w:rPr>
            </w:pPr>
            <w:r w:rsidRPr="00F6658B">
              <w:rPr>
                <w:rFonts w:ascii="Times New Roman" w:hAnsi="Times New Roman"/>
                <w:sz w:val="24"/>
              </w:rPr>
              <w:t>Časť 1.29 prílohy V.</w:t>
            </w:r>
          </w:p>
          <w:p w:rsidR="00B93FA1" w:rsidRPr="00F6658B" w:rsidRDefault="00B93FA1" w:rsidP="00F811F8">
            <w:pPr>
              <w:spacing w:beforeLines="60" w:before="144" w:afterLines="60" w:after="144"/>
              <w:rPr>
                <w:rFonts w:ascii="Times New Roman" w:hAnsi="Times New Roman"/>
                <w:b/>
                <w:sz w:val="24"/>
                <w:u w:val="single"/>
              </w:rPr>
            </w:pPr>
            <w:r w:rsidRPr="00F6658B">
              <w:rPr>
                <w:rFonts w:ascii="Times New Roman" w:hAnsi="Times New Roman"/>
                <w:sz w:val="24"/>
              </w:rPr>
              <w:t>Informácie vykazované</w:t>
            </w:r>
            <w:r w:rsidR="00B67E6E" w:rsidRPr="00F6658B">
              <w:rPr>
                <w:rFonts w:ascii="Times New Roman" w:hAnsi="Times New Roman"/>
                <w:sz w:val="24"/>
              </w:rPr>
              <w:t xml:space="preserve"> v </w:t>
            </w:r>
            <w:r w:rsidRPr="00F6658B">
              <w:rPr>
                <w:rFonts w:ascii="Times New Roman" w:hAnsi="Times New Roman"/>
                <w:sz w:val="24"/>
              </w:rPr>
              <w:t>tomto riadku zodpovedajú riadku 295 vzoru F 01.02 pr</w:t>
            </w:r>
            <w:r w:rsidRPr="00F6658B">
              <w:rPr>
                <w:rFonts w:ascii="Times New Roman" w:hAnsi="Times New Roman"/>
                <w:sz w:val="24"/>
              </w:rPr>
              <w:t>í</w:t>
            </w:r>
            <w:r w:rsidRPr="00F6658B">
              <w:rPr>
                <w:rFonts w:ascii="Times New Roman" w:hAnsi="Times New Roman"/>
                <w:sz w:val="24"/>
              </w:rPr>
              <w:t>lohy III</w:t>
            </w:r>
            <w:r w:rsidR="00B67E6E" w:rsidRPr="00F6658B">
              <w:rPr>
                <w:rFonts w:ascii="Times New Roman" w:hAnsi="Times New Roman"/>
                <w:sz w:val="24"/>
              </w:rPr>
              <w:t xml:space="preserve"> a </w:t>
            </w:r>
            <w:r w:rsidRPr="00F6658B">
              <w:rPr>
                <w:rFonts w:ascii="Times New Roman" w:hAnsi="Times New Roman"/>
                <w:sz w:val="24"/>
              </w:rPr>
              <w:t>prílohy IV</w:t>
            </w:r>
            <w:r w:rsidR="00B67E6E" w:rsidRPr="00F6658B">
              <w:rPr>
                <w:rFonts w:ascii="Times New Roman" w:hAnsi="Times New Roman"/>
                <w:sz w:val="24"/>
              </w:rPr>
              <w:t xml:space="preserve"> k </w:t>
            </w:r>
            <w:r w:rsidRPr="00F6658B">
              <w:rPr>
                <w:rFonts w:ascii="Times New Roman" w:hAnsi="Times New Roman"/>
                <w:sz w:val="24"/>
              </w:rPr>
              <w:t>tomuto nariadeniu.</w:t>
            </w:r>
          </w:p>
        </w:tc>
      </w:tr>
    </w:tbl>
    <w:p w:rsidR="00995A7F" w:rsidRPr="00F6658B" w:rsidRDefault="00995A7F" w:rsidP="00C61FF5">
      <w:pPr>
        <w:rPr>
          <w:rStyle w:val="InstructionsTabelleText"/>
          <w:rFonts w:ascii="Times New Roman" w:hAnsi="Times New Roman"/>
          <w:sz w:val="24"/>
        </w:rPr>
      </w:pPr>
    </w:p>
    <w:p w:rsidR="00B93FA1" w:rsidRPr="00F6658B"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4005881"/>
      <w:r w:rsidRPr="00F6658B">
        <w:rPr>
          <w:rFonts w:ascii="Times New Roman" w:hAnsi="Times New Roman"/>
          <w:sz w:val="24"/>
          <w:u w:val="none"/>
        </w:rPr>
        <w:lastRenderedPageBreak/>
        <w:t>6.2</w:t>
      </w:r>
      <w:r w:rsidR="00B67E6E" w:rsidRPr="00F6658B">
        <w:rPr>
          <w:rFonts w:ascii="Times New Roman" w:hAnsi="Times New Roman"/>
          <w:u w:val="none"/>
        </w:rPr>
        <w:tab/>
      </w:r>
      <w:r w:rsidRPr="00F6658B">
        <w:rPr>
          <w:rFonts w:ascii="Times New Roman" w:hAnsi="Times New Roman"/>
          <w:sz w:val="24"/>
        </w:rPr>
        <w:t>C 32.02 – Obozretné oceňovanie: základný postup (PruVal 2)</w:t>
      </w:r>
      <w:bookmarkEnd w:id="783"/>
      <w:bookmarkEnd w:id="784"/>
    </w:p>
    <w:p w:rsidR="00B67E6E" w:rsidRPr="00F6658B" w:rsidRDefault="00B93FA1" w:rsidP="00B93FA1">
      <w:pPr>
        <w:pStyle w:val="Instructionsberschrift2"/>
        <w:numPr>
          <w:ilvl w:val="0"/>
          <w:numId w:val="0"/>
        </w:numPr>
        <w:ind w:left="357" w:hanging="357"/>
        <w:rPr>
          <w:rFonts w:ascii="Times New Roman" w:hAnsi="Times New Roman"/>
          <w:sz w:val="24"/>
          <w:u w:val="none"/>
        </w:rPr>
      </w:pPr>
      <w:bookmarkStart w:id="785" w:name="_Toc516210711"/>
      <w:bookmarkStart w:id="786" w:name="_Toc524005882"/>
      <w:r w:rsidRPr="00F6658B">
        <w:rPr>
          <w:rFonts w:ascii="Times New Roman" w:hAnsi="Times New Roman"/>
          <w:sz w:val="24"/>
          <w:u w:val="none"/>
        </w:rPr>
        <w:t>6.2.1</w:t>
      </w:r>
      <w:r w:rsidR="00B67E6E" w:rsidRPr="00F6658B">
        <w:rPr>
          <w:rFonts w:ascii="Times New Roman" w:hAnsi="Times New Roman"/>
          <w:u w:val="none"/>
        </w:rPr>
        <w:tab/>
      </w:r>
      <w:r w:rsidRPr="00F6658B">
        <w:rPr>
          <w:rFonts w:ascii="Times New Roman" w:hAnsi="Times New Roman"/>
          <w:sz w:val="24"/>
        </w:rPr>
        <w:t>Všeobecné poznámky</w:t>
      </w:r>
      <w:bookmarkEnd w:id="785"/>
      <w:bookmarkEnd w:id="786"/>
    </w:p>
    <w:p w:rsidR="00B93FA1" w:rsidRPr="00F6658B" w:rsidRDefault="00B93FA1" w:rsidP="00066E83">
      <w:pPr>
        <w:pStyle w:val="InstructionsText2"/>
        <w:numPr>
          <w:ilvl w:val="0"/>
          <w:numId w:val="0"/>
        </w:numPr>
        <w:ind w:left="993"/>
        <w:rPr>
          <w:rFonts w:ascii="Times New Roman" w:hAnsi="Times New Roman"/>
        </w:rPr>
      </w:pPr>
      <w:r w:rsidRPr="00F6658B">
        <w:rPr>
          <w:rFonts w:ascii="Times New Roman" w:hAnsi="Times New Roman"/>
        </w:rPr>
        <w:t>154c. Účelom tohto vzoru je poskytnúť informácie</w:t>
      </w:r>
      <w:r w:rsidR="00B67E6E" w:rsidRPr="00F6658B">
        <w:rPr>
          <w:rFonts w:ascii="Times New Roman" w:hAnsi="Times New Roman"/>
        </w:rPr>
        <w:t xml:space="preserve"> o </w:t>
      </w:r>
      <w:r w:rsidRPr="00F6658B">
        <w:rPr>
          <w:rFonts w:ascii="Times New Roman" w:hAnsi="Times New Roman"/>
        </w:rPr>
        <w:t>zložení celkovej dodatočnej úpravy ocenenia, ktorá sa odpočítava od vlastných zdrojov podľa článku 34</w:t>
      </w:r>
      <w:r w:rsidR="00B67E6E" w:rsidRPr="00F6658B">
        <w:rPr>
          <w:rFonts w:ascii="Times New Roman" w:hAnsi="Times New Roman"/>
        </w:rPr>
        <w:t xml:space="preserve"> a </w:t>
      </w:r>
      <w:r w:rsidRPr="00F6658B">
        <w:rPr>
          <w:rFonts w:ascii="Times New Roman" w:hAnsi="Times New Roman"/>
        </w:rPr>
        <w:t>článku 105 CRR, súčasne</w:t>
      </w:r>
      <w:r w:rsidR="00B67E6E" w:rsidRPr="00F6658B">
        <w:rPr>
          <w:rFonts w:ascii="Times New Roman" w:hAnsi="Times New Roman"/>
        </w:rPr>
        <w:t xml:space="preserve"> s </w:t>
      </w:r>
      <w:r w:rsidRPr="00F6658B">
        <w:rPr>
          <w:rFonts w:ascii="Times New Roman" w:hAnsi="Times New Roman"/>
        </w:rPr>
        <w:t>príslušnými informáciami</w:t>
      </w:r>
      <w:r w:rsidR="00B67E6E" w:rsidRPr="00F6658B">
        <w:rPr>
          <w:rFonts w:ascii="Times New Roman" w:hAnsi="Times New Roman"/>
        </w:rPr>
        <w:t xml:space="preserve"> o </w:t>
      </w:r>
      <w:r w:rsidRPr="00F6658B">
        <w:rPr>
          <w:rFonts w:ascii="Times New Roman" w:hAnsi="Times New Roman"/>
        </w:rPr>
        <w:t>účtovnom oceňovaní pozícii,</w:t>
      </w:r>
      <w:r w:rsidR="00B67E6E" w:rsidRPr="00F6658B">
        <w:rPr>
          <w:rFonts w:ascii="Times New Roman" w:hAnsi="Times New Roman"/>
        </w:rPr>
        <w:t xml:space="preserve"> z </w:t>
      </w:r>
      <w:r w:rsidRPr="00F6658B">
        <w:rPr>
          <w:rFonts w:ascii="Times New Roman" w:hAnsi="Times New Roman"/>
        </w:rPr>
        <w:t>ktorých vyplýva určenie dodatočných úprav ocenenia.</w:t>
      </w:r>
    </w:p>
    <w:p w:rsidR="00B67E6E" w:rsidRPr="00F6658B" w:rsidRDefault="00B93FA1" w:rsidP="00066E83">
      <w:pPr>
        <w:pStyle w:val="InstructionsText2"/>
        <w:numPr>
          <w:ilvl w:val="0"/>
          <w:numId w:val="0"/>
        </w:numPr>
        <w:ind w:left="993"/>
        <w:rPr>
          <w:rFonts w:ascii="Times New Roman" w:hAnsi="Times New Roman"/>
        </w:rPr>
      </w:pPr>
      <w:r w:rsidRPr="00F6658B">
        <w:rPr>
          <w:rFonts w:ascii="Times New Roman" w:hAnsi="Times New Roman"/>
        </w:rPr>
        <w:t>154d. Tento vzor vypĺňajú všetky inštitúcie, ktoré</w:t>
      </w:r>
      <w:r w:rsidR="00B67E6E" w:rsidRPr="00F6658B">
        <w:rPr>
          <w:rFonts w:ascii="Times New Roman" w:hAnsi="Times New Roman"/>
        </w:rPr>
        <w:t>:</w:t>
      </w:r>
    </w:p>
    <w:p w:rsidR="00B93FA1" w:rsidRPr="00F6658B" w:rsidRDefault="00B93FA1" w:rsidP="00066E83">
      <w:pPr>
        <w:pStyle w:val="InstructionsText2"/>
        <w:numPr>
          <w:ilvl w:val="0"/>
          <w:numId w:val="0"/>
        </w:numPr>
        <w:ind w:left="993"/>
        <w:rPr>
          <w:rFonts w:ascii="Times New Roman" w:hAnsi="Times New Roman"/>
        </w:rPr>
      </w:pPr>
      <w:r w:rsidRPr="00F6658B">
        <w:rPr>
          <w:rFonts w:ascii="Times New Roman" w:hAnsi="Times New Roman"/>
        </w:rPr>
        <w:t>a) majú povinnosť používať základný postup, pretože prekračujú prahovú hodnotu uv</w:t>
      </w:r>
      <w:r w:rsidRPr="00F6658B">
        <w:rPr>
          <w:rFonts w:ascii="Times New Roman" w:hAnsi="Times New Roman"/>
        </w:rPr>
        <w:t>e</w:t>
      </w:r>
      <w:r w:rsidRPr="00F6658B">
        <w:rPr>
          <w:rFonts w:ascii="Times New Roman" w:hAnsi="Times New Roman"/>
        </w:rPr>
        <w:t>denú</w:t>
      </w:r>
      <w:r w:rsidR="00B67E6E" w:rsidRPr="00F6658B">
        <w:rPr>
          <w:rFonts w:ascii="Times New Roman" w:hAnsi="Times New Roman"/>
        </w:rPr>
        <w:t xml:space="preserve"> v </w:t>
      </w:r>
      <w:r w:rsidRPr="00F6658B">
        <w:rPr>
          <w:rFonts w:ascii="Times New Roman" w:hAnsi="Times New Roman"/>
        </w:rPr>
        <w:t>článku 4 ods. 1 delegovaného nariadenia (EÚ) 2016/101</w:t>
      </w:r>
      <w:r w:rsidR="00B67E6E" w:rsidRPr="00F6658B">
        <w:rPr>
          <w:rFonts w:ascii="Times New Roman" w:hAnsi="Times New Roman"/>
        </w:rPr>
        <w:t xml:space="preserve"> o </w:t>
      </w:r>
      <w:r w:rsidRPr="00F6658B">
        <w:rPr>
          <w:rFonts w:ascii="Times New Roman" w:hAnsi="Times New Roman"/>
        </w:rPr>
        <w:t>obozretnom oceňov</w:t>
      </w:r>
      <w:r w:rsidRPr="00F6658B">
        <w:rPr>
          <w:rFonts w:ascii="Times New Roman" w:hAnsi="Times New Roman"/>
        </w:rPr>
        <w:t>a</w:t>
      </w:r>
      <w:r w:rsidRPr="00F6658B">
        <w:rPr>
          <w:rFonts w:ascii="Times New Roman" w:hAnsi="Times New Roman"/>
        </w:rPr>
        <w:t>ní,</w:t>
      </w:r>
      <w:r w:rsidR="00B67E6E" w:rsidRPr="00F6658B">
        <w:rPr>
          <w:rFonts w:ascii="Times New Roman" w:hAnsi="Times New Roman"/>
        </w:rPr>
        <w:t xml:space="preserve"> a </w:t>
      </w:r>
      <w:r w:rsidRPr="00F6658B">
        <w:rPr>
          <w:rFonts w:ascii="Times New Roman" w:hAnsi="Times New Roman"/>
        </w:rPr>
        <w:t>to na individuálnom základe alebo na konsolidovanom základe, ako je stanovené</w:t>
      </w:r>
      <w:r w:rsidR="00B67E6E" w:rsidRPr="00F6658B">
        <w:rPr>
          <w:rFonts w:ascii="Times New Roman" w:hAnsi="Times New Roman"/>
        </w:rPr>
        <w:t xml:space="preserve"> v </w:t>
      </w:r>
      <w:r w:rsidRPr="00F6658B">
        <w:rPr>
          <w:rFonts w:ascii="Times New Roman" w:hAnsi="Times New Roman"/>
        </w:rPr>
        <w:t>článku 4 ods. 3 delegovaného nariadenia (EÚ) 2016/101</w:t>
      </w:r>
      <w:r w:rsidR="00B67E6E" w:rsidRPr="00F6658B">
        <w:rPr>
          <w:rFonts w:ascii="Times New Roman" w:hAnsi="Times New Roman"/>
        </w:rPr>
        <w:t xml:space="preserve"> o </w:t>
      </w:r>
      <w:r w:rsidRPr="00F6658B">
        <w:rPr>
          <w:rFonts w:ascii="Times New Roman" w:hAnsi="Times New Roman"/>
        </w:rPr>
        <w:t>obozretnom oceňovaní; al</w:t>
      </w:r>
      <w:r w:rsidRPr="00F6658B">
        <w:rPr>
          <w:rFonts w:ascii="Times New Roman" w:hAnsi="Times New Roman"/>
        </w:rPr>
        <w:t>e</w:t>
      </w:r>
      <w:r w:rsidRPr="00F6658B">
        <w:rPr>
          <w:rFonts w:ascii="Times New Roman" w:hAnsi="Times New Roman"/>
        </w:rPr>
        <w:t>bo</w:t>
      </w:r>
    </w:p>
    <w:p w:rsidR="00B67E6E" w:rsidRPr="00F6658B" w:rsidRDefault="00973707" w:rsidP="00066E83">
      <w:pPr>
        <w:pStyle w:val="InstructionsText2"/>
        <w:numPr>
          <w:ilvl w:val="0"/>
          <w:numId w:val="0"/>
        </w:numPr>
        <w:ind w:left="993"/>
        <w:rPr>
          <w:rFonts w:ascii="Times New Roman" w:hAnsi="Times New Roman"/>
        </w:rPr>
      </w:pPr>
      <w:r w:rsidRPr="00F6658B">
        <w:rPr>
          <w:rFonts w:ascii="Times New Roman" w:hAnsi="Times New Roman"/>
        </w:rPr>
        <w:t>b) sa rozhodli uplatňovať základný postup, hoci neprekročili prahovú hodnotu</w:t>
      </w:r>
      <w:r w:rsidR="00B67E6E" w:rsidRPr="00F6658B">
        <w:rPr>
          <w:rFonts w:ascii="Times New Roman" w:hAnsi="Times New Roman"/>
        </w:rPr>
        <w:t>.</w:t>
      </w:r>
    </w:p>
    <w:p w:rsidR="00973707" w:rsidRPr="00F6658B" w:rsidRDefault="00973707" w:rsidP="00066E83">
      <w:pPr>
        <w:pStyle w:val="InstructionsText2"/>
        <w:numPr>
          <w:ilvl w:val="0"/>
          <w:numId w:val="0"/>
        </w:numPr>
        <w:ind w:left="993"/>
        <w:rPr>
          <w:rFonts w:ascii="Times New Roman" w:hAnsi="Times New Roman"/>
        </w:rPr>
      </w:pPr>
      <w:r w:rsidRPr="00F6658B">
        <w:rPr>
          <w:rFonts w:ascii="Times New Roman" w:hAnsi="Times New Roman"/>
        </w:rPr>
        <w:t>154e. Na účely tohto vzoru sa pojem „neistota zlepšenia“ vymedzuje takto: Ako je st</w:t>
      </w:r>
      <w:r w:rsidRPr="00F6658B">
        <w:rPr>
          <w:rFonts w:ascii="Times New Roman" w:hAnsi="Times New Roman"/>
        </w:rPr>
        <w:t>a</w:t>
      </w:r>
      <w:r w:rsidRPr="00F6658B">
        <w:rPr>
          <w:rFonts w:ascii="Times New Roman" w:hAnsi="Times New Roman"/>
        </w:rPr>
        <w:t>novené</w:t>
      </w:r>
      <w:r w:rsidR="00B67E6E" w:rsidRPr="00F6658B">
        <w:rPr>
          <w:rFonts w:ascii="Times New Roman" w:hAnsi="Times New Roman"/>
        </w:rPr>
        <w:t xml:space="preserve"> v </w:t>
      </w:r>
      <w:r w:rsidRPr="00F6658B">
        <w:rPr>
          <w:rFonts w:ascii="Times New Roman" w:hAnsi="Times New Roman"/>
        </w:rPr>
        <w:t>článku 8 ods. 2 delegovaného nariadenia (EÚ) 2016/101</w:t>
      </w:r>
      <w:r w:rsidR="00B67E6E" w:rsidRPr="00F6658B">
        <w:rPr>
          <w:rFonts w:ascii="Times New Roman" w:hAnsi="Times New Roman"/>
        </w:rPr>
        <w:t xml:space="preserve"> o </w:t>
      </w:r>
      <w:r w:rsidRPr="00F6658B">
        <w:rPr>
          <w:rFonts w:ascii="Times New Roman" w:hAnsi="Times New Roman"/>
        </w:rPr>
        <w:t>obozretnom oceň</w:t>
      </w:r>
      <w:r w:rsidRPr="00F6658B">
        <w:rPr>
          <w:rFonts w:ascii="Times New Roman" w:hAnsi="Times New Roman"/>
        </w:rPr>
        <w:t>o</w:t>
      </w:r>
      <w:r w:rsidRPr="00F6658B">
        <w:rPr>
          <w:rFonts w:ascii="Times New Roman" w:hAnsi="Times New Roman"/>
        </w:rPr>
        <w:t>vaní, dodatočné úpravy ocenenia sa vypočítavajú ako rozdiel medzi reálnou hodnotou</w:t>
      </w:r>
      <w:r w:rsidR="00B67E6E" w:rsidRPr="00F6658B">
        <w:rPr>
          <w:rFonts w:ascii="Times New Roman" w:hAnsi="Times New Roman"/>
        </w:rPr>
        <w:t xml:space="preserve"> a </w:t>
      </w:r>
      <w:r w:rsidRPr="00F6658B">
        <w:rPr>
          <w:rFonts w:ascii="Times New Roman" w:hAnsi="Times New Roman"/>
        </w:rPr>
        <w:t>obozretným ocenením, ktoré je vymedzené na základe 90</w:t>
      </w:r>
      <w:r w:rsidR="00B67E6E" w:rsidRPr="00F6658B">
        <w:rPr>
          <w:rFonts w:ascii="Times New Roman" w:hAnsi="Times New Roman"/>
        </w:rPr>
        <w:t> %</w:t>
      </w:r>
      <w:r w:rsidRPr="00F6658B">
        <w:rPr>
          <w:rFonts w:ascii="Times New Roman" w:hAnsi="Times New Roman"/>
        </w:rPr>
        <w:t>-nej istoty, že inštitúcie dokážu uzavrieť expozíciu</w:t>
      </w:r>
      <w:r w:rsidR="00B67E6E" w:rsidRPr="00F6658B">
        <w:rPr>
          <w:rFonts w:ascii="Times New Roman" w:hAnsi="Times New Roman"/>
        </w:rPr>
        <w:t xml:space="preserve"> v </w:t>
      </w:r>
      <w:r w:rsidRPr="00F6658B">
        <w:rPr>
          <w:rFonts w:ascii="Times New Roman" w:hAnsi="Times New Roman"/>
        </w:rPr>
        <w:t>danom alebo lepšom bode</w:t>
      </w:r>
      <w:r w:rsidR="00B67E6E" w:rsidRPr="00F6658B">
        <w:rPr>
          <w:rFonts w:ascii="Times New Roman" w:hAnsi="Times New Roman"/>
        </w:rPr>
        <w:t xml:space="preserve"> v </w:t>
      </w:r>
      <w:r w:rsidRPr="00F6658B">
        <w:rPr>
          <w:rFonts w:ascii="Times New Roman" w:hAnsi="Times New Roman"/>
        </w:rPr>
        <w:t>rámci pomyselného rozmedzia vierohodných hodnôt. Hodnota zlepšenia alebo „neistota zlepšenia“ je opačný bod</w:t>
      </w:r>
      <w:r w:rsidR="00B67E6E" w:rsidRPr="00F6658B">
        <w:rPr>
          <w:rFonts w:ascii="Times New Roman" w:hAnsi="Times New Roman"/>
        </w:rPr>
        <w:t xml:space="preserve"> v </w:t>
      </w:r>
      <w:r w:rsidRPr="00F6658B">
        <w:rPr>
          <w:rFonts w:ascii="Times New Roman" w:hAnsi="Times New Roman"/>
        </w:rPr>
        <w:t>distribúcii vierohodných hodnôt, pri ktorom majú inštitúcie iba 10</w:t>
      </w:r>
      <w:r w:rsidR="00B67E6E" w:rsidRPr="00F6658B">
        <w:rPr>
          <w:rFonts w:ascii="Times New Roman" w:hAnsi="Times New Roman"/>
        </w:rPr>
        <w:t> %</w:t>
      </w:r>
      <w:r w:rsidRPr="00F6658B">
        <w:rPr>
          <w:rFonts w:ascii="Times New Roman" w:hAnsi="Times New Roman"/>
        </w:rPr>
        <w:t>-nú istotu, že d</w:t>
      </w:r>
      <w:r w:rsidRPr="00F6658B">
        <w:rPr>
          <w:rFonts w:ascii="Times New Roman" w:hAnsi="Times New Roman"/>
        </w:rPr>
        <w:t>o</w:t>
      </w:r>
      <w:r w:rsidRPr="00F6658B">
        <w:rPr>
          <w:rFonts w:ascii="Times New Roman" w:hAnsi="Times New Roman"/>
        </w:rPr>
        <w:t>kážu uzavrieť pozíciu</w:t>
      </w:r>
      <w:r w:rsidR="00B67E6E" w:rsidRPr="00F6658B">
        <w:rPr>
          <w:rFonts w:ascii="Times New Roman" w:hAnsi="Times New Roman"/>
        </w:rPr>
        <w:t xml:space="preserve"> v </w:t>
      </w:r>
      <w:r w:rsidRPr="00F6658B">
        <w:rPr>
          <w:rFonts w:ascii="Times New Roman" w:hAnsi="Times New Roman"/>
        </w:rPr>
        <w:t>danom alebo lepšom bode. Neistota zlepšenia sa vypočíta</w:t>
      </w:r>
      <w:r w:rsidR="00B67E6E" w:rsidRPr="00F6658B">
        <w:rPr>
          <w:rFonts w:ascii="Times New Roman" w:hAnsi="Times New Roman"/>
        </w:rPr>
        <w:t xml:space="preserve"> a </w:t>
      </w:r>
      <w:r w:rsidRPr="00F6658B">
        <w:rPr>
          <w:rFonts w:ascii="Times New Roman" w:hAnsi="Times New Roman"/>
        </w:rPr>
        <w:t>agreguje na rovnakom základe ako celková dodatočná úprava ocenenia, pričom sa 90</w:t>
      </w:r>
      <w:r w:rsidR="00B67E6E" w:rsidRPr="00F6658B">
        <w:rPr>
          <w:rFonts w:ascii="Times New Roman" w:hAnsi="Times New Roman"/>
        </w:rPr>
        <w:t> %</w:t>
      </w:r>
      <w:r w:rsidRPr="00F6658B">
        <w:rPr>
          <w:rFonts w:ascii="Times New Roman" w:hAnsi="Times New Roman"/>
        </w:rPr>
        <w:t>-ná istota použitá pri určovaní celkovej dodatočnej úpravy ocenenia nahradí 10</w:t>
      </w:r>
      <w:r w:rsidR="00B67E6E" w:rsidRPr="00F6658B">
        <w:rPr>
          <w:rFonts w:ascii="Times New Roman" w:hAnsi="Times New Roman"/>
        </w:rPr>
        <w:t> %</w:t>
      </w:r>
      <w:r w:rsidRPr="00F6658B">
        <w:rPr>
          <w:rFonts w:ascii="Times New Roman" w:hAnsi="Times New Roman"/>
        </w:rPr>
        <w:t>-nou istotou.</w:t>
      </w:r>
    </w:p>
    <w:p w:rsidR="00B93FA1" w:rsidRPr="00F6658B"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4005883"/>
      <w:r w:rsidRPr="00F6658B">
        <w:rPr>
          <w:rFonts w:ascii="Times New Roman" w:hAnsi="Times New Roman"/>
          <w:sz w:val="24"/>
          <w:u w:val="none"/>
        </w:rPr>
        <w:t>6.2.2</w:t>
      </w:r>
      <w:r w:rsidR="00B67E6E" w:rsidRPr="00F6658B">
        <w:rPr>
          <w:rFonts w:ascii="Times New Roman" w:hAnsi="Times New Roman"/>
          <w:u w:val="none"/>
        </w:rPr>
        <w:tab/>
      </w:r>
      <w:r w:rsidRPr="00F6658B">
        <w:rPr>
          <w:rFonts w:ascii="Times New Roman" w:hAnsi="Times New Roman"/>
          <w:sz w:val="24"/>
          <w:u w:val="none"/>
        </w:rPr>
        <w:t>Pokyny týkajúce sa konkrétnych pozícií</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F6658B" w:rsidTr="00672D2A">
        <w:tc>
          <w:tcPr>
            <w:tcW w:w="9291" w:type="dxa"/>
            <w:gridSpan w:val="2"/>
            <w:shd w:val="clear" w:color="auto" w:fill="CCCCCC"/>
          </w:tcPr>
          <w:p w:rsidR="00973707" w:rsidRPr="00F6658B" w:rsidRDefault="00973707" w:rsidP="00AF3D7A">
            <w:pPr>
              <w:spacing w:beforeLines="60" w:before="144" w:afterLines="60" w:after="144"/>
              <w:rPr>
                <w:rFonts w:ascii="Times New Roman" w:hAnsi="Times New Roman"/>
                <w:b/>
                <w:sz w:val="24"/>
              </w:rPr>
            </w:pPr>
            <w:r w:rsidRPr="00F6658B">
              <w:rPr>
                <w:rFonts w:ascii="Times New Roman" w:hAnsi="Times New Roman"/>
                <w:b/>
                <w:sz w:val="24"/>
              </w:rPr>
              <w:t>Stĺpce</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0010 – 0100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DODATOČNÁ ÚPRAVA OCENENIA NA ÚROVNI KATEGÓRIE</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Dodatočné úpravy ocenenia na úrovni kategórie zohľadňujúce neistotu trhovej c</w:t>
            </w:r>
            <w:r w:rsidRPr="00F6658B">
              <w:rPr>
                <w:rFonts w:ascii="Times New Roman" w:hAnsi="Times New Roman"/>
                <w:sz w:val="24"/>
              </w:rPr>
              <w:t>e</w:t>
            </w:r>
            <w:r w:rsidRPr="00F6658B">
              <w:rPr>
                <w:rFonts w:ascii="Times New Roman" w:hAnsi="Times New Roman"/>
                <w:sz w:val="24"/>
              </w:rPr>
              <w:t>ny, náklady na zatvorenie pozícií, riziko modelov, koncentrované pozície, budúce administratívne náklady, predčasné ukončenie</w:t>
            </w:r>
            <w:r w:rsidR="00B67E6E" w:rsidRPr="00F6658B">
              <w:rPr>
                <w:rFonts w:ascii="Times New Roman" w:hAnsi="Times New Roman"/>
                <w:sz w:val="24"/>
              </w:rPr>
              <w:t xml:space="preserve"> a </w:t>
            </w:r>
            <w:r w:rsidRPr="00F6658B">
              <w:rPr>
                <w:rFonts w:ascii="Times New Roman" w:hAnsi="Times New Roman"/>
                <w:sz w:val="24"/>
              </w:rPr>
              <w:t>operačné riziko sa vypočítavajú tak, ako sa opisuje</w:t>
            </w:r>
            <w:r w:rsidR="00B67E6E" w:rsidRPr="00F6658B">
              <w:rPr>
                <w:rFonts w:ascii="Times New Roman" w:hAnsi="Times New Roman"/>
                <w:sz w:val="24"/>
              </w:rPr>
              <w:t xml:space="preserve"> v </w:t>
            </w:r>
            <w:r w:rsidRPr="00F6658B">
              <w:rPr>
                <w:rFonts w:ascii="Times New Roman" w:hAnsi="Times New Roman"/>
                <w:sz w:val="24"/>
              </w:rPr>
              <w:t>príslušných článkoch 9 až 11</w:t>
            </w:r>
            <w:r w:rsidR="00B67E6E" w:rsidRPr="00F6658B">
              <w:rPr>
                <w:rFonts w:ascii="Times New Roman" w:hAnsi="Times New Roman"/>
                <w:sz w:val="24"/>
              </w:rPr>
              <w:t xml:space="preserve"> a </w:t>
            </w:r>
            <w:r w:rsidRPr="00F6658B">
              <w:rPr>
                <w:rFonts w:ascii="Times New Roman" w:hAnsi="Times New Roman"/>
                <w:sz w:val="24"/>
              </w:rPr>
              <w:t>14 až 17 delegovaného nari</w:t>
            </w:r>
            <w:r w:rsidRPr="00F6658B">
              <w:rPr>
                <w:rFonts w:ascii="Times New Roman" w:hAnsi="Times New Roman"/>
                <w:sz w:val="24"/>
              </w:rPr>
              <w:t>a</w:t>
            </w:r>
            <w:r w:rsidRPr="00F6658B">
              <w:rPr>
                <w:rFonts w:ascii="Times New Roman" w:hAnsi="Times New Roman"/>
                <w:sz w:val="24"/>
              </w:rPr>
              <w:t>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V prípade kategórií neistoty trhovej ceny, nákladov na zatvorenie pozícií</w:t>
            </w:r>
            <w:r w:rsidR="00B67E6E" w:rsidRPr="00F6658B">
              <w:rPr>
                <w:rFonts w:ascii="Times New Roman" w:hAnsi="Times New Roman"/>
                <w:sz w:val="24"/>
              </w:rPr>
              <w:t xml:space="preserve"> a </w:t>
            </w:r>
            <w:r w:rsidRPr="00F6658B">
              <w:rPr>
                <w:rFonts w:ascii="Times New Roman" w:hAnsi="Times New Roman"/>
                <w:sz w:val="24"/>
              </w:rPr>
              <w:t>rizika modelov, na ktoré sa vzťahujú výhody diverzifikácie, ako sú stanovené</w:t>
            </w:r>
            <w:r w:rsidR="00B67E6E" w:rsidRPr="00F6658B">
              <w:rPr>
                <w:rFonts w:ascii="Times New Roman" w:hAnsi="Times New Roman"/>
                <w:sz w:val="24"/>
              </w:rPr>
              <w:t xml:space="preserve"> v </w:t>
            </w:r>
            <w:r w:rsidRPr="00F6658B">
              <w:rPr>
                <w:rFonts w:ascii="Times New Roman" w:hAnsi="Times New Roman"/>
                <w:sz w:val="24"/>
              </w:rPr>
              <w:t>príslušných článku 9 ods. 6, článku 10 ods. 7</w:t>
            </w:r>
            <w:r w:rsidR="00B67E6E" w:rsidRPr="00F6658B">
              <w:rPr>
                <w:rFonts w:ascii="Times New Roman" w:hAnsi="Times New Roman"/>
                <w:sz w:val="24"/>
              </w:rPr>
              <w:t xml:space="preserve"> a </w:t>
            </w:r>
            <w:r w:rsidRPr="00F6658B">
              <w:rPr>
                <w:rFonts w:ascii="Times New Roman" w:hAnsi="Times New Roman"/>
                <w:sz w:val="24"/>
              </w:rPr>
              <w:t>článku 11 ods. 7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dodatočné úpravy ocenenia na úrovni kategórie sa, ak nie je stanovené inak, vykazujú ako priamy súčet jednotl</w:t>
            </w:r>
            <w:r w:rsidRPr="00F6658B">
              <w:rPr>
                <w:rFonts w:ascii="Times New Roman" w:hAnsi="Times New Roman"/>
                <w:sz w:val="24"/>
              </w:rPr>
              <w:t>i</w:t>
            </w:r>
            <w:r w:rsidRPr="00F6658B">
              <w:rPr>
                <w:rFonts w:ascii="Times New Roman" w:hAnsi="Times New Roman"/>
                <w:sz w:val="24"/>
              </w:rPr>
              <w:t>vých dodatočných úprav ocenenia pred zohľadnením výhod diverzifikácie [keďže sa výhody diverzifikácie vypočítané pomocou metódy 1 alebo metódy 2 uved</w:t>
            </w:r>
            <w:r w:rsidRPr="00F6658B">
              <w:rPr>
                <w:rFonts w:ascii="Times New Roman" w:hAnsi="Times New Roman"/>
                <w:sz w:val="24"/>
              </w:rPr>
              <w:t>e</w:t>
            </w:r>
            <w:r w:rsidRPr="00F6658B">
              <w:rPr>
                <w:rFonts w:ascii="Times New Roman" w:hAnsi="Times New Roman"/>
                <w:sz w:val="24"/>
              </w:rPr>
              <w:t>ných</w:t>
            </w:r>
            <w:r w:rsidR="00B67E6E" w:rsidRPr="00F6658B">
              <w:rPr>
                <w:rFonts w:ascii="Times New Roman" w:hAnsi="Times New Roman"/>
                <w:sz w:val="24"/>
              </w:rPr>
              <w:t xml:space="preserve"> v </w:t>
            </w:r>
            <w:r w:rsidRPr="00F6658B">
              <w:rPr>
                <w:rFonts w:ascii="Times New Roman" w:hAnsi="Times New Roman"/>
                <w:sz w:val="24"/>
              </w:rPr>
              <w:t>prílohe</w:t>
            </w:r>
            <w:r w:rsidR="00B67E6E" w:rsidRPr="00F6658B">
              <w:rPr>
                <w:rFonts w:ascii="Times New Roman" w:hAnsi="Times New Roman"/>
                <w:sz w:val="24"/>
              </w:rPr>
              <w:t xml:space="preserve"> k </w:t>
            </w:r>
            <w:r w:rsidRPr="00F6658B">
              <w:rPr>
                <w:rFonts w:ascii="Times New Roman" w:hAnsi="Times New Roman"/>
                <w:sz w:val="24"/>
              </w:rPr>
              <w:t>delegovanému nariadeniu (EÚ) 2016/101</w:t>
            </w:r>
            <w:r w:rsidR="00B67E6E" w:rsidRPr="00F6658B">
              <w:rPr>
                <w:rFonts w:ascii="Times New Roman" w:hAnsi="Times New Roman"/>
                <w:sz w:val="24"/>
              </w:rPr>
              <w:t xml:space="preserve"> o </w:t>
            </w:r>
            <w:r w:rsidRPr="00F6658B">
              <w:rPr>
                <w:rFonts w:ascii="Times New Roman" w:hAnsi="Times New Roman"/>
                <w:sz w:val="24"/>
              </w:rPr>
              <w:t>obozretnom oceňov</w:t>
            </w:r>
            <w:r w:rsidRPr="00F6658B">
              <w:rPr>
                <w:rFonts w:ascii="Times New Roman" w:hAnsi="Times New Roman"/>
                <w:sz w:val="24"/>
              </w:rPr>
              <w:t>a</w:t>
            </w:r>
            <w:r w:rsidRPr="00F6658B">
              <w:rPr>
                <w:rFonts w:ascii="Times New Roman" w:hAnsi="Times New Roman"/>
                <w:sz w:val="24"/>
              </w:rPr>
              <w:lastRenderedPageBreak/>
              <w:t>ní vykazujú</w:t>
            </w:r>
            <w:r w:rsidR="00B67E6E" w:rsidRPr="00F6658B">
              <w:rPr>
                <w:rFonts w:ascii="Times New Roman" w:hAnsi="Times New Roman"/>
                <w:sz w:val="24"/>
              </w:rPr>
              <w:t xml:space="preserve"> v </w:t>
            </w:r>
            <w:r w:rsidRPr="00F6658B">
              <w:rPr>
                <w:rFonts w:ascii="Times New Roman" w:hAnsi="Times New Roman"/>
                <w:sz w:val="24"/>
              </w:rPr>
              <w:t>položkách vzoru 1.1.2, 1.1.2.1</w:t>
            </w:r>
            <w:r w:rsidR="00B67E6E" w:rsidRPr="00F6658B">
              <w:rPr>
                <w:rFonts w:ascii="Times New Roman" w:hAnsi="Times New Roman"/>
                <w:sz w:val="24"/>
              </w:rPr>
              <w:t xml:space="preserve"> a </w:t>
            </w:r>
            <w:r w:rsidRPr="00F6658B">
              <w:rPr>
                <w:rFonts w:ascii="Times New Roman" w:hAnsi="Times New Roman"/>
                <w:sz w:val="24"/>
              </w:rPr>
              <w:t>1.1.2.2]</w:t>
            </w:r>
            <w:r w:rsidR="00B67E6E" w:rsidRPr="00F6658B">
              <w:rPr>
                <w:rFonts w:ascii="Times New Roman" w:hAnsi="Times New Roman"/>
                <w:sz w:val="24"/>
              </w:rPr>
              <w:t>.</w:t>
            </w:r>
          </w:p>
          <w:p w:rsidR="00973707" w:rsidRPr="00F6658B" w:rsidRDefault="00973707" w:rsidP="00F811F8">
            <w:pPr>
              <w:spacing w:beforeLines="60" w:before="144" w:afterLines="60" w:after="144"/>
              <w:rPr>
                <w:rFonts w:ascii="Times New Roman" w:hAnsi="Times New Roman"/>
                <w:sz w:val="24"/>
              </w:rPr>
            </w:pPr>
            <w:r w:rsidRPr="00F6658B">
              <w:rPr>
                <w:rFonts w:ascii="Times New Roman" w:hAnsi="Times New Roman"/>
                <w:sz w:val="24"/>
              </w:rPr>
              <w:t>V prípade kategórií neistoty trhovej ceny, nákladov na zatvorenie pozícií</w:t>
            </w:r>
            <w:r w:rsidR="00B67E6E" w:rsidRPr="00F6658B">
              <w:rPr>
                <w:rFonts w:ascii="Times New Roman" w:hAnsi="Times New Roman"/>
                <w:sz w:val="24"/>
              </w:rPr>
              <w:t xml:space="preserve"> a </w:t>
            </w:r>
            <w:r w:rsidRPr="00F6658B">
              <w:rPr>
                <w:rFonts w:ascii="Times New Roman" w:hAnsi="Times New Roman"/>
                <w:sz w:val="24"/>
              </w:rPr>
              <w:t>rizika modelov sa sumy vypočítané na základe prístupu založeného na odbornom posu</w:t>
            </w:r>
            <w:r w:rsidRPr="00F6658B">
              <w:rPr>
                <w:rFonts w:ascii="Times New Roman" w:hAnsi="Times New Roman"/>
                <w:sz w:val="24"/>
              </w:rPr>
              <w:t>d</w:t>
            </w:r>
            <w:r w:rsidRPr="00F6658B">
              <w:rPr>
                <w:rFonts w:ascii="Times New Roman" w:hAnsi="Times New Roman"/>
                <w:sz w:val="24"/>
              </w:rPr>
              <w:t>ku podľa vymedzenia</w:t>
            </w:r>
            <w:r w:rsidR="00B67E6E" w:rsidRPr="00F6658B">
              <w:rPr>
                <w:rFonts w:ascii="Times New Roman" w:hAnsi="Times New Roman"/>
                <w:sz w:val="24"/>
              </w:rPr>
              <w:t xml:space="preserve"> v </w:t>
            </w:r>
            <w:r w:rsidRPr="00F6658B">
              <w:rPr>
                <w:rFonts w:ascii="Times New Roman" w:hAnsi="Times New Roman"/>
                <w:sz w:val="24"/>
              </w:rPr>
              <w:t>článku 9 ods. 5 písm. b), článku 10 ods. 6 písm. b)</w:t>
            </w:r>
            <w:r w:rsidR="00B67E6E" w:rsidRPr="00F6658B">
              <w:rPr>
                <w:rFonts w:ascii="Times New Roman" w:hAnsi="Times New Roman"/>
                <w:sz w:val="24"/>
              </w:rPr>
              <w:t xml:space="preserve"> a </w:t>
            </w:r>
            <w:r w:rsidRPr="00F6658B">
              <w:rPr>
                <w:rFonts w:ascii="Times New Roman" w:hAnsi="Times New Roman"/>
                <w:sz w:val="24"/>
              </w:rPr>
              <w:t>článku 11 ods. 4)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w:t>
            </w:r>
            <w:r w:rsidRPr="00F6658B">
              <w:rPr>
                <w:rFonts w:ascii="Times New Roman" w:hAnsi="Times New Roman"/>
                <w:sz w:val="24"/>
              </w:rPr>
              <w:t>o</w:t>
            </w:r>
            <w:r w:rsidRPr="00F6658B">
              <w:rPr>
                <w:rFonts w:ascii="Times New Roman" w:hAnsi="Times New Roman"/>
                <w:sz w:val="24"/>
              </w:rPr>
              <w:t>vaní vykazujú samostatne</w:t>
            </w:r>
            <w:r w:rsidR="00B67E6E" w:rsidRPr="00F6658B">
              <w:rPr>
                <w:rFonts w:ascii="Times New Roman" w:hAnsi="Times New Roman"/>
                <w:sz w:val="24"/>
              </w:rPr>
              <w:t xml:space="preserve"> v </w:t>
            </w:r>
            <w:r w:rsidRPr="00F6658B">
              <w:rPr>
                <w:rFonts w:ascii="Times New Roman" w:hAnsi="Times New Roman"/>
                <w:sz w:val="24"/>
              </w:rPr>
              <w:t>stĺpcoch 0020, 0040</w:t>
            </w:r>
            <w:r w:rsidR="00B67E6E" w:rsidRPr="00F6658B">
              <w:rPr>
                <w:rFonts w:ascii="Times New Roman" w:hAnsi="Times New Roman"/>
                <w:sz w:val="24"/>
              </w:rPr>
              <w:t xml:space="preserve"> a </w:t>
            </w:r>
            <w:r w:rsidRPr="00F6658B">
              <w:rPr>
                <w:rFonts w:ascii="Times New Roman" w:hAnsi="Times New Roman"/>
                <w:sz w:val="24"/>
              </w:rPr>
              <w:t>0060.</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lastRenderedPageBreak/>
              <w:t>0010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NEISTOTA TRHOVEJ CENY</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Článok 105 ods. 10 CRR</w:t>
            </w:r>
            <w:r w:rsidR="00B67E6E" w:rsidRPr="00F6658B">
              <w:rPr>
                <w:rFonts w:ascii="Times New Roman" w:hAnsi="Times New Roman"/>
                <w:sz w:val="24"/>
              </w:rPr>
              <w:t>.</w:t>
            </w:r>
          </w:p>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Dodatočné úpravy ocenenia zohľadňujúce neistotu trhovej ceny vypočítané podľa článku 9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0020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Z ČOHO: VYPOČÍTANÉ POMOCOU PRÍSTUPU ZALOŽENÉHO NA ODBORNOM POSUDKU</w:t>
            </w:r>
          </w:p>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Dodatočné úpravy ocenenia zohľadňujúce neistotu trhovej ceny vypočítané podľa článku 9 ods. 5 písm. b)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0030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NÁKLADY NA ZATVORENIE POZÍCIÍ</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Článok 105 ods. 10 CRR</w:t>
            </w:r>
            <w:r w:rsidR="00B67E6E" w:rsidRPr="00F6658B">
              <w:rPr>
                <w:rFonts w:ascii="Times New Roman" w:hAnsi="Times New Roman"/>
                <w:sz w:val="24"/>
              </w:rPr>
              <w:t>.</w:t>
            </w:r>
          </w:p>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Dodatočné úpravy ocenenia zohľadňujúce náklady na zatvorenie pozícií vypočít</w:t>
            </w:r>
            <w:r w:rsidRPr="00F6658B">
              <w:rPr>
                <w:rFonts w:ascii="Times New Roman" w:hAnsi="Times New Roman"/>
                <w:sz w:val="24"/>
              </w:rPr>
              <w:t>a</w:t>
            </w:r>
            <w:r w:rsidRPr="00F6658B">
              <w:rPr>
                <w:rFonts w:ascii="Times New Roman" w:hAnsi="Times New Roman"/>
                <w:sz w:val="24"/>
              </w:rPr>
              <w:t>né podľa článku 10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w:t>
            </w:r>
            <w:r w:rsidRPr="00F6658B">
              <w:rPr>
                <w:rFonts w:ascii="Times New Roman" w:hAnsi="Times New Roman"/>
                <w:sz w:val="24"/>
              </w:rPr>
              <w:t>o</w:t>
            </w:r>
            <w:r w:rsidRPr="00F6658B">
              <w:rPr>
                <w:rFonts w:ascii="Times New Roman" w:hAnsi="Times New Roman"/>
                <w:sz w:val="24"/>
              </w:rPr>
              <w:t xml:space="preserve">vaní. </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0040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Z ČOHO: VYPOČÍTANÉ POMOCOU PRÍSTUPU ZALOŽENÉHO NA ODBORNOM POSUDKU</w:t>
            </w:r>
          </w:p>
          <w:p w:rsidR="00973707" w:rsidRPr="00F6658B" w:rsidRDefault="00973707" w:rsidP="009F5262">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Dodatočné úpravy ocenenia zohľadňujúce náklady na zatvorenie pozícií vypočít</w:t>
            </w:r>
            <w:r w:rsidRPr="00F6658B">
              <w:rPr>
                <w:rFonts w:ascii="Times New Roman" w:hAnsi="Times New Roman"/>
                <w:sz w:val="24"/>
              </w:rPr>
              <w:t>a</w:t>
            </w:r>
            <w:r w:rsidRPr="00F6658B">
              <w:rPr>
                <w:rFonts w:ascii="Times New Roman" w:hAnsi="Times New Roman"/>
                <w:sz w:val="24"/>
              </w:rPr>
              <w:t>né podľa článku 10 ods. 6 písm. b)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0050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RIZIKO MODELOV</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Článok 105 ods. 10 CRR.</w:t>
            </w:r>
          </w:p>
          <w:p w:rsidR="00973707" w:rsidRPr="00F6658B" w:rsidRDefault="00973707" w:rsidP="009F5262">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Dodatočné úpravy ocenenia zohľadňujúce riziko modelov vypočítané podľa člá</w:t>
            </w:r>
            <w:r w:rsidRPr="00F6658B">
              <w:rPr>
                <w:rFonts w:ascii="Times New Roman" w:hAnsi="Times New Roman"/>
                <w:sz w:val="24"/>
              </w:rPr>
              <w:t>n</w:t>
            </w:r>
            <w:r w:rsidRPr="00F6658B">
              <w:rPr>
                <w:rFonts w:ascii="Times New Roman" w:hAnsi="Times New Roman"/>
                <w:sz w:val="24"/>
              </w:rPr>
              <w:t>ku 11 delegovaného nariadenia (EÚ) 2016/101</w:t>
            </w:r>
            <w:r w:rsidR="00B67E6E" w:rsidRPr="00F6658B">
              <w:rPr>
                <w:rFonts w:ascii="Times New Roman" w:hAnsi="Times New Roman"/>
                <w:sz w:val="24"/>
              </w:rPr>
              <w:t xml:space="preserve"> o </w:t>
            </w:r>
            <w:r w:rsidRPr="00F6658B">
              <w:rPr>
                <w:rFonts w:ascii="Times New Roman" w:hAnsi="Times New Roman"/>
                <w:sz w:val="24"/>
              </w:rPr>
              <w:t xml:space="preserve">obozretnom oceňovaní. </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0060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Z ČOHO: VYPOČÍTANÉ POMOCOU PRÍSTUPU ZALOŽENÉHO NA ODBORNOM POSUDKU</w:t>
            </w:r>
          </w:p>
          <w:p w:rsidR="00973707" w:rsidRPr="00F6658B" w:rsidRDefault="00973707" w:rsidP="009F5262">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Dodatočné úpravy ocenenia zohľadňujúce riziko modelov vypočítané podľa člá</w:t>
            </w:r>
            <w:r w:rsidRPr="00F6658B">
              <w:rPr>
                <w:rFonts w:ascii="Times New Roman" w:hAnsi="Times New Roman"/>
                <w:sz w:val="24"/>
              </w:rPr>
              <w:t>n</w:t>
            </w:r>
            <w:r w:rsidRPr="00F6658B">
              <w:rPr>
                <w:rFonts w:ascii="Times New Roman" w:hAnsi="Times New Roman"/>
                <w:sz w:val="24"/>
              </w:rPr>
              <w:t>ku 11 ods. 4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0070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KONCENTROVANÉ POZÍCIE</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Článok 105 ods. 11 CRR.</w:t>
            </w:r>
          </w:p>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Dodatočné úpravy ocenenia zohľadňujúce koncentrované pozície vypočítané po</w:t>
            </w:r>
            <w:r w:rsidRPr="00F6658B">
              <w:rPr>
                <w:rFonts w:ascii="Times New Roman" w:hAnsi="Times New Roman"/>
                <w:sz w:val="24"/>
              </w:rPr>
              <w:t>d</w:t>
            </w:r>
            <w:r w:rsidRPr="00F6658B">
              <w:rPr>
                <w:rFonts w:ascii="Times New Roman" w:hAnsi="Times New Roman"/>
                <w:sz w:val="24"/>
              </w:rPr>
              <w:lastRenderedPageBreak/>
              <w:t>ľa článku 14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lastRenderedPageBreak/>
              <w:t>0080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BUDÚCE ADMINISTRATÍVNE NÁKLADY</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Článok 105 ods. 10 CRR.</w:t>
            </w:r>
          </w:p>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Dodatočné úpravy ocenenia zohľadňujúce budúce administratívne náklady vypoč</w:t>
            </w:r>
            <w:r w:rsidRPr="00F6658B">
              <w:rPr>
                <w:rFonts w:ascii="Times New Roman" w:hAnsi="Times New Roman"/>
                <w:sz w:val="24"/>
              </w:rPr>
              <w:t>í</w:t>
            </w:r>
            <w:r w:rsidRPr="00F6658B">
              <w:rPr>
                <w:rFonts w:ascii="Times New Roman" w:hAnsi="Times New Roman"/>
                <w:sz w:val="24"/>
              </w:rPr>
              <w:t>tané podľa článku 15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w:t>
            </w:r>
            <w:r w:rsidRPr="00F6658B">
              <w:rPr>
                <w:rFonts w:ascii="Times New Roman" w:hAnsi="Times New Roman"/>
                <w:sz w:val="24"/>
              </w:rPr>
              <w:t>e</w:t>
            </w:r>
            <w:r w:rsidRPr="00F6658B">
              <w:rPr>
                <w:rFonts w:ascii="Times New Roman" w:hAnsi="Times New Roman"/>
                <w:sz w:val="24"/>
              </w:rPr>
              <w:t>ňovaní.</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0090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PREDČASNÉ UKONČENIE</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Článok 105 ods. 10 CRR.</w:t>
            </w:r>
          </w:p>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Dodatočné úpravy ocenenia zohľadňujúce predčasné ukončenie vypočítané podľa článku 16 delegovaného nariadenia (EÚ) 2016/101</w:t>
            </w:r>
            <w:r w:rsidR="00B67E6E" w:rsidRPr="00F6658B">
              <w:rPr>
                <w:rFonts w:ascii="Times New Roman" w:hAnsi="Times New Roman"/>
                <w:sz w:val="24"/>
              </w:rPr>
              <w:t xml:space="preserve"> o </w:t>
            </w:r>
            <w:r w:rsidRPr="00F6658B">
              <w:rPr>
                <w:rFonts w:ascii="Times New Roman" w:hAnsi="Times New Roman"/>
                <w:sz w:val="24"/>
              </w:rPr>
              <w:t xml:space="preserve">obozretnom oceňovaní. </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0100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OPERAČNÉ RIZIKO</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Článok 105 ods. 10 CRR.</w:t>
            </w:r>
          </w:p>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Dodatočné úpravy ocenenia zohľadňujúce operačné riziko vypočítané podľa člá</w:t>
            </w:r>
            <w:r w:rsidRPr="00F6658B">
              <w:rPr>
                <w:rFonts w:ascii="Times New Roman" w:hAnsi="Times New Roman"/>
                <w:sz w:val="24"/>
              </w:rPr>
              <w:t>n</w:t>
            </w:r>
            <w:r w:rsidRPr="00F6658B">
              <w:rPr>
                <w:rFonts w:ascii="Times New Roman" w:hAnsi="Times New Roman"/>
                <w:sz w:val="24"/>
              </w:rPr>
              <w:t>ku 17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973707" w:rsidRPr="00F6658B" w:rsidTr="00672D2A">
        <w:tc>
          <w:tcPr>
            <w:tcW w:w="1101" w:type="dxa"/>
            <w:tcBorders>
              <w:bottom w:val="single" w:sz="4" w:space="0" w:color="auto"/>
            </w:tcBorders>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0110</w:t>
            </w:r>
          </w:p>
        </w:tc>
        <w:tc>
          <w:tcPr>
            <w:tcW w:w="8190" w:type="dxa"/>
            <w:tcBorders>
              <w:bottom w:val="single" w:sz="4" w:space="0" w:color="auto"/>
            </w:tcBorders>
          </w:tcPr>
          <w:p w:rsidR="00B67E6E"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CELKOVÁ DODATOČNÁ ÚPRAVA OCENENIA</w:t>
            </w:r>
          </w:p>
          <w:p w:rsidR="00B67E6E"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Riadok 0010: celková dodatočná úprava ocenenia sa odpočítava od vlastných zdrojov podľa článku 34</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článku 105 CRR</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zodpovedajúcim spôsobom sa vyk</w:t>
            </w:r>
            <w:r w:rsidRPr="00F6658B">
              <w:rPr>
                <w:rStyle w:val="InstructionsTabelleberschrift"/>
                <w:rFonts w:ascii="Times New Roman" w:hAnsi="Times New Roman"/>
                <w:b w:val="0"/>
                <w:sz w:val="24"/>
                <w:u w:val="none"/>
              </w:rPr>
              <w:t>a</w:t>
            </w:r>
            <w:r w:rsidRPr="00F6658B">
              <w:rPr>
                <w:rStyle w:val="InstructionsTabelleberschrift"/>
                <w:rFonts w:ascii="Times New Roman" w:hAnsi="Times New Roman"/>
                <w:b w:val="0"/>
                <w:sz w:val="24"/>
                <w:u w:val="none"/>
              </w:rPr>
              <w:t>zuje</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riadku 290 vzoru C 01.00. Celková dodatočná úprava ocenenia je súčtom riadkov 0030</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0180</w:t>
            </w:r>
            <w:r w:rsidR="00B67E6E" w:rsidRPr="00F6658B">
              <w:rPr>
                <w:rStyle w:val="InstructionsTabelleberschrift"/>
                <w:rFonts w:ascii="Times New Roman" w:hAnsi="Times New Roman"/>
                <w:b w:val="0"/>
                <w:sz w:val="24"/>
                <w:u w:val="none"/>
              </w:rPr>
              <w:t>.</w:t>
            </w:r>
          </w:p>
          <w:p w:rsidR="00B67E6E"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Riadok 0020: podiel celkovej dodatočnej úpravy ocenenia vykázanej</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riadku 0010 pochádzajúci</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pozícií</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obchodnej knihe (absolútna hodnota)</w:t>
            </w:r>
            <w:r w:rsidR="00B67E6E" w:rsidRPr="00F6658B">
              <w:rPr>
                <w:rStyle w:val="InstructionsTabelleberschrift"/>
                <w:rFonts w:ascii="Times New Roman" w:hAnsi="Times New Roman"/>
                <w:b w:val="0"/>
                <w:sz w:val="24"/>
                <w:u w:val="none"/>
              </w:rPr>
              <w:t>.</w:t>
            </w:r>
          </w:p>
          <w:p w:rsidR="00B67E6E"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Riadky 0030 až 0160: súčet stĺpcov: 0010, 0030, 0050</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0070 až 0100</w:t>
            </w:r>
            <w:r w:rsidR="00B67E6E" w:rsidRPr="00F6658B">
              <w:rPr>
                <w:rStyle w:val="InstructionsTabelleberschrift"/>
                <w:rFonts w:ascii="Times New Roman" w:hAnsi="Times New Roman"/>
                <w:b w:val="0"/>
                <w:sz w:val="24"/>
                <w:u w:val="none"/>
              </w:rPr>
              <w:t>.</w:t>
            </w:r>
          </w:p>
          <w:p w:rsidR="00973707"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Riadky 0180 až 0210: celková dodatočná úprava ocenenia pochádzajúca</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 xml:space="preserve">portfólií, na ktoré sa vzťahuje rezervný postup. </w:t>
            </w:r>
          </w:p>
        </w:tc>
      </w:tr>
      <w:tr w:rsidR="00973707" w:rsidRPr="00F6658B" w:rsidTr="00672D2A">
        <w:tc>
          <w:tcPr>
            <w:tcW w:w="1101" w:type="dxa"/>
            <w:tcBorders>
              <w:bottom w:val="single" w:sz="4" w:space="0" w:color="auto"/>
            </w:tcBorders>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0120</w:t>
            </w:r>
          </w:p>
        </w:tc>
        <w:tc>
          <w:tcPr>
            <w:tcW w:w="8190" w:type="dxa"/>
            <w:tcBorders>
              <w:bottom w:val="single" w:sz="4" w:space="0" w:color="auto"/>
            </w:tcBorders>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NEISTOTA ZLEPŠENIA</w:t>
            </w:r>
          </w:p>
          <w:p w:rsidR="00973707"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Článok 8 ods. 2</w:t>
            </w:r>
            <w:r w:rsidRPr="00F6658B">
              <w:rPr>
                <w:rFonts w:ascii="Times New Roman" w:hAnsi="Times New Roman"/>
                <w:sz w:val="24"/>
              </w:rPr>
              <w:t xml:space="preserve">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Neistota zlepšenia sa vypočítava</w:t>
            </w:r>
            <w:r w:rsidR="00B67E6E" w:rsidRPr="00F6658B">
              <w:rPr>
                <w:rFonts w:ascii="Times New Roman" w:hAnsi="Times New Roman"/>
                <w:sz w:val="24"/>
              </w:rPr>
              <w:t xml:space="preserve"> a </w:t>
            </w:r>
            <w:r w:rsidRPr="00F6658B">
              <w:rPr>
                <w:rFonts w:ascii="Times New Roman" w:hAnsi="Times New Roman"/>
                <w:sz w:val="24"/>
              </w:rPr>
              <w:t>agreguje na rovnakom základe ako celková d</w:t>
            </w:r>
            <w:r w:rsidRPr="00F6658B">
              <w:rPr>
                <w:rFonts w:ascii="Times New Roman" w:hAnsi="Times New Roman"/>
                <w:sz w:val="24"/>
              </w:rPr>
              <w:t>o</w:t>
            </w:r>
            <w:r w:rsidRPr="00F6658B">
              <w:rPr>
                <w:rFonts w:ascii="Times New Roman" w:hAnsi="Times New Roman"/>
                <w:sz w:val="24"/>
              </w:rPr>
              <w:t>datočná úprava ocenenia vypočítaná</w:t>
            </w:r>
            <w:r w:rsidR="00B67E6E" w:rsidRPr="00F6658B">
              <w:rPr>
                <w:rFonts w:ascii="Times New Roman" w:hAnsi="Times New Roman"/>
                <w:sz w:val="24"/>
              </w:rPr>
              <w:t xml:space="preserve"> v </w:t>
            </w:r>
            <w:r w:rsidRPr="00F6658B">
              <w:rPr>
                <w:rFonts w:ascii="Times New Roman" w:hAnsi="Times New Roman"/>
                <w:sz w:val="24"/>
              </w:rPr>
              <w:t>stĺpci 0110, pričom sa 90</w:t>
            </w:r>
            <w:r w:rsidR="00B67E6E" w:rsidRPr="00F6658B">
              <w:rPr>
                <w:rFonts w:ascii="Times New Roman" w:hAnsi="Times New Roman"/>
                <w:sz w:val="24"/>
              </w:rPr>
              <w:t> %</w:t>
            </w:r>
            <w:r w:rsidRPr="00F6658B">
              <w:rPr>
                <w:rFonts w:ascii="Times New Roman" w:hAnsi="Times New Roman"/>
                <w:sz w:val="24"/>
              </w:rPr>
              <w:t>-ná istota použ</w:t>
            </w:r>
            <w:r w:rsidRPr="00F6658B">
              <w:rPr>
                <w:rFonts w:ascii="Times New Roman" w:hAnsi="Times New Roman"/>
                <w:sz w:val="24"/>
              </w:rPr>
              <w:t>i</w:t>
            </w:r>
            <w:r w:rsidRPr="00F6658B">
              <w:rPr>
                <w:rFonts w:ascii="Times New Roman" w:hAnsi="Times New Roman"/>
                <w:sz w:val="24"/>
              </w:rPr>
              <w:t>tá pri určovaní celkovej dodatočnej úpravy ocenenia nahradí 10</w:t>
            </w:r>
            <w:r w:rsidR="00B67E6E" w:rsidRPr="00F6658B">
              <w:rPr>
                <w:rFonts w:ascii="Times New Roman" w:hAnsi="Times New Roman"/>
                <w:sz w:val="24"/>
              </w:rPr>
              <w:t> %</w:t>
            </w:r>
            <w:r w:rsidRPr="00F6658B">
              <w:rPr>
                <w:rFonts w:ascii="Times New Roman" w:hAnsi="Times New Roman"/>
                <w:sz w:val="24"/>
              </w:rPr>
              <w:t>-nou istotou.</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0130 – 0140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REÁLNE OCENENÉ AKTÍVA A ZÁVÄZKY</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zodpovedajúca hodnotám dodatočnej úpravy ocenenia vykázaným</w:t>
            </w:r>
            <w:r w:rsidR="00B67E6E" w:rsidRPr="00F6658B">
              <w:rPr>
                <w:rFonts w:ascii="Times New Roman" w:hAnsi="Times New Roman"/>
                <w:sz w:val="24"/>
              </w:rPr>
              <w:t xml:space="preserve"> v </w:t>
            </w:r>
            <w:r w:rsidRPr="00F6658B">
              <w:rPr>
                <w:rFonts w:ascii="Times New Roman" w:hAnsi="Times New Roman"/>
                <w:sz w:val="24"/>
              </w:rPr>
              <w:t>riadkoch 0010 až 0130</w:t>
            </w:r>
            <w:r w:rsidR="00B67E6E" w:rsidRPr="00F6658B">
              <w:rPr>
                <w:rFonts w:ascii="Times New Roman" w:hAnsi="Times New Roman"/>
                <w:sz w:val="24"/>
              </w:rPr>
              <w:t xml:space="preserve"> a v </w:t>
            </w:r>
            <w:r w:rsidRPr="00F6658B">
              <w:rPr>
                <w:rFonts w:ascii="Times New Roman" w:hAnsi="Times New Roman"/>
                <w:sz w:val="24"/>
              </w:rPr>
              <w:t>riadku 0180.</w:t>
            </w:r>
            <w:r w:rsidR="00B67E6E" w:rsidRPr="00F6658B">
              <w:rPr>
                <w:rFonts w:ascii="Times New Roman" w:hAnsi="Times New Roman"/>
                <w:sz w:val="24"/>
              </w:rPr>
              <w:t xml:space="preserve"> V </w:t>
            </w:r>
            <w:r w:rsidRPr="00F6658B">
              <w:rPr>
                <w:rFonts w:ascii="Times New Roman" w:hAnsi="Times New Roman"/>
                <w:sz w:val="24"/>
              </w:rPr>
              <w:t>prípade niektorých riadkov, predovšetkým riadkov 0090 až 0130, uvedené ho</w:t>
            </w:r>
            <w:r w:rsidRPr="00F6658B">
              <w:rPr>
                <w:rFonts w:ascii="Times New Roman" w:hAnsi="Times New Roman"/>
                <w:sz w:val="24"/>
              </w:rPr>
              <w:t>d</w:t>
            </w:r>
            <w:r w:rsidRPr="00F6658B">
              <w:rPr>
                <w:rFonts w:ascii="Times New Roman" w:hAnsi="Times New Roman"/>
                <w:sz w:val="24"/>
              </w:rPr>
              <w:t>noty možno budú musieť byť aproximované alebo zaradené na základe odborného posúdenia</w:t>
            </w:r>
            <w:r w:rsidR="00B67E6E" w:rsidRPr="00F6658B">
              <w:rPr>
                <w:rFonts w:ascii="Times New Roman" w:hAnsi="Times New Roman"/>
                <w:sz w:val="24"/>
              </w:rPr>
              <w:t>.</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Riadok 0010: celková 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zah</w:t>
            </w:r>
            <w:r w:rsidRPr="00F6658B">
              <w:rPr>
                <w:rFonts w:ascii="Times New Roman" w:hAnsi="Times New Roman"/>
                <w:sz w:val="24"/>
              </w:rPr>
              <w:t>r</w:t>
            </w:r>
            <w:r w:rsidRPr="00F6658B">
              <w:rPr>
                <w:rFonts w:ascii="Times New Roman" w:hAnsi="Times New Roman"/>
                <w:sz w:val="24"/>
              </w:rPr>
              <w:lastRenderedPageBreak/>
              <w:t>nutých do výpočtu prahovej hodnoty podľa článku 4 ods. 1 delegovaného nariad</w:t>
            </w:r>
            <w:r w:rsidRPr="00F6658B">
              <w:rPr>
                <w:rFonts w:ascii="Times New Roman" w:hAnsi="Times New Roman"/>
                <w:sz w:val="24"/>
              </w:rPr>
              <w:t>e</w:t>
            </w:r>
            <w:r w:rsidRPr="00F6658B">
              <w:rPr>
                <w:rFonts w:ascii="Times New Roman" w:hAnsi="Times New Roman"/>
                <w:sz w:val="24"/>
              </w:rPr>
              <w:t>nia (EÚ) 2016/101</w:t>
            </w:r>
            <w:r w:rsidR="00B67E6E" w:rsidRPr="00F6658B">
              <w:rPr>
                <w:rFonts w:ascii="Times New Roman" w:hAnsi="Times New Roman"/>
                <w:sz w:val="24"/>
              </w:rPr>
              <w:t xml:space="preserve"> o </w:t>
            </w:r>
            <w:r w:rsidRPr="00F6658B">
              <w:rPr>
                <w:rFonts w:ascii="Times New Roman" w:hAnsi="Times New Roman"/>
                <w:sz w:val="24"/>
              </w:rPr>
              <w:t>obozretnom oceňovaní. Zahŕňa to absolútnu hodnotu reálne ocenených aktív</w:t>
            </w:r>
            <w:r w:rsidR="00B67E6E" w:rsidRPr="00F6658B">
              <w:rPr>
                <w:rFonts w:ascii="Times New Roman" w:hAnsi="Times New Roman"/>
                <w:sz w:val="24"/>
              </w:rPr>
              <w:t xml:space="preserve"> a </w:t>
            </w:r>
            <w:r w:rsidRPr="00F6658B">
              <w:rPr>
                <w:rFonts w:ascii="Times New Roman" w:hAnsi="Times New Roman"/>
                <w:sz w:val="24"/>
              </w:rPr>
              <w:t>záväzkov, ktorých dodatočné úpravy ocenenia sú ocenené nul</w:t>
            </w:r>
            <w:r w:rsidRPr="00F6658B">
              <w:rPr>
                <w:rFonts w:ascii="Times New Roman" w:hAnsi="Times New Roman"/>
                <w:sz w:val="24"/>
              </w:rPr>
              <w:t>o</w:t>
            </w:r>
            <w:r w:rsidRPr="00F6658B">
              <w:rPr>
                <w:rFonts w:ascii="Times New Roman" w:hAnsi="Times New Roman"/>
                <w:sz w:val="24"/>
              </w:rPr>
              <w:t>vou hodnotou podľa článku 9 ods. 2, článku 10 ods. 2 alebo článku 10 ods. 3 del</w:t>
            </w:r>
            <w:r w:rsidRPr="00F6658B">
              <w:rPr>
                <w:rFonts w:ascii="Times New Roman" w:hAnsi="Times New Roman"/>
                <w:sz w:val="24"/>
              </w:rPr>
              <w:t>e</w:t>
            </w:r>
            <w:r w:rsidRPr="00F6658B">
              <w:rPr>
                <w:rFonts w:ascii="Times New Roman" w:hAnsi="Times New Roman"/>
                <w:sz w:val="24"/>
              </w:rPr>
              <w:t>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00B67E6E" w:rsidRPr="00F6658B">
              <w:rPr>
                <w:rFonts w:ascii="Times New Roman" w:hAnsi="Times New Roman"/>
                <w:sz w:val="24"/>
              </w:rPr>
              <w:t xml:space="preserve"> a </w:t>
            </w:r>
            <w:r w:rsidRPr="00F6658B">
              <w:rPr>
                <w:rFonts w:ascii="Times New Roman" w:hAnsi="Times New Roman"/>
                <w:sz w:val="24"/>
              </w:rPr>
              <w:t>ktoré sú samosta</w:t>
            </w:r>
            <w:r w:rsidRPr="00F6658B">
              <w:rPr>
                <w:rFonts w:ascii="Times New Roman" w:hAnsi="Times New Roman"/>
                <w:sz w:val="24"/>
              </w:rPr>
              <w:t>t</w:t>
            </w:r>
            <w:r w:rsidRPr="00F6658B">
              <w:rPr>
                <w:rFonts w:ascii="Times New Roman" w:hAnsi="Times New Roman"/>
                <w:sz w:val="24"/>
              </w:rPr>
              <w:t>ne vykazované</w:t>
            </w:r>
            <w:r w:rsidR="00B67E6E" w:rsidRPr="00F6658B">
              <w:rPr>
                <w:rFonts w:ascii="Times New Roman" w:hAnsi="Times New Roman"/>
                <w:sz w:val="24"/>
              </w:rPr>
              <w:t xml:space="preserve"> v </w:t>
            </w:r>
            <w:r w:rsidRPr="00F6658B">
              <w:rPr>
                <w:rFonts w:ascii="Times New Roman" w:hAnsi="Times New Roman"/>
                <w:sz w:val="24"/>
              </w:rPr>
              <w:t>riadkoch 0070</w:t>
            </w:r>
            <w:r w:rsidR="00B67E6E" w:rsidRPr="00F6658B">
              <w:rPr>
                <w:rFonts w:ascii="Times New Roman" w:hAnsi="Times New Roman"/>
                <w:sz w:val="24"/>
              </w:rPr>
              <w:t xml:space="preserve"> a </w:t>
            </w:r>
            <w:r w:rsidRPr="00F6658B">
              <w:rPr>
                <w:rFonts w:ascii="Times New Roman" w:hAnsi="Times New Roman"/>
                <w:sz w:val="24"/>
              </w:rPr>
              <w:t>0080.</w:t>
            </w:r>
            <w:r w:rsidR="00066E83" w:rsidRPr="00F6658B">
              <w:rPr>
                <w:rFonts w:ascii="Times New Roman" w:hAnsi="Times New Roman"/>
                <w:sz w:val="24"/>
              </w:rPr>
              <w:t xml:space="preserve"> </w:t>
            </w:r>
            <w:r w:rsidRPr="00F6658B">
              <w:rPr>
                <w:rFonts w:ascii="Times New Roman" w:hAnsi="Times New Roman"/>
                <w:sz w:val="24"/>
              </w:rPr>
              <w:t>Riadok 0010 je súčtom riadku 0030</w:t>
            </w:r>
            <w:r w:rsidR="00B67E6E" w:rsidRPr="00F6658B">
              <w:rPr>
                <w:rFonts w:ascii="Times New Roman" w:hAnsi="Times New Roman"/>
                <w:sz w:val="24"/>
              </w:rPr>
              <w:t xml:space="preserve"> a </w:t>
            </w:r>
            <w:r w:rsidRPr="00F6658B">
              <w:rPr>
                <w:rFonts w:ascii="Times New Roman" w:hAnsi="Times New Roman"/>
                <w:sz w:val="24"/>
              </w:rPr>
              <w:t>riadku 0180</w:t>
            </w:r>
            <w:r w:rsidR="00B67E6E" w:rsidRPr="00F6658B">
              <w:rPr>
                <w:rFonts w:ascii="Times New Roman" w:hAnsi="Times New Roman"/>
                <w:sz w:val="24"/>
              </w:rPr>
              <w:t>.</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Riadok 0020: podiel celkovej absolútnej hodnoty reálne ocenených aktív</w:t>
            </w:r>
            <w:r w:rsidR="00B67E6E" w:rsidRPr="00F6658B">
              <w:rPr>
                <w:rFonts w:ascii="Times New Roman" w:hAnsi="Times New Roman"/>
                <w:sz w:val="24"/>
              </w:rPr>
              <w:t xml:space="preserve"> a </w:t>
            </w:r>
            <w:r w:rsidRPr="00F6658B">
              <w:rPr>
                <w:rFonts w:ascii="Times New Roman" w:hAnsi="Times New Roman"/>
                <w:sz w:val="24"/>
              </w:rPr>
              <w:t>záväzkov vykázaný</w:t>
            </w:r>
            <w:r w:rsidR="00B67E6E" w:rsidRPr="00F6658B">
              <w:rPr>
                <w:rFonts w:ascii="Times New Roman" w:hAnsi="Times New Roman"/>
                <w:sz w:val="24"/>
              </w:rPr>
              <w:t xml:space="preserve"> v </w:t>
            </w:r>
            <w:r w:rsidRPr="00F6658B">
              <w:rPr>
                <w:rFonts w:ascii="Times New Roman" w:hAnsi="Times New Roman"/>
                <w:sz w:val="24"/>
              </w:rPr>
              <w:t>riadku 0010 pochádzajúci</w:t>
            </w:r>
            <w:r w:rsidR="00B67E6E" w:rsidRPr="00F6658B">
              <w:rPr>
                <w:rFonts w:ascii="Times New Roman" w:hAnsi="Times New Roman"/>
                <w:sz w:val="24"/>
              </w:rPr>
              <w:t xml:space="preserve"> z </w:t>
            </w:r>
            <w:r w:rsidRPr="00F6658B">
              <w:rPr>
                <w:rFonts w:ascii="Times New Roman" w:hAnsi="Times New Roman"/>
                <w:sz w:val="24"/>
              </w:rPr>
              <w:t>pozícií</w:t>
            </w:r>
            <w:r w:rsidR="00B67E6E" w:rsidRPr="00F6658B">
              <w:rPr>
                <w:rFonts w:ascii="Times New Roman" w:hAnsi="Times New Roman"/>
                <w:sz w:val="24"/>
              </w:rPr>
              <w:t xml:space="preserve"> v </w:t>
            </w:r>
            <w:r w:rsidRPr="00F6658B">
              <w:rPr>
                <w:rFonts w:ascii="Times New Roman" w:hAnsi="Times New Roman"/>
                <w:sz w:val="24"/>
              </w:rPr>
              <w:t>obchodnej knihe (a</w:t>
            </w:r>
            <w:r w:rsidRPr="00F6658B">
              <w:rPr>
                <w:rFonts w:ascii="Times New Roman" w:hAnsi="Times New Roman"/>
                <w:sz w:val="24"/>
              </w:rPr>
              <w:t>b</w:t>
            </w:r>
            <w:r w:rsidRPr="00F6658B">
              <w:rPr>
                <w:rFonts w:ascii="Times New Roman" w:hAnsi="Times New Roman"/>
                <w:sz w:val="24"/>
              </w:rPr>
              <w:t>solútna hodnota)</w:t>
            </w:r>
            <w:r w:rsidR="00B67E6E" w:rsidRPr="00F6658B">
              <w:rPr>
                <w:rFonts w:ascii="Times New Roman" w:hAnsi="Times New Roman"/>
                <w:sz w:val="24"/>
              </w:rPr>
              <w:t>.</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Riadok 0030: 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zodpovedaj</w:t>
            </w:r>
            <w:r w:rsidRPr="00F6658B">
              <w:rPr>
                <w:rFonts w:ascii="Times New Roman" w:hAnsi="Times New Roman"/>
                <w:sz w:val="24"/>
              </w:rPr>
              <w:t>ú</w:t>
            </w:r>
            <w:r w:rsidRPr="00F6658B">
              <w:rPr>
                <w:rFonts w:ascii="Times New Roman" w:hAnsi="Times New Roman"/>
                <w:sz w:val="24"/>
              </w:rPr>
              <w:t>cich portfóliám podľa článkov 9 až 17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Zahŕňa to absolútnu hodnotu reálne ocenených aktív</w:t>
            </w:r>
            <w:r w:rsidR="00B67E6E" w:rsidRPr="00F6658B">
              <w:rPr>
                <w:rFonts w:ascii="Times New Roman" w:hAnsi="Times New Roman"/>
                <w:sz w:val="24"/>
              </w:rPr>
              <w:t xml:space="preserve"> a </w:t>
            </w:r>
            <w:r w:rsidRPr="00F6658B">
              <w:rPr>
                <w:rFonts w:ascii="Times New Roman" w:hAnsi="Times New Roman"/>
                <w:sz w:val="24"/>
              </w:rPr>
              <w:t>záväzkov, ktorých dodatočné úpravy ocenenia sú ocenené nulovou hodnotou podľa článku 9 ods. 2, článku 10 ods. 2 alebo článku 10 ods. 3 delegovaného n</w:t>
            </w:r>
            <w:r w:rsidRPr="00F6658B">
              <w:rPr>
                <w:rFonts w:ascii="Times New Roman" w:hAnsi="Times New Roman"/>
                <w:sz w:val="24"/>
              </w:rPr>
              <w:t>a</w:t>
            </w:r>
            <w:r w:rsidRPr="00F6658B">
              <w:rPr>
                <w:rFonts w:ascii="Times New Roman" w:hAnsi="Times New Roman"/>
                <w:sz w:val="24"/>
              </w:rPr>
              <w:t>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00B67E6E" w:rsidRPr="00F6658B">
              <w:rPr>
                <w:rFonts w:ascii="Times New Roman" w:hAnsi="Times New Roman"/>
                <w:sz w:val="24"/>
              </w:rPr>
              <w:t xml:space="preserve"> a </w:t>
            </w:r>
            <w:r w:rsidRPr="00F6658B">
              <w:rPr>
                <w:rFonts w:ascii="Times New Roman" w:hAnsi="Times New Roman"/>
                <w:sz w:val="24"/>
              </w:rPr>
              <w:t>ktoré sú samostatne vykazov</w:t>
            </w:r>
            <w:r w:rsidRPr="00F6658B">
              <w:rPr>
                <w:rFonts w:ascii="Times New Roman" w:hAnsi="Times New Roman"/>
                <w:sz w:val="24"/>
              </w:rPr>
              <w:t>a</w:t>
            </w:r>
            <w:r w:rsidRPr="00F6658B">
              <w:rPr>
                <w:rFonts w:ascii="Times New Roman" w:hAnsi="Times New Roman"/>
                <w:sz w:val="24"/>
              </w:rPr>
              <w:t>né</w:t>
            </w:r>
            <w:r w:rsidR="00B67E6E" w:rsidRPr="00F6658B">
              <w:rPr>
                <w:rFonts w:ascii="Times New Roman" w:hAnsi="Times New Roman"/>
                <w:sz w:val="24"/>
              </w:rPr>
              <w:t xml:space="preserve"> v </w:t>
            </w:r>
            <w:r w:rsidRPr="00F6658B">
              <w:rPr>
                <w:rFonts w:ascii="Times New Roman" w:hAnsi="Times New Roman"/>
                <w:sz w:val="24"/>
              </w:rPr>
              <w:t>riadkoch 0070</w:t>
            </w:r>
            <w:r w:rsidR="00B67E6E" w:rsidRPr="00F6658B">
              <w:rPr>
                <w:rFonts w:ascii="Times New Roman" w:hAnsi="Times New Roman"/>
                <w:sz w:val="24"/>
              </w:rPr>
              <w:t xml:space="preserve"> a </w:t>
            </w:r>
            <w:r w:rsidRPr="00F6658B">
              <w:rPr>
                <w:rFonts w:ascii="Times New Roman" w:hAnsi="Times New Roman"/>
                <w:sz w:val="24"/>
              </w:rPr>
              <w:t>0080. Riadok 0030 je súčtom riadkov 0090 až 0130.</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Riadok 0050: 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zahrnutých do rozsahu výpočtu dodatočnej úpravy ocenenia zohľadňujúcej nezískané kreditné rozpätie. Na účely výpočtu tejto dodatočnej úpravy ocenenia presne zodpovedaj</w:t>
            </w:r>
            <w:r w:rsidRPr="00F6658B">
              <w:rPr>
                <w:rFonts w:ascii="Times New Roman" w:hAnsi="Times New Roman"/>
                <w:sz w:val="24"/>
              </w:rPr>
              <w:t>ú</w:t>
            </w:r>
            <w:r w:rsidRPr="00F6658B">
              <w:rPr>
                <w:rFonts w:ascii="Times New Roman" w:hAnsi="Times New Roman"/>
                <w:sz w:val="24"/>
              </w:rPr>
              <w:t>ce spárované aktíva</w:t>
            </w:r>
            <w:r w:rsidR="00B67E6E" w:rsidRPr="00F6658B">
              <w:rPr>
                <w:rFonts w:ascii="Times New Roman" w:hAnsi="Times New Roman"/>
                <w:sz w:val="24"/>
              </w:rPr>
              <w:t xml:space="preserve"> a </w:t>
            </w:r>
            <w:r w:rsidRPr="00F6658B">
              <w:rPr>
                <w:rFonts w:ascii="Times New Roman" w:hAnsi="Times New Roman"/>
                <w:sz w:val="24"/>
              </w:rPr>
              <w:t>záväzky ocenené reálnou hodnotou vylúčené</w:t>
            </w:r>
            <w:r w:rsidR="00B67E6E" w:rsidRPr="00F6658B">
              <w:rPr>
                <w:rFonts w:ascii="Times New Roman" w:hAnsi="Times New Roman"/>
                <w:sz w:val="24"/>
              </w:rPr>
              <w:t xml:space="preserve"> z </w:t>
            </w:r>
            <w:r w:rsidRPr="00F6658B">
              <w:rPr>
                <w:rFonts w:ascii="Times New Roman" w:hAnsi="Times New Roman"/>
                <w:sz w:val="24"/>
              </w:rPr>
              <w:t>výpočtu pr</w:t>
            </w:r>
            <w:r w:rsidRPr="00F6658B">
              <w:rPr>
                <w:rFonts w:ascii="Times New Roman" w:hAnsi="Times New Roman"/>
                <w:sz w:val="24"/>
              </w:rPr>
              <w:t>a</w:t>
            </w:r>
            <w:r w:rsidRPr="00F6658B">
              <w:rPr>
                <w:rFonts w:ascii="Times New Roman" w:hAnsi="Times New Roman"/>
                <w:sz w:val="24"/>
              </w:rPr>
              <w:t>hovej hodnoty podľa článku 4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nemožno viac považovať za presne zodpovedajúce sp</w:t>
            </w:r>
            <w:r w:rsidRPr="00F6658B">
              <w:rPr>
                <w:rFonts w:ascii="Times New Roman" w:hAnsi="Times New Roman"/>
                <w:sz w:val="24"/>
              </w:rPr>
              <w:t>á</w:t>
            </w:r>
            <w:r w:rsidRPr="00F6658B">
              <w:rPr>
                <w:rFonts w:ascii="Times New Roman" w:hAnsi="Times New Roman"/>
                <w:sz w:val="24"/>
              </w:rPr>
              <w:t>rované aktíva</w:t>
            </w:r>
            <w:r w:rsidR="00B67E6E" w:rsidRPr="00F6658B">
              <w:rPr>
                <w:rFonts w:ascii="Times New Roman" w:hAnsi="Times New Roman"/>
                <w:sz w:val="24"/>
              </w:rPr>
              <w:t>.</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Riadok 0060: 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zahrnutých do rozsahu výpočtu dodatočnej úpravy ocenenia zohľadňujúcej investičné náklady</w:t>
            </w:r>
            <w:r w:rsidR="00B67E6E" w:rsidRPr="00F6658B">
              <w:rPr>
                <w:rFonts w:ascii="Times New Roman" w:hAnsi="Times New Roman"/>
                <w:sz w:val="24"/>
              </w:rPr>
              <w:t xml:space="preserve"> a </w:t>
            </w:r>
            <w:r w:rsidRPr="00F6658B">
              <w:rPr>
                <w:rFonts w:ascii="Times New Roman" w:hAnsi="Times New Roman"/>
                <w:sz w:val="24"/>
              </w:rPr>
              <w:t>náklady na financovanie. Na účely výpočtu tejto dodatočnej úpravy ocenenia presne zodpovedajúce spárované aktíva</w:t>
            </w:r>
            <w:r w:rsidR="00B67E6E" w:rsidRPr="00F6658B">
              <w:rPr>
                <w:rFonts w:ascii="Times New Roman" w:hAnsi="Times New Roman"/>
                <w:sz w:val="24"/>
              </w:rPr>
              <w:t xml:space="preserve"> a </w:t>
            </w:r>
            <w:r w:rsidRPr="00F6658B">
              <w:rPr>
                <w:rFonts w:ascii="Times New Roman" w:hAnsi="Times New Roman"/>
                <w:sz w:val="24"/>
              </w:rPr>
              <w:t>záväzky ocenené reálnou hodnotou v</w:t>
            </w:r>
            <w:r w:rsidRPr="00F6658B">
              <w:rPr>
                <w:rFonts w:ascii="Times New Roman" w:hAnsi="Times New Roman"/>
                <w:sz w:val="24"/>
              </w:rPr>
              <w:t>y</w:t>
            </w:r>
            <w:r w:rsidRPr="00F6658B">
              <w:rPr>
                <w:rFonts w:ascii="Times New Roman" w:hAnsi="Times New Roman"/>
                <w:sz w:val="24"/>
              </w:rPr>
              <w:t>lúčené</w:t>
            </w:r>
            <w:r w:rsidR="00B67E6E" w:rsidRPr="00F6658B">
              <w:rPr>
                <w:rFonts w:ascii="Times New Roman" w:hAnsi="Times New Roman"/>
                <w:sz w:val="24"/>
              </w:rPr>
              <w:t xml:space="preserve"> z </w:t>
            </w:r>
            <w:r w:rsidRPr="00F6658B">
              <w:rPr>
                <w:rFonts w:ascii="Times New Roman" w:hAnsi="Times New Roman"/>
                <w:sz w:val="24"/>
              </w:rPr>
              <w:t>výpočtu prahovej hodnoty podľa článku 4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nemožno viac považovať za presne zo</w:t>
            </w:r>
            <w:r w:rsidRPr="00F6658B">
              <w:rPr>
                <w:rFonts w:ascii="Times New Roman" w:hAnsi="Times New Roman"/>
                <w:sz w:val="24"/>
              </w:rPr>
              <w:t>d</w:t>
            </w:r>
            <w:r w:rsidRPr="00F6658B">
              <w:rPr>
                <w:rFonts w:ascii="Times New Roman" w:hAnsi="Times New Roman"/>
                <w:sz w:val="24"/>
              </w:rPr>
              <w:t>povedajúce spárované aktíva</w:t>
            </w:r>
            <w:r w:rsidR="00B67E6E" w:rsidRPr="00F6658B">
              <w:rPr>
                <w:rFonts w:ascii="Times New Roman" w:hAnsi="Times New Roman"/>
                <w:sz w:val="24"/>
              </w:rPr>
              <w:t>.</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Riadok 0070: 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zodpovedaj</w:t>
            </w:r>
            <w:r w:rsidRPr="00F6658B">
              <w:rPr>
                <w:rFonts w:ascii="Times New Roman" w:hAnsi="Times New Roman"/>
                <w:sz w:val="24"/>
              </w:rPr>
              <w:t>ú</w:t>
            </w:r>
            <w:r w:rsidRPr="00F6658B">
              <w:rPr>
                <w:rFonts w:ascii="Times New Roman" w:hAnsi="Times New Roman"/>
                <w:sz w:val="24"/>
              </w:rPr>
              <w:t>cich expozícií</w:t>
            </w:r>
            <w:r w:rsidR="00B67E6E" w:rsidRPr="00F6658B">
              <w:rPr>
                <w:rFonts w:ascii="Times New Roman" w:hAnsi="Times New Roman"/>
                <w:sz w:val="24"/>
              </w:rPr>
              <w:t xml:space="preserve"> z </w:t>
            </w:r>
            <w:r w:rsidRPr="00F6658B">
              <w:rPr>
                <w:rFonts w:ascii="Times New Roman" w:hAnsi="Times New Roman"/>
                <w:sz w:val="24"/>
              </w:rPr>
              <w:t>ocenenia ocenených nulovou hodnotou dodatočnej úpravy ocen</w:t>
            </w:r>
            <w:r w:rsidRPr="00F6658B">
              <w:rPr>
                <w:rFonts w:ascii="Times New Roman" w:hAnsi="Times New Roman"/>
                <w:sz w:val="24"/>
              </w:rPr>
              <w:t>e</w:t>
            </w:r>
            <w:r w:rsidRPr="00F6658B">
              <w:rPr>
                <w:rFonts w:ascii="Times New Roman" w:hAnsi="Times New Roman"/>
                <w:sz w:val="24"/>
              </w:rPr>
              <w:t>nia podľa článku 9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00B67E6E" w:rsidRPr="00F6658B">
              <w:rPr>
                <w:rFonts w:ascii="Times New Roman" w:hAnsi="Times New Roman"/>
                <w:sz w:val="24"/>
              </w:rPr>
              <w:t>.</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Riadok 0080: 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zodpovedaj</w:t>
            </w:r>
            <w:r w:rsidRPr="00F6658B">
              <w:rPr>
                <w:rFonts w:ascii="Times New Roman" w:hAnsi="Times New Roman"/>
                <w:sz w:val="24"/>
              </w:rPr>
              <w:t>ú</w:t>
            </w:r>
            <w:r w:rsidRPr="00F6658B">
              <w:rPr>
                <w:rFonts w:ascii="Times New Roman" w:hAnsi="Times New Roman"/>
                <w:sz w:val="24"/>
              </w:rPr>
              <w:t>cich expozícií</w:t>
            </w:r>
            <w:r w:rsidR="00B67E6E" w:rsidRPr="00F6658B">
              <w:rPr>
                <w:rFonts w:ascii="Times New Roman" w:hAnsi="Times New Roman"/>
                <w:sz w:val="24"/>
              </w:rPr>
              <w:t xml:space="preserve"> z </w:t>
            </w:r>
            <w:r w:rsidRPr="00F6658B">
              <w:rPr>
                <w:rFonts w:ascii="Times New Roman" w:hAnsi="Times New Roman"/>
                <w:sz w:val="24"/>
              </w:rPr>
              <w:t>ocenenia ocenených nulovou hodnotou dodatočnej úpravy ocen</w:t>
            </w:r>
            <w:r w:rsidRPr="00F6658B">
              <w:rPr>
                <w:rFonts w:ascii="Times New Roman" w:hAnsi="Times New Roman"/>
                <w:sz w:val="24"/>
              </w:rPr>
              <w:t>e</w:t>
            </w:r>
            <w:r w:rsidRPr="00F6658B">
              <w:rPr>
                <w:rFonts w:ascii="Times New Roman" w:hAnsi="Times New Roman"/>
                <w:sz w:val="24"/>
              </w:rPr>
              <w:t>nia podľa článku 10 ods. 2 alebo článku 10 ods. 3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00B67E6E" w:rsidRPr="00F6658B">
              <w:rPr>
                <w:rFonts w:ascii="Times New Roman" w:hAnsi="Times New Roman"/>
                <w:sz w:val="24"/>
              </w:rPr>
              <w:t>.</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Riadky 0090 až 0130: 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zar</w:t>
            </w:r>
            <w:r w:rsidRPr="00F6658B">
              <w:rPr>
                <w:rFonts w:ascii="Times New Roman" w:hAnsi="Times New Roman"/>
                <w:sz w:val="24"/>
              </w:rPr>
              <w:t>a</w:t>
            </w:r>
            <w:r w:rsidRPr="00F6658B">
              <w:rPr>
                <w:rFonts w:ascii="Times New Roman" w:hAnsi="Times New Roman"/>
                <w:sz w:val="24"/>
              </w:rPr>
              <w:t>dené, ako je stanovené ďalej (pozri pokyny pre príslušné riadky), podľa nasleduj</w:t>
            </w:r>
            <w:r w:rsidRPr="00F6658B">
              <w:rPr>
                <w:rFonts w:ascii="Times New Roman" w:hAnsi="Times New Roman"/>
                <w:sz w:val="24"/>
              </w:rPr>
              <w:t>ú</w:t>
            </w:r>
            <w:r w:rsidRPr="00F6658B">
              <w:rPr>
                <w:rFonts w:ascii="Times New Roman" w:hAnsi="Times New Roman"/>
                <w:sz w:val="24"/>
              </w:rPr>
              <w:t>cich kategórií rizika: úrokového, devízového, kreditnému, kapitálového, komodi</w:t>
            </w:r>
            <w:r w:rsidRPr="00F6658B">
              <w:rPr>
                <w:rFonts w:ascii="Times New Roman" w:hAnsi="Times New Roman"/>
                <w:sz w:val="24"/>
              </w:rPr>
              <w:t>t</w:t>
            </w:r>
            <w:r w:rsidRPr="00F6658B">
              <w:rPr>
                <w:rFonts w:ascii="Times New Roman" w:hAnsi="Times New Roman"/>
                <w:sz w:val="24"/>
              </w:rPr>
              <w:t>ného. Zahŕňa to absolútnu hodnotu reálne ocenených aktív</w:t>
            </w:r>
            <w:r w:rsidR="00B67E6E" w:rsidRPr="00F6658B">
              <w:rPr>
                <w:rFonts w:ascii="Times New Roman" w:hAnsi="Times New Roman"/>
                <w:sz w:val="24"/>
              </w:rPr>
              <w:t xml:space="preserve"> a </w:t>
            </w:r>
            <w:r w:rsidRPr="00F6658B">
              <w:rPr>
                <w:rFonts w:ascii="Times New Roman" w:hAnsi="Times New Roman"/>
                <w:sz w:val="24"/>
              </w:rPr>
              <w:t>záväzkov, ktorých dodatočné úpravy ocenenia sú ocenené nulovou hodnotou podľa článku 9 ods. 2, článku 10 ods. 2 alebo článku 10 ods. 3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00B67E6E" w:rsidRPr="00F6658B">
              <w:rPr>
                <w:rFonts w:ascii="Times New Roman" w:hAnsi="Times New Roman"/>
                <w:sz w:val="24"/>
              </w:rPr>
              <w:t xml:space="preserve"> a </w:t>
            </w:r>
            <w:r w:rsidRPr="00F6658B">
              <w:rPr>
                <w:rFonts w:ascii="Times New Roman" w:hAnsi="Times New Roman"/>
                <w:sz w:val="24"/>
              </w:rPr>
              <w:t>ktoré sú samostatne vykazované</w:t>
            </w:r>
            <w:r w:rsidR="00B67E6E" w:rsidRPr="00F6658B">
              <w:rPr>
                <w:rFonts w:ascii="Times New Roman" w:hAnsi="Times New Roman"/>
                <w:sz w:val="24"/>
              </w:rPr>
              <w:t xml:space="preserve"> v </w:t>
            </w:r>
            <w:r w:rsidRPr="00F6658B">
              <w:rPr>
                <w:rFonts w:ascii="Times New Roman" w:hAnsi="Times New Roman"/>
                <w:sz w:val="24"/>
              </w:rPr>
              <w:t>riadkoch 0070</w:t>
            </w:r>
            <w:r w:rsidR="00B67E6E" w:rsidRPr="00F6658B">
              <w:rPr>
                <w:rFonts w:ascii="Times New Roman" w:hAnsi="Times New Roman"/>
                <w:sz w:val="24"/>
              </w:rPr>
              <w:t xml:space="preserve"> </w:t>
            </w:r>
            <w:r w:rsidR="00B67E6E" w:rsidRPr="00F6658B">
              <w:rPr>
                <w:rFonts w:ascii="Times New Roman" w:hAnsi="Times New Roman"/>
                <w:sz w:val="24"/>
              </w:rPr>
              <w:lastRenderedPageBreak/>
              <w:t>a </w:t>
            </w:r>
            <w:r w:rsidRPr="00F6658B">
              <w:rPr>
                <w:rFonts w:ascii="Times New Roman" w:hAnsi="Times New Roman"/>
                <w:sz w:val="24"/>
              </w:rPr>
              <w:t>0080.</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Riadok 0180: 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zodpovedaj</w:t>
            </w:r>
            <w:r w:rsidRPr="00F6658B">
              <w:rPr>
                <w:rFonts w:ascii="Times New Roman" w:hAnsi="Times New Roman"/>
                <w:sz w:val="24"/>
              </w:rPr>
              <w:t>ú</w:t>
            </w:r>
            <w:r w:rsidRPr="00F6658B">
              <w:rPr>
                <w:rFonts w:ascii="Times New Roman" w:hAnsi="Times New Roman"/>
                <w:sz w:val="24"/>
              </w:rPr>
              <w:t xml:space="preserve">cich portfóliám, na ktoré sa vzťahuje rezervný postup. </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lastRenderedPageBreak/>
              <w:t>0130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REÁLNE OCENENÉ AKTÍVA</w:t>
            </w:r>
          </w:p>
          <w:p w:rsidR="00973707" w:rsidRPr="00F6658B" w:rsidRDefault="00973707" w:rsidP="00AF3D7A">
            <w:pPr>
              <w:spacing w:beforeLines="60" w:before="144" w:afterLines="60" w:after="144"/>
              <w:rPr>
                <w:rStyle w:val="InstructionsTabelleberschrift"/>
                <w:rFonts w:ascii="Times New Roman" w:hAnsi="Times New Roman"/>
                <w:sz w:val="24"/>
                <w:u w:val="none"/>
              </w:rPr>
            </w:pPr>
            <w:r w:rsidRPr="00F6658B">
              <w:rPr>
                <w:rFonts w:ascii="Times New Roman" w:hAnsi="Times New Roman"/>
                <w:sz w:val="24"/>
              </w:rPr>
              <w:t xml:space="preserve">Absolútna hodnota </w:t>
            </w:r>
            <w:r w:rsidRPr="00F6658B">
              <w:rPr>
                <w:rStyle w:val="InstructionsTabelleberschrift"/>
                <w:rFonts w:ascii="Times New Roman" w:hAnsi="Times New Roman"/>
                <w:b w:val="0"/>
                <w:sz w:val="24"/>
                <w:u w:val="none"/>
              </w:rPr>
              <w:t>reálne ocenených aktív zodpovedajúcich rôznym riadkom</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zmysle vysvetlenia</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pokynoch</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stĺpcoch 0130 – 0140 vyššie.</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0140</w:t>
            </w:r>
          </w:p>
        </w:tc>
        <w:tc>
          <w:tcPr>
            <w:tcW w:w="8190" w:type="dxa"/>
          </w:tcPr>
          <w:p w:rsidR="00973707" w:rsidRPr="00F6658B" w:rsidRDefault="00973707" w:rsidP="00AF3D7A">
            <w:pPr>
              <w:tabs>
                <w:tab w:val="center" w:pos="3894"/>
              </w:tabs>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REÁLNE OCENENÉ ZÁVÄZKY</w:t>
            </w:r>
          </w:p>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 xml:space="preserve">Absolútna hodnota </w:t>
            </w:r>
            <w:r w:rsidRPr="00F6658B">
              <w:rPr>
                <w:rStyle w:val="InstructionsTabelleberschrift"/>
                <w:rFonts w:ascii="Times New Roman" w:hAnsi="Times New Roman"/>
                <w:b w:val="0"/>
                <w:sz w:val="24"/>
                <w:u w:val="none"/>
              </w:rPr>
              <w:t>reálne ocenených záväzkov zodpovedajúcich rôznym riadkom</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zmysle vysvetlenia</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pokynoch</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stĺpcoch 0130 – 0140 vyššie.</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0150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PRÍJMY OD ZAČIATKU ŠTVRŤROKA DO PRÍSLUŠNÉHO DÁTUMU</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Príjmy od začiatku štvrťroka do príslušného dátumu od posledného dátumu vyk</w:t>
            </w:r>
            <w:r w:rsidRPr="00F6658B">
              <w:rPr>
                <w:rFonts w:ascii="Times New Roman" w:hAnsi="Times New Roman"/>
                <w:sz w:val="24"/>
              </w:rPr>
              <w:t>a</w:t>
            </w:r>
            <w:r w:rsidRPr="00F6658B">
              <w:rPr>
                <w:rFonts w:ascii="Times New Roman" w:hAnsi="Times New Roman"/>
                <w:sz w:val="24"/>
              </w:rPr>
              <w:t>zovania priradené</w:t>
            </w:r>
            <w:r w:rsidR="00B67E6E" w:rsidRPr="00F6658B">
              <w:rPr>
                <w:rFonts w:ascii="Times New Roman" w:hAnsi="Times New Roman"/>
                <w:sz w:val="24"/>
              </w:rPr>
              <w:t xml:space="preserve"> k </w:t>
            </w:r>
            <w:r w:rsidRPr="00F6658B">
              <w:rPr>
                <w:rFonts w:ascii="Times New Roman" w:hAnsi="Times New Roman"/>
                <w:sz w:val="24"/>
              </w:rPr>
              <w:t>reálne oceneným aktívam</w:t>
            </w:r>
            <w:r w:rsidR="00B67E6E" w:rsidRPr="00F6658B">
              <w:rPr>
                <w:rFonts w:ascii="Times New Roman" w:hAnsi="Times New Roman"/>
                <w:sz w:val="24"/>
              </w:rPr>
              <w:t xml:space="preserve"> a </w:t>
            </w:r>
            <w:r w:rsidRPr="00F6658B">
              <w:rPr>
                <w:rFonts w:ascii="Times New Roman" w:hAnsi="Times New Roman"/>
                <w:sz w:val="24"/>
              </w:rPr>
              <w:t xml:space="preserve">záväzkom </w:t>
            </w:r>
            <w:r w:rsidRPr="00F6658B">
              <w:rPr>
                <w:rStyle w:val="InstructionsTabelleberschrift"/>
                <w:rFonts w:ascii="Times New Roman" w:hAnsi="Times New Roman"/>
                <w:b w:val="0"/>
                <w:sz w:val="24"/>
                <w:u w:val="none"/>
              </w:rPr>
              <w:t>zodpovedajúcim rô</w:t>
            </w:r>
            <w:r w:rsidRPr="00F6658B">
              <w:rPr>
                <w:rStyle w:val="InstructionsTabelleberschrift"/>
                <w:rFonts w:ascii="Times New Roman" w:hAnsi="Times New Roman"/>
                <w:b w:val="0"/>
                <w:sz w:val="24"/>
                <w:u w:val="none"/>
              </w:rPr>
              <w:t>z</w:t>
            </w:r>
            <w:r w:rsidRPr="00F6658B">
              <w:rPr>
                <w:rStyle w:val="InstructionsTabelleberschrift"/>
                <w:rFonts w:ascii="Times New Roman" w:hAnsi="Times New Roman"/>
                <w:b w:val="0"/>
                <w:sz w:val="24"/>
                <w:u w:val="none"/>
              </w:rPr>
              <w:t>nym riadkom</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zmysle vysvetlenia</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pokynoch</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stĺpcoch 0130 – 0140 vyššie, pričom</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príslušných prípadoch sú zaradené alebo aproximované na základe o</w:t>
            </w:r>
            <w:r w:rsidRPr="00F6658B">
              <w:rPr>
                <w:rStyle w:val="InstructionsTabelleberschrift"/>
                <w:rFonts w:ascii="Times New Roman" w:hAnsi="Times New Roman"/>
                <w:b w:val="0"/>
                <w:sz w:val="24"/>
                <w:u w:val="none"/>
              </w:rPr>
              <w:t>d</w:t>
            </w:r>
            <w:r w:rsidRPr="00F6658B">
              <w:rPr>
                <w:rStyle w:val="InstructionsTabelleberschrift"/>
                <w:rFonts w:ascii="Times New Roman" w:hAnsi="Times New Roman"/>
                <w:b w:val="0"/>
                <w:sz w:val="24"/>
                <w:u w:val="none"/>
              </w:rPr>
              <w:t>borného posúdenia</w:t>
            </w:r>
            <w:r w:rsidRPr="00F6658B">
              <w:rPr>
                <w:rFonts w:ascii="Times New Roman" w:hAnsi="Times New Roman"/>
                <w:sz w:val="24"/>
              </w:rPr>
              <w:t>.</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0160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ROZDIEL NEZÁVISLÉHO OVEROVANIA CIEN</w:t>
            </w:r>
          </w:p>
          <w:p w:rsidR="00B67E6E"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Súčet všetkých pozícií</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rizikových faktorov neupravených súm rozdielu („rozdiel nezávislého overovania cien“) vypočítaný na konci mesiaca najbližšie</w:t>
            </w:r>
            <w:r w:rsidR="00B67E6E" w:rsidRPr="00F6658B">
              <w:rPr>
                <w:rStyle w:val="InstructionsTabelleberschrift"/>
                <w:rFonts w:ascii="Times New Roman" w:hAnsi="Times New Roman"/>
                <w:b w:val="0"/>
                <w:sz w:val="24"/>
                <w:u w:val="none"/>
              </w:rPr>
              <w:t xml:space="preserve"> k </w:t>
            </w:r>
            <w:r w:rsidRPr="00F6658B">
              <w:rPr>
                <w:rStyle w:val="InstructionsTabelleberschrift"/>
                <w:rFonts w:ascii="Times New Roman" w:hAnsi="Times New Roman"/>
                <w:b w:val="0"/>
                <w:sz w:val="24"/>
                <w:u w:val="none"/>
              </w:rPr>
              <w:t>dátumu vykazovania na základe procesu nezávislého overovania cien vykonaného</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súlade</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článkom 105 ods. 8 CRR</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ohľadom na najlepšie dostupné nezávislé údaje pre príslušnú pozíciu alebo rizikový faktor</w:t>
            </w:r>
            <w:r w:rsidR="00B67E6E" w:rsidRPr="00F6658B">
              <w:rPr>
                <w:rStyle w:val="InstructionsTabelleberschrift"/>
                <w:rFonts w:ascii="Times New Roman" w:hAnsi="Times New Roman"/>
                <w:b w:val="0"/>
                <w:sz w:val="24"/>
                <w:u w:val="none"/>
              </w:rPr>
              <w:t>.</w:t>
            </w:r>
          </w:p>
          <w:p w:rsidR="00B67E6E"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Neupravené sumy rozdielu označujú neupravené rozdiely medzi oceneniami v</w:t>
            </w:r>
            <w:r w:rsidRPr="00F6658B">
              <w:rPr>
                <w:rStyle w:val="InstructionsTabelleberschrift"/>
                <w:rFonts w:ascii="Times New Roman" w:hAnsi="Times New Roman"/>
                <w:b w:val="0"/>
                <w:sz w:val="24"/>
                <w:u w:val="none"/>
              </w:rPr>
              <w:t>y</w:t>
            </w:r>
            <w:r w:rsidRPr="00F6658B">
              <w:rPr>
                <w:rStyle w:val="InstructionsTabelleberschrift"/>
                <w:rFonts w:ascii="Times New Roman" w:hAnsi="Times New Roman"/>
                <w:b w:val="0"/>
                <w:sz w:val="24"/>
                <w:u w:val="none"/>
              </w:rPr>
              <w:t>generovanými obchodným systémom</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oceneniami odhadnutými počas každom</w:t>
            </w:r>
            <w:r w:rsidRPr="00F6658B">
              <w:rPr>
                <w:rStyle w:val="InstructionsTabelleberschrift"/>
                <w:rFonts w:ascii="Times New Roman" w:hAnsi="Times New Roman"/>
                <w:b w:val="0"/>
                <w:sz w:val="24"/>
                <w:u w:val="none"/>
              </w:rPr>
              <w:t>e</w:t>
            </w:r>
            <w:r w:rsidRPr="00F6658B">
              <w:rPr>
                <w:rStyle w:val="InstructionsTabelleberschrift"/>
                <w:rFonts w:ascii="Times New Roman" w:hAnsi="Times New Roman"/>
                <w:b w:val="0"/>
                <w:sz w:val="24"/>
                <w:u w:val="none"/>
              </w:rPr>
              <w:t>sačného procesu nezávislého overovania cien</w:t>
            </w:r>
            <w:r w:rsidR="00B67E6E" w:rsidRPr="00F6658B">
              <w:rPr>
                <w:rStyle w:val="InstructionsTabelleberschrift"/>
                <w:rFonts w:ascii="Times New Roman" w:hAnsi="Times New Roman"/>
                <w:b w:val="0"/>
                <w:sz w:val="24"/>
                <w:u w:val="none"/>
              </w:rPr>
              <w:t>.</w:t>
            </w:r>
          </w:p>
          <w:p w:rsidR="00973707" w:rsidRPr="00F6658B" w:rsidRDefault="004D2753" w:rsidP="004D2753">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Do výpočtu rozdielu nezávislého overovania cien sa nezahŕňajú žiadne upravené sumy rozdielu</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kníh</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záznamov príslušnej inštitúcie pre koncový dátum príslu</w:t>
            </w:r>
            <w:r w:rsidRPr="00F6658B">
              <w:rPr>
                <w:rStyle w:val="InstructionsTabelleberschrift"/>
                <w:rFonts w:ascii="Times New Roman" w:hAnsi="Times New Roman"/>
                <w:b w:val="0"/>
                <w:sz w:val="24"/>
                <w:u w:val="none"/>
              </w:rPr>
              <w:t>š</w:t>
            </w:r>
            <w:r w:rsidRPr="00F6658B">
              <w:rPr>
                <w:rStyle w:val="InstructionsTabelleberschrift"/>
                <w:rFonts w:ascii="Times New Roman" w:hAnsi="Times New Roman"/>
                <w:b w:val="0"/>
                <w:sz w:val="24"/>
                <w:u w:val="none"/>
              </w:rPr>
              <w:t>ného mesiaca.</w:t>
            </w:r>
          </w:p>
        </w:tc>
      </w:tr>
      <w:tr w:rsidR="00973707" w:rsidRPr="00F6658B" w:rsidTr="00672D2A">
        <w:tc>
          <w:tcPr>
            <w:tcW w:w="1101" w:type="dxa"/>
          </w:tcPr>
          <w:p w:rsidR="00973707" w:rsidRPr="00F6658B" w:rsidRDefault="009A7A38" w:rsidP="009A7A38">
            <w:pPr>
              <w:spacing w:beforeLines="60" w:before="144" w:afterLines="60" w:after="144"/>
              <w:rPr>
                <w:rFonts w:ascii="Times New Roman" w:hAnsi="Times New Roman"/>
                <w:sz w:val="24"/>
              </w:rPr>
            </w:pPr>
            <w:r w:rsidRPr="00F6658B">
              <w:rPr>
                <w:rFonts w:ascii="Times New Roman" w:hAnsi="Times New Roman"/>
                <w:sz w:val="24"/>
              </w:rPr>
              <w:t>0170 – 0250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ÚPRAVY REÁLNEJ HODNOTY</w:t>
            </w:r>
          </w:p>
          <w:p w:rsidR="001B1531" w:rsidRPr="00F6658B" w:rsidRDefault="00973707" w:rsidP="001B1531">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Úpravy, niekedy označované aj ako „rezervy“, potenciálne uplatňované pri účt</w:t>
            </w:r>
            <w:r w:rsidRPr="00F6658B">
              <w:rPr>
                <w:rStyle w:val="InstructionsTabelleberschrift"/>
                <w:rFonts w:ascii="Times New Roman" w:hAnsi="Times New Roman"/>
                <w:b w:val="0"/>
                <w:sz w:val="24"/>
                <w:u w:val="none"/>
              </w:rPr>
              <w:t>o</w:t>
            </w:r>
            <w:r w:rsidRPr="00F6658B">
              <w:rPr>
                <w:rStyle w:val="InstructionsTabelleberschrift"/>
                <w:rFonts w:ascii="Times New Roman" w:hAnsi="Times New Roman"/>
                <w:b w:val="0"/>
                <w:sz w:val="24"/>
                <w:u w:val="none"/>
              </w:rPr>
              <w:t>vaní na základe reálnej hodnoty príslušnej inštitúcie, ktoré sa vykonajú mimo m</w:t>
            </w:r>
            <w:r w:rsidRPr="00F6658B">
              <w:rPr>
                <w:rStyle w:val="InstructionsTabelleberschrift"/>
                <w:rFonts w:ascii="Times New Roman" w:hAnsi="Times New Roman"/>
                <w:b w:val="0"/>
                <w:sz w:val="24"/>
                <w:u w:val="none"/>
              </w:rPr>
              <w:t>o</w:t>
            </w:r>
            <w:r w:rsidRPr="00F6658B">
              <w:rPr>
                <w:rStyle w:val="InstructionsTabelleberschrift"/>
                <w:rFonts w:ascii="Times New Roman" w:hAnsi="Times New Roman"/>
                <w:b w:val="0"/>
                <w:sz w:val="24"/>
                <w:u w:val="none"/>
              </w:rPr>
              <w:t>delu oceňovania použitého na vygenerovanie čistej hodnoty aktív (odklad ziskov</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strát prvého dňa)</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ktoré možno identifikovať ako riešiace rovnaký zdroj neistoty ocenenia ako príslušná dodatočná úprava ocenenia. Môžu odrážať rizikové faktory nezachytené</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rámci techniky oceňovania, ktoré majú podobu rizikovej prirážky alebo výstupných nákladov</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spĺňajú vymedzenie reálnej hodnoty. Mali by ich však zohľadňovať účastníci trhu pri stanovovaní ceny. (IFRS 13 ods. 9</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IFRS 13 ods. 88)</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0170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sz w:val="24"/>
              </w:rPr>
              <w:t>NEISTOTA TRHOVEJ CENY</w:t>
            </w:r>
          </w:p>
          <w:p w:rsidR="00973707"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Úprava uplatnená inštitúciou na reálnu hodnotu</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cieľom zohľadniť rizikovú pr</w:t>
            </w:r>
            <w:r w:rsidRPr="00F6658B">
              <w:rPr>
                <w:rStyle w:val="InstructionsTabelleberschrift"/>
                <w:rFonts w:ascii="Times New Roman" w:hAnsi="Times New Roman"/>
                <w:b w:val="0"/>
                <w:sz w:val="24"/>
                <w:u w:val="none"/>
              </w:rPr>
              <w:t>i</w:t>
            </w:r>
            <w:r w:rsidRPr="00F6658B">
              <w:rPr>
                <w:rStyle w:val="InstructionsTabelleberschrift"/>
                <w:rFonts w:ascii="Times New Roman" w:hAnsi="Times New Roman"/>
                <w:b w:val="0"/>
                <w:sz w:val="24"/>
                <w:u w:val="none"/>
              </w:rPr>
              <w:lastRenderedPageBreak/>
              <w:t>rážku vyplývajúcu</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existencie rozmedzia zistených cien pre ekvivalentné nástroje alebo,</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hľadiska vstupu parametru trhu do modelu oceňovania, nástroje, vstup</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ktorých bol kalibrovaný</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 xml:space="preserve">ktoré preto možno označiť za riešiace rovnaký zdroj neistoty ocenenia ako dodatočná úprava ocenenia zohľadňujúca neistotu trhovej ceny. </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lastRenderedPageBreak/>
              <w:t>0180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NÁKLADY NA ZATVORENIE POZÍCIÍ</w:t>
            </w:r>
          </w:p>
          <w:p w:rsidR="00973707"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Úprava uplatnená inštitúciou na reálnu hodnotu</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cieľom dosiahnuť úpravu</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ohľadom na skutočnosť, že ocenenia na úrovni pozície nezohľadňujú výstupnú cenu pre pozíciu ani portfólio, predovšetkým vtedy, keď sú takéto ocenenia kali</w:t>
            </w:r>
            <w:r w:rsidRPr="00F6658B">
              <w:rPr>
                <w:rStyle w:val="InstructionsTabelleberschrift"/>
                <w:rFonts w:ascii="Times New Roman" w:hAnsi="Times New Roman"/>
                <w:b w:val="0"/>
                <w:sz w:val="24"/>
                <w:u w:val="none"/>
              </w:rPr>
              <w:t>b</w:t>
            </w:r>
            <w:r w:rsidRPr="00F6658B">
              <w:rPr>
                <w:rStyle w:val="InstructionsTabelleberschrift"/>
                <w:rFonts w:ascii="Times New Roman" w:hAnsi="Times New Roman"/>
                <w:b w:val="0"/>
                <w:sz w:val="24"/>
                <w:u w:val="none"/>
              </w:rPr>
              <w:t>rované na strednú trhovú cenu,</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 xml:space="preserve">preto ich možno označiť za riešiace rovnaký zdroj neistoty ocenenia ako </w:t>
            </w:r>
            <w:r w:rsidRPr="00F6658B">
              <w:rPr>
                <w:rFonts w:ascii="Times New Roman" w:hAnsi="Times New Roman"/>
                <w:sz w:val="24"/>
              </w:rPr>
              <w:t>dodatočná úprava ocenenia zohľadňujúca náklady na zatvorenie pozícií</w:t>
            </w:r>
            <w:r w:rsidRPr="00F6658B">
              <w:rPr>
                <w:rStyle w:val="InstructionsTabelleberschrift"/>
                <w:rFonts w:ascii="Times New Roman" w:hAnsi="Times New Roman"/>
                <w:b w:val="0"/>
                <w:sz w:val="24"/>
                <w:u w:val="none"/>
              </w:rPr>
              <w:t>.</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0190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RIZIKO MODELOV</w:t>
            </w:r>
          </w:p>
          <w:p w:rsidR="00973707"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Úprava uplatnená inštitúciou na reálnu hodnotu</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cieľom zohľadniť trhové alebo produktové faktory, ktoré nie sú zachytené modelom používaným na výpočet de</w:t>
            </w:r>
            <w:r w:rsidRPr="00F6658B">
              <w:rPr>
                <w:rStyle w:val="InstructionsTabelleberschrift"/>
                <w:rFonts w:ascii="Times New Roman" w:hAnsi="Times New Roman"/>
                <w:b w:val="0"/>
                <w:sz w:val="24"/>
                <w:u w:val="none"/>
              </w:rPr>
              <w:t>n</w:t>
            </w:r>
            <w:r w:rsidRPr="00F6658B">
              <w:rPr>
                <w:rStyle w:val="InstructionsTabelleberschrift"/>
                <w:rFonts w:ascii="Times New Roman" w:hAnsi="Times New Roman"/>
                <w:b w:val="0"/>
                <w:sz w:val="24"/>
                <w:u w:val="none"/>
              </w:rPr>
              <w:t>ných hodnôt</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rizík pozícií („model oceňovania“), alebo zohľadniť približnú úr</w:t>
            </w:r>
            <w:r w:rsidRPr="00F6658B">
              <w:rPr>
                <w:rStyle w:val="InstructionsTabelleberschrift"/>
                <w:rFonts w:ascii="Times New Roman" w:hAnsi="Times New Roman"/>
                <w:b w:val="0"/>
                <w:sz w:val="24"/>
                <w:u w:val="none"/>
              </w:rPr>
              <w:t>o</w:t>
            </w:r>
            <w:r w:rsidRPr="00F6658B">
              <w:rPr>
                <w:rStyle w:val="InstructionsTabelleberschrift"/>
                <w:rFonts w:ascii="Times New Roman" w:hAnsi="Times New Roman"/>
                <w:b w:val="0"/>
                <w:sz w:val="24"/>
                <w:u w:val="none"/>
              </w:rPr>
              <w:t>veň obozretnosti vzhľadom na neistotu vyplývajúcu</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existencie radu alternatí</w:t>
            </w:r>
            <w:r w:rsidRPr="00F6658B">
              <w:rPr>
                <w:rStyle w:val="InstructionsTabelleberschrift"/>
                <w:rFonts w:ascii="Times New Roman" w:hAnsi="Times New Roman"/>
                <w:b w:val="0"/>
                <w:sz w:val="24"/>
                <w:u w:val="none"/>
              </w:rPr>
              <w:t>v</w:t>
            </w:r>
            <w:r w:rsidRPr="00F6658B">
              <w:rPr>
                <w:rStyle w:val="InstructionsTabelleberschrift"/>
                <w:rFonts w:ascii="Times New Roman" w:hAnsi="Times New Roman"/>
                <w:b w:val="0"/>
                <w:sz w:val="24"/>
                <w:u w:val="none"/>
              </w:rPr>
              <w:t>nych platných modelov</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kalibrácií modelov,</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ktoré preto možno označiť za ri</w:t>
            </w:r>
            <w:r w:rsidRPr="00F6658B">
              <w:rPr>
                <w:rStyle w:val="InstructionsTabelleberschrift"/>
                <w:rFonts w:ascii="Times New Roman" w:hAnsi="Times New Roman"/>
                <w:b w:val="0"/>
                <w:sz w:val="24"/>
                <w:u w:val="none"/>
              </w:rPr>
              <w:t>e</w:t>
            </w:r>
            <w:r w:rsidRPr="00F6658B">
              <w:rPr>
                <w:rStyle w:val="InstructionsTabelleberschrift"/>
                <w:rFonts w:ascii="Times New Roman" w:hAnsi="Times New Roman"/>
                <w:b w:val="0"/>
                <w:sz w:val="24"/>
                <w:u w:val="none"/>
              </w:rPr>
              <w:t xml:space="preserve">šiace rovnaký zdroj neistoty ocenenia ako </w:t>
            </w:r>
            <w:r w:rsidRPr="00F6658B">
              <w:rPr>
                <w:rFonts w:ascii="Times New Roman" w:hAnsi="Times New Roman"/>
                <w:sz w:val="24"/>
              </w:rPr>
              <w:t>dodatočná úprava ocenenia zohľadňuj</w:t>
            </w:r>
            <w:r w:rsidRPr="00F6658B">
              <w:rPr>
                <w:rFonts w:ascii="Times New Roman" w:hAnsi="Times New Roman"/>
                <w:sz w:val="24"/>
              </w:rPr>
              <w:t>ú</w:t>
            </w:r>
            <w:r w:rsidRPr="00F6658B">
              <w:rPr>
                <w:rFonts w:ascii="Times New Roman" w:hAnsi="Times New Roman"/>
                <w:sz w:val="24"/>
              </w:rPr>
              <w:t>ca riziko modelov</w:t>
            </w:r>
            <w:r w:rsidRPr="00F6658B">
              <w:rPr>
                <w:rStyle w:val="InstructionsTabelleberschrift"/>
                <w:rFonts w:ascii="Times New Roman" w:hAnsi="Times New Roman"/>
                <w:b w:val="0"/>
                <w:sz w:val="24"/>
                <w:u w:val="none"/>
              </w:rPr>
              <w:t>.</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0200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KONCENTROVANÉ POZÍCIE</w:t>
            </w:r>
          </w:p>
          <w:p w:rsidR="00973707"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Úprava uplatnená inštitúciou na reálnu hodnotu na zohľadnenie skutočnosti, že a</w:t>
            </w:r>
            <w:r w:rsidRPr="00F6658B">
              <w:rPr>
                <w:rStyle w:val="InstructionsTabelleberschrift"/>
                <w:rFonts w:ascii="Times New Roman" w:hAnsi="Times New Roman"/>
                <w:b w:val="0"/>
                <w:sz w:val="24"/>
                <w:u w:val="none"/>
              </w:rPr>
              <w:t>g</w:t>
            </w:r>
            <w:r w:rsidRPr="00F6658B">
              <w:rPr>
                <w:rStyle w:val="InstructionsTabelleberschrift"/>
                <w:rFonts w:ascii="Times New Roman" w:hAnsi="Times New Roman"/>
                <w:b w:val="0"/>
                <w:sz w:val="24"/>
                <w:u w:val="none"/>
              </w:rPr>
              <w:t>regovaná pozícia držaná inštitúciou je väčšia ako normálny obchodovaný objem alebo väčšia ako veľkosti pozícií, na ktorých sú založené zistiteľné kotácie alebo obchody použité na kalibráciu ceny alebo vstupov používaných modelom oceň</w:t>
            </w:r>
            <w:r w:rsidRPr="00F6658B">
              <w:rPr>
                <w:rStyle w:val="InstructionsTabelleberschrift"/>
                <w:rFonts w:ascii="Times New Roman" w:hAnsi="Times New Roman"/>
                <w:b w:val="0"/>
                <w:sz w:val="24"/>
                <w:u w:val="none"/>
              </w:rPr>
              <w:t>o</w:t>
            </w:r>
            <w:r w:rsidRPr="00F6658B">
              <w:rPr>
                <w:rStyle w:val="InstructionsTabelleberschrift"/>
                <w:rFonts w:ascii="Times New Roman" w:hAnsi="Times New Roman"/>
                <w:b w:val="0"/>
                <w:sz w:val="24"/>
                <w:u w:val="none"/>
              </w:rPr>
              <w:t>vania</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 xml:space="preserve">ktoré preto možno označiť za riešiace rovnaký zdroj neistoty ocenenia ako </w:t>
            </w:r>
            <w:r w:rsidRPr="00F6658B">
              <w:rPr>
                <w:rFonts w:ascii="Times New Roman" w:hAnsi="Times New Roman"/>
                <w:sz w:val="24"/>
              </w:rPr>
              <w:t>dodatočná úprava ocenenia zohľadňujúca koncentrované pozície</w:t>
            </w:r>
            <w:r w:rsidRPr="00F6658B">
              <w:rPr>
                <w:rStyle w:val="InstructionsTabelleberschrift"/>
                <w:rFonts w:ascii="Times New Roman" w:hAnsi="Times New Roman"/>
                <w:b w:val="0"/>
                <w:sz w:val="24"/>
                <w:u w:val="none"/>
              </w:rPr>
              <w:t xml:space="preserve">. </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0210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NEZÍSKANÉ KREDITNÉ ROZPÄTIA</w:t>
            </w:r>
          </w:p>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b w:val="0"/>
                <w:sz w:val="24"/>
                <w:u w:val="none"/>
              </w:rPr>
              <w:t>Úprava uplatnená inštitúciou na reálnu hodnotu na pokrytie očakávaných strát zo zlyhania protistrany</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prípade derivátových pozícií (t. j. celková úprava ocenenia pohľadávok „CVA“ na úrovni inštitúcie).</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0220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INVESTIČNÉ NÁKLADY A NÁKLADY NA FINANCOVANIE</w:t>
            </w:r>
          </w:p>
          <w:p w:rsidR="00973707"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Úprava uplatnená inštitúciou na reálnu hodnotu na kompenzáciu prípadov, keď modely oceňovania nezohľadňujú</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plnej miere náklady na financovanie, ktoré by účastníci trhu zohľadnili vo výstupnej cene pre pozíciu alebo portfólio (t. j. celk</w:t>
            </w:r>
            <w:r w:rsidRPr="00F6658B">
              <w:rPr>
                <w:rStyle w:val="InstructionsTabelleberschrift"/>
                <w:rFonts w:ascii="Times New Roman" w:hAnsi="Times New Roman"/>
                <w:b w:val="0"/>
                <w:sz w:val="24"/>
                <w:u w:val="none"/>
              </w:rPr>
              <w:t>o</w:t>
            </w:r>
            <w:r w:rsidRPr="00F6658B">
              <w:rPr>
                <w:rStyle w:val="InstructionsTabelleberschrift"/>
                <w:rFonts w:ascii="Times New Roman" w:hAnsi="Times New Roman"/>
                <w:b w:val="0"/>
                <w:sz w:val="24"/>
                <w:u w:val="none"/>
              </w:rPr>
              <w:t>vá úprava ocenenia financovania na úrovni inštitúcie, keď inštitúcia vypočítava t</w:t>
            </w:r>
            <w:r w:rsidRPr="00F6658B">
              <w:rPr>
                <w:rStyle w:val="InstructionsTabelleberschrift"/>
                <w:rFonts w:ascii="Times New Roman" w:hAnsi="Times New Roman"/>
                <w:b w:val="0"/>
                <w:sz w:val="24"/>
                <w:u w:val="none"/>
              </w:rPr>
              <w:t>a</w:t>
            </w:r>
            <w:r w:rsidRPr="00F6658B">
              <w:rPr>
                <w:rStyle w:val="InstructionsTabelleberschrift"/>
                <w:rFonts w:ascii="Times New Roman" w:hAnsi="Times New Roman"/>
                <w:b w:val="0"/>
                <w:sz w:val="24"/>
                <w:u w:val="none"/>
              </w:rPr>
              <w:t>kúto úpravu, prípadne rovnocennú úpravu).</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0230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BUDÚCE ADMINISTRATÍVNE NÁKLADY</w:t>
            </w:r>
          </w:p>
          <w:p w:rsidR="00973707"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Úprava uplatnená inštitúciou na reálnu hodnotu na zohľadnenie administratívnych nákladov, ktoré vznikli pre portfólio alebo pozíciu, ale nie sú zohľadnené</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 xml:space="preserve">modeli </w:t>
            </w:r>
            <w:r w:rsidRPr="00F6658B">
              <w:rPr>
                <w:rStyle w:val="InstructionsTabelleberschrift"/>
                <w:rFonts w:ascii="Times New Roman" w:hAnsi="Times New Roman"/>
                <w:b w:val="0"/>
                <w:sz w:val="24"/>
                <w:u w:val="none"/>
              </w:rPr>
              <w:lastRenderedPageBreak/>
              <w:t>oceňovania ani</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cenách použitých na kalibráciu vstupov do daného modelu</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ktoré preto možno označiť za riešiace rovnaký zdroj neistoty ocenenia ako dod</w:t>
            </w:r>
            <w:r w:rsidRPr="00F6658B">
              <w:rPr>
                <w:rStyle w:val="InstructionsTabelleberschrift"/>
                <w:rFonts w:ascii="Times New Roman" w:hAnsi="Times New Roman"/>
                <w:b w:val="0"/>
                <w:sz w:val="24"/>
                <w:u w:val="none"/>
              </w:rPr>
              <w:t>a</w:t>
            </w:r>
            <w:r w:rsidRPr="00F6658B">
              <w:rPr>
                <w:rStyle w:val="InstructionsTabelleberschrift"/>
                <w:rFonts w:ascii="Times New Roman" w:hAnsi="Times New Roman"/>
                <w:b w:val="0"/>
                <w:sz w:val="24"/>
                <w:u w:val="none"/>
              </w:rPr>
              <w:t>točná úprava ocenenia zohľadňujúca budúce administratívne náklady.</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lastRenderedPageBreak/>
              <w:t>0240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PREDČASNÉ UKONČENIE</w:t>
            </w:r>
          </w:p>
          <w:p w:rsidR="00973707"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Úpravy uplatnené inštitúciou na reálnu hodnotu na zohľadnenie očakávaní pre</w:t>
            </w:r>
            <w:r w:rsidRPr="00F6658B">
              <w:rPr>
                <w:rStyle w:val="InstructionsTabelleberschrift"/>
                <w:rFonts w:ascii="Times New Roman" w:hAnsi="Times New Roman"/>
                <w:b w:val="0"/>
                <w:sz w:val="24"/>
                <w:u w:val="none"/>
              </w:rPr>
              <w:t>d</w:t>
            </w:r>
            <w:r w:rsidRPr="00F6658B">
              <w:rPr>
                <w:rStyle w:val="InstructionsTabelleberschrift"/>
                <w:rFonts w:ascii="Times New Roman" w:hAnsi="Times New Roman"/>
                <w:b w:val="0"/>
                <w:sz w:val="24"/>
                <w:u w:val="none"/>
              </w:rPr>
              <w:t>časných zmluvných alebo mimozmluvných ukončení, ktoré nie sú zohľadnené</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modeli oceňovania</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ktoré preto možno označiť za riešiace rovnaký zdroj neist</w:t>
            </w:r>
            <w:r w:rsidRPr="00F6658B">
              <w:rPr>
                <w:rStyle w:val="InstructionsTabelleberschrift"/>
                <w:rFonts w:ascii="Times New Roman" w:hAnsi="Times New Roman"/>
                <w:b w:val="0"/>
                <w:sz w:val="24"/>
                <w:u w:val="none"/>
              </w:rPr>
              <w:t>o</w:t>
            </w:r>
            <w:r w:rsidRPr="00F6658B">
              <w:rPr>
                <w:rStyle w:val="InstructionsTabelleberschrift"/>
                <w:rFonts w:ascii="Times New Roman" w:hAnsi="Times New Roman"/>
                <w:b w:val="0"/>
                <w:sz w:val="24"/>
                <w:u w:val="none"/>
              </w:rPr>
              <w:t>ty ocenenia ako dodatočná úprava ocenenia zohľadňujúca predčasné ukončenie.</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0250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OPERAČNÉ RIZIKO</w:t>
            </w:r>
          </w:p>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b w:val="0"/>
                <w:sz w:val="24"/>
                <w:u w:val="none"/>
              </w:rPr>
              <w:t>Úpravy uplatnené inštitúciou na reálnu hodnotu na zohľadnenie rizikovej prirážky, ktorú by účastníci trhu účtovali na kompenzáciu operačných rizík vyplývajúcich</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hedžingu, správy</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vyrovnávania zmlúv</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portfóliu</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ktoré preto možno označiť za riešiace rovnaký zdroj neistoty ocenenia ako dodatočná úprava ocenenia z</w:t>
            </w:r>
            <w:r w:rsidRPr="00F6658B">
              <w:rPr>
                <w:rStyle w:val="InstructionsTabelleberschrift"/>
                <w:rFonts w:ascii="Times New Roman" w:hAnsi="Times New Roman"/>
                <w:b w:val="0"/>
                <w:sz w:val="24"/>
                <w:u w:val="none"/>
              </w:rPr>
              <w:t>o</w:t>
            </w:r>
            <w:r w:rsidRPr="00F6658B">
              <w:rPr>
                <w:rStyle w:val="InstructionsTabelleberschrift"/>
                <w:rFonts w:ascii="Times New Roman" w:hAnsi="Times New Roman"/>
                <w:b w:val="0"/>
                <w:sz w:val="24"/>
                <w:u w:val="none"/>
              </w:rPr>
              <w:t>hľadňujúca operačné riziko.</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0260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DAY 1 P&amp;L</w:t>
            </w:r>
          </w:p>
          <w:p w:rsidR="001B1531" w:rsidRPr="00F6658B" w:rsidRDefault="00973707" w:rsidP="00AF3D7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Úpravy, pri ktorých sa zohľadňujú prípady, keď model oceňovania</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všetky osta</w:t>
            </w:r>
            <w:r w:rsidRPr="00F6658B">
              <w:rPr>
                <w:rStyle w:val="InstructionsTabelleberschrift"/>
                <w:rFonts w:ascii="Times New Roman" w:hAnsi="Times New Roman"/>
                <w:b w:val="0"/>
                <w:sz w:val="24"/>
                <w:u w:val="none"/>
              </w:rPr>
              <w:t>t</w:t>
            </w:r>
            <w:r w:rsidRPr="00F6658B">
              <w:rPr>
                <w:rStyle w:val="InstructionsTabelleberschrift"/>
                <w:rFonts w:ascii="Times New Roman" w:hAnsi="Times New Roman"/>
                <w:b w:val="0"/>
                <w:sz w:val="24"/>
                <w:u w:val="none"/>
              </w:rPr>
              <w:t>né relevantné úpravy reálnej hodnoty uplatniteľné na určitú pozíciu alebo portfólio nezohľadnili zaplatenú ani prijatú cenu zaúčtovanú prvý deň, t. j. odklad ziskov</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strát prvého dňa (IFRS 9 ods. B5.1.2A).</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0270</w:t>
            </w:r>
          </w:p>
        </w:tc>
        <w:tc>
          <w:tcPr>
            <w:tcW w:w="8190" w:type="dxa"/>
          </w:tcPr>
          <w:p w:rsidR="00973707" w:rsidRPr="00F6658B" w:rsidRDefault="00973707" w:rsidP="00AF3D7A">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VYSVETĽUJÚCI OPIS</w:t>
            </w:r>
          </w:p>
          <w:p w:rsidR="00973707" w:rsidRPr="00F6658B" w:rsidRDefault="00973707" w:rsidP="00FD239F">
            <w:pPr>
              <w:spacing w:beforeLines="60" w:before="144" w:afterLines="60" w:after="144"/>
              <w:rPr>
                <w:rStyle w:val="InstructionsTabelleberschrift"/>
                <w:rFonts w:ascii="Times New Roman" w:hAnsi="Times New Roman"/>
                <w:b w:val="0"/>
                <w:sz w:val="24"/>
                <w:u w:val="none"/>
              </w:rPr>
            </w:pPr>
            <w:r w:rsidRPr="00F6658B">
              <w:rPr>
                <w:rFonts w:ascii="Times New Roman" w:hAnsi="Times New Roman"/>
                <w:sz w:val="24"/>
              </w:rPr>
              <w:t>Opis pozícií, ku ktorým sa pristupuje podľa článku 7 ods. 2 písm. b)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00B67E6E" w:rsidRPr="00F6658B">
              <w:rPr>
                <w:rFonts w:ascii="Times New Roman" w:hAnsi="Times New Roman"/>
                <w:sz w:val="24"/>
              </w:rPr>
              <w:t xml:space="preserve"> a </w:t>
            </w:r>
            <w:r w:rsidRPr="00F6658B">
              <w:rPr>
                <w:rFonts w:ascii="Times New Roman" w:hAnsi="Times New Roman"/>
                <w:sz w:val="24"/>
              </w:rPr>
              <w:t>dôvod, pre ktorý nebolo možné uplatniť články 9 až 17 uvedeného nariadenia.</w:t>
            </w:r>
          </w:p>
        </w:tc>
      </w:tr>
    </w:tbl>
    <w:p w:rsidR="00B93FA1" w:rsidRPr="00F6658B"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F6658B" w:rsidTr="00672D2A">
        <w:tc>
          <w:tcPr>
            <w:tcW w:w="9288" w:type="dxa"/>
            <w:gridSpan w:val="2"/>
            <w:shd w:val="clear" w:color="auto" w:fill="CCCCCC"/>
          </w:tcPr>
          <w:p w:rsidR="00973707" w:rsidRPr="00F6658B" w:rsidRDefault="00973707" w:rsidP="00AF3D7A">
            <w:pPr>
              <w:spacing w:beforeLines="60" w:before="144" w:afterLines="60" w:after="144"/>
              <w:rPr>
                <w:rFonts w:ascii="Times New Roman" w:hAnsi="Times New Roman"/>
                <w:b/>
                <w:sz w:val="24"/>
              </w:rPr>
            </w:pPr>
            <w:r w:rsidRPr="00F6658B">
              <w:rPr>
                <w:rFonts w:ascii="Times New Roman" w:hAnsi="Times New Roman"/>
                <w:b/>
                <w:sz w:val="24"/>
              </w:rPr>
              <w:t>Riadky</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0010</w:t>
            </w:r>
          </w:p>
        </w:tc>
        <w:tc>
          <w:tcPr>
            <w:tcW w:w="8187" w:type="dxa"/>
          </w:tcPr>
          <w:p w:rsidR="00B67E6E" w:rsidRPr="00F6658B" w:rsidRDefault="00973707"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 ZÁKLADNÝ POSTUP CELKOVO</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Článok 7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Pre každú príslušnú kategóriu dodatočných úpravy ocenenia uvedenú</w:t>
            </w:r>
            <w:r w:rsidR="00B67E6E" w:rsidRPr="00F6658B">
              <w:rPr>
                <w:rFonts w:ascii="Times New Roman" w:hAnsi="Times New Roman"/>
                <w:sz w:val="24"/>
              </w:rPr>
              <w:t xml:space="preserve"> v </w:t>
            </w:r>
            <w:r w:rsidRPr="00F6658B">
              <w:rPr>
                <w:rFonts w:ascii="Times New Roman" w:hAnsi="Times New Roman"/>
                <w:sz w:val="24"/>
              </w:rPr>
              <w:t>stĺpcoch 0010 až 0110 celkové dodatočné úpravy ocenenia vypočítané podľa základného postupu tak, ako je stanovený</w:t>
            </w:r>
            <w:r w:rsidR="00B67E6E" w:rsidRPr="00F6658B">
              <w:rPr>
                <w:rFonts w:ascii="Times New Roman" w:hAnsi="Times New Roman"/>
                <w:sz w:val="24"/>
              </w:rPr>
              <w:t xml:space="preserve"> v </w:t>
            </w:r>
            <w:r w:rsidRPr="00F6658B">
              <w:rPr>
                <w:rFonts w:ascii="Times New Roman" w:hAnsi="Times New Roman"/>
                <w:sz w:val="24"/>
              </w:rPr>
              <w:t>kapitole 3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pre reálne ocenené aktíva</w:t>
            </w:r>
            <w:r w:rsidR="00B67E6E" w:rsidRPr="00F6658B">
              <w:rPr>
                <w:rFonts w:ascii="Times New Roman" w:hAnsi="Times New Roman"/>
                <w:sz w:val="24"/>
              </w:rPr>
              <w:t xml:space="preserve"> a </w:t>
            </w:r>
            <w:r w:rsidRPr="00F6658B">
              <w:rPr>
                <w:rFonts w:ascii="Times New Roman" w:hAnsi="Times New Roman"/>
                <w:sz w:val="24"/>
              </w:rPr>
              <w:t>záväzky zahrnuté do výpočtu prahovej hodnoty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4 ods. 1 delegovaného nariad</w:t>
            </w:r>
            <w:r w:rsidRPr="00F6658B">
              <w:rPr>
                <w:rFonts w:ascii="Times New Roman" w:hAnsi="Times New Roman"/>
                <w:sz w:val="24"/>
              </w:rPr>
              <w:t>e</w:t>
            </w:r>
            <w:r w:rsidRPr="00F6658B">
              <w:rPr>
                <w:rFonts w:ascii="Times New Roman" w:hAnsi="Times New Roman"/>
                <w:sz w:val="24"/>
              </w:rPr>
              <w:t>nia (EÚ) 2016/101</w:t>
            </w:r>
            <w:r w:rsidR="00B67E6E" w:rsidRPr="00F6658B">
              <w:rPr>
                <w:rFonts w:ascii="Times New Roman" w:hAnsi="Times New Roman"/>
                <w:sz w:val="24"/>
              </w:rPr>
              <w:t xml:space="preserve"> o </w:t>
            </w:r>
            <w:r w:rsidRPr="00F6658B">
              <w:rPr>
                <w:rFonts w:ascii="Times New Roman" w:hAnsi="Times New Roman"/>
                <w:sz w:val="24"/>
              </w:rPr>
              <w:t>obozretnom oceňovaní. Zahŕňa to výhody diverzifikácie v</w:t>
            </w:r>
            <w:r w:rsidRPr="00F6658B">
              <w:rPr>
                <w:rFonts w:ascii="Times New Roman" w:hAnsi="Times New Roman"/>
                <w:sz w:val="24"/>
              </w:rPr>
              <w:t>y</w:t>
            </w:r>
            <w:r w:rsidRPr="00F6658B">
              <w:rPr>
                <w:rFonts w:ascii="Times New Roman" w:hAnsi="Times New Roman"/>
                <w:sz w:val="24"/>
              </w:rPr>
              <w:t>kázané</w:t>
            </w:r>
            <w:r w:rsidR="00B67E6E" w:rsidRPr="00F6658B">
              <w:rPr>
                <w:rFonts w:ascii="Times New Roman" w:hAnsi="Times New Roman"/>
                <w:sz w:val="24"/>
              </w:rPr>
              <w:t xml:space="preserve"> v </w:t>
            </w:r>
            <w:r w:rsidRPr="00F6658B">
              <w:rPr>
                <w:rFonts w:ascii="Times New Roman" w:hAnsi="Times New Roman"/>
                <w:sz w:val="24"/>
              </w:rPr>
              <w:t>riadku 0140</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9 ods. 6, článkom 10 ods. 7</w:t>
            </w:r>
            <w:r w:rsidR="00B67E6E" w:rsidRPr="00F6658B">
              <w:rPr>
                <w:rFonts w:ascii="Times New Roman" w:hAnsi="Times New Roman"/>
                <w:sz w:val="24"/>
              </w:rPr>
              <w:t xml:space="preserve"> a </w:t>
            </w:r>
            <w:r w:rsidRPr="00F6658B">
              <w:rPr>
                <w:rFonts w:ascii="Times New Roman" w:hAnsi="Times New Roman"/>
                <w:sz w:val="24"/>
              </w:rPr>
              <w:t>článkom 11 ods. 7 delegovaného nariadenia (EÚ) 2016/101</w:t>
            </w:r>
            <w:r w:rsidR="00B67E6E" w:rsidRPr="00F6658B">
              <w:rPr>
                <w:rFonts w:ascii="Times New Roman" w:hAnsi="Times New Roman"/>
                <w:sz w:val="24"/>
              </w:rPr>
              <w:t xml:space="preserve"> o </w:t>
            </w:r>
            <w:r w:rsidRPr="00F6658B">
              <w:rPr>
                <w:rFonts w:ascii="Times New Roman" w:hAnsi="Times New Roman"/>
                <w:sz w:val="24"/>
              </w:rPr>
              <w:t xml:space="preserve">obozretnom oceňovaní. </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0020</w:t>
            </w:r>
          </w:p>
        </w:tc>
        <w:tc>
          <w:tcPr>
            <w:tcW w:w="8187" w:type="dxa"/>
          </w:tcPr>
          <w:p w:rsidR="00B67E6E" w:rsidRPr="00F6658B" w:rsidRDefault="00973707"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Z ČOHO: OBCHODNÁ KNIHA</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Článok 7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p w:rsidR="00973707" w:rsidRPr="00F6658B" w:rsidRDefault="00973707" w:rsidP="009A7A38">
            <w:pPr>
              <w:spacing w:beforeLines="60" w:before="144" w:afterLines="60" w:after="144"/>
              <w:rPr>
                <w:rFonts w:ascii="Times New Roman" w:hAnsi="Times New Roman"/>
                <w:b/>
                <w:sz w:val="24"/>
                <w:u w:val="single"/>
              </w:rPr>
            </w:pPr>
            <w:r w:rsidRPr="00F6658B">
              <w:rPr>
                <w:rFonts w:ascii="Times New Roman" w:hAnsi="Times New Roman"/>
                <w:sz w:val="24"/>
              </w:rPr>
              <w:lastRenderedPageBreak/>
              <w:t>Pre každú príslušnú kategóriu dodatočných úpravy ocenenia uvedenú</w:t>
            </w:r>
            <w:r w:rsidR="00B67E6E" w:rsidRPr="00F6658B">
              <w:rPr>
                <w:rFonts w:ascii="Times New Roman" w:hAnsi="Times New Roman"/>
                <w:sz w:val="24"/>
              </w:rPr>
              <w:t xml:space="preserve"> v </w:t>
            </w:r>
            <w:r w:rsidRPr="00F6658B">
              <w:rPr>
                <w:rFonts w:ascii="Times New Roman" w:hAnsi="Times New Roman"/>
                <w:sz w:val="24"/>
              </w:rPr>
              <w:t>stĺpcoch 0010 až 0110 podiel celkových dodatočných úprav ocenenia vykázaných</w:t>
            </w:r>
            <w:r w:rsidR="00B67E6E" w:rsidRPr="00F6658B">
              <w:rPr>
                <w:rFonts w:ascii="Times New Roman" w:hAnsi="Times New Roman"/>
                <w:sz w:val="24"/>
              </w:rPr>
              <w:t xml:space="preserve"> v </w:t>
            </w:r>
            <w:r w:rsidRPr="00F6658B">
              <w:rPr>
                <w:rFonts w:ascii="Times New Roman" w:hAnsi="Times New Roman"/>
                <w:sz w:val="24"/>
              </w:rPr>
              <w:t>riadku 0010 pochádzajúci</w:t>
            </w:r>
            <w:r w:rsidR="00B67E6E" w:rsidRPr="00F6658B">
              <w:rPr>
                <w:rFonts w:ascii="Times New Roman" w:hAnsi="Times New Roman"/>
                <w:sz w:val="24"/>
              </w:rPr>
              <w:t xml:space="preserve"> z </w:t>
            </w:r>
            <w:r w:rsidRPr="00F6658B">
              <w:rPr>
                <w:rFonts w:ascii="Times New Roman" w:hAnsi="Times New Roman"/>
                <w:sz w:val="24"/>
              </w:rPr>
              <w:t>pozícií</w:t>
            </w:r>
            <w:r w:rsidR="00B67E6E" w:rsidRPr="00F6658B">
              <w:rPr>
                <w:rFonts w:ascii="Times New Roman" w:hAnsi="Times New Roman"/>
                <w:sz w:val="24"/>
              </w:rPr>
              <w:t xml:space="preserve"> v </w:t>
            </w:r>
            <w:r w:rsidRPr="00F6658B">
              <w:rPr>
                <w:rFonts w:ascii="Times New Roman" w:hAnsi="Times New Roman"/>
                <w:sz w:val="24"/>
              </w:rPr>
              <w:t>obchodnej knihe (absolútna hodnota).</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lastRenderedPageBreak/>
              <w:t>0030</w:t>
            </w:r>
          </w:p>
        </w:tc>
        <w:tc>
          <w:tcPr>
            <w:tcW w:w="8187" w:type="dxa"/>
          </w:tcPr>
          <w:p w:rsidR="00B67E6E" w:rsidRPr="00F6658B" w:rsidRDefault="00973707"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 PORTFÓLIÁ PODĽA ČLÁNKOV 9 AŽ 17 – CELKOVÁ ÚROVEŇ KATEGÓRIE PO DIVERZIFIKÁCII</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Článok 7 ods. 2 písm. a)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Pre každú príslušnú kategóriu dodatočných úpravy ocenenia uvedenú</w:t>
            </w:r>
            <w:r w:rsidR="00B67E6E" w:rsidRPr="00F6658B">
              <w:rPr>
                <w:rFonts w:ascii="Times New Roman" w:hAnsi="Times New Roman"/>
                <w:sz w:val="24"/>
              </w:rPr>
              <w:t xml:space="preserve"> v </w:t>
            </w:r>
            <w:r w:rsidRPr="00F6658B">
              <w:rPr>
                <w:rFonts w:ascii="Times New Roman" w:hAnsi="Times New Roman"/>
                <w:sz w:val="24"/>
              </w:rPr>
              <w:t>stĺpcoch 0010 až 0110 celkové dodatočné úpravy ocenenia vypočítané podľa článkov 9 až 17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pre reálne ocenené aktíva</w:t>
            </w:r>
            <w:r w:rsidR="00B67E6E" w:rsidRPr="00F6658B">
              <w:rPr>
                <w:rFonts w:ascii="Times New Roman" w:hAnsi="Times New Roman"/>
                <w:sz w:val="24"/>
              </w:rPr>
              <w:t xml:space="preserve"> a </w:t>
            </w:r>
            <w:r w:rsidRPr="00F6658B">
              <w:rPr>
                <w:rFonts w:ascii="Times New Roman" w:hAnsi="Times New Roman"/>
                <w:sz w:val="24"/>
              </w:rPr>
              <w:t>záväzky zahrnuté do výpočtu prahovej hodnoty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4 ods. 1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w:t>
            </w:r>
            <w:r w:rsidRPr="00F6658B">
              <w:rPr>
                <w:rFonts w:ascii="Times New Roman" w:hAnsi="Times New Roman"/>
                <w:sz w:val="24"/>
              </w:rPr>
              <w:t>o</w:t>
            </w:r>
            <w:r w:rsidRPr="00F6658B">
              <w:rPr>
                <w:rFonts w:ascii="Times New Roman" w:hAnsi="Times New Roman"/>
                <w:sz w:val="24"/>
              </w:rPr>
              <w:t>vaní</w:t>
            </w:r>
            <w:r w:rsidR="00B67E6E" w:rsidRPr="00F6658B">
              <w:rPr>
                <w:rFonts w:ascii="Times New Roman" w:hAnsi="Times New Roman"/>
                <w:sz w:val="24"/>
              </w:rPr>
              <w:t xml:space="preserve"> s </w:t>
            </w:r>
            <w:r w:rsidRPr="00F6658B">
              <w:rPr>
                <w:rFonts w:ascii="Times New Roman" w:hAnsi="Times New Roman"/>
                <w:sz w:val="24"/>
              </w:rPr>
              <w:t>výnimkou reálne ocenených aktív</w:t>
            </w:r>
            <w:r w:rsidR="00B67E6E" w:rsidRPr="00F6658B">
              <w:rPr>
                <w:rFonts w:ascii="Times New Roman" w:hAnsi="Times New Roman"/>
                <w:sz w:val="24"/>
              </w:rPr>
              <w:t xml:space="preserve"> a </w:t>
            </w:r>
            <w:r w:rsidRPr="00F6658B">
              <w:rPr>
                <w:rFonts w:ascii="Times New Roman" w:hAnsi="Times New Roman"/>
                <w:sz w:val="24"/>
              </w:rPr>
              <w:t>záväzkov, na ktoré sa vzťahuje zao</w:t>
            </w:r>
            <w:r w:rsidRPr="00F6658B">
              <w:rPr>
                <w:rFonts w:ascii="Times New Roman" w:hAnsi="Times New Roman"/>
                <w:sz w:val="24"/>
              </w:rPr>
              <w:t>b</w:t>
            </w:r>
            <w:r w:rsidRPr="00F6658B">
              <w:rPr>
                <w:rFonts w:ascii="Times New Roman" w:hAnsi="Times New Roman"/>
                <w:sz w:val="24"/>
              </w:rPr>
              <w:t>chádzanie opísané</w:t>
            </w:r>
            <w:r w:rsidR="00B67E6E" w:rsidRPr="00F6658B">
              <w:rPr>
                <w:rFonts w:ascii="Times New Roman" w:hAnsi="Times New Roman"/>
                <w:sz w:val="24"/>
              </w:rPr>
              <w:t xml:space="preserve"> v </w:t>
            </w:r>
            <w:r w:rsidRPr="00F6658B">
              <w:rPr>
                <w:rFonts w:ascii="Times New Roman" w:hAnsi="Times New Roman"/>
                <w:sz w:val="24"/>
              </w:rPr>
              <w:t>článku 7 ods. 2 písm. b)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00B67E6E" w:rsidRPr="00F6658B">
              <w:rPr>
                <w:rFonts w:ascii="Times New Roman" w:hAnsi="Times New Roman"/>
                <w:sz w:val="24"/>
              </w:rPr>
              <w:t>.</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Zahŕňa to dodatočné úpravy ocenenia vypočítané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12</w:t>
            </w:r>
            <w:r w:rsidR="00B67E6E" w:rsidRPr="00F6658B">
              <w:rPr>
                <w:rFonts w:ascii="Times New Roman" w:hAnsi="Times New Roman"/>
                <w:sz w:val="24"/>
              </w:rPr>
              <w:t xml:space="preserve"> a </w:t>
            </w:r>
            <w:r w:rsidRPr="00F6658B">
              <w:rPr>
                <w:rFonts w:ascii="Times New Roman" w:hAnsi="Times New Roman"/>
                <w:sz w:val="24"/>
              </w:rPr>
              <w:t>článkom 13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ktoré sa v</w:t>
            </w:r>
            <w:r w:rsidRPr="00F6658B">
              <w:rPr>
                <w:rFonts w:ascii="Times New Roman" w:hAnsi="Times New Roman"/>
                <w:sz w:val="24"/>
              </w:rPr>
              <w:t>y</w:t>
            </w:r>
            <w:r w:rsidRPr="00F6658B">
              <w:rPr>
                <w:rFonts w:ascii="Times New Roman" w:hAnsi="Times New Roman"/>
                <w:sz w:val="24"/>
              </w:rPr>
              <w:t>kazujú</w:t>
            </w:r>
            <w:r w:rsidR="00B67E6E" w:rsidRPr="00F6658B">
              <w:rPr>
                <w:rFonts w:ascii="Times New Roman" w:hAnsi="Times New Roman"/>
                <w:sz w:val="24"/>
              </w:rPr>
              <w:t xml:space="preserve"> v </w:t>
            </w:r>
            <w:r w:rsidRPr="00F6658B">
              <w:rPr>
                <w:rFonts w:ascii="Times New Roman" w:hAnsi="Times New Roman"/>
                <w:sz w:val="24"/>
              </w:rPr>
              <w:t>riadku 0050</w:t>
            </w:r>
            <w:r w:rsidR="00B67E6E" w:rsidRPr="00F6658B">
              <w:rPr>
                <w:rFonts w:ascii="Times New Roman" w:hAnsi="Times New Roman"/>
                <w:sz w:val="24"/>
              </w:rPr>
              <w:t xml:space="preserve"> a </w:t>
            </w:r>
            <w:r w:rsidRPr="00F6658B">
              <w:rPr>
                <w:rFonts w:ascii="Times New Roman" w:hAnsi="Times New Roman"/>
                <w:sz w:val="24"/>
              </w:rPr>
              <w:t>riadku 0060</w:t>
            </w:r>
            <w:r w:rsidR="00B67E6E" w:rsidRPr="00F6658B">
              <w:rPr>
                <w:rFonts w:ascii="Times New Roman" w:hAnsi="Times New Roman"/>
                <w:sz w:val="24"/>
              </w:rPr>
              <w:t xml:space="preserve"> a </w:t>
            </w:r>
            <w:r w:rsidRPr="00F6658B">
              <w:rPr>
                <w:rFonts w:ascii="Times New Roman" w:hAnsi="Times New Roman"/>
                <w:sz w:val="24"/>
              </w:rPr>
              <w:t>ktoré sú zahrnuté</w:t>
            </w:r>
            <w:r w:rsidR="00B67E6E" w:rsidRPr="00F6658B">
              <w:rPr>
                <w:rFonts w:ascii="Times New Roman" w:hAnsi="Times New Roman"/>
                <w:sz w:val="24"/>
              </w:rPr>
              <w:t xml:space="preserve"> v </w:t>
            </w:r>
            <w:r w:rsidRPr="00F6658B">
              <w:rPr>
                <w:rFonts w:ascii="Times New Roman" w:hAnsi="Times New Roman"/>
                <w:sz w:val="24"/>
              </w:rPr>
              <w:t>dodatočných úpravách ocenenia zohľadňujúcich neistotu trhovej ceny, dodatočných úpravách ocenenia zohľadňujúcich náklady na zatvorenie pozícií</w:t>
            </w:r>
            <w:r w:rsidR="00B67E6E" w:rsidRPr="00F6658B">
              <w:rPr>
                <w:rFonts w:ascii="Times New Roman" w:hAnsi="Times New Roman"/>
                <w:sz w:val="24"/>
              </w:rPr>
              <w:t xml:space="preserve"> a </w:t>
            </w:r>
            <w:r w:rsidRPr="00F6658B">
              <w:rPr>
                <w:rFonts w:ascii="Times New Roman" w:hAnsi="Times New Roman"/>
                <w:sz w:val="24"/>
              </w:rPr>
              <w:t>dodatočných úpravách ocenenia zohľadňujúcich riziko modelov tak, ako sú stanovené</w:t>
            </w:r>
            <w:r w:rsidR="00B67E6E" w:rsidRPr="00F6658B">
              <w:rPr>
                <w:rFonts w:ascii="Times New Roman" w:hAnsi="Times New Roman"/>
                <w:sz w:val="24"/>
              </w:rPr>
              <w:t xml:space="preserve"> v </w:t>
            </w:r>
            <w:r w:rsidRPr="00F6658B">
              <w:rPr>
                <w:rFonts w:ascii="Times New Roman" w:hAnsi="Times New Roman"/>
                <w:sz w:val="24"/>
              </w:rPr>
              <w:t>článku 12 ods. 2</w:t>
            </w:r>
            <w:r w:rsidR="00B67E6E" w:rsidRPr="00F6658B">
              <w:rPr>
                <w:rFonts w:ascii="Times New Roman" w:hAnsi="Times New Roman"/>
                <w:sz w:val="24"/>
              </w:rPr>
              <w:t xml:space="preserve"> a </w:t>
            </w:r>
            <w:r w:rsidRPr="00F6658B">
              <w:rPr>
                <w:rFonts w:ascii="Times New Roman" w:hAnsi="Times New Roman"/>
                <w:sz w:val="24"/>
              </w:rPr>
              <w:t>článku 13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00B67E6E" w:rsidRPr="00F6658B">
              <w:rPr>
                <w:rFonts w:ascii="Times New Roman" w:hAnsi="Times New Roman"/>
                <w:sz w:val="24"/>
              </w:rPr>
              <w:t>.</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Zahŕňa to výhody diverzifikácie vykázané</w:t>
            </w:r>
            <w:r w:rsidR="00B67E6E" w:rsidRPr="00F6658B">
              <w:rPr>
                <w:rFonts w:ascii="Times New Roman" w:hAnsi="Times New Roman"/>
                <w:sz w:val="24"/>
              </w:rPr>
              <w:t xml:space="preserve"> v </w:t>
            </w:r>
            <w:r w:rsidRPr="00F6658B">
              <w:rPr>
                <w:rFonts w:ascii="Times New Roman" w:hAnsi="Times New Roman"/>
                <w:sz w:val="24"/>
              </w:rPr>
              <w:t>riadku 0140</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9 ods. 6, článkom 10 ods. 7</w:t>
            </w:r>
            <w:r w:rsidR="00B67E6E" w:rsidRPr="00F6658B">
              <w:rPr>
                <w:rFonts w:ascii="Times New Roman" w:hAnsi="Times New Roman"/>
                <w:sz w:val="24"/>
              </w:rPr>
              <w:t xml:space="preserve"> a </w:t>
            </w:r>
            <w:r w:rsidRPr="00F6658B">
              <w:rPr>
                <w:rFonts w:ascii="Times New Roman" w:hAnsi="Times New Roman"/>
                <w:sz w:val="24"/>
              </w:rPr>
              <w:t>článkom 11 ods. 7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00B67E6E" w:rsidRPr="00F6658B">
              <w:rPr>
                <w:rFonts w:ascii="Times New Roman" w:hAnsi="Times New Roman"/>
                <w:sz w:val="24"/>
              </w:rPr>
              <w:t>.</w:t>
            </w:r>
          </w:p>
          <w:p w:rsidR="00973707" w:rsidRPr="00F6658B" w:rsidRDefault="00973707" w:rsidP="009A7A38">
            <w:pPr>
              <w:spacing w:beforeLines="60" w:before="144" w:afterLines="60" w:after="144"/>
              <w:rPr>
                <w:rFonts w:ascii="Times New Roman" w:hAnsi="Times New Roman"/>
                <w:sz w:val="24"/>
              </w:rPr>
            </w:pPr>
            <w:r w:rsidRPr="00F6658B">
              <w:rPr>
                <w:rFonts w:ascii="Times New Roman" w:hAnsi="Times New Roman"/>
                <w:sz w:val="24"/>
              </w:rPr>
              <w:t>Preto sa očakáva, že</w:t>
            </w:r>
            <w:r w:rsidR="00B67E6E" w:rsidRPr="00F6658B">
              <w:rPr>
                <w:rFonts w:ascii="Times New Roman" w:hAnsi="Times New Roman"/>
                <w:sz w:val="24"/>
              </w:rPr>
              <w:t xml:space="preserve"> v </w:t>
            </w:r>
            <w:r w:rsidRPr="00F6658B">
              <w:rPr>
                <w:rFonts w:ascii="Times New Roman" w:hAnsi="Times New Roman"/>
                <w:sz w:val="24"/>
              </w:rPr>
              <w:t>riadku 0030 bude rozdiel riadkov 0040</w:t>
            </w:r>
            <w:r w:rsidR="00B67E6E" w:rsidRPr="00F6658B">
              <w:rPr>
                <w:rFonts w:ascii="Times New Roman" w:hAnsi="Times New Roman"/>
                <w:sz w:val="24"/>
              </w:rPr>
              <w:t xml:space="preserve"> a </w:t>
            </w:r>
            <w:r w:rsidRPr="00F6658B">
              <w:rPr>
                <w:rFonts w:ascii="Times New Roman" w:hAnsi="Times New Roman"/>
                <w:sz w:val="24"/>
              </w:rPr>
              <w:t xml:space="preserve">0140. </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0040 – 0130</w:t>
            </w:r>
          </w:p>
        </w:tc>
        <w:tc>
          <w:tcPr>
            <w:tcW w:w="8187" w:type="dxa"/>
          </w:tcPr>
          <w:p w:rsidR="00973707" w:rsidRPr="00F6658B" w:rsidRDefault="00973707"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1.1.1 CELKOVÁ ÚROVEŇ KATEGÓRIE PRED DIVERZIFIKÁCIOU</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V riadkoch 0090 až 0130 inštitúcie priraďujú svoje reálne ocenené aktíva</w:t>
            </w:r>
            <w:r w:rsidR="00B67E6E" w:rsidRPr="00F6658B">
              <w:rPr>
                <w:rFonts w:ascii="Times New Roman" w:hAnsi="Times New Roman"/>
                <w:sz w:val="24"/>
              </w:rPr>
              <w:t xml:space="preserve"> a </w:t>
            </w:r>
            <w:r w:rsidRPr="00F6658B">
              <w:rPr>
                <w:rFonts w:ascii="Times New Roman" w:hAnsi="Times New Roman"/>
                <w:sz w:val="24"/>
              </w:rPr>
              <w:t>záväzky zahrnuté do výpočtu prahovej hodnoty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4 ods. 1 d</w:t>
            </w:r>
            <w:r w:rsidRPr="00F6658B">
              <w:rPr>
                <w:rFonts w:ascii="Times New Roman" w:hAnsi="Times New Roman"/>
                <w:sz w:val="24"/>
              </w:rPr>
              <w:t>e</w:t>
            </w:r>
            <w:r w:rsidRPr="00F6658B">
              <w:rPr>
                <w:rFonts w:ascii="Times New Roman" w:hAnsi="Times New Roman"/>
                <w:sz w:val="24"/>
              </w:rPr>
              <w:t>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(z obchodnej kn</w:t>
            </w:r>
            <w:r w:rsidRPr="00F6658B">
              <w:rPr>
                <w:rFonts w:ascii="Times New Roman" w:hAnsi="Times New Roman"/>
                <w:sz w:val="24"/>
              </w:rPr>
              <w:t>i</w:t>
            </w:r>
            <w:r w:rsidRPr="00F6658B">
              <w:rPr>
                <w:rFonts w:ascii="Times New Roman" w:hAnsi="Times New Roman"/>
                <w:sz w:val="24"/>
              </w:rPr>
              <w:t>hy</w:t>
            </w:r>
            <w:r w:rsidR="00B67E6E" w:rsidRPr="00F6658B">
              <w:rPr>
                <w:rFonts w:ascii="Times New Roman" w:hAnsi="Times New Roman"/>
                <w:sz w:val="24"/>
              </w:rPr>
              <w:t xml:space="preserve"> a z </w:t>
            </w:r>
            <w:r w:rsidRPr="00F6658B">
              <w:rPr>
                <w:rFonts w:ascii="Times New Roman" w:hAnsi="Times New Roman"/>
                <w:sz w:val="24"/>
              </w:rPr>
              <w:t>neobchodnej knihy) podľa týchto kategórií rizika: úrokového, devízového, kreditného, kapitálového, komoditného</w:t>
            </w:r>
            <w:r w:rsidR="00B67E6E" w:rsidRPr="00F6658B">
              <w:rPr>
                <w:rFonts w:ascii="Times New Roman" w:hAnsi="Times New Roman"/>
                <w:sz w:val="24"/>
              </w:rPr>
              <w:t>.</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V tejto súvislosti sa inštitúcie spoliehajú na svoju internú štruktúru riadenia rizika a,</w:t>
            </w:r>
            <w:r w:rsidR="00B67E6E" w:rsidRPr="00F6658B">
              <w:rPr>
                <w:rFonts w:ascii="Times New Roman" w:hAnsi="Times New Roman"/>
                <w:sz w:val="24"/>
              </w:rPr>
              <w:t xml:space="preserve"> v </w:t>
            </w:r>
            <w:r w:rsidRPr="00F6658B">
              <w:rPr>
                <w:rFonts w:ascii="Times New Roman" w:hAnsi="Times New Roman"/>
                <w:sz w:val="24"/>
              </w:rPr>
              <w:t>nadväznosti na vývoj zaraďovania založeného na odbornom posúdení, pridelia svoje obchodné línie alebo miesta obchodovania</w:t>
            </w:r>
            <w:r w:rsidR="00B67E6E" w:rsidRPr="00F6658B">
              <w:rPr>
                <w:rFonts w:ascii="Times New Roman" w:hAnsi="Times New Roman"/>
                <w:sz w:val="24"/>
              </w:rPr>
              <w:t xml:space="preserve"> k </w:t>
            </w:r>
            <w:r w:rsidRPr="00F6658B">
              <w:rPr>
                <w:rFonts w:ascii="Times New Roman" w:hAnsi="Times New Roman"/>
                <w:sz w:val="24"/>
              </w:rPr>
              <w:t>najvhodnejšej kategórii rizika. Dodatočné úpravy ocenenia, úpravy reálnej hodnoty</w:t>
            </w:r>
            <w:r w:rsidR="00B67E6E" w:rsidRPr="00F6658B">
              <w:rPr>
                <w:rFonts w:ascii="Times New Roman" w:hAnsi="Times New Roman"/>
                <w:sz w:val="24"/>
              </w:rPr>
              <w:t xml:space="preserve"> a </w:t>
            </w:r>
            <w:r w:rsidRPr="00F6658B">
              <w:rPr>
                <w:rFonts w:ascii="Times New Roman" w:hAnsi="Times New Roman"/>
                <w:sz w:val="24"/>
              </w:rPr>
              <w:t>iné požadované informácie, ktoré zodpovedajú prideleným obchodným líniám alebo miestam obchodovania, sa následne priradia</w:t>
            </w:r>
            <w:r w:rsidR="00B67E6E" w:rsidRPr="00F6658B">
              <w:rPr>
                <w:rFonts w:ascii="Times New Roman" w:hAnsi="Times New Roman"/>
                <w:sz w:val="24"/>
              </w:rPr>
              <w:t xml:space="preserve"> k </w:t>
            </w:r>
            <w:r w:rsidRPr="00F6658B">
              <w:rPr>
                <w:rFonts w:ascii="Times New Roman" w:hAnsi="Times New Roman"/>
                <w:sz w:val="24"/>
              </w:rPr>
              <w:t>rovnakej príslušnej kategórii rizika, aby sa na úrovni riadka zabezpečil pre každú kategóriu rizika konzistentný prehľad úprav vykonaných na prudenciálne</w:t>
            </w:r>
            <w:r w:rsidR="00B67E6E" w:rsidRPr="00F6658B">
              <w:rPr>
                <w:rFonts w:ascii="Times New Roman" w:hAnsi="Times New Roman"/>
                <w:sz w:val="24"/>
              </w:rPr>
              <w:t xml:space="preserve"> a </w:t>
            </w:r>
            <w:r w:rsidRPr="00F6658B">
              <w:rPr>
                <w:rFonts w:ascii="Times New Roman" w:hAnsi="Times New Roman"/>
                <w:sz w:val="24"/>
              </w:rPr>
              <w:t>účtovné účely aj náznak veľkosti dotknutých pozícií (pokiaľ ide</w:t>
            </w:r>
            <w:r w:rsidR="00B67E6E" w:rsidRPr="00F6658B">
              <w:rPr>
                <w:rFonts w:ascii="Times New Roman" w:hAnsi="Times New Roman"/>
                <w:sz w:val="24"/>
              </w:rPr>
              <w:t xml:space="preserve"> o </w:t>
            </w:r>
            <w:r w:rsidRPr="00F6658B">
              <w:rPr>
                <w:rFonts w:ascii="Times New Roman" w:hAnsi="Times New Roman"/>
                <w:sz w:val="24"/>
              </w:rPr>
              <w:t>reálne ocenené aktíva</w:t>
            </w:r>
            <w:r w:rsidR="00B67E6E" w:rsidRPr="00F6658B">
              <w:rPr>
                <w:rFonts w:ascii="Times New Roman" w:hAnsi="Times New Roman"/>
                <w:sz w:val="24"/>
              </w:rPr>
              <w:t xml:space="preserve"> a </w:t>
            </w:r>
            <w:r w:rsidRPr="00F6658B">
              <w:rPr>
                <w:rFonts w:ascii="Times New Roman" w:hAnsi="Times New Roman"/>
                <w:sz w:val="24"/>
              </w:rPr>
              <w:t>záväzky). Keď sa dodatočné úpravy ocenenia alebo iné úpravy vypočítavajú</w:t>
            </w:r>
            <w:r w:rsidR="00B67E6E" w:rsidRPr="00F6658B">
              <w:rPr>
                <w:rFonts w:ascii="Times New Roman" w:hAnsi="Times New Roman"/>
                <w:sz w:val="24"/>
              </w:rPr>
              <w:t xml:space="preserve"> s </w:t>
            </w:r>
            <w:r w:rsidRPr="00F6658B">
              <w:rPr>
                <w:rFonts w:ascii="Times New Roman" w:hAnsi="Times New Roman"/>
                <w:sz w:val="24"/>
              </w:rPr>
              <w:t>inou úrovňou agregácie, predovšetkým na úrovni podnikov, inštitúcie vyvinú metodiku priraďovania dodatočných úprav ocenenia príslušným súborom pozícií. Výsledkom metodiky priraďovania je, že riadok 0040 bude sú</w:t>
            </w:r>
            <w:r w:rsidRPr="00F6658B">
              <w:rPr>
                <w:rFonts w:ascii="Times New Roman" w:hAnsi="Times New Roman"/>
                <w:sz w:val="24"/>
              </w:rPr>
              <w:t>č</w:t>
            </w:r>
            <w:r w:rsidRPr="00F6658B">
              <w:rPr>
                <w:rFonts w:ascii="Times New Roman" w:hAnsi="Times New Roman"/>
                <w:sz w:val="24"/>
              </w:rPr>
              <w:lastRenderedPageBreak/>
              <w:t>tom riadkov 0050 až 0130</w:t>
            </w:r>
            <w:r w:rsidR="00B67E6E" w:rsidRPr="00F6658B">
              <w:rPr>
                <w:rFonts w:ascii="Times New Roman" w:hAnsi="Times New Roman"/>
                <w:sz w:val="24"/>
              </w:rPr>
              <w:t xml:space="preserve"> v </w:t>
            </w:r>
            <w:r w:rsidRPr="00F6658B">
              <w:rPr>
                <w:rFonts w:ascii="Times New Roman" w:hAnsi="Times New Roman"/>
                <w:sz w:val="24"/>
              </w:rPr>
              <w:t>stĺpcoch 0010 až 0100</w:t>
            </w:r>
            <w:r w:rsidR="00B67E6E" w:rsidRPr="00F6658B">
              <w:rPr>
                <w:rFonts w:ascii="Times New Roman" w:hAnsi="Times New Roman"/>
                <w:sz w:val="24"/>
              </w:rPr>
              <w:t>.</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Bez ohľadu na uplatnený postup vykazované informácie musia byť na úrovni riadkov čo najkonzistentnejšie, keďže poskytnuté informácie sa budú porovnávať na tejto úrovni (hodnoty dodatočnej úpravy ocenenia, neistota zlepšenia, reálne ocenené sumy</w:t>
            </w:r>
            <w:r w:rsidR="00B67E6E" w:rsidRPr="00F6658B">
              <w:rPr>
                <w:rFonts w:ascii="Times New Roman" w:hAnsi="Times New Roman"/>
                <w:sz w:val="24"/>
              </w:rPr>
              <w:t xml:space="preserve"> a </w:t>
            </w:r>
            <w:r w:rsidRPr="00F6658B">
              <w:rPr>
                <w:rFonts w:ascii="Times New Roman" w:hAnsi="Times New Roman"/>
                <w:sz w:val="24"/>
              </w:rPr>
              <w:t>potenciálne reálne ocenené úpravy)</w:t>
            </w:r>
            <w:r w:rsidR="00B67E6E" w:rsidRPr="00F6658B">
              <w:rPr>
                <w:rFonts w:ascii="Times New Roman" w:hAnsi="Times New Roman"/>
                <w:sz w:val="24"/>
              </w:rPr>
              <w:t>.</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Rozčlenenie</w:t>
            </w:r>
            <w:r w:rsidR="00B67E6E" w:rsidRPr="00F6658B">
              <w:rPr>
                <w:rFonts w:ascii="Times New Roman" w:hAnsi="Times New Roman"/>
                <w:sz w:val="24"/>
              </w:rPr>
              <w:t xml:space="preserve"> v </w:t>
            </w:r>
            <w:r w:rsidRPr="00F6658B">
              <w:rPr>
                <w:rFonts w:ascii="Times New Roman" w:hAnsi="Times New Roman"/>
                <w:sz w:val="24"/>
              </w:rPr>
              <w:t>riadkoch 0090 až 0130 vylučuje dodatočné úpravy ocenenia vyp</w:t>
            </w:r>
            <w:r w:rsidRPr="00F6658B">
              <w:rPr>
                <w:rFonts w:ascii="Times New Roman" w:hAnsi="Times New Roman"/>
                <w:sz w:val="24"/>
              </w:rPr>
              <w:t>o</w:t>
            </w:r>
            <w:r w:rsidRPr="00F6658B">
              <w:rPr>
                <w:rFonts w:ascii="Times New Roman" w:hAnsi="Times New Roman"/>
                <w:sz w:val="24"/>
              </w:rPr>
              <w:t>čítané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12</w:t>
            </w:r>
            <w:r w:rsidR="00B67E6E" w:rsidRPr="00F6658B">
              <w:rPr>
                <w:rFonts w:ascii="Times New Roman" w:hAnsi="Times New Roman"/>
                <w:sz w:val="24"/>
              </w:rPr>
              <w:t xml:space="preserve"> a </w:t>
            </w:r>
            <w:r w:rsidRPr="00F6658B">
              <w:rPr>
                <w:rFonts w:ascii="Times New Roman" w:hAnsi="Times New Roman"/>
                <w:sz w:val="24"/>
              </w:rPr>
              <w:t>článkom 13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ktoré sa vykazujú</w:t>
            </w:r>
            <w:r w:rsidR="00B67E6E" w:rsidRPr="00F6658B">
              <w:rPr>
                <w:rFonts w:ascii="Times New Roman" w:hAnsi="Times New Roman"/>
                <w:sz w:val="24"/>
              </w:rPr>
              <w:t xml:space="preserve"> v </w:t>
            </w:r>
            <w:r w:rsidRPr="00F6658B">
              <w:rPr>
                <w:rFonts w:ascii="Times New Roman" w:hAnsi="Times New Roman"/>
                <w:sz w:val="24"/>
              </w:rPr>
              <w:t>riadku 0050</w:t>
            </w:r>
            <w:r w:rsidR="00B67E6E" w:rsidRPr="00F6658B">
              <w:rPr>
                <w:rFonts w:ascii="Times New Roman" w:hAnsi="Times New Roman"/>
                <w:sz w:val="24"/>
              </w:rPr>
              <w:t xml:space="preserve"> a </w:t>
            </w:r>
            <w:r w:rsidRPr="00F6658B">
              <w:rPr>
                <w:rFonts w:ascii="Times New Roman" w:hAnsi="Times New Roman"/>
                <w:sz w:val="24"/>
              </w:rPr>
              <w:t>riadku 0060</w:t>
            </w:r>
            <w:r w:rsidR="00B67E6E" w:rsidRPr="00F6658B">
              <w:rPr>
                <w:rFonts w:ascii="Times New Roman" w:hAnsi="Times New Roman"/>
                <w:sz w:val="24"/>
              </w:rPr>
              <w:t xml:space="preserve"> a </w:t>
            </w:r>
            <w:r w:rsidRPr="00F6658B">
              <w:rPr>
                <w:rFonts w:ascii="Times New Roman" w:hAnsi="Times New Roman"/>
                <w:sz w:val="24"/>
              </w:rPr>
              <w:t>ktoré sú zahrnuté</w:t>
            </w:r>
            <w:r w:rsidR="00B67E6E" w:rsidRPr="00F6658B">
              <w:rPr>
                <w:rFonts w:ascii="Times New Roman" w:hAnsi="Times New Roman"/>
                <w:sz w:val="24"/>
              </w:rPr>
              <w:t xml:space="preserve"> v </w:t>
            </w:r>
            <w:r w:rsidRPr="00F6658B">
              <w:rPr>
                <w:rFonts w:ascii="Times New Roman" w:hAnsi="Times New Roman"/>
                <w:sz w:val="24"/>
              </w:rPr>
              <w:t>dodatočných úpravách ocenenia zohľadňujúcich neistotu t</w:t>
            </w:r>
            <w:r w:rsidRPr="00F6658B">
              <w:rPr>
                <w:rFonts w:ascii="Times New Roman" w:hAnsi="Times New Roman"/>
                <w:sz w:val="24"/>
              </w:rPr>
              <w:t>r</w:t>
            </w:r>
            <w:r w:rsidRPr="00F6658B">
              <w:rPr>
                <w:rFonts w:ascii="Times New Roman" w:hAnsi="Times New Roman"/>
                <w:sz w:val="24"/>
              </w:rPr>
              <w:t>hovej ceny, dodatočných úpravách ocenenia zohľadňujúcich náklady na zatvorenie pozícií</w:t>
            </w:r>
            <w:r w:rsidR="00B67E6E" w:rsidRPr="00F6658B">
              <w:rPr>
                <w:rFonts w:ascii="Times New Roman" w:hAnsi="Times New Roman"/>
                <w:sz w:val="24"/>
              </w:rPr>
              <w:t xml:space="preserve"> a </w:t>
            </w:r>
            <w:r w:rsidRPr="00F6658B">
              <w:rPr>
                <w:rFonts w:ascii="Times New Roman" w:hAnsi="Times New Roman"/>
                <w:sz w:val="24"/>
              </w:rPr>
              <w:t>dodatočných úpravách ocenenia zohľadňujúcich riziko modelov tak, ako sú stanovené</w:t>
            </w:r>
            <w:r w:rsidR="00B67E6E" w:rsidRPr="00F6658B">
              <w:rPr>
                <w:rFonts w:ascii="Times New Roman" w:hAnsi="Times New Roman"/>
                <w:sz w:val="24"/>
              </w:rPr>
              <w:t xml:space="preserve"> v </w:t>
            </w:r>
            <w:r w:rsidRPr="00F6658B">
              <w:rPr>
                <w:rFonts w:ascii="Times New Roman" w:hAnsi="Times New Roman"/>
                <w:sz w:val="24"/>
              </w:rPr>
              <w:t>článku 12 ods. 2</w:t>
            </w:r>
            <w:r w:rsidR="00B67E6E" w:rsidRPr="00F6658B">
              <w:rPr>
                <w:rFonts w:ascii="Times New Roman" w:hAnsi="Times New Roman"/>
                <w:sz w:val="24"/>
              </w:rPr>
              <w:t xml:space="preserve"> a </w:t>
            </w:r>
            <w:r w:rsidRPr="00F6658B">
              <w:rPr>
                <w:rFonts w:ascii="Times New Roman" w:hAnsi="Times New Roman"/>
                <w:sz w:val="24"/>
              </w:rPr>
              <w:t>článku 13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00B67E6E" w:rsidRPr="00F6658B">
              <w:rPr>
                <w:rFonts w:ascii="Times New Roman" w:hAnsi="Times New Roman"/>
                <w:sz w:val="24"/>
              </w:rPr>
              <w:t>.</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Výhody diverzifikácie sa vykazujú</w:t>
            </w:r>
            <w:r w:rsidR="00B67E6E" w:rsidRPr="00F6658B">
              <w:rPr>
                <w:rFonts w:ascii="Times New Roman" w:hAnsi="Times New Roman"/>
                <w:sz w:val="24"/>
              </w:rPr>
              <w:t xml:space="preserve"> v </w:t>
            </w:r>
            <w:r w:rsidRPr="00F6658B">
              <w:rPr>
                <w:rFonts w:ascii="Times New Roman" w:hAnsi="Times New Roman"/>
                <w:sz w:val="24"/>
              </w:rPr>
              <w:t>riadku 0140</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9 ods. 6, článkom 10 ods. 7</w:t>
            </w:r>
            <w:r w:rsidR="00B67E6E" w:rsidRPr="00F6658B">
              <w:rPr>
                <w:rFonts w:ascii="Times New Roman" w:hAnsi="Times New Roman"/>
                <w:sz w:val="24"/>
              </w:rPr>
              <w:t xml:space="preserve"> a </w:t>
            </w:r>
            <w:r w:rsidRPr="00F6658B">
              <w:rPr>
                <w:rFonts w:ascii="Times New Roman" w:hAnsi="Times New Roman"/>
                <w:sz w:val="24"/>
              </w:rPr>
              <w:t>článkom 11 ods. 7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00B67E6E" w:rsidRPr="00F6658B">
              <w:rPr>
                <w:rFonts w:ascii="Times New Roman" w:hAnsi="Times New Roman"/>
                <w:sz w:val="24"/>
              </w:rPr>
              <w:t xml:space="preserve"> a </w:t>
            </w:r>
            <w:r w:rsidRPr="00F6658B">
              <w:rPr>
                <w:rFonts w:ascii="Times New Roman" w:hAnsi="Times New Roman"/>
                <w:sz w:val="24"/>
              </w:rPr>
              <w:t>sú preto vylúčené</w:t>
            </w:r>
            <w:r w:rsidR="00B67E6E" w:rsidRPr="00F6658B">
              <w:rPr>
                <w:rFonts w:ascii="Times New Roman" w:hAnsi="Times New Roman"/>
                <w:sz w:val="24"/>
              </w:rPr>
              <w:t xml:space="preserve"> z </w:t>
            </w:r>
            <w:r w:rsidRPr="00F6658B">
              <w:rPr>
                <w:rFonts w:ascii="Times New Roman" w:hAnsi="Times New Roman"/>
                <w:sz w:val="24"/>
              </w:rPr>
              <w:t xml:space="preserve">riadkov 0040 až 0130. </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lastRenderedPageBreak/>
              <w:t>0050</w:t>
            </w:r>
          </w:p>
        </w:tc>
        <w:tc>
          <w:tcPr>
            <w:tcW w:w="8187" w:type="dxa"/>
            <w:shd w:val="clear" w:color="auto" w:fill="auto"/>
          </w:tcPr>
          <w:p w:rsidR="00973707" w:rsidRPr="00F6658B" w:rsidRDefault="00973707"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Z ČOHO: DODATOČNÁ ÚPRAVA OCENENIA ZOHĽADŇUJÚCA N</w:t>
            </w:r>
            <w:r w:rsidRPr="00F6658B">
              <w:rPr>
                <w:rFonts w:ascii="Times New Roman" w:hAnsi="Times New Roman"/>
                <w:b/>
                <w:sz w:val="24"/>
                <w:u w:val="single"/>
              </w:rPr>
              <w:t>E</w:t>
            </w:r>
            <w:r w:rsidRPr="00F6658B">
              <w:rPr>
                <w:rFonts w:ascii="Times New Roman" w:hAnsi="Times New Roman"/>
                <w:b/>
                <w:sz w:val="24"/>
                <w:u w:val="single"/>
              </w:rPr>
              <w:t>ZÍSKANÉ ÚVEROVÉ ROZPÄTIA</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Článok 105 ods. 10 CRR, článok 12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Celková dodatočná úprava ocenenia vypočítaná pre nezískané úverové rozpätia („dodatočná úprava ocenenia pre riziko úpravy ocenenia pohľadávok“)</w:t>
            </w:r>
            <w:r w:rsidR="00B67E6E" w:rsidRPr="00F6658B">
              <w:rPr>
                <w:rFonts w:ascii="Times New Roman" w:hAnsi="Times New Roman"/>
                <w:sz w:val="24"/>
              </w:rPr>
              <w:t xml:space="preserve"> a </w:t>
            </w:r>
            <w:r w:rsidRPr="00F6658B">
              <w:rPr>
                <w:rFonts w:ascii="Times New Roman" w:hAnsi="Times New Roman"/>
                <w:sz w:val="24"/>
              </w:rPr>
              <w:t>jej prir</w:t>
            </w:r>
            <w:r w:rsidRPr="00F6658B">
              <w:rPr>
                <w:rFonts w:ascii="Times New Roman" w:hAnsi="Times New Roman"/>
                <w:sz w:val="24"/>
              </w:rPr>
              <w:t>a</w:t>
            </w:r>
            <w:r w:rsidRPr="00F6658B">
              <w:rPr>
                <w:rFonts w:ascii="Times New Roman" w:hAnsi="Times New Roman"/>
                <w:sz w:val="24"/>
              </w:rPr>
              <w:t>denie medzi dodatočné úpravy ocenenia zohľadňujúce neistotu trhovej ceny, n</w:t>
            </w:r>
            <w:r w:rsidRPr="00F6658B">
              <w:rPr>
                <w:rFonts w:ascii="Times New Roman" w:hAnsi="Times New Roman"/>
                <w:sz w:val="24"/>
              </w:rPr>
              <w:t>á</w:t>
            </w:r>
            <w:r w:rsidRPr="00F6658B">
              <w:rPr>
                <w:rFonts w:ascii="Times New Roman" w:hAnsi="Times New Roman"/>
                <w:sz w:val="24"/>
              </w:rPr>
              <w:t>klady na zatvorenie pozícií alebo riziko modelov podľa článku 12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00B67E6E" w:rsidRPr="00F6658B">
              <w:rPr>
                <w:rFonts w:ascii="Times New Roman" w:hAnsi="Times New Roman"/>
                <w:sz w:val="24"/>
              </w:rPr>
              <w:t>.</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Stĺpec 0110: celková dodatočná úprava ocenenia sa uvádza iba na informáciu, pr</w:t>
            </w:r>
            <w:r w:rsidRPr="00F6658B">
              <w:rPr>
                <w:rFonts w:ascii="Times New Roman" w:hAnsi="Times New Roman"/>
                <w:sz w:val="24"/>
              </w:rPr>
              <w:t>e</w:t>
            </w:r>
            <w:r w:rsidRPr="00F6658B">
              <w:rPr>
                <w:rFonts w:ascii="Times New Roman" w:hAnsi="Times New Roman"/>
                <w:sz w:val="24"/>
              </w:rPr>
              <w:t>tože jej priradenie medzi dodatočné úpravy ocenenia zohľadňujúce neistotu trh</w:t>
            </w:r>
            <w:r w:rsidRPr="00F6658B">
              <w:rPr>
                <w:rFonts w:ascii="Times New Roman" w:hAnsi="Times New Roman"/>
                <w:sz w:val="24"/>
              </w:rPr>
              <w:t>o</w:t>
            </w:r>
            <w:r w:rsidRPr="00F6658B">
              <w:rPr>
                <w:rFonts w:ascii="Times New Roman" w:hAnsi="Times New Roman"/>
                <w:sz w:val="24"/>
              </w:rPr>
              <w:t>vej ceny, náklady na zatvorenie pozícií alebo riziko modelov vedie</w:t>
            </w:r>
            <w:r w:rsidR="00B67E6E" w:rsidRPr="00F6658B">
              <w:rPr>
                <w:rFonts w:ascii="Times New Roman" w:hAnsi="Times New Roman"/>
                <w:sz w:val="24"/>
              </w:rPr>
              <w:t xml:space="preserve"> k </w:t>
            </w:r>
            <w:r w:rsidRPr="00F6658B">
              <w:rPr>
                <w:rFonts w:ascii="Times New Roman" w:hAnsi="Times New Roman"/>
                <w:sz w:val="24"/>
              </w:rPr>
              <w:t>jej začlen</w:t>
            </w:r>
            <w:r w:rsidRPr="00F6658B">
              <w:rPr>
                <w:rFonts w:ascii="Times New Roman" w:hAnsi="Times New Roman"/>
                <w:sz w:val="24"/>
              </w:rPr>
              <w:t>e</w:t>
            </w:r>
            <w:r w:rsidRPr="00F6658B">
              <w:rPr>
                <w:rFonts w:ascii="Times New Roman" w:hAnsi="Times New Roman"/>
                <w:sz w:val="24"/>
              </w:rPr>
              <w:t>niu, po zohľadnení výhod diverzifikácie, medzi dodatočné úpravy ocenenia na úrovni príslušnej kategórie</w:t>
            </w:r>
            <w:r w:rsidR="00B67E6E" w:rsidRPr="00F6658B">
              <w:rPr>
                <w:rFonts w:ascii="Times New Roman" w:hAnsi="Times New Roman"/>
                <w:sz w:val="24"/>
              </w:rPr>
              <w:t>.</w:t>
            </w:r>
          </w:p>
          <w:p w:rsidR="00973707" w:rsidRPr="00F6658B" w:rsidRDefault="00973707" w:rsidP="00130EEF">
            <w:pPr>
              <w:spacing w:beforeLines="60" w:before="144" w:afterLines="60" w:after="144"/>
              <w:rPr>
                <w:rFonts w:ascii="Times New Roman" w:hAnsi="Times New Roman"/>
                <w:sz w:val="24"/>
              </w:rPr>
            </w:pPr>
            <w:r w:rsidRPr="00F6658B">
              <w:rPr>
                <w:rFonts w:ascii="Times New Roman" w:hAnsi="Times New Roman"/>
                <w:sz w:val="24"/>
              </w:rPr>
              <w:t>Stĺpce 0130</w:t>
            </w:r>
            <w:r w:rsidR="00B67E6E" w:rsidRPr="00F6658B">
              <w:rPr>
                <w:rFonts w:ascii="Times New Roman" w:hAnsi="Times New Roman"/>
                <w:sz w:val="24"/>
              </w:rPr>
              <w:t xml:space="preserve"> a </w:t>
            </w:r>
            <w:r w:rsidRPr="00F6658B">
              <w:rPr>
                <w:rFonts w:ascii="Times New Roman" w:hAnsi="Times New Roman"/>
                <w:sz w:val="24"/>
              </w:rPr>
              <w:t>0140: 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zahrn</w:t>
            </w:r>
            <w:r w:rsidRPr="00F6658B">
              <w:rPr>
                <w:rFonts w:ascii="Times New Roman" w:hAnsi="Times New Roman"/>
                <w:sz w:val="24"/>
              </w:rPr>
              <w:t>u</w:t>
            </w:r>
            <w:r w:rsidRPr="00F6658B">
              <w:rPr>
                <w:rFonts w:ascii="Times New Roman" w:hAnsi="Times New Roman"/>
                <w:sz w:val="24"/>
              </w:rPr>
              <w:t>tá do rozsahu výpočtu dodatočných úprav ocenenia zohľadňujúcich nezískané kr</w:t>
            </w:r>
            <w:r w:rsidRPr="00F6658B">
              <w:rPr>
                <w:rFonts w:ascii="Times New Roman" w:hAnsi="Times New Roman"/>
                <w:sz w:val="24"/>
              </w:rPr>
              <w:t>e</w:t>
            </w:r>
            <w:r w:rsidRPr="00F6658B">
              <w:rPr>
                <w:rFonts w:ascii="Times New Roman" w:hAnsi="Times New Roman"/>
                <w:sz w:val="24"/>
              </w:rPr>
              <w:t>ditné rozpätie. Na účely výpočtu tejto dodatočnej úpravy ocenenia presne zodp</w:t>
            </w:r>
            <w:r w:rsidRPr="00F6658B">
              <w:rPr>
                <w:rFonts w:ascii="Times New Roman" w:hAnsi="Times New Roman"/>
                <w:sz w:val="24"/>
              </w:rPr>
              <w:t>o</w:t>
            </w:r>
            <w:r w:rsidRPr="00F6658B">
              <w:rPr>
                <w:rFonts w:ascii="Times New Roman" w:hAnsi="Times New Roman"/>
                <w:sz w:val="24"/>
              </w:rPr>
              <w:t>vedajúce spárované aktíva</w:t>
            </w:r>
            <w:r w:rsidR="00B67E6E" w:rsidRPr="00F6658B">
              <w:rPr>
                <w:rFonts w:ascii="Times New Roman" w:hAnsi="Times New Roman"/>
                <w:sz w:val="24"/>
              </w:rPr>
              <w:t xml:space="preserve"> a </w:t>
            </w:r>
            <w:r w:rsidRPr="00F6658B">
              <w:rPr>
                <w:rFonts w:ascii="Times New Roman" w:hAnsi="Times New Roman"/>
                <w:sz w:val="24"/>
              </w:rPr>
              <w:t>záväzky ocenené reálnou hodnotou vylúčené</w:t>
            </w:r>
            <w:r w:rsidR="00B67E6E" w:rsidRPr="00F6658B">
              <w:rPr>
                <w:rFonts w:ascii="Times New Roman" w:hAnsi="Times New Roman"/>
                <w:sz w:val="24"/>
              </w:rPr>
              <w:t xml:space="preserve"> z </w:t>
            </w:r>
            <w:r w:rsidRPr="00F6658B">
              <w:rPr>
                <w:rFonts w:ascii="Times New Roman" w:hAnsi="Times New Roman"/>
                <w:sz w:val="24"/>
              </w:rPr>
              <w:t>výpočtu prahovej hodnoty podľa článku 4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nemožno viac považovať za presne zodpoved</w:t>
            </w:r>
            <w:r w:rsidRPr="00F6658B">
              <w:rPr>
                <w:rFonts w:ascii="Times New Roman" w:hAnsi="Times New Roman"/>
                <w:sz w:val="24"/>
              </w:rPr>
              <w:t>a</w:t>
            </w:r>
            <w:r w:rsidRPr="00F6658B">
              <w:rPr>
                <w:rFonts w:ascii="Times New Roman" w:hAnsi="Times New Roman"/>
                <w:sz w:val="24"/>
              </w:rPr>
              <w:t>júce spárované aktíva.</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0060</w:t>
            </w:r>
          </w:p>
        </w:tc>
        <w:tc>
          <w:tcPr>
            <w:tcW w:w="8187" w:type="dxa"/>
            <w:shd w:val="clear" w:color="auto" w:fill="auto"/>
          </w:tcPr>
          <w:p w:rsidR="00B67E6E" w:rsidRPr="00F6658B" w:rsidRDefault="00973707"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Z ČOHO: DODATOČNÁ ÚPRAVA OCENENIA ZOHĽADŇUJÚCA I</w:t>
            </w:r>
            <w:r w:rsidRPr="00F6658B">
              <w:rPr>
                <w:rFonts w:ascii="Times New Roman" w:hAnsi="Times New Roman"/>
                <w:b/>
                <w:sz w:val="24"/>
                <w:u w:val="single"/>
              </w:rPr>
              <w:t>N</w:t>
            </w:r>
            <w:r w:rsidRPr="00F6658B">
              <w:rPr>
                <w:rFonts w:ascii="Times New Roman" w:hAnsi="Times New Roman"/>
                <w:b/>
                <w:sz w:val="24"/>
                <w:u w:val="single"/>
              </w:rPr>
              <w:t>VESTIČNÉ NÁKLADY A NÁKLADY NA FINANCOVANIE</w:t>
            </w:r>
          </w:p>
          <w:p w:rsidR="00973707" w:rsidRPr="00F6658B" w:rsidRDefault="00973707" w:rsidP="00AF3D7A">
            <w:pPr>
              <w:spacing w:beforeLines="60" w:before="144" w:afterLines="60" w:after="144"/>
              <w:rPr>
                <w:rFonts w:ascii="Times New Roman" w:hAnsi="Times New Roman"/>
                <w:caps/>
                <w:sz w:val="24"/>
                <w:u w:val="single"/>
              </w:rPr>
            </w:pPr>
            <w:r w:rsidRPr="00F6658B">
              <w:rPr>
                <w:rFonts w:ascii="Times New Roman" w:hAnsi="Times New Roman"/>
                <w:sz w:val="24"/>
              </w:rPr>
              <w:t>článok 105 ods. 10 CRR, článok 17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Celková dodatočná úprava ocenenia vypočítaná pre investičné náklady</w:t>
            </w:r>
            <w:r w:rsidR="00B67E6E" w:rsidRPr="00F6658B">
              <w:rPr>
                <w:rFonts w:ascii="Times New Roman" w:hAnsi="Times New Roman"/>
                <w:sz w:val="24"/>
              </w:rPr>
              <w:t xml:space="preserve"> a </w:t>
            </w:r>
            <w:r w:rsidRPr="00F6658B">
              <w:rPr>
                <w:rFonts w:ascii="Times New Roman" w:hAnsi="Times New Roman"/>
                <w:sz w:val="24"/>
              </w:rPr>
              <w:t>náklady na financovanie</w:t>
            </w:r>
            <w:r w:rsidR="00B67E6E" w:rsidRPr="00F6658B">
              <w:rPr>
                <w:rFonts w:ascii="Times New Roman" w:hAnsi="Times New Roman"/>
                <w:sz w:val="24"/>
              </w:rPr>
              <w:t xml:space="preserve"> a </w:t>
            </w:r>
            <w:r w:rsidRPr="00F6658B">
              <w:rPr>
                <w:rFonts w:ascii="Times New Roman" w:hAnsi="Times New Roman"/>
                <w:sz w:val="24"/>
              </w:rPr>
              <w:t xml:space="preserve">jej priradenie medzi dodatočné úpravy ocenenia zohľadňujúce </w:t>
            </w:r>
            <w:r w:rsidRPr="00F6658B">
              <w:rPr>
                <w:rFonts w:ascii="Times New Roman" w:hAnsi="Times New Roman"/>
                <w:sz w:val="24"/>
              </w:rPr>
              <w:lastRenderedPageBreak/>
              <w:t>neistotu trhovej ceny, náklady na zatvorenie pozícií alebo riziko modelov podľa článku 13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00B67E6E" w:rsidRPr="00F6658B">
              <w:rPr>
                <w:rFonts w:ascii="Times New Roman" w:hAnsi="Times New Roman"/>
                <w:sz w:val="24"/>
              </w:rPr>
              <w:t>.</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Stĺpec 0110: celková dodatočná úprava ocenenia sa uvádza iba na informáciu, pr</w:t>
            </w:r>
            <w:r w:rsidRPr="00F6658B">
              <w:rPr>
                <w:rFonts w:ascii="Times New Roman" w:hAnsi="Times New Roman"/>
                <w:sz w:val="24"/>
              </w:rPr>
              <w:t>e</w:t>
            </w:r>
            <w:r w:rsidRPr="00F6658B">
              <w:rPr>
                <w:rFonts w:ascii="Times New Roman" w:hAnsi="Times New Roman"/>
                <w:sz w:val="24"/>
              </w:rPr>
              <w:t>tože jej priradenie medzi dodatočné úpravy ocenenia zohľadňujúce neistotu trh</w:t>
            </w:r>
            <w:r w:rsidRPr="00F6658B">
              <w:rPr>
                <w:rFonts w:ascii="Times New Roman" w:hAnsi="Times New Roman"/>
                <w:sz w:val="24"/>
              </w:rPr>
              <w:t>o</w:t>
            </w:r>
            <w:r w:rsidRPr="00F6658B">
              <w:rPr>
                <w:rFonts w:ascii="Times New Roman" w:hAnsi="Times New Roman"/>
                <w:sz w:val="24"/>
              </w:rPr>
              <w:t>vej ceny, náklady na zatvorenie pozícií alebo riziko modelov vedie</w:t>
            </w:r>
            <w:r w:rsidR="00B67E6E" w:rsidRPr="00F6658B">
              <w:rPr>
                <w:rFonts w:ascii="Times New Roman" w:hAnsi="Times New Roman"/>
                <w:sz w:val="24"/>
              </w:rPr>
              <w:t xml:space="preserve"> k </w:t>
            </w:r>
            <w:r w:rsidRPr="00F6658B">
              <w:rPr>
                <w:rFonts w:ascii="Times New Roman" w:hAnsi="Times New Roman"/>
                <w:sz w:val="24"/>
              </w:rPr>
              <w:t>jej začlen</w:t>
            </w:r>
            <w:r w:rsidRPr="00F6658B">
              <w:rPr>
                <w:rFonts w:ascii="Times New Roman" w:hAnsi="Times New Roman"/>
                <w:sz w:val="24"/>
              </w:rPr>
              <w:t>e</w:t>
            </w:r>
            <w:r w:rsidRPr="00F6658B">
              <w:rPr>
                <w:rFonts w:ascii="Times New Roman" w:hAnsi="Times New Roman"/>
                <w:sz w:val="24"/>
              </w:rPr>
              <w:t>niu, po zohľadnení výhod diverzifikácie, medzi dodatočné úpravy ocenenia na úrovni príslušnej kategórie</w:t>
            </w:r>
            <w:r w:rsidR="00B67E6E" w:rsidRPr="00F6658B">
              <w:rPr>
                <w:rFonts w:ascii="Times New Roman" w:hAnsi="Times New Roman"/>
                <w:sz w:val="24"/>
              </w:rPr>
              <w:t>.</w:t>
            </w:r>
          </w:p>
          <w:p w:rsidR="00973707" w:rsidRPr="00F6658B" w:rsidRDefault="00973707" w:rsidP="00130EEF">
            <w:pPr>
              <w:spacing w:beforeLines="60" w:before="144" w:afterLines="60" w:after="144"/>
              <w:rPr>
                <w:rFonts w:ascii="Times New Roman" w:hAnsi="Times New Roman"/>
                <w:sz w:val="24"/>
              </w:rPr>
            </w:pPr>
            <w:r w:rsidRPr="00F6658B">
              <w:rPr>
                <w:rFonts w:ascii="Times New Roman" w:hAnsi="Times New Roman"/>
                <w:sz w:val="24"/>
              </w:rPr>
              <w:t>Stĺpce 0130</w:t>
            </w:r>
            <w:r w:rsidR="00B67E6E" w:rsidRPr="00F6658B">
              <w:rPr>
                <w:rFonts w:ascii="Times New Roman" w:hAnsi="Times New Roman"/>
                <w:sz w:val="24"/>
              </w:rPr>
              <w:t xml:space="preserve"> a </w:t>
            </w:r>
            <w:r w:rsidRPr="00F6658B">
              <w:rPr>
                <w:rFonts w:ascii="Times New Roman" w:hAnsi="Times New Roman"/>
                <w:sz w:val="24"/>
              </w:rPr>
              <w:t>0140: 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zahrn</w:t>
            </w:r>
            <w:r w:rsidRPr="00F6658B">
              <w:rPr>
                <w:rFonts w:ascii="Times New Roman" w:hAnsi="Times New Roman"/>
                <w:sz w:val="24"/>
              </w:rPr>
              <w:t>u</w:t>
            </w:r>
            <w:r w:rsidRPr="00F6658B">
              <w:rPr>
                <w:rFonts w:ascii="Times New Roman" w:hAnsi="Times New Roman"/>
                <w:sz w:val="24"/>
              </w:rPr>
              <w:t>tých do rozsahu výpočtu dodatočnej úpravy ocenenia zohľadňujúcej investičné náklady</w:t>
            </w:r>
            <w:r w:rsidR="00B67E6E" w:rsidRPr="00F6658B">
              <w:rPr>
                <w:rFonts w:ascii="Times New Roman" w:hAnsi="Times New Roman"/>
                <w:sz w:val="24"/>
              </w:rPr>
              <w:t xml:space="preserve"> a </w:t>
            </w:r>
            <w:r w:rsidRPr="00F6658B">
              <w:rPr>
                <w:rFonts w:ascii="Times New Roman" w:hAnsi="Times New Roman"/>
                <w:sz w:val="24"/>
              </w:rPr>
              <w:t>náklady na financovanie. Na účely výpočtu tejto dodatočnej úpravy ocenenia presne zodpovedajúce spárované aktíva</w:t>
            </w:r>
            <w:r w:rsidR="00B67E6E" w:rsidRPr="00F6658B">
              <w:rPr>
                <w:rFonts w:ascii="Times New Roman" w:hAnsi="Times New Roman"/>
                <w:sz w:val="24"/>
              </w:rPr>
              <w:t xml:space="preserve"> a </w:t>
            </w:r>
            <w:r w:rsidRPr="00F6658B">
              <w:rPr>
                <w:rFonts w:ascii="Times New Roman" w:hAnsi="Times New Roman"/>
                <w:sz w:val="24"/>
              </w:rPr>
              <w:t>záväzky ocenené reálnou ho</w:t>
            </w:r>
            <w:r w:rsidRPr="00F6658B">
              <w:rPr>
                <w:rFonts w:ascii="Times New Roman" w:hAnsi="Times New Roman"/>
                <w:sz w:val="24"/>
              </w:rPr>
              <w:t>d</w:t>
            </w:r>
            <w:r w:rsidRPr="00F6658B">
              <w:rPr>
                <w:rFonts w:ascii="Times New Roman" w:hAnsi="Times New Roman"/>
                <w:sz w:val="24"/>
              </w:rPr>
              <w:t>notou vylúčené</w:t>
            </w:r>
            <w:r w:rsidR="00B67E6E" w:rsidRPr="00F6658B">
              <w:rPr>
                <w:rFonts w:ascii="Times New Roman" w:hAnsi="Times New Roman"/>
                <w:sz w:val="24"/>
              </w:rPr>
              <w:t xml:space="preserve"> z </w:t>
            </w:r>
            <w:r w:rsidRPr="00F6658B">
              <w:rPr>
                <w:rFonts w:ascii="Times New Roman" w:hAnsi="Times New Roman"/>
                <w:sz w:val="24"/>
              </w:rPr>
              <w:t>výpočtu prahovej hodnoty podľa článku 4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nemožno viac považovať za presne zodpovedajúce spárované aktíva.</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lastRenderedPageBreak/>
              <w:t>0070</w:t>
            </w:r>
          </w:p>
        </w:tc>
        <w:tc>
          <w:tcPr>
            <w:tcW w:w="8187" w:type="dxa"/>
          </w:tcPr>
          <w:p w:rsidR="00B67E6E" w:rsidRPr="00F6658B" w:rsidRDefault="00973707"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Z ČOHO: DODATOČNÁ ÚPRAVA OCENENIA OCENENÁ NULOVOU HODNOTOU PODĽA ČLÁNKU 9 ODS. 2</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zodpovedajúcich expozícií</w:t>
            </w:r>
            <w:r w:rsidR="00B67E6E" w:rsidRPr="00F6658B">
              <w:rPr>
                <w:rFonts w:ascii="Times New Roman" w:hAnsi="Times New Roman"/>
                <w:sz w:val="24"/>
              </w:rPr>
              <w:t xml:space="preserve"> z </w:t>
            </w:r>
            <w:r w:rsidRPr="00F6658B">
              <w:rPr>
                <w:rFonts w:ascii="Times New Roman" w:hAnsi="Times New Roman"/>
                <w:sz w:val="24"/>
              </w:rPr>
              <w:t>ocenenia ocenených nulovou hodnotou dodatočnej úpravy ocenenia podľa člá</w:t>
            </w:r>
            <w:r w:rsidRPr="00F6658B">
              <w:rPr>
                <w:rFonts w:ascii="Times New Roman" w:hAnsi="Times New Roman"/>
                <w:sz w:val="24"/>
              </w:rPr>
              <w:t>n</w:t>
            </w:r>
            <w:r w:rsidRPr="00F6658B">
              <w:rPr>
                <w:rFonts w:ascii="Times New Roman" w:hAnsi="Times New Roman"/>
                <w:sz w:val="24"/>
              </w:rPr>
              <w:t>ku 9 ods. 2 delegovaného nariadenia (EÚ) 2016/101</w:t>
            </w:r>
            <w:r w:rsidR="00B67E6E" w:rsidRPr="00F6658B">
              <w:rPr>
                <w:rFonts w:ascii="Times New Roman" w:hAnsi="Times New Roman"/>
                <w:sz w:val="24"/>
              </w:rPr>
              <w:t xml:space="preserve"> o </w:t>
            </w:r>
            <w:r w:rsidRPr="00F6658B">
              <w:rPr>
                <w:rFonts w:ascii="Times New Roman" w:hAnsi="Times New Roman"/>
                <w:sz w:val="24"/>
              </w:rPr>
              <w:t xml:space="preserve">obozretnom oceňovaní. </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0080</w:t>
            </w:r>
          </w:p>
        </w:tc>
        <w:tc>
          <w:tcPr>
            <w:tcW w:w="8187" w:type="dxa"/>
          </w:tcPr>
          <w:p w:rsidR="00B67E6E" w:rsidRPr="00F6658B" w:rsidRDefault="00973707"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Z ČOHO: DODATOČNÁ ÚPRAVA OCENENIA OCENENÁ NULOVOU HODNOTOU PODĽA ČLÁNKU 10 ODS. 2 A ČLÁNKU 10 ODS. 3</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zodpovedajúcich expozícií</w:t>
            </w:r>
            <w:r w:rsidR="00B67E6E" w:rsidRPr="00F6658B">
              <w:rPr>
                <w:rFonts w:ascii="Times New Roman" w:hAnsi="Times New Roman"/>
                <w:sz w:val="24"/>
              </w:rPr>
              <w:t xml:space="preserve"> z </w:t>
            </w:r>
            <w:r w:rsidRPr="00F6658B">
              <w:rPr>
                <w:rFonts w:ascii="Times New Roman" w:hAnsi="Times New Roman"/>
                <w:sz w:val="24"/>
              </w:rPr>
              <w:t>ocenenia ocenených nulovou hodnotou dodatočnej úpravy ocenenia podľa člá</w:t>
            </w:r>
            <w:r w:rsidRPr="00F6658B">
              <w:rPr>
                <w:rFonts w:ascii="Times New Roman" w:hAnsi="Times New Roman"/>
                <w:sz w:val="24"/>
              </w:rPr>
              <w:t>n</w:t>
            </w:r>
            <w:r w:rsidRPr="00F6658B">
              <w:rPr>
                <w:rFonts w:ascii="Times New Roman" w:hAnsi="Times New Roman"/>
                <w:sz w:val="24"/>
              </w:rPr>
              <w:t>ku 10 ods. 2 alebo článku 10 ods. 3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0090</w:t>
            </w:r>
          </w:p>
        </w:tc>
        <w:tc>
          <w:tcPr>
            <w:tcW w:w="8187" w:type="dxa"/>
          </w:tcPr>
          <w:p w:rsidR="00973707" w:rsidRPr="00F6658B" w:rsidRDefault="00973707"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1.1.1.1 ÚROKOVÉ SADZBY</w:t>
            </w:r>
          </w:p>
        </w:tc>
      </w:tr>
      <w:tr w:rsidR="00AF3D7A" w:rsidRPr="00F6658B" w:rsidTr="00672D2A">
        <w:tc>
          <w:tcPr>
            <w:tcW w:w="1101" w:type="dxa"/>
          </w:tcPr>
          <w:p w:rsidR="00AF3D7A"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0100</w:t>
            </w:r>
          </w:p>
        </w:tc>
        <w:tc>
          <w:tcPr>
            <w:tcW w:w="8187" w:type="dxa"/>
          </w:tcPr>
          <w:p w:rsidR="00AF3D7A" w:rsidRPr="00F6658B" w:rsidRDefault="00AF3D7A"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1.1.1.2 DEVÍZY</w:t>
            </w:r>
          </w:p>
        </w:tc>
      </w:tr>
      <w:tr w:rsidR="00AF3D7A" w:rsidRPr="00F6658B" w:rsidTr="00672D2A">
        <w:tc>
          <w:tcPr>
            <w:tcW w:w="1101" w:type="dxa"/>
          </w:tcPr>
          <w:p w:rsidR="00AF3D7A"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0110</w:t>
            </w:r>
          </w:p>
        </w:tc>
        <w:tc>
          <w:tcPr>
            <w:tcW w:w="8187" w:type="dxa"/>
          </w:tcPr>
          <w:p w:rsidR="00AF3D7A" w:rsidRPr="00F6658B" w:rsidRDefault="00AF3D7A"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1.1.1.3 KREDIT</w:t>
            </w:r>
          </w:p>
        </w:tc>
      </w:tr>
      <w:tr w:rsidR="00AF3D7A" w:rsidRPr="00F6658B" w:rsidTr="00672D2A">
        <w:tc>
          <w:tcPr>
            <w:tcW w:w="1101" w:type="dxa"/>
          </w:tcPr>
          <w:p w:rsidR="00AF3D7A"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0120</w:t>
            </w:r>
          </w:p>
        </w:tc>
        <w:tc>
          <w:tcPr>
            <w:tcW w:w="8187" w:type="dxa"/>
          </w:tcPr>
          <w:p w:rsidR="00AF3D7A" w:rsidRPr="00F6658B" w:rsidRDefault="00AF3D7A"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1.1.1.4 KAPITÁLOVÉ CENNÉ PAPIERE</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0130</w:t>
            </w:r>
          </w:p>
        </w:tc>
        <w:tc>
          <w:tcPr>
            <w:tcW w:w="8187" w:type="dxa"/>
          </w:tcPr>
          <w:p w:rsidR="00973707" w:rsidRPr="00F6658B" w:rsidRDefault="00973707" w:rsidP="00AF3D7A">
            <w:pPr>
              <w:spacing w:beforeLines="60" w:before="144" w:afterLines="60" w:after="144"/>
              <w:rPr>
                <w:rFonts w:ascii="Times New Roman" w:hAnsi="Times New Roman"/>
                <w:b/>
                <w:sz w:val="24"/>
                <w:u w:val="single"/>
              </w:rPr>
            </w:pPr>
            <w:r w:rsidRPr="00F6658B">
              <w:rPr>
                <w:rFonts w:ascii="Times New Roman" w:hAnsi="Times New Roman"/>
                <w:b/>
                <w:sz w:val="24"/>
                <w:u w:val="single"/>
              </w:rPr>
              <w:t>1.1.1.5 KOMODITY</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0140</w:t>
            </w:r>
          </w:p>
        </w:tc>
        <w:tc>
          <w:tcPr>
            <w:tcW w:w="8187" w:type="dxa"/>
          </w:tcPr>
          <w:p w:rsidR="00973707" w:rsidRPr="00F6658B" w:rsidRDefault="00973707"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1.1.2 (-) Výhody diverzifikácie</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Celkové výhody diverzifikácie. Súčet riadkov 0150</w:t>
            </w:r>
            <w:r w:rsidR="00B67E6E" w:rsidRPr="00F6658B">
              <w:rPr>
                <w:rFonts w:ascii="Times New Roman" w:hAnsi="Times New Roman"/>
                <w:sz w:val="24"/>
              </w:rPr>
              <w:t xml:space="preserve"> a </w:t>
            </w:r>
            <w:r w:rsidRPr="00F6658B">
              <w:rPr>
                <w:rFonts w:ascii="Times New Roman" w:hAnsi="Times New Roman"/>
                <w:sz w:val="24"/>
              </w:rPr>
              <w:t>0160.</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0150</w:t>
            </w:r>
          </w:p>
        </w:tc>
        <w:tc>
          <w:tcPr>
            <w:tcW w:w="8187" w:type="dxa"/>
          </w:tcPr>
          <w:p w:rsidR="00973707" w:rsidRPr="00F6658B" w:rsidRDefault="00973707"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1.1.2.1 (-) Výhody diverzifikácie vypočítané pomocou m</w:t>
            </w:r>
            <w:r w:rsidRPr="00F6658B">
              <w:rPr>
                <w:rFonts w:ascii="Times New Roman" w:hAnsi="Times New Roman"/>
                <w:b/>
                <w:caps/>
                <w:sz w:val="24"/>
                <w:u w:val="single"/>
              </w:rPr>
              <w:t>e</w:t>
            </w:r>
            <w:r w:rsidRPr="00F6658B">
              <w:rPr>
                <w:rFonts w:ascii="Times New Roman" w:hAnsi="Times New Roman"/>
                <w:b/>
                <w:caps/>
                <w:sz w:val="24"/>
                <w:u w:val="single"/>
              </w:rPr>
              <w:t>tódy 1</w:t>
            </w:r>
          </w:p>
          <w:p w:rsidR="00973707" w:rsidRPr="00F6658B" w:rsidRDefault="00973707" w:rsidP="00DD41BE">
            <w:pPr>
              <w:spacing w:beforeLines="60" w:before="144" w:afterLines="60" w:after="144"/>
              <w:rPr>
                <w:rFonts w:ascii="Times New Roman" w:hAnsi="Times New Roman"/>
                <w:sz w:val="24"/>
              </w:rPr>
            </w:pPr>
            <w:r w:rsidRPr="00F6658B">
              <w:rPr>
                <w:rFonts w:ascii="Times New Roman" w:hAnsi="Times New Roman"/>
                <w:sz w:val="24"/>
              </w:rPr>
              <w:t>Pre kategórie dodatočnej úpravy ocenenia agregované podľa metódy 1</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9 ods. 6, článkom 10 ods. 7</w:t>
            </w:r>
            <w:r w:rsidR="00B67E6E" w:rsidRPr="00F6658B">
              <w:rPr>
                <w:rFonts w:ascii="Times New Roman" w:hAnsi="Times New Roman"/>
                <w:sz w:val="24"/>
              </w:rPr>
              <w:t xml:space="preserve"> a </w:t>
            </w:r>
            <w:r w:rsidRPr="00F6658B">
              <w:rPr>
                <w:rFonts w:ascii="Times New Roman" w:hAnsi="Times New Roman"/>
                <w:sz w:val="24"/>
              </w:rPr>
              <w:t>článkom 11 ods. 6 delegovaného nariad</w:t>
            </w:r>
            <w:r w:rsidRPr="00F6658B">
              <w:rPr>
                <w:rFonts w:ascii="Times New Roman" w:hAnsi="Times New Roman"/>
                <w:sz w:val="24"/>
              </w:rPr>
              <w:t>e</w:t>
            </w:r>
            <w:r w:rsidRPr="00F6658B">
              <w:rPr>
                <w:rFonts w:ascii="Times New Roman" w:hAnsi="Times New Roman"/>
                <w:sz w:val="24"/>
              </w:rPr>
              <w:t>nia (EÚ) 2016/101</w:t>
            </w:r>
            <w:r w:rsidR="00B67E6E" w:rsidRPr="00F6658B">
              <w:rPr>
                <w:rFonts w:ascii="Times New Roman" w:hAnsi="Times New Roman"/>
                <w:sz w:val="24"/>
              </w:rPr>
              <w:t xml:space="preserve"> o </w:t>
            </w:r>
            <w:r w:rsidRPr="00F6658B">
              <w:rPr>
                <w:rFonts w:ascii="Times New Roman" w:hAnsi="Times New Roman"/>
                <w:sz w:val="24"/>
              </w:rPr>
              <w:t xml:space="preserve">obozretnom oceňovaní rozdiel medzi súčtom jednotlivých </w:t>
            </w:r>
            <w:r w:rsidRPr="00F6658B">
              <w:rPr>
                <w:rFonts w:ascii="Times New Roman" w:hAnsi="Times New Roman"/>
                <w:sz w:val="24"/>
              </w:rPr>
              <w:lastRenderedPageBreak/>
              <w:t>dodatočných úprav ocenenia</w:t>
            </w:r>
            <w:r w:rsidR="00B67E6E" w:rsidRPr="00F6658B">
              <w:rPr>
                <w:rFonts w:ascii="Times New Roman" w:hAnsi="Times New Roman"/>
                <w:sz w:val="24"/>
              </w:rPr>
              <w:t xml:space="preserve"> a </w:t>
            </w:r>
            <w:r w:rsidRPr="00F6658B">
              <w:rPr>
                <w:rFonts w:ascii="Times New Roman" w:hAnsi="Times New Roman"/>
                <w:sz w:val="24"/>
              </w:rPr>
              <w:t>celkovou dodatočnou úpravou ocenenia na úrovni kategórie po úprave na účely agregácie.</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lastRenderedPageBreak/>
              <w:t>0160</w:t>
            </w:r>
          </w:p>
        </w:tc>
        <w:tc>
          <w:tcPr>
            <w:tcW w:w="8187" w:type="dxa"/>
          </w:tcPr>
          <w:p w:rsidR="00973707" w:rsidRPr="00F6658B" w:rsidRDefault="00973707"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1.1.2.2 (-) Výhody diverzifikácie vypočítané pomocou m</w:t>
            </w:r>
            <w:r w:rsidRPr="00F6658B">
              <w:rPr>
                <w:rFonts w:ascii="Times New Roman" w:hAnsi="Times New Roman"/>
                <w:b/>
                <w:caps/>
                <w:sz w:val="24"/>
                <w:u w:val="single"/>
              </w:rPr>
              <w:t>e</w:t>
            </w:r>
            <w:r w:rsidRPr="00F6658B">
              <w:rPr>
                <w:rFonts w:ascii="Times New Roman" w:hAnsi="Times New Roman"/>
                <w:b/>
                <w:caps/>
                <w:sz w:val="24"/>
                <w:u w:val="single"/>
              </w:rPr>
              <w:t>tódy 2</w:t>
            </w:r>
          </w:p>
          <w:p w:rsidR="00973707" w:rsidRPr="00F6658B" w:rsidRDefault="00973707" w:rsidP="00DD41BE">
            <w:pPr>
              <w:spacing w:beforeLines="60" w:before="144" w:afterLines="60" w:after="144"/>
              <w:rPr>
                <w:rFonts w:ascii="Times New Roman" w:hAnsi="Times New Roman"/>
                <w:sz w:val="24"/>
              </w:rPr>
            </w:pPr>
            <w:r w:rsidRPr="00F6658B">
              <w:rPr>
                <w:rFonts w:ascii="Times New Roman" w:hAnsi="Times New Roman"/>
                <w:sz w:val="24"/>
              </w:rPr>
              <w:t>Pre kategórie dodatočnej úpravy ocenenia agregované podľa metódy 2</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9 ods. 6, článkom 10 ods. 7</w:t>
            </w:r>
            <w:r w:rsidR="00B67E6E" w:rsidRPr="00F6658B">
              <w:rPr>
                <w:rFonts w:ascii="Times New Roman" w:hAnsi="Times New Roman"/>
                <w:sz w:val="24"/>
              </w:rPr>
              <w:t xml:space="preserve"> a </w:t>
            </w:r>
            <w:r w:rsidRPr="00F6658B">
              <w:rPr>
                <w:rFonts w:ascii="Times New Roman" w:hAnsi="Times New Roman"/>
                <w:sz w:val="24"/>
              </w:rPr>
              <w:t>článkom 11 ods. 6 delegovaného nariad</w:t>
            </w:r>
            <w:r w:rsidRPr="00F6658B">
              <w:rPr>
                <w:rFonts w:ascii="Times New Roman" w:hAnsi="Times New Roman"/>
                <w:sz w:val="24"/>
              </w:rPr>
              <w:t>e</w:t>
            </w:r>
            <w:r w:rsidRPr="00F6658B">
              <w:rPr>
                <w:rFonts w:ascii="Times New Roman" w:hAnsi="Times New Roman"/>
                <w:sz w:val="24"/>
              </w:rPr>
              <w:t>nia (EÚ) 2016/101</w:t>
            </w:r>
            <w:r w:rsidR="00B67E6E" w:rsidRPr="00F6658B">
              <w:rPr>
                <w:rFonts w:ascii="Times New Roman" w:hAnsi="Times New Roman"/>
                <w:sz w:val="24"/>
              </w:rPr>
              <w:t xml:space="preserve"> o </w:t>
            </w:r>
            <w:r w:rsidRPr="00F6658B">
              <w:rPr>
                <w:rFonts w:ascii="Times New Roman" w:hAnsi="Times New Roman"/>
                <w:sz w:val="24"/>
              </w:rPr>
              <w:t>obozretnom oceňovaní rozdiel medzi súčtom jednotlivých dodatočných úprav ocenenia</w:t>
            </w:r>
            <w:r w:rsidR="00B67E6E" w:rsidRPr="00F6658B">
              <w:rPr>
                <w:rFonts w:ascii="Times New Roman" w:hAnsi="Times New Roman"/>
                <w:sz w:val="24"/>
              </w:rPr>
              <w:t xml:space="preserve"> a </w:t>
            </w:r>
            <w:r w:rsidRPr="00F6658B">
              <w:rPr>
                <w:rFonts w:ascii="Times New Roman" w:hAnsi="Times New Roman"/>
                <w:sz w:val="24"/>
              </w:rPr>
              <w:t>celkovou dodatočnou úpravou ocenenia na úrovni kategórie po úprave na účely agregácie.</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0170</w:t>
            </w:r>
          </w:p>
        </w:tc>
        <w:tc>
          <w:tcPr>
            <w:tcW w:w="8187" w:type="dxa"/>
          </w:tcPr>
          <w:p w:rsidR="00973707" w:rsidRPr="00F6658B" w:rsidRDefault="00973707"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1.1.2.2* Doplňujúca položka: dodatočné úpravy ocenenia znížené</w:t>
            </w:r>
            <w:r w:rsidR="00B67E6E" w:rsidRPr="00F6658B">
              <w:rPr>
                <w:rFonts w:ascii="Times New Roman" w:hAnsi="Times New Roman"/>
                <w:b/>
                <w:caps/>
                <w:sz w:val="24"/>
                <w:u w:val="single"/>
              </w:rPr>
              <w:t xml:space="preserve"> o </w:t>
            </w:r>
            <w:r w:rsidRPr="00F6658B">
              <w:rPr>
                <w:rFonts w:ascii="Times New Roman" w:hAnsi="Times New Roman"/>
                <w:b/>
                <w:caps/>
                <w:sz w:val="24"/>
                <w:u w:val="single"/>
              </w:rPr>
              <w:t>viac ako 90</w:t>
            </w:r>
            <w:r w:rsidR="00B67E6E" w:rsidRPr="00F6658B">
              <w:rPr>
                <w:rFonts w:ascii="Times New Roman" w:hAnsi="Times New Roman"/>
                <w:b/>
                <w:caps/>
                <w:sz w:val="24"/>
                <w:u w:val="single"/>
              </w:rPr>
              <w:t> %</w:t>
            </w:r>
            <w:r w:rsidRPr="00F6658B">
              <w:rPr>
                <w:rFonts w:ascii="Times New Roman" w:hAnsi="Times New Roman"/>
                <w:b/>
                <w:caps/>
                <w:sz w:val="24"/>
                <w:u w:val="single"/>
              </w:rPr>
              <w:t xml:space="preserve"> diverzifikáciou podľa metódy 2</w:t>
            </w:r>
          </w:p>
          <w:p w:rsidR="00973707" w:rsidRPr="00F6658B" w:rsidRDefault="00973707" w:rsidP="00DD41BE">
            <w:pPr>
              <w:spacing w:beforeLines="60" w:before="144" w:afterLines="60" w:after="144"/>
              <w:rPr>
                <w:rFonts w:ascii="Times New Roman" w:hAnsi="Times New Roman"/>
                <w:sz w:val="24"/>
              </w:rPr>
            </w:pPr>
            <w:r w:rsidRPr="00F6658B">
              <w:rPr>
                <w:rFonts w:ascii="Times New Roman" w:hAnsi="Times New Roman"/>
                <w:sz w:val="24"/>
              </w:rPr>
              <w:t>Podľa terminológie metódy 2 súčet hodnôt FV – PV pre všetky expozície</w:t>
            </w:r>
            <w:r w:rsidR="00B67E6E" w:rsidRPr="00F6658B">
              <w:rPr>
                <w:rFonts w:ascii="Times New Roman" w:hAnsi="Times New Roman"/>
                <w:sz w:val="24"/>
              </w:rPr>
              <w:t xml:space="preserve"> z </w:t>
            </w:r>
            <w:r w:rsidRPr="00F6658B">
              <w:rPr>
                <w:rFonts w:ascii="Times New Roman" w:hAnsi="Times New Roman"/>
                <w:sz w:val="24"/>
              </w:rPr>
              <w:t>ocenenia, pre ktoré platí, že APVA &lt; 10</w:t>
            </w:r>
            <w:r w:rsidR="00B67E6E" w:rsidRPr="00F6658B">
              <w:rPr>
                <w:rFonts w:ascii="Times New Roman" w:hAnsi="Times New Roman"/>
                <w:sz w:val="24"/>
              </w:rPr>
              <w:t> %</w:t>
            </w:r>
            <w:r w:rsidRPr="00F6658B">
              <w:rPr>
                <w:rFonts w:ascii="Times New Roman" w:hAnsi="Times New Roman"/>
                <w:sz w:val="24"/>
              </w:rPr>
              <w:t xml:space="preserve"> (FV – PV).</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0180</w:t>
            </w:r>
          </w:p>
        </w:tc>
        <w:tc>
          <w:tcPr>
            <w:tcW w:w="8187" w:type="dxa"/>
          </w:tcPr>
          <w:p w:rsidR="00973707" w:rsidRPr="00F6658B" w:rsidRDefault="00973707"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1.2 Portfóliá vypočítané podľa rezervného postupu</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článok 7 ods. 2 písm. b)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p w:rsidR="00B67E6E"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Pre portfóliá, na ktoré sa vzťahuje rezervný postup podľa článku 7 ods. 2 písm. b)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sa celková d</w:t>
            </w:r>
            <w:r w:rsidRPr="00F6658B">
              <w:rPr>
                <w:rFonts w:ascii="Times New Roman" w:hAnsi="Times New Roman"/>
                <w:sz w:val="24"/>
              </w:rPr>
              <w:t>o</w:t>
            </w:r>
            <w:r w:rsidRPr="00F6658B">
              <w:rPr>
                <w:rFonts w:ascii="Times New Roman" w:hAnsi="Times New Roman"/>
                <w:sz w:val="24"/>
              </w:rPr>
              <w:t>datočná úprava ocenenia vypočítava ako súčet riadkov 0190, 0200</w:t>
            </w:r>
            <w:r w:rsidR="00B67E6E" w:rsidRPr="00F6658B">
              <w:rPr>
                <w:rFonts w:ascii="Times New Roman" w:hAnsi="Times New Roman"/>
                <w:sz w:val="24"/>
              </w:rPr>
              <w:t xml:space="preserve"> a </w:t>
            </w:r>
            <w:r w:rsidRPr="00F6658B">
              <w:rPr>
                <w:rFonts w:ascii="Times New Roman" w:hAnsi="Times New Roman"/>
                <w:sz w:val="24"/>
              </w:rPr>
              <w:t>0210</w:t>
            </w:r>
            <w:r w:rsidR="00B67E6E" w:rsidRPr="00F6658B">
              <w:rPr>
                <w:rFonts w:ascii="Times New Roman" w:hAnsi="Times New Roman"/>
                <w:sz w:val="24"/>
              </w:rPr>
              <w:t>.</w:t>
            </w:r>
          </w:p>
          <w:p w:rsidR="00973707" w:rsidRPr="00F6658B" w:rsidRDefault="00973707" w:rsidP="00AF3D7A">
            <w:pPr>
              <w:spacing w:beforeLines="60" w:before="144" w:afterLines="60" w:after="144"/>
              <w:rPr>
                <w:rFonts w:ascii="Times New Roman" w:hAnsi="Times New Roman"/>
                <w:sz w:val="24"/>
              </w:rPr>
            </w:pPr>
            <w:r w:rsidRPr="00F6658B">
              <w:rPr>
                <w:rFonts w:ascii="Times New Roman" w:hAnsi="Times New Roman"/>
                <w:sz w:val="24"/>
              </w:rPr>
              <w:t>Príslušná súvaha</w:t>
            </w:r>
            <w:r w:rsidR="00B67E6E" w:rsidRPr="00F6658B">
              <w:rPr>
                <w:rFonts w:ascii="Times New Roman" w:hAnsi="Times New Roman"/>
                <w:sz w:val="24"/>
              </w:rPr>
              <w:t xml:space="preserve"> a </w:t>
            </w:r>
            <w:r w:rsidRPr="00F6658B">
              <w:rPr>
                <w:rFonts w:ascii="Times New Roman" w:hAnsi="Times New Roman"/>
                <w:sz w:val="24"/>
              </w:rPr>
              <w:t>iné kontextové informácie sa uvádzajú</w:t>
            </w:r>
            <w:r w:rsidR="00B67E6E" w:rsidRPr="00F6658B">
              <w:rPr>
                <w:rFonts w:ascii="Times New Roman" w:hAnsi="Times New Roman"/>
                <w:sz w:val="24"/>
              </w:rPr>
              <w:t xml:space="preserve"> v </w:t>
            </w:r>
            <w:r w:rsidRPr="00F6658B">
              <w:rPr>
                <w:rFonts w:ascii="Times New Roman" w:hAnsi="Times New Roman"/>
                <w:sz w:val="24"/>
              </w:rPr>
              <w:t>stĺpcoch 0130 až 0260. Opis pozícií</w:t>
            </w:r>
            <w:r w:rsidR="00B67E6E" w:rsidRPr="00F6658B">
              <w:rPr>
                <w:rFonts w:ascii="Times New Roman" w:hAnsi="Times New Roman"/>
                <w:sz w:val="24"/>
              </w:rPr>
              <w:t xml:space="preserve"> a </w:t>
            </w:r>
            <w:r w:rsidRPr="00F6658B">
              <w:rPr>
                <w:rFonts w:ascii="Times New Roman" w:hAnsi="Times New Roman"/>
                <w:sz w:val="24"/>
              </w:rPr>
              <w:t>dôvod, pre ktorý nebolo možné uplatniť články 9 až 17 del</w:t>
            </w:r>
            <w:r w:rsidRPr="00F6658B">
              <w:rPr>
                <w:rFonts w:ascii="Times New Roman" w:hAnsi="Times New Roman"/>
                <w:sz w:val="24"/>
              </w:rPr>
              <w:t>e</w:t>
            </w:r>
            <w:r w:rsidRPr="00F6658B">
              <w:rPr>
                <w:rFonts w:ascii="Times New Roman" w:hAnsi="Times New Roman"/>
                <w:sz w:val="24"/>
              </w:rPr>
              <w:t>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sa uvádzajú</w:t>
            </w:r>
            <w:r w:rsidR="00B67E6E" w:rsidRPr="00F6658B">
              <w:rPr>
                <w:rFonts w:ascii="Times New Roman" w:hAnsi="Times New Roman"/>
                <w:sz w:val="24"/>
              </w:rPr>
              <w:t xml:space="preserve"> v </w:t>
            </w:r>
            <w:r w:rsidRPr="00F6658B">
              <w:rPr>
                <w:rFonts w:ascii="Times New Roman" w:hAnsi="Times New Roman"/>
                <w:sz w:val="24"/>
              </w:rPr>
              <w:t xml:space="preserve">stĺpci 0270. </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0190</w:t>
            </w:r>
          </w:p>
        </w:tc>
        <w:tc>
          <w:tcPr>
            <w:tcW w:w="8187" w:type="dxa"/>
          </w:tcPr>
          <w:p w:rsidR="00973707" w:rsidRPr="00F6658B" w:rsidRDefault="00973707"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1.2.1 Rezervný postup: 100</w:t>
            </w:r>
            <w:r w:rsidR="00B67E6E" w:rsidRPr="00F6658B">
              <w:rPr>
                <w:rFonts w:ascii="Times New Roman" w:hAnsi="Times New Roman"/>
                <w:b/>
                <w:caps/>
                <w:sz w:val="24"/>
                <w:u w:val="single"/>
              </w:rPr>
              <w:t> %</w:t>
            </w:r>
            <w:r w:rsidRPr="00F6658B">
              <w:rPr>
                <w:rFonts w:ascii="Times New Roman" w:hAnsi="Times New Roman"/>
                <w:b/>
                <w:caps/>
                <w:sz w:val="24"/>
                <w:u w:val="single"/>
              </w:rPr>
              <w:t xml:space="preserve"> nerealizovaného zisku</w:t>
            </w:r>
          </w:p>
          <w:p w:rsidR="00973707" w:rsidRPr="00F6658B" w:rsidRDefault="00973707" w:rsidP="009A7A38">
            <w:pPr>
              <w:spacing w:beforeLines="60" w:before="144" w:afterLines="60" w:after="144"/>
              <w:rPr>
                <w:rFonts w:ascii="Times New Roman" w:hAnsi="Times New Roman"/>
                <w:sz w:val="24"/>
              </w:rPr>
            </w:pPr>
            <w:r w:rsidRPr="00F6658B">
              <w:rPr>
                <w:rFonts w:ascii="Times New Roman" w:hAnsi="Times New Roman"/>
                <w:sz w:val="24"/>
              </w:rPr>
              <w:t>článok 7 ods. 2 písm. b) bod i)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0200</w:t>
            </w:r>
          </w:p>
        </w:tc>
        <w:tc>
          <w:tcPr>
            <w:tcW w:w="8187" w:type="dxa"/>
          </w:tcPr>
          <w:p w:rsidR="00973707" w:rsidRPr="00F6658B" w:rsidRDefault="00973707"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1.2.2 Rezervný postup: 10</w:t>
            </w:r>
            <w:r w:rsidR="00B67E6E" w:rsidRPr="00F6658B">
              <w:rPr>
                <w:rFonts w:ascii="Times New Roman" w:hAnsi="Times New Roman"/>
                <w:b/>
                <w:caps/>
                <w:sz w:val="24"/>
                <w:u w:val="single"/>
              </w:rPr>
              <w:t> %</w:t>
            </w:r>
            <w:r w:rsidRPr="00F6658B">
              <w:rPr>
                <w:rFonts w:ascii="Times New Roman" w:hAnsi="Times New Roman"/>
                <w:b/>
                <w:caps/>
                <w:sz w:val="24"/>
                <w:u w:val="single"/>
              </w:rPr>
              <w:t xml:space="preserve"> nominálnej hodnoty</w:t>
            </w:r>
          </w:p>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článok 7 ods. 2 písm. b) bod ii)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973707" w:rsidRPr="00F6658B" w:rsidTr="00672D2A">
        <w:tc>
          <w:tcPr>
            <w:tcW w:w="1101" w:type="dxa"/>
          </w:tcPr>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0210</w:t>
            </w:r>
          </w:p>
        </w:tc>
        <w:tc>
          <w:tcPr>
            <w:tcW w:w="8187" w:type="dxa"/>
          </w:tcPr>
          <w:p w:rsidR="00973707" w:rsidRPr="00F6658B" w:rsidRDefault="00973707" w:rsidP="00AF3D7A">
            <w:pPr>
              <w:spacing w:beforeLines="60" w:before="144" w:afterLines="60" w:after="144"/>
              <w:rPr>
                <w:rFonts w:ascii="Times New Roman" w:hAnsi="Times New Roman"/>
                <w:b/>
                <w:caps/>
                <w:sz w:val="24"/>
                <w:u w:val="single"/>
              </w:rPr>
            </w:pPr>
            <w:r w:rsidRPr="00F6658B">
              <w:rPr>
                <w:rFonts w:ascii="Times New Roman" w:hAnsi="Times New Roman"/>
                <w:b/>
                <w:caps/>
                <w:sz w:val="24"/>
                <w:u w:val="single"/>
              </w:rPr>
              <w:t>1.2.3 Rezervný postup: 25</w:t>
            </w:r>
            <w:r w:rsidR="00B67E6E" w:rsidRPr="00F6658B">
              <w:rPr>
                <w:rFonts w:ascii="Times New Roman" w:hAnsi="Times New Roman"/>
                <w:b/>
                <w:caps/>
                <w:sz w:val="24"/>
                <w:u w:val="single"/>
              </w:rPr>
              <w:t> %</w:t>
            </w:r>
            <w:r w:rsidRPr="00F6658B">
              <w:rPr>
                <w:rFonts w:ascii="Times New Roman" w:hAnsi="Times New Roman"/>
                <w:b/>
                <w:caps/>
                <w:sz w:val="24"/>
                <w:u w:val="single"/>
              </w:rPr>
              <w:t xml:space="preserve"> počiatočnej hodnoty</w:t>
            </w:r>
          </w:p>
          <w:p w:rsidR="00973707" w:rsidRPr="00F6658B" w:rsidRDefault="009A7A38" w:rsidP="00AF3D7A">
            <w:pPr>
              <w:spacing w:beforeLines="60" w:before="144" w:afterLines="60" w:after="144"/>
              <w:rPr>
                <w:rFonts w:ascii="Times New Roman" w:hAnsi="Times New Roman"/>
                <w:sz w:val="24"/>
              </w:rPr>
            </w:pPr>
            <w:r w:rsidRPr="00F6658B">
              <w:rPr>
                <w:rFonts w:ascii="Times New Roman" w:hAnsi="Times New Roman"/>
                <w:sz w:val="24"/>
              </w:rPr>
              <w:t>článok 7 ods. 2 písm. b) bod iii)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bl>
    <w:p w:rsidR="00973707" w:rsidRPr="00F6658B" w:rsidRDefault="00973707" w:rsidP="00C61FF5">
      <w:pPr>
        <w:rPr>
          <w:rStyle w:val="InstructionsTabelleText"/>
          <w:rFonts w:ascii="Times New Roman" w:hAnsi="Times New Roman"/>
          <w:sz w:val="24"/>
        </w:rPr>
      </w:pPr>
    </w:p>
    <w:p w:rsidR="00B93FA1" w:rsidRPr="00F6658B"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4005884"/>
      <w:r w:rsidRPr="00F6658B">
        <w:rPr>
          <w:rFonts w:ascii="Times New Roman" w:hAnsi="Times New Roman"/>
          <w:sz w:val="24"/>
          <w:u w:val="none"/>
        </w:rPr>
        <w:lastRenderedPageBreak/>
        <w:t xml:space="preserve">6.3 </w:t>
      </w:r>
      <w:r w:rsidRPr="00F6658B">
        <w:rPr>
          <w:rFonts w:ascii="Times New Roman" w:hAnsi="Times New Roman"/>
          <w:sz w:val="24"/>
        </w:rPr>
        <w:t>C 32.03 – Obozretné oceňovanie: dodatočná úprava ocenenia zohľadňujúca riziko mod</w:t>
      </w:r>
      <w:r w:rsidRPr="00F6658B">
        <w:rPr>
          <w:rFonts w:ascii="Times New Roman" w:hAnsi="Times New Roman"/>
          <w:sz w:val="24"/>
        </w:rPr>
        <w:t>e</w:t>
      </w:r>
      <w:r w:rsidRPr="00F6658B">
        <w:rPr>
          <w:rFonts w:ascii="Times New Roman" w:hAnsi="Times New Roman"/>
          <w:sz w:val="24"/>
        </w:rPr>
        <w:t>lov (PruVal 3)</w:t>
      </w:r>
      <w:bookmarkEnd w:id="789"/>
      <w:bookmarkEnd w:id="790"/>
    </w:p>
    <w:p w:rsidR="00B67E6E" w:rsidRPr="00F6658B" w:rsidRDefault="00B93FA1" w:rsidP="00B93FA1">
      <w:pPr>
        <w:pStyle w:val="Instructionsberschrift2"/>
        <w:numPr>
          <w:ilvl w:val="0"/>
          <w:numId w:val="0"/>
        </w:numPr>
        <w:ind w:left="357" w:hanging="357"/>
        <w:rPr>
          <w:rFonts w:ascii="Times New Roman" w:hAnsi="Times New Roman"/>
          <w:sz w:val="24"/>
          <w:u w:val="none"/>
        </w:rPr>
      </w:pPr>
      <w:bookmarkStart w:id="791" w:name="_Toc516210714"/>
      <w:bookmarkStart w:id="792" w:name="_Toc524005885"/>
      <w:r w:rsidRPr="00F6658B">
        <w:rPr>
          <w:rFonts w:ascii="Times New Roman" w:hAnsi="Times New Roman"/>
          <w:sz w:val="24"/>
          <w:u w:val="none"/>
        </w:rPr>
        <w:t>6.3.1</w:t>
      </w:r>
      <w:r w:rsidR="00B67E6E" w:rsidRPr="00F6658B">
        <w:rPr>
          <w:rFonts w:ascii="Times New Roman" w:hAnsi="Times New Roman"/>
          <w:u w:val="none"/>
        </w:rPr>
        <w:tab/>
      </w:r>
      <w:r w:rsidRPr="00F6658B">
        <w:rPr>
          <w:rFonts w:ascii="Times New Roman" w:hAnsi="Times New Roman"/>
          <w:sz w:val="24"/>
        </w:rPr>
        <w:t>Všeobecné poznámky</w:t>
      </w:r>
      <w:bookmarkEnd w:id="791"/>
      <w:bookmarkEnd w:id="792"/>
    </w:p>
    <w:p w:rsidR="00AF3D7A" w:rsidRPr="00F6658B" w:rsidRDefault="00AF3D7A" w:rsidP="00066E83">
      <w:pPr>
        <w:pStyle w:val="InstructionsText2"/>
        <w:numPr>
          <w:ilvl w:val="0"/>
          <w:numId w:val="0"/>
        </w:numPr>
        <w:ind w:left="993"/>
        <w:rPr>
          <w:rFonts w:ascii="Times New Roman" w:hAnsi="Times New Roman"/>
        </w:rPr>
      </w:pPr>
      <w:r w:rsidRPr="00F6658B">
        <w:rPr>
          <w:rFonts w:ascii="Times New Roman" w:hAnsi="Times New Roman"/>
        </w:rPr>
        <w:t>154f. Tento vzor vypĺňajú iba inštitúcie, ktoré prekračujú prahovú hodnotu uvedenú</w:t>
      </w:r>
      <w:r w:rsidR="00B67E6E" w:rsidRPr="00F6658B">
        <w:rPr>
          <w:rFonts w:ascii="Times New Roman" w:hAnsi="Times New Roman"/>
        </w:rPr>
        <w:t xml:space="preserve"> v </w:t>
      </w:r>
      <w:r w:rsidRPr="00F6658B">
        <w:rPr>
          <w:rFonts w:ascii="Times New Roman" w:hAnsi="Times New Roman"/>
        </w:rPr>
        <w:t>článku 4 ods. 1 delegovaného nariadenia (EÚ) 2016/101</w:t>
      </w:r>
      <w:r w:rsidR="00B67E6E" w:rsidRPr="00F6658B">
        <w:rPr>
          <w:rFonts w:ascii="Times New Roman" w:hAnsi="Times New Roman"/>
        </w:rPr>
        <w:t xml:space="preserve"> o </w:t>
      </w:r>
      <w:r w:rsidRPr="00F6658B">
        <w:rPr>
          <w:rFonts w:ascii="Times New Roman" w:hAnsi="Times New Roman"/>
        </w:rPr>
        <w:t>obozretnom oceňovaní na svojej úrovni. Inštitúcie, ktoré sú súčasťou skupiny, ktorá prekračuje prahovú hodnotu na konsolidovanom základe, majú povinnosť vypĺňať tento vzor iba</w:t>
      </w:r>
      <w:r w:rsidR="00B67E6E" w:rsidRPr="00F6658B">
        <w:rPr>
          <w:rFonts w:ascii="Times New Roman" w:hAnsi="Times New Roman"/>
        </w:rPr>
        <w:t xml:space="preserve"> v </w:t>
      </w:r>
      <w:r w:rsidRPr="00F6658B">
        <w:rPr>
          <w:rFonts w:ascii="Times New Roman" w:hAnsi="Times New Roman"/>
        </w:rPr>
        <w:t>položkách, pri kt</w:t>
      </w:r>
      <w:r w:rsidRPr="00F6658B">
        <w:rPr>
          <w:rFonts w:ascii="Times New Roman" w:hAnsi="Times New Roman"/>
        </w:rPr>
        <w:t>o</w:t>
      </w:r>
      <w:r w:rsidRPr="00F6658B">
        <w:rPr>
          <w:rFonts w:ascii="Times New Roman" w:hAnsi="Times New Roman"/>
        </w:rPr>
        <w:t>rých takisto prekračujú prahovú hodnotu na svojej úrovni.</w:t>
      </w:r>
    </w:p>
    <w:p w:rsidR="00AF3D7A" w:rsidRPr="00F6658B" w:rsidRDefault="00AF3D7A" w:rsidP="00066E83">
      <w:pPr>
        <w:pStyle w:val="InstructionsText2"/>
        <w:numPr>
          <w:ilvl w:val="0"/>
          <w:numId w:val="0"/>
        </w:numPr>
        <w:ind w:left="993"/>
        <w:rPr>
          <w:rFonts w:ascii="Times New Roman" w:hAnsi="Times New Roman"/>
        </w:rPr>
      </w:pPr>
      <w:r w:rsidRPr="00F6658B">
        <w:rPr>
          <w:rFonts w:ascii="Times New Roman" w:hAnsi="Times New Roman"/>
        </w:rPr>
        <w:t>154g. Tento vzor slúži na vykazovanie podrobností</w:t>
      </w:r>
      <w:r w:rsidR="00B67E6E" w:rsidRPr="00F6658B">
        <w:rPr>
          <w:rFonts w:ascii="Times New Roman" w:hAnsi="Times New Roman"/>
        </w:rPr>
        <w:t xml:space="preserve"> o </w:t>
      </w:r>
      <w:r w:rsidRPr="00F6658B">
        <w:rPr>
          <w:rFonts w:ascii="Times New Roman" w:hAnsi="Times New Roman"/>
        </w:rPr>
        <w:t>20 najväčších samostatných dod</w:t>
      </w:r>
      <w:r w:rsidRPr="00F6658B">
        <w:rPr>
          <w:rFonts w:ascii="Times New Roman" w:hAnsi="Times New Roman"/>
        </w:rPr>
        <w:t>a</w:t>
      </w:r>
      <w:r w:rsidRPr="00F6658B">
        <w:rPr>
          <w:rFonts w:ascii="Times New Roman" w:hAnsi="Times New Roman"/>
        </w:rPr>
        <w:t>točných úpravách ocenenia zohľadňujúcich riziko modelov, pokiaľ ide</w:t>
      </w:r>
      <w:r w:rsidR="00B67E6E" w:rsidRPr="00F6658B">
        <w:rPr>
          <w:rFonts w:ascii="Times New Roman" w:hAnsi="Times New Roman"/>
        </w:rPr>
        <w:t xml:space="preserve"> o </w:t>
      </w:r>
      <w:r w:rsidRPr="00F6658B">
        <w:rPr>
          <w:rFonts w:ascii="Times New Roman" w:hAnsi="Times New Roman"/>
        </w:rPr>
        <w:t>hodnotu dod</w:t>
      </w:r>
      <w:r w:rsidRPr="00F6658B">
        <w:rPr>
          <w:rFonts w:ascii="Times New Roman" w:hAnsi="Times New Roman"/>
        </w:rPr>
        <w:t>a</w:t>
      </w:r>
      <w:r w:rsidRPr="00F6658B">
        <w:rPr>
          <w:rFonts w:ascii="Times New Roman" w:hAnsi="Times New Roman"/>
        </w:rPr>
        <w:t>točnej úpravy ocenenia, ktorá prispieva</w:t>
      </w:r>
      <w:r w:rsidR="00B67E6E" w:rsidRPr="00F6658B">
        <w:rPr>
          <w:rFonts w:ascii="Times New Roman" w:hAnsi="Times New Roman"/>
        </w:rPr>
        <w:t xml:space="preserve"> k </w:t>
      </w:r>
      <w:r w:rsidRPr="00F6658B">
        <w:rPr>
          <w:rFonts w:ascii="Times New Roman" w:hAnsi="Times New Roman"/>
        </w:rPr>
        <w:t>celkovej dodatočnej úprave ocenenia zohľa</w:t>
      </w:r>
      <w:r w:rsidRPr="00F6658B">
        <w:rPr>
          <w:rFonts w:ascii="Times New Roman" w:hAnsi="Times New Roman"/>
        </w:rPr>
        <w:t>d</w:t>
      </w:r>
      <w:r w:rsidRPr="00F6658B">
        <w:rPr>
          <w:rFonts w:ascii="Times New Roman" w:hAnsi="Times New Roman"/>
        </w:rPr>
        <w:t>ňujúcej riziko modelov na úrovni kategórie</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11 delegovaného nari</w:t>
      </w:r>
      <w:r w:rsidRPr="00F6658B">
        <w:rPr>
          <w:rFonts w:ascii="Times New Roman" w:hAnsi="Times New Roman"/>
        </w:rPr>
        <w:t>a</w:t>
      </w:r>
      <w:r w:rsidRPr="00F6658B">
        <w:rPr>
          <w:rFonts w:ascii="Times New Roman" w:hAnsi="Times New Roman"/>
        </w:rPr>
        <w:t>denia (EÚ) 2016/101</w:t>
      </w:r>
      <w:r w:rsidR="00B67E6E" w:rsidRPr="00F6658B">
        <w:rPr>
          <w:rFonts w:ascii="Times New Roman" w:hAnsi="Times New Roman"/>
        </w:rPr>
        <w:t xml:space="preserve"> o </w:t>
      </w:r>
      <w:r w:rsidRPr="00F6658B">
        <w:rPr>
          <w:rFonts w:ascii="Times New Roman" w:hAnsi="Times New Roman"/>
        </w:rPr>
        <w:t>obozretnom oceňovaní. Tieto informácie zodpovedajú inform</w:t>
      </w:r>
      <w:r w:rsidRPr="00F6658B">
        <w:rPr>
          <w:rFonts w:ascii="Times New Roman" w:hAnsi="Times New Roman"/>
        </w:rPr>
        <w:t>á</w:t>
      </w:r>
      <w:r w:rsidRPr="00F6658B">
        <w:rPr>
          <w:rFonts w:ascii="Times New Roman" w:hAnsi="Times New Roman"/>
        </w:rPr>
        <w:t>ciám vykázaným</w:t>
      </w:r>
      <w:r w:rsidR="00B67E6E" w:rsidRPr="00F6658B">
        <w:rPr>
          <w:rFonts w:ascii="Times New Roman" w:hAnsi="Times New Roman"/>
        </w:rPr>
        <w:t xml:space="preserve"> v </w:t>
      </w:r>
      <w:r w:rsidRPr="00F6658B">
        <w:rPr>
          <w:rFonts w:ascii="Times New Roman" w:hAnsi="Times New Roman"/>
        </w:rPr>
        <w:t>stĺpci 0050 vzoru C 32.02.</w:t>
      </w:r>
    </w:p>
    <w:p w:rsidR="00B67E6E" w:rsidRPr="00F6658B" w:rsidRDefault="00AF3D7A" w:rsidP="00066E83">
      <w:pPr>
        <w:pStyle w:val="InstructionsText2"/>
        <w:numPr>
          <w:ilvl w:val="0"/>
          <w:numId w:val="0"/>
        </w:numPr>
        <w:ind w:left="993"/>
        <w:rPr>
          <w:rFonts w:ascii="Times New Roman" w:hAnsi="Times New Roman"/>
        </w:rPr>
      </w:pPr>
      <w:r w:rsidRPr="00F6658B">
        <w:rPr>
          <w:rFonts w:ascii="Times New Roman" w:hAnsi="Times New Roman"/>
        </w:rPr>
        <w:t>154h. Dvadsať najväčších samostatných dodatočných úprav ocenenia zohľadňujúcich r</w:t>
      </w:r>
      <w:r w:rsidRPr="00F6658B">
        <w:rPr>
          <w:rFonts w:ascii="Times New Roman" w:hAnsi="Times New Roman"/>
        </w:rPr>
        <w:t>i</w:t>
      </w:r>
      <w:r w:rsidRPr="00F6658B">
        <w:rPr>
          <w:rFonts w:ascii="Times New Roman" w:hAnsi="Times New Roman"/>
        </w:rPr>
        <w:t>ziko modelov</w:t>
      </w:r>
      <w:r w:rsidR="00B67E6E" w:rsidRPr="00F6658B">
        <w:rPr>
          <w:rFonts w:ascii="Times New Roman" w:hAnsi="Times New Roman"/>
        </w:rPr>
        <w:t xml:space="preserve"> a </w:t>
      </w:r>
      <w:r w:rsidRPr="00F6658B">
        <w:rPr>
          <w:rFonts w:ascii="Times New Roman" w:hAnsi="Times New Roman"/>
        </w:rPr>
        <w:t>príslušné informácie</w:t>
      </w:r>
      <w:r w:rsidR="00B67E6E" w:rsidRPr="00F6658B">
        <w:rPr>
          <w:rFonts w:ascii="Times New Roman" w:hAnsi="Times New Roman"/>
        </w:rPr>
        <w:t xml:space="preserve"> o </w:t>
      </w:r>
      <w:r w:rsidRPr="00F6658B">
        <w:rPr>
          <w:rFonts w:ascii="Times New Roman" w:hAnsi="Times New Roman"/>
        </w:rPr>
        <w:t>produktoch sa vykazuje</w:t>
      </w:r>
      <w:r w:rsidR="00B67E6E" w:rsidRPr="00F6658B">
        <w:rPr>
          <w:rFonts w:ascii="Times New Roman" w:hAnsi="Times New Roman"/>
        </w:rPr>
        <w:t xml:space="preserve"> v </w:t>
      </w:r>
      <w:r w:rsidRPr="00F6658B">
        <w:rPr>
          <w:rFonts w:ascii="Times New Roman" w:hAnsi="Times New Roman"/>
        </w:rPr>
        <w:t>zostupnom poradí od najväčších samostatných dodatočných úprav ocenenia zohľadňujúcich riziko modelov</w:t>
      </w:r>
      <w:r w:rsidR="00B67E6E" w:rsidRPr="00F6658B">
        <w:rPr>
          <w:rFonts w:ascii="Times New Roman" w:hAnsi="Times New Roman"/>
        </w:rPr>
        <w:t>.</w:t>
      </w:r>
    </w:p>
    <w:p w:rsidR="00B67E6E" w:rsidRPr="00F6658B" w:rsidRDefault="00AF3D7A" w:rsidP="00066E83">
      <w:pPr>
        <w:pStyle w:val="InstructionsText2"/>
        <w:numPr>
          <w:ilvl w:val="0"/>
          <w:numId w:val="0"/>
        </w:numPr>
        <w:ind w:left="993"/>
        <w:rPr>
          <w:rFonts w:ascii="Times New Roman" w:hAnsi="Times New Roman"/>
        </w:rPr>
      </w:pPr>
      <w:r w:rsidRPr="00F6658B">
        <w:rPr>
          <w:rFonts w:ascii="Times New Roman" w:hAnsi="Times New Roman"/>
        </w:rPr>
        <w:t>154i. Produkty zodpovedajúce týmto najväčším samostatným dodatočným úpravám ocenenia zohľadňujúcim riziko modelov sa vykazujú pomocou zoznamu produktov p</w:t>
      </w:r>
      <w:r w:rsidRPr="00F6658B">
        <w:rPr>
          <w:rFonts w:ascii="Times New Roman" w:hAnsi="Times New Roman"/>
        </w:rPr>
        <w:t>o</w:t>
      </w:r>
      <w:r w:rsidRPr="00F6658B">
        <w:rPr>
          <w:rFonts w:ascii="Times New Roman" w:hAnsi="Times New Roman"/>
        </w:rPr>
        <w:t>žadovaného</w:t>
      </w:r>
      <w:r w:rsidR="00B67E6E" w:rsidRPr="00F6658B">
        <w:rPr>
          <w:rFonts w:ascii="Times New Roman" w:hAnsi="Times New Roman"/>
        </w:rPr>
        <w:t xml:space="preserve"> v </w:t>
      </w:r>
      <w:r w:rsidRPr="00F6658B">
        <w:rPr>
          <w:rFonts w:ascii="Times New Roman" w:hAnsi="Times New Roman"/>
        </w:rPr>
        <w:t>článku 19 ods. 3 písm. a) delegovaného nariadenia (EÚ) 2016/101</w:t>
      </w:r>
      <w:r w:rsidR="00B67E6E" w:rsidRPr="00F6658B">
        <w:rPr>
          <w:rFonts w:ascii="Times New Roman" w:hAnsi="Times New Roman"/>
        </w:rPr>
        <w:t xml:space="preserve"> o </w:t>
      </w:r>
      <w:r w:rsidRPr="00F6658B">
        <w:rPr>
          <w:rFonts w:ascii="Times New Roman" w:hAnsi="Times New Roman"/>
        </w:rPr>
        <w:t>obozretnom oceňovaní</w:t>
      </w:r>
      <w:r w:rsidR="00B67E6E" w:rsidRPr="00F6658B">
        <w:rPr>
          <w:rFonts w:ascii="Times New Roman" w:hAnsi="Times New Roman"/>
        </w:rPr>
        <w:t>.</w:t>
      </w:r>
    </w:p>
    <w:p w:rsidR="00AF3D7A" w:rsidRPr="00F6658B" w:rsidRDefault="00113E45" w:rsidP="00066E83">
      <w:pPr>
        <w:pStyle w:val="InstructionsText2"/>
        <w:numPr>
          <w:ilvl w:val="0"/>
          <w:numId w:val="0"/>
        </w:numPr>
        <w:ind w:left="993"/>
        <w:rPr>
          <w:rFonts w:ascii="Times New Roman" w:hAnsi="Times New Roman"/>
        </w:rPr>
      </w:pPr>
      <w:r w:rsidRPr="00F6658B">
        <w:rPr>
          <w:rFonts w:ascii="Times New Roman" w:hAnsi="Times New Roman"/>
        </w:rPr>
        <w:t>154j.</w:t>
      </w:r>
      <w:r w:rsidR="00B67E6E" w:rsidRPr="00F6658B">
        <w:rPr>
          <w:rFonts w:ascii="Times New Roman" w:hAnsi="Times New Roman"/>
        </w:rPr>
        <w:t xml:space="preserve"> V </w:t>
      </w:r>
      <w:r w:rsidRPr="00F6658B">
        <w:rPr>
          <w:rFonts w:ascii="Times New Roman" w:hAnsi="Times New Roman"/>
        </w:rPr>
        <w:t>prípade, keď sú produkty dostatočne homogénne, pokiaľ ide</w:t>
      </w:r>
      <w:r w:rsidR="00B67E6E" w:rsidRPr="00F6658B">
        <w:rPr>
          <w:rFonts w:ascii="Times New Roman" w:hAnsi="Times New Roman"/>
        </w:rPr>
        <w:t xml:space="preserve"> o </w:t>
      </w:r>
      <w:r w:rsidRPr="00F6658B">
        <w:rPr>
          <w:rFonts w:ascii="Times New Roman" w:hAnsi="Times New Roman"/>
        </w:rPr>
        <w:t>model oceňovania</w:t>
      </w:r>
      <w:r w:rsidR="00B67E6E" w:rsidRPr="00F6658B">
        <w:rPr>
          <w:rFonts w:ascii="Times New Roman" w:hAnsi="Times New Roman"/>
        </w:rPr>
        <w:t xml:space="preserve"> a </w:t>
      </w:r>
      <w:r w:rsidRPr="00F6658B">
        <w:rPr>
          <w:rFonts w:ascii="Times New Roman" w:hAnsi="Times New Roman"/>
        </w:rPr>
        <w:t>dodatočnú úpravu ocenenia zohľadňujúcu riziko modelov, zlúčia sa</w:t>
      </w:r>
      <w:r w:rsidR="00B67E6E" w:rsidRPr="00F6658B">
        <w:rPr>
          <w:rFonts w:ascii="Times New Roman" w:hAnsi="Times New Roman"/>
        </w:rPr>
        <w:t xml:space="preserve"> a </w:t>
      </w:r>
      <w:r w:rsidRPr="00F6658B">
        <w:rPr>
          <w:rFonts w:ascii="Times New Roman" w:hAnsi="Times New Roman"/>
        </w:rPr>
        <w:t>uvedú sa na je</w:t>
      </w:r>
      <w:r w:rsidRPr="00F6658B">
        <w:rPr>
          <w:rFonts w:ascii="Times New Roman" w:hAnsi="Times New Roman"/>
        </w:rPr>
        <w:t>d</w:t>
      </w:r>
      <w:r w:rsidRPr="00F6658B">
        <w:rPr>
          <w:rFonts w:ascii="Times New Roman" w:hAnsi="Times New Roman"/>
        </w:rPr>
        <w:t>nom riadku</w:t>
      </w:r>
      <w:r w:rsidR="00B67E6E" w:rsidRPr="00F6658B">
        <w:rPr>
          <w:rFonts w:ascii="Times New Roman" w:hAnsi="Times New Roman"/>
        </w:rPr>
        <w:t xml:space="preserve"> z </w:t>
      </w:r>
      <w:r w:rsidRPr="00F6658B">
        <w:rPr>
          <w:rFonts w:ascii="Times New Roman" w:hAnsi="Times New Roman"/>
        </w:rPr>
        <w:t>dôvodu maximalizácie pokrytia údajov</w:t>
      </w:r>
      <w:r w:rsidR="00B67E6E" w:rsidRPr="00F6658B">
        <w:rPr>
          <w:rFonts w:ascii="Times New Roman" w:hAnsi="Times New Roman"/>
        </w:rPr>
        <w:t xml:space="preserve"> v </w:t>
      </w:r>
      <w:r w:rsidRPr="00F6658B">
        <w:rPr>
          <w:rFonts w:ascii="Times New Roman" w:hAnsi="Times New Roman"/>
        </w:rPr>
        <w:t>tomto vzore, pokiaľ ide</w:t>
      </w:r>
      <w:r w:rsidR="00B67E6E" w:rsidRPr="00F6658B">
        <w:rPr>
          <w:rFonts w:ascii="Times New Roman" w:hAnsi="Times New Roman"/>
        </w:rPr>
        <w:t xml:space="preserve"> o </w:t>
      </w:r>
      <w:r w:rsidRPr="00F6658B">
        <w:rPr>
          <w:rFonts w:ascii="Times New Roman" w:hAnsi="Times New Roman"/>
        </w:rPr>
        <w:t>celkovú dodatočnú úpravu ocenenia zohľadňujúcu riziko modelov na úrovni kategórie inštitúcie.</w:t>
      </w:r>
    </w:p>
    <w:p w:rsidR="00B93FA1" w:rsidRPr="00F6658B"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4005886"/>
      <w:r w:rsidRPr="00F6658B">
        <w:rPr>
          <w:rFonts w:ascii="Times New Roman" w:hAnsi="Times New Roman"/>
          <w:sz w:val="24"/>
          <w:u w:val="none"/>
        </w:rPr>
        <w:t>6.3.2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F6658B" w:rsidTr="00672D2A">
        <w:tc>
          <w:tcPr>
            <w:tcW w:w="9322" w:type="dxa"/>
            <w:gridSpan w:val="2"/>
            <w:shd w:val="clear" w:color="auto" w:fill="CCCCCC"/>
          </w:tcPr>
          <w:p w:rsidR="00113E45" w:rsidRPr="00F6658B" w:rsidRDefault="00113E45" w:rsidP="00E60B53">
            <w:pPr>
              <w:spacing w:beforeLines="60" w:before="144" w:afterLines="60" w:after="144"/>
              <w:rPr>
                <w:rFonts w:ascii="Times New Roman" w:hAnsi="Times New Roman"/>
                <w:b/>
                <w:sz w:val="24"/>
              </w:rPr>
            </w:pPr>
            <w:r w:rsidRPr="00F6658B">
              <w:rPr>
                <w:rFonts w:ascii="Times New Roman" w:hAnsi="Times New Roman"/>
                <w:b/>
                <w:sz w:val="24"/>
              </w:rPr>
              <w:t>Stĺpce</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t>0005</w:t>
            </w:r>
          </w:p>
        </w:tc>
        <w:tc>
          <w:tcPr>
            <w:tcW w:w="8221" w:type="dxa"/>
          </w:tcPr>
          <w:p w:rsidR="00113E45" w:rsidRPr="00F6658B" w:rsidRDefault="00113E45" w:rsidP="00E60B53">
            <w:pPr>
              <w:spacing w:beforeLines="60" w:before="144" w:afterLines="60" w:after="144"/>
              <w:rPr>
                <w:rFonts w:ascii="Times New Roman" w:hAnsi="Times New Roman"/>
                <w:b/>
                <w:sz w:val="24"/>
                <w:u w:val="single"/>
              </w:rPr>
            </w:pPr>
            <w:r w:rsidRPr="00F6658B">
              <w:rPr>
                <w:rFonts w:ascii="Times New Roman" w:hAnsi="Times New Roman"/>
                <w:b/>
                <w:sz w:val="24"/>
                <w:u w:val="single"/>
              </w:rPr>
              <w:t>PORADIE</w:t>
            </w:r>
          </w:p>
          <w:p w:rsidR="00113E45" w:rsidRPr="00F6658B" w:rsidRDefault="00113E45" w:rsidP="00113E45">
            <w:pPr>
              <w:spacing w:beforeLines="60" w:before="144" w:afterLines="60" w:after="144"/>
              <w:rPr>
                <w:rFonts w:ascii="Times New Roman" w:hAnsi="Times New Roman"/>
                <w:b/>
                <w:sz w:val="24"/>
                <w:u w:val="single"/>
              </w:rPr>
            </w:pPr>
            <w:r w:rsidRPr="00F6658B">
              <w:rPr>
                <w:rFonts w:ascii="Times New Roman" w:hAnsi="Times New Roman"/>
                <w:sz w:val="24"/>
              </w:rPr>
              <w:t>Poradie je identifikátorom riadku</w:t>
            </w:r>
            <w:r w:rsidR="00B67E6E" w:rsidRPr="00F6658B">
              <w:rPr>
                <w:rFonts w:ascii="Times New Roman" w:hAnsi="Times New Roman"/>
                <w:sz w:val="24"/>
              </w:rPr>
              <w:t xml:space="preserve"> a </w:t>
            </w:r>
            <w:r w:rsidRPr="00F6658B">
              <w:rPr>
                <w:rFonts w:ascii="Times New Roman" w:hAnsi="Times New Roman"/>
                <w:sz w:val="24"/>
              </w:rPr>
              <w:t>musí byť pre každý riadok tabuľky jednozna</w:t>
            </w:r>
            <w:r w:rsidRPr="00F6658B">
              <w:rPr>
                <w:rFonts w:ascii="Times New Roman" w:hAnsi="Times New Roman"/>
                <w:sz w:val="24"/>
              </w:rPr>
              <w:t>č</w:t>
            </w:r>
            <w:r w:rsidRPr="00F6658B">
              <w:rPr>
                <w:rFonts w:ascii="Times New Roman" w:hAnsi="Times New Roman"/>
                <w:sz w:val="24"/>
              </w:rPr>
              <w:t>né. Riadi sa číselným poradím 1, 2, 3 atď., pričom číslo 1 je priradené najvyššej samostatnej dodatočnej úprave ocenenia zohľadňujúcej riziko modelov, číslo 2 druhej najvyššej atď.</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t>0010</w:t>
            </w:r>
          </w:p>
        </w:tc>
        <w:tc>
          <w:tcPr>
            <w:tcW w:w="8221" w:type="dxa"/>
          </w:tcPr>
          <w:p w:rsidR="00113E45" w:rsidRPr="00F6658B" w:rsidRDefault="00113E45" w:rsidP="00E60B53">
            <w:pPr>
              <w:spacing w:beforeLines="60" w:before="144" w:afterLines="60" w:after="144"/>
              <w:rPr>
                <w:rFonts w:ascii="Times New Roman" w:hAnsi="Times New Roman"/>
                <w:b/>
                <w:sz w:val="24"/>
                <w:u w:val="single"/>
              </w:rPr>
            </w:pPr>
            <w:r w:rsidRPr="00F6658B">
              <w:rPr>
                <w:rFonts w:ascii="Times New Roman" w:hAnsi="Times New Roman"/>
                <w:b/>
                <w:sz w:val="24"/>
                <w:u w:val="single"/>
              </w:rPr>
              <w:t>MODEL</w:t>
            </w:r>
          </w:p>
          <w:p w:rsidR="00113E45" w:rsidRPr="00F6658B" w:rsidRDefault="00113E45" w:rsidP="00E60B53">
            <w:pPr>
              <w:spacing w:beforeLines="60" w:before="144" w:afterLines="60" w:after="144"/>
              <w:rPr>
                <w:rFonts w:ascii="Times New Roman" w:hAnsi="Times New Roman"/>
                <w:b/>
                <w:sz w:val="24"/>
                <w:u w:val="single"/>
              </w:rPr>
            </w:pPr>
            <w:r w:rsidRPr="00F6658B">
              <w:rPr>
                <w:rFonts w:ascii="Times New Roman" w:hAnsi="Times New Roman"/>
                <w:sz w:val="24"/>
              </w:rPr>
              <w:t>Interný (alfanumerický) názov modelu, ktorý inštitúcia používa na jeho identifik</w:t>
            </w:r>
            <w:r w:rsidRPr="00F6658B">
              <w:rPr>
                <w:rFonts w:ascii="Times New Roman" w:hAnsi="Times New Roman"/>
                <w:sz w:val="24"/>
              </w:rPr>
              <w:t>á</w:t>
            </w:r>
            <w:r w:rsidRPr="00F6658B">
              <w:rPr>
                <w:rFonts w:ascii="Times New Roman" w:hAnsi="Times New Roman"/>
                <w:sz w:val="24"/>
              </w:rPr>
              <w:t>ciu.</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t>0020</w:t>
            </w:r>
          </w:p>
        </w:tc>
        <w:tc>
          <w:tcPr>
            <w:tcW w:w="8221" w:type="dxa"/>
          </w:tcPr>
          <w:p w:rsidR="00113E45" w:rsidRPr="00F6658B" w:rsidRDefault="00113E45" w:rsidP="00E60B53">
            <w:pPr>
              <w:spacing w:beforeLines="60" w:before="144" w:afterLines="60" w:after="144"/>
              <w:rPr>
                <w:rFonts w:ascii="Times New Roman" w:hAnsi="Times New Roman"/>
                <w:b/>
                <w:sz w:val="24"/>
                <w:u w:val="single"/>
              </w:rPr>
            </w:pPr>
            <w:r w:rsidRPr="00F6658B">
              <w:rPr>
                <w:rFonts w:ascii="Times New Roman" w:hAnsi="Times New Roman"/>
                <w:b/>
                <w:sz w:val="24"/>
                <w:u w:val="single"/>
              </w:rPr>
              <w:t>KATEGÓRIA RIZIKA</w:t>
            </w:r>
          </w:p>
          <w:p w:rsidR="00113E45" w:rsidRPr="00F6658B" w:rsidRDefault="00113E45" w:rsidP="00E60B53">
            <w:pPr>
              <w:spacing w:beforeLines="60" w:before="144" w:afterLines="60" w:after="144"/>
              <w:rPr>
                <w:rFonts w:ascii="Times New Roman" w:hAnsi="Times New Roman"/>
                <w:sz w:val="24"/>
              </w:rPr>
            </w:pPr>
            <w:r w:rsidRPr="00F6658B">
              <w:rPr>
                <w:rFonts w:ascii="Times New Roman" w:hAnsi="Times New Roman"/>
                <w:sz w:val="24"/>
              </w:rPr>
              <w:t>Kategória rizika (úrokové, devízové, kreditné, kapitálové, komoditné), ktorá na</w:t>
            </w:r>
            <w:r w:rsidRPr="00F6658B">
              <w:rPr>
                <w:rFonts w:ascii="Times New Roman" w:hAnsi="Times New Roman"/>
                <w:sz w:val="24"/>
              </w:rPr>
              <w:t>j</w:t>
            </w:r>
            <w:r w:rsidRPr="00F6658B">
              <w:rPr>
                <w:rFonts w:ascii="Times New Roman" w:hAnsi="Times New Roman"/>
                <w:sz w:val="24"/>
              </w:rPr>
              <w:t>presnejšie vystihuje produkt alebo skupinu produktov,</w:t>
            </w:r>
            <w:r w:rsidR="00B67E6E" w:rsidRPr="00F6658B">
              <w:rPr>
                <w:rFonts w:ascii="Times New Roman" w:hAnsi="Times New Roman"/>
                <w:sz w:val="24"/>
              </w:rPr>
              <w:t xml:space="preserve"> z </w:t>
            </w:r>
            <w:r w:rsidRPr="00F6658B">
              <w:rPr>
                <w:rFonts w:ascii="Times New Roman" w:hAnsi="Times New Roman"/>
                <w:sz w:val="24"/>
              </w:rPr>
              <w:t xml:space="preserve">ktorých vyplýva úprava </w:t>
            </w:r>
            <w:r w:rsidRPr="00F6658B">
              <w:rPr>
                <w:rFonts w:ascii="Times New Roman" w:hAnsi="Times New Roman"/>
                <w:sz w:val="24"/>
              </w:rPr>
              <w:lastRenderedPageBreak/>
              <w:t>ocenenia zohľadňujúca riziko modelov.</w:t>
            </w:r>
          </w:p>
          <w:p w:rsidR="00113E45" w:rsidRPr="00F6658B" w:rsidRDefault="00113E45" w:rsidP="00E60B53">
            <w:pPr>
              <w:spacing w:beforeLines="60" w:before="144" w:afterLines="60" w:after="144"/>
              <w:rPr>
                <w:rFonts w:ascii="Times New Roman" w:hAnsi="Times New Roman"/>
                <w:sz w:val="24"/>
              </w:rPr>
            </w:pPr>
            <w:r w:rsidRPr="00F6658B">
              <w:rPr>
                <w:rFonts w:ascii="Times New Roman" w:hAnsi="Times New Roman"/>
                <w:sz w:val="24"/>
              </w:rPr>
              <w:t>Inštitúcie vykazujú tieto kódy:</w:t>
            </w:r>
          </w:p>
          <w:p w:rsidR="00113E45" w:rsidRPr="00F6658B" w:rsidRDefault="00113E45" w:rsidP="00E60B53">
            <w:pPr>
              <w:spacing w:beforeLines="60" w:before="144" w:afterLines="60" w:after="144"/>
              <w:rPr>
                <w:rFonts w:ascii="Times New Roman" w:hAnsi="Times New Roman"/>
                <w:sz w:val="24"/>
              </w:rPr>
            </w:pPr>
            <w:r w:rsidRPr="00F6658B">
              <w:rPr>
                <w:rFonts w:ascii="Times New Roman" w:hAnsi="Times New Roman"/>
                <w:sz w:val="24"/>
              </w:rPr>
              <w:t>IR – úrokové,</w:t>
            </w:r>
          </w:p>
          <w:p w:rsidR="00A74B40" w:rsidRPr="00F6658B" w:rsidRDefault="00A74B40" w:rsidP="00E60B53">
            <w:pPr>
              <w:spacing w:beforeLines="60" w:before="144" w:afterLines="60" w:after="144"/>
              <w:rPr>
                <w:rFonts w:ascii="Times New Roman" w:hAnsi="Times New Roman"/>
                <w:sz w:val="24"/>
              </w:rPr>
            </w:pPr>
            <w:r w:rsidRPr="00F6658B">
              <w:rPr>
                <w:rFonts w:ascii="Times New Roman" w:hAnsi="Times New Roman"/>
                <w:sz w:val="24"/>
              </w:rPr>
              <w:t>FX – devízové,</w:t>
            </w:r>
          </w:p>
          <w:p w:rsidR="00113E45" w:rsidRPr="00F6658B" w:rsidRDefault="00113E45" w:rsidP="00E60B53">
            <w:pPr>
              <w:spacing w:beforeLines="60" w:before="144" w:afterLines="60" w:after="144"/>
              <w:rPr>
                <w:rFonts w:ascii="Times New Roman" w:hAnsi="Times New Roman"/>
                <w:sz w:val="24"/>
              </w:rPr>
            </w:pPr>
            <w:r w:rsidRPr="00F6658B">
              <w:rPr>
                <w:rFonts w:ascii="Times New Roman" w:hAnsi="Times New Roman"/>
                <w:sz w:val="24"/>
              </w:rPr>
              <w:t>CR – kreditné,</w:t>
            </w:r>
          </w:p>
          <w:p w:rsidR="00113E45" w:rsidRPr="00F6658B" w:rsidRDefault="00113E45" w:rsidP="00E60B53">
            <w:pPr>
              <w:spacing w:beforeLines="60" w:before="144" w:afterLines="60" w:after="144"/>
              <w:rPr>
                <w:rFonts w:ascii="Times New Roman" w:hAnsi="Times New Roman"/>
                <w:sz w:val="24"/>
              </w:rPr>
            </w:pPr>
            <w:r w:rsidRPr="00F6658B">
              <w:rPr>
                <w:rFonts w:ascii="Times New Roman" w:hAnsi="Times New Roman"/>
                <w:sz w:val="24"/>
              </w:rPr>
              <w:t>EQ – kapitálové,</w:t>
            </w:r>
          </w:p>
          <w:p w:rsidR="00113E45" w:rsidRPr="00F6658B" w:rsidRDefault="00113E45" w:rsidP="00A74B40">
            <w:pPr>
              <w:spacing w:beforeLines="60" w:before="144" w:afterLines="60" w:after="144"/>
              <w:rPr>
                <w:rFonts w:ascii="Times New Roman" w:hAnsi="Times New Roman"/>
                <w:sz w:val="24"/>
              </w:rPr>
            </w:pPr>
            <w:r w:rsidRPr="00F6658B">
              <w:rPr>
                <w:rFonts w:ascii="Times New Roman" w:hAnsi="Times New Roman"/>
                <w:sz w:val="24"/>
              </w:rPr>
              <w:t>CO – komoditné.</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lastRenderedPageBreak/>
              <w:t>0030</w:t>
            </w:r>
          </w:p>
        </w:tc>
        <w:tc>
          <w:tcPr>
            <w:tcW w:w="8221" w:type="dxa"/>
          </w:tcPr>
          <w:p w:rsidR="00113E45" w:rsidRPr="00F6658B" w:rsidRDefault="00113E45" w:rsidP="00E60B53">
            <w:pPr>
              <w:spacing w:beforeLines="60" w:before="144" w:afterLines="60" w:after="144"/>
              <w:rPr>
                <w:rFonts w:ascii="Times New Roman" w:hAnsi="Times New Roman"/>
                <w:b/>
                <w:sz w:val="24"/>
                <w:u w:val="single"/>
              </w:rPr>
            </w:pPr>
            <w:r w:rsidRPr="00F6658B">
              <w:rPr>
                <w:rFonts w:ascii="Times New Roman" w:hAnsi="Times New Roman"/>
                <w:b/>
                <w:sz w:val="24"/>
                <w:u w:val="single"/>
              </w:rPr>
              <w:t>PRODUKT</w:t>
            </w:r>
          </w:p>
          <w:p w:rsidR="00113E45" w:rsidRPr="00F6658B" w:rsidRDefault="00113E45" w:rsidP="00E60B53">
            <w:pPr>
              <w:spacing w:beforeLines="60" w:before="144" w:afterLines="60" w:after="144"/>
              <w:rPr>
                <w:rFonts w:ascii="Times New Roman" w:hAnsi="Times New Roman"/>
                <w:sz w:val="24"/>
              </w:rPr>
            </w:pPr>
            <w:r w:rsidRPr="00F6658B">
              <w:rPr>
                <w:rFonts w:ascii="Times New Roman" w:hAnsi="Times New Roman"/>
                <w:sz w:val="24"/>
              </w:rPr>
              <w:t>Interný (alfanumerický) názov pre produkt alebo skupinu produktov</w:t>
            </w:r>
            <w:r w:rsidR="00B67E6E" w:rsidRPr="00F6658B">
              <w:rPr>
                <w:rFonts w:ascii="Times New Roman" w:hAnsi="Times New Roman"/>
                <w:sz w:val="24"/>
              </w:rPr>
              <w:t xml:space="preserve"> v </w:t>
            </w:r>
            <w:r w:rsidRPr="00F6658B">
              <w:rPr>
                <w:rFonts w:ascii="Times New Roman" w:hAnsi="Times New Roman"/>
                <w:sz w:val="24"/>
              </w:rPr>
              <w:t>súlade so zoznamom produktov požadovaným</w:t>
            </w:r>
            <w:r w:rsidR="00B67E6E" w:rsidRPr="00F6658B">
              <w:rPr>
                <w:rFonts w:ascii="Times New Roman" w:hAnsi="Times New Roman"/>
                <w:sz w:val="24"/>
              </w:rPr>
              <w:t xml:space="preserve"> v </w:t>
            </w:r>
            <w:r w:rsidRPr="00F6658B">
              <w:rPr>
                <w:rFonts w:ascii="Times New Roman" w:hAnsi="Times New Roman"/>
                <w:sz w:val="24"/>
              </w:rPr>
              <w:t>článku 19 ods. 3 písm. a) delegovaného n</w:t>
            </w:r>
            <w:r w:rsidRPr="00F6658B">
              <w:rPr>
                <w:rFonts w:ascii="Times New Roman" w:hAnsi="Times New Roman"/>
                <w:sz w:val="24"/>
              </w:rPr>
              <w:t>a</w:t>
            </w:r>
            <w:r w:rsidRPr="00F6658B">
              <w:rPr>
                <w:rFonts w:ascii="Times New Roman" w:hAnsi="Times New Roman"/>
                <w:sz w:val="24"/>
              </w:rPr>
              <w:t>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ocenenými pomocou príslušného modelu.</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t>0040</w:t>
            </w:r>
          </w:p>
        </w:tc>
        <w:tc>
          <w:tcPr>
            <w:tcW w:w="8221"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ZISTITEĽNOSŤ</w:t>
            </w:r>
          </w:p>
          <w:p w:rsidR="00113E45" w:rsidRPr="00F6658B" w:rsidRDefault="00113E45" w:rsidP="00E60B53">
            <w:pPr>
              <w:pStyle w:val="CommentText"/>
              <w:rPr>
                <w:rFonts w:ascii="Times New Roman" w:hAnsi="Times New Roman"/>
                <w:sz w:val="24"/>
                <w:szCs w:val="24"/>
              </w:rPr>
            </w:pPr>
            <w:r w:rsidRPr="00F6658B">
              <w:rPr>
                <w:rFonts w:ascii="Times New Roman" w:hAnsi="Times New Roman"/>
                <w:sz w:val="24"/>
              </w:rPr>
              <w:t>Počet pozorovaní cien pre daný produkt alebo skupinu produktov</w:t>
            </w:r>
            <w:r w:rsidR="00B67E6E" w:rsidRPr="00F6658B">
              <w:rPr>
                <w:rFonts w:ascii="Times New Roman" w:hAnsi="Times New Roman"/>
                <w:sz w:val="24"/>
              </w:rPr>
              <w:t xml:space="preserve"> v </w:t>
            </w:r>
            <w:r w:rsidRPr="00F6658B">
              <w:rPr>
                <w:rFonts w:ascii="Times New Roman" w:hAnsi="Times New Roman"/>
                <w:sz w:val="24"/>
              </w:rPr>
              <w:t>posledných dvanástich mesiacoch, ktoré spĺňajú jedno</w:t>
            </w:r>
            <w:r w:rsidR="00B67E6E" w:rsidRPr="00F6658B">
              <w:rPr>
                <w:rFonts w:ascii="Times New Roman" w:hAnsi="Times New Roman"/>
                <w:sz w:val="24"/>
              </w:rPr>
              <w:t xml:space="preserve"> z </w:t>
            </w:r>
            <w:r w:rsidRPr="00F6658B">
              <w:rPr>
                <w:rFonts w:ascii="Times New Roman" w:hAnsi="Times New Roman"/>
                <w:sz w:val="24"/>
              </w:rPr>
              <w:t>týchto kritérií:</w:t>
            </w:r>
          </w:p>
          <w:p w:rsidR="00113E45" w:rsidRPr="00F6658B" w:rsidRDefault="00D81AF5" w:rsidP="00D81AF5">
            <w:pPr>
              <w:pStyle w:val="CommentText"/>
              <w:ind w:left="360" w:hanging="360"/>
              <w:rPr>
                <w:rFonts w:ascii="Times New Roman" w:hAnsi="Times New Roman"/>
                <w:sz w:val="24"/>
                <w:szCs w:val="24"/>
              </w:rPr>
            </w:pPr>
            <w:r w:rsidRPr="00F6658B">
              <w:rPr>
                <w:rFonts w:ascii="Calibri" w:eastAsia="Times New Roman" w:hAnsi="Calibri"/>
                <w:sz w:val="24"/>
                <w:szCs w:val="24"/>
              </w:rPr>
              <w:t>‒</w:t>
            </w:r>
            <w:r w:rsidRPr="00F6658B">
              <w:rPr>
                <w:rFonts w:ascii="Calibri" w:eastAsia="Times New Roman" w:hAnsi="Calibri"/>
                <w:sz w:val="24"/>
                <w:szCs w:val="24"/>
              </w:rPr>
              <w:tab/>
            </w:r>
            <w:r w:rsidR="00113E45" w:rsidRPr="00F6658B">
              <w:rPr>
                <w:rFonts w:ascii="Times New Roman" w:hAnsi="Times New Roman"/>
                <w:sz w:val="24"/>
              </w:rPr>
              <w:t>pozorovanie ceny je cena, pri ktorej inštitúcia uskutočnila transakciu,</w:t>
            </w:r>
          </w:p>
          <w:p w:rsidR="00113E45" w:rsidRPr="00F6658B" w:rsidRDefault="00D81AF5" w:rsidP="00D81AF5">
            <w:pPr>
              <w:pStyle w:val="CommentText"/>
              <w:ind w:left="360" w:hanging="360"/>
              <w:rPr>
                <w:rFonts w:ascii="Times New Roman" w:hAnsi="Times New Roman"/>
                <w:sz w:val="24"/>
                <w:szCs w:val="24"/>
              </w:rPr>
            </w:pPr>
            <w:r w:rsidRPr="00F6658B">
              <w:rPr>
                <w:rFonts w:ascii="Calibri" w:eastAsia="Times New Roman" w:hAnsi="Calibri"/>
                <w:sz w:val="24"/>
                <w:szCs w:val="24"/>
              </w:rPr>
              <w:t>‒</w:t>
            </w:r>
            <w:r w:rsidRPr="00F6658B">
              <w:rPr>
                <w:rFonts w:ascii="Calibri" w:eastAsia="Times New Roman" w:hAnsi="Calibri"/>
                <w:sz w:val="24"/>
                <w:szCs w:val="24"/>
              </w:rPr>
              <w:tab/>
            </w:r>
            <w:r w:rsidR="00113E45" w:rsidRPr="00F6658B">
              <w:rPr>
                <w:rFonts w:ascii="Times New Roman" w:hAnsi="Times New Roman"/>
                <w:sz w:val="24"/>
              </w:rPr>
              <w:t>je to overiteľná cena za skutočnú transakciu medzi tretími stranami,</w:t>
            </w:r>
          </w:p>
          <w:p w:rsidR="00113E45" w:rsidRPr="00F6658B" w:rsidRDefault="00D81AF5" w:rsidP="00D81AF5">
            <w:pPr>
              <w:pStyle w:val="CommentText"/>
              <w:ind w:left="360" w:hanging="360"/>
              <w:rPr>
                <w:rFonts w:ascii="Times New Roman" w:hAnsi="Times New Roman"/>
                <w:sz w:val="24"/>
                <w:szCs w:val="24"/>
              </w:rPr>
            </w:pPr>
            <w:r w:rsidRPr="00F6658B">
              <w:rPr>
                <w:rFonts w:ascii="Calibri" w:eastAsia="Times New Roman" w:hAnsi="Calibri"/>
                <w:sz w:val="24"/>
                <w:szCs w:val="24"/>
              </w:rPr>
              <w:t>‒</w:t>
            </w:r>
            <w:r w:rsidRPr="00F6658B">
              <w:rPr>
                <w:rFonts w:ascii="Calibri" w:eastAsia="Times New Roman" w:hAnsi="Calibri"/>
                <w:sz w:val="24"/>
                <w:szCs w:val="24"/>
              </w:rPr>
              <w:tab/>
            </w:r>
            <w:r w:rsidR="00113E45" w:rsidRPr="00F6658B">
              <w:rPr>
                <w:rFonts w:ascii="Times New Roman" w:hAnsi="Times New Roman"/>
                <w:sz w:val="24"/>
              </w:rPr>
              <w:t>Cena sa získava zo viazanej kotácie.</w:t>
            </w:r>
          </w:p>
          <w:p w:rsidR="00113E45" w:rsidRPr="00F6658B" w:rsidRDefault="00113E45" w:rsidP="008136B4">
            <w:pPr>
              <w:pStyle w:val="CommentText"/>
              <w:rPr>
                <w:rStyle w:val="InstructionsTabelleberschrift"/>
                <w:rFonts w:ascii="Times New Roman" w:hAnsi="Times New Roman"/>
                <w:b w:val="0"/>
                <w:sz w:val="24"/>
                <w:szCs w:val="24"/>
                <w:u w:val="none"/>
              </w:rPr>
            </w:pPr>
            <w:r w:rsidRPr="00F6658B">
              <w:rPr>
                <w:rFonts w:ascii="Times New Roman" w:hAnsi="Times New Roman"/>
                <w:sz w:val="24"/>
              </w:rPr>
              <w:t>Inštitúcie vykazujú jednu</w:t>
            </w:r>
            <w:r w:rsidR="00B67E6E" w:rsidRPr="00F6658B">
              <w:rPr>
                <w:rFonts w:ascii="Times New Roman" w:hAnsi="Times New Roman"/>
                <w:sz w:val="24"/>
              </w:rPr>
              <w:t xml:space="preserve"> z </w:t>
            </w:r>
            <w:r w:rsidRPr="00F6658B">
              <w:rPr>
                <w:rFonts w:ascii="Times New Roman" w:hAnsi="Times New Roman"/>
                <w:sz w:val="24"/>
              </w:rPr>
              <w:t>týchto hodnôt: „žiadna“, „1 – 6“, „6 – 24“, „24 – 100“, „100+“.</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t>0050</w:t>
            </w:r>
          </w:p>
        </w:tc>
        <w:tc>
          <w:tcPr>
            <w:tcW w:w="8221"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DODATOČNÁ ÚPRAVA OCENENIA ZOHĽADŇUJÚCA RIZIKO M</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DELOV</w:t>
            </w:r>
          </w:p>
          <w:p w:rsidR="00B67E6E" w:rsidRPr="00F6658B" w:rsidRDefault="00113E45" w:rsidP="00E60B53">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 xml:space="preserve">Článok 11 ods. 1 </w:t>
            </w:r>
            <w:r w:rsidRPr="00F6658B">
              <w:rPr>
                <w:rFonts w:ascii="Times New Roman" w:hAnsi="Times New Roman"/>
                <w:sz w:val="24"/>
              </w:rPr>
              <w:t>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w:t>
            </w:r>
            <w:r w:rsidRPr="00F6658B">
              <w:rPr>
                <w:rFonts w:ascii="Times New Roman" w:hAnsi="Times New Roman"/>
                <w:sz w:val="24"/>
              </w:rPr>
              <w:t>a</w:t>
            </w:r>
            <w:r w:rsidRPr="00F6658B">
              <w:rPr>
                <w:rFonts w:ascii="Times New Roman" w:hAnsi="Times New Roman"/>
                <w:sz w:val="24"/>
              </w:rPr>
              <w:t>ní</w:t>
            </w:r>
          </w:p>
          <w:p w:rsidR="00113E45" w:rsidRPr="00F6658B" w:rsidRDefault="00113E45" w:rsidP="00E60B53">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Samostatná dodatočná úprava ocenenia zohľadňujúca riziko modelov pred z</w:t>
            </w:r>
            <w:r w:rsidRPr="00F6658B">
              <w:rPr>
                <w:rStyle w:val="InstructionsTabelleberschrift"/>
                <w:rFonts w:ascii="Times New Roman" w:hAnsi="Times New Roman"/>
                <w:b w:val="0"/>
                <w:sz w:val="24"/>
                <w:u w:val="none"/>
              </w:rPr>
              <w:t>o</w:t>
            </w:r>
            <w:r w:rsidRPr="00F6658B">
              <w:rPr>
                <w:rStyle w:val="InstructionsTabelleberschrift"/>
                <w:rFonts w:ascii="Times New Roman" w:hAnsi="Times New Roman"/>
                <w:b w:val="0"/>
                <w:sz w:val="24"/>
                <w:u w:val="none"/>
              </w:rPr>
              <w:t>hľadnením výhody diverzifikácie, ale po započítaní portfólií</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príslušných príp</w:t>
            </w:r>
            <w:r w:rsidRPr="00F6658B">
              <w:rPr>
                <w:rStyle w:val="InstructionsTabelleberschrift"/>
                <w:rFonts w:ascii="Times New Roman" w:hAnsi="Times New Roman"/>
                <w:b w:val="0"/>
                <w:sz w:val="24"/>
                <w:u w:val="none"/>
              </w:rPr>
              <w:t>a</w:t>
            </w:r>
            <w:r w:rsidRPr="00F6658B">
              <w:rPr>
                <w:rStyle w:val="InstructionsTabelleberschrift"/>
                <w:rFonts w:ascii="Times New Roman" w:hAnsi="Times New Roman"/>
                <w:b w:val="0"/>
                <w:sz w:val="24"/>
                <w:u w:val="none"/>
              </w:rPr>
              <w:t>doch.</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t>0060</w:t>
            </w:r>
          </w:p>
        </w:tc>
        <w:tc>
          <w:tcPr>
            <w:tcW w:w="8221"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Z ČOHO: POMOCOU PRÍSTUPU ZALOŽENÉHO NA ODBORNOM P</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SUDKU</w:t>
            </w:r>
          </w:p>
          <w:p w:rsidR="00113E45" w:rsidRPr="00F6658B" w:rsidRDefault="00113E45" w:rsidP="00E60B53">
            <w:pPr>
              <w:spacing w:beforeLines="60" w:before="144" w:afterLines="60" w:after="144"/>
              <w:rPr>
                <w:rStyle w:val="InstructionsTabelleberschrift"/>
                <w:rFonts w:ascii="Times New Roman" w:hAnsi="Times New Roman"/>
                <w:sz w:val="24"/>
                <w:u w:val="none"/>
              </w:rPr>
            </w:pPr>
            <w:r w:rsidRPr="00F6658B">
              <w:rPr>
                <w:rFonts w:ascii="Times New Roman" w:hAnsi="Times New Roman"/>
                <w:sz w:val="24"/>
              </w:rPr>
              <w:t>Hodnoty</w:t>
            </w:r>
            <w:r w:rsidR="00B67E6E" w:rsidRPr="00F6658B">
              <w:rPr>
                <w:rFonts w:ascii="Times New Roman" w:hAnsi="Times New Roman"/>
                <w:sz w:val="24"/>
              </w:rPr>
              <w:t xml:space="preserve"> v </w:t>
            </w:r>
            <w:r w:rsidRPr="00F6658B">
              <w:rPr>
                <w:rFonts w:ascii="Times New Roman" w:hAnsi="Times New Roman"/>
                <w:sz w:val="24"/>
              </w:rPr>
              <w:t>stĺpci 0050, ktoré boli vypočítané na základe prístupu založeného na odbornom posudku podľa vymedzenia</w:t>
            </w:r>
            <w:r w:rsidR="00B67E6E" w:rsidRPr="00F6658B">
              <w:rPr>
                <w:rFonts w:ascii="Times New Roman" w:hAnsi="Times New Roman"/>
                <w:sz w:val="24"/>
              </w:rPr>
              <w:t xml:space="preserve"> v </w:t>
            </w:r>
            <w:r w:rsidRPr="00F6658B">
              <w:rPr>
                <w:rFonts w:ascii="Times New Roman" w:hAnsi="Times New Roman"/>
                <w:sz w:val="24"/>
              </w:rPr>
              <w:t>článku 11 ods. 4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t>0070</w:t>
            </w:r>
          </w:p>
        </w:tc>
        <w:tc>
          <w:tcPr>
            <w:tcW w:w="8221"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Z ČOHO: AGREGOVANÉ PODĽA METÓDY 2</w:t>
            </w:r>
          </w:p>
          <w:p w:rsidR="00113E45" w:rsidRPr="00F6658B" w:rsidRDefault="00113E45" w:rsidP="008136B4">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Hodnoty</w:t>
            </w:r>
            <w:r w:rsidR="00B67E6E" w:rsidRPr="00F6658B">
              <w:rPr>
                <w:rFonts w:ascii="Times New Roman" w:hAnsi="Times New Roman"/>
                <w:sz w:val="24"/>
              </w:rPr>
              <w:t xml:space="preserve"> v </w:t>
            </w:r>
            <w:r w:rsidRPr="00F6658B">
              <w:rPr>
                <w:rFonts w:ascii="Times New Roman" w:hAnsi="Times New Roman"/>
                <w:sz w:val="24"/>
              </w:rPr>
              <w:t>stĺpci 0050, ktoré boli agregované podľa metódy 2</w:t>
            </w:r>
            <w:r w:rsidR="00B67E6E" w:rsidRPr="00F6658B">
              <w:rPr>
                <w:rFonts w:ascii="Times New Roman" w:hAnsi="Times New Roman"/>
                <w:sz w:val="24"/>
              </w:rPr>
              <w:t xml:space="preserve"> z </w:t>
            </w:r>
            <w:r w:rsidRPr="00F6658B">
              <w:rPr>
                <w:rFonts w:ascii="Times New Roman" w:hAnsi="Times New Roman"/>
                <w:sz w:val="24"/>
              </w:rPr>
              <w:t>prílohy</w:t>
            </w:r>
            <w:r w:rsidR="00B67E6E" w:rsidRPr="00F6658B">
              <w:rPr>
                <w:rFonts w:ascii="Times New Roman" w:hAnsi="Times New Roman"/>
                <w:sz w:val="24"/>
              </w:rPr>
              <w:t xml:space="preserve"> k </w:t>
            </w:r>
            <w:r w:rsidRPr="00F6658B">
              <w:rPr>
                <w:rFonts w:ascii="Times New Roman" w:hAnsi="Times New Roman"/>
                <w:sz w:val="24"/>
              </w:rPr>
              <w:t>delegovanému nariadeniu (EÚ) 2016/101</w:t>
            </w:r>
            <w:r w:rsidR="00B67E6E" w:rsidRPr="00F6658B">
              <w:rPr>
                <w:rFonts w:ascii="Times New Roman" w:hAnsi="Times New Roman"/>
                <w:sz w:val="24"/>
              </w:rPr>
              <w:t xml:space="preserve"> o </w:t>
            </w:r>
            <w:r w:rsidRPr="00F6658B">
              <w:rPr>
                <w:rFonts w:ascii="Times New Roman" w:hAnsi="Times New Roman"/>
                <w:sz w:val="24"/>
              </w:rPr>
              <w:t xml:space="preserve">obozretnom oceňovaní. Zodpovedá to hodnote FV – PV podľa terminológie danej prílohy. </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lastRenderedPageBreak/>
              <w:t>0080</w:t>
            </w:r>
          </w:p>
        </w:tc>
        <w:tc>
          <w:tcPr>
            <w:tcW w:w="8221"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AGREGOVANÉ DODATOČNÉ ÚPRAVY OCENENIA VYPOČÍTANÉ PODĽA METÓDY 2</w:t>
            </w:r>
          </w:p>
          <w:p w:rsidR="00113E45" w:rsidRPr="00F6658B" w:rsidRDefault="00113E45" w:rsidP="008136B4">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Príspevok</w:t>
            </w:r>
            <w:r w:rsidR="00B67E6E" w:rsidRPr="00F6658B">
              <w:rPr>
                <w:rStyle w:val="InstructionsTabelleberschrift"/>
                <w:rFonts w:ascii="Times New Roman" w:hAnsi="Times New Roman"/>
                <w:b w:val="0"/>
                <w:sz w:val="24"/>
                <w:u w:val="none"/>
              </w:rPr>
              <w:t xml:space="preserve"> k </w:t>
            </w:r>
            <w:r w:rsidRPr="00F6658B">
              <w:rPr>
                <w:rStyle w:val="InstructionsTabelleberschrift"/>
                <w:rFonts w:ascii="Times New Roman" w:hAnsi="Times New Roman"/>
                <w:b w:val="0"/>
                <w:sz w:val="24"/>
                <w:u w:val="none"/>
              </w:rPr>
              <w:t xml:space="preserve">celkovej dodatočnej úprave ocenenia zohľadňujúcej riziko modelov na úrovni kategórie tak, ako je vypočítaný podľa článku 11 ods. 7 </w:t>
            </w:r>
            <w:r w:rsidRPr="00F6658B">
              <w:rPr>
                <w:rFonts w:ascii="Times New Roman" w:hAnsi="Times New Roman"/>
                <w:sz w:val="24"/>
              </w:rPr>
              <w:t>delegovaného n</w:t>
            </w:r>
            <w:r w:rsidRPr="00F6658B">
              <w:rPr>
                <w:rFonts w:ascii="Times New Roman" w:hAnsi="Times New Roman"/>
                <w:sz w:val="24"/>
              </w:rPr>
              <w:t>a</w:t>
            </w:r>
            <w:r w:rsidRPr="00F6658B">
              <w:rPr>
                <w:rFonts w:ascii="Times New Roman" w:hAnsi="Times New Roman"/>
                <w:sz w:val="24"/>
              </w:rPr>
              <w:t>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Pr="00F6658B">
              <w:rPr>
                <w:rStyle w:val="InstructionsTabelleberschrift"/>
                <w:rFonts w:ascii="Times New Roman" w:hAnsi="Times New Roman"/>
                <w:b w:val="0"/>
                <w:sz w:val="24"/>
                <w:u w:val="none"/>
              </w:rPr>
              <w:t>, samostatných dodatočných úprav ocenenia zohľadňujúcich riziko modelov, ktoré sú agregované podľa metódy 2</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prílohy</w:t>
            </w:r>
            <w:r w:rsidR="00B67E6E" w:rsidRPr="00F6658B">
              <w:rPr>
                <w:rStyle w:val="InstructionsTabelleberschrift"/>
                <w:rFonts w:ascii="Times New Roman" w:hAnsi="Times New Roman"/>
                <w:b w:val="0"/>
                <w:sz w:val="24"/>
                <w:u w:val="none"/>
              </w:rPr>
              <w:t xml:space="preserve"> k </w:t>
            </w:r>
            <w:r w:rsidRPr="00F6658B">
              <w:rPr>
                <w:rFonts w:ascii="Times New Roman" w:hAnsi="Times New Roman"/>
                <w:sz w:val="24"/>
              </w:rPr>
              <w:t>delegovanému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Pr="00F6658B">
              <w:rPr>
                <w:rStyle w:val="InstructionsTabelleberschrift"/>
                <w:rFonts w:ascii="Times New Roman" w:hAnsi="Times New Roman"/>
                <w:b w:val="0"/>
                <w:sz w:val="24"/>
                <w:u w:val="none"/>
              </w:rPr>
              <w:t xml:space="preserve">. </w:t>
            </w:r>
            <w:r w:rsidRPr="00F6658B">
              <w:rPr>
                <w:rFonts w:ascii="Times New Roman" w:hAnsi="Times New Roman"/>
                <w:sz w:val="24"/>
              </w:rPr>
              <w:t>Zodpovedá to hodnote APVA podľa terminológie danej prílohy.</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t>0090 – 0100</w:t>
            </w:r>
          </w:p>
        </w:tc>
        <w:tc>
          <w:tcPr>
            <w:tcW w:w="8221"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REÁLNE OCENENÉ AKTÍVA A ZÁVÄZKY</w:t>
            </w:r>
          </w:p>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Absolútna hodnota reálne ocenených aktív</w:t>
            </w:r>
            <w:r w:rsidR="00B67E6E" w:rsidRPr="00F6658B">
              <w:rPr>
                <w:rFonts w:ascii="Times New Roman" w:hAnsi="Times New Roman"/>
                <w:sz w:val="24"/>
              </w:rPr>
              <w:t xml:space="preserve"> a </w:t>
            </w:r>
            <w:r w:rsidRPr="00F6658B">
              <w:rPr>
                <w:rFonts w:ascii="Times New Roman" w:hAnsi="Times New Roman"/>
                <w:sz w:val="24"/>
              </w:rPr>
              <w:t>záväzkov ocenených pomocou mod</w:t>
            </w:r>
            <w:r w:rsidRPr="00F6658B">
              <w:rPr>
                <w:rFonts w:ascii="Times New Roman" w:hAnsi="Times New Roman"/>
                <w:sz w:val="24"/>
              </w:rPr>
              <w:t>e</w:t>
            </w:r>
            <w:r w:rsidRPr="00F6658B">
              <w:rPr>
                <w:rFonts w:ascii="Times New Roman" w:hAnsi="Times New Roman"/>
                <w:sz w:val="24"/>
              </w:rPr>
              <w:t>lu vykázaného</w:t>
            </w:r>
            <w:r w:rsidR="00B67E6E" w:rsidRPr="00F6658B">
              <w:rPr>
                <w:rFonts w:ascii="Times New Roman" w:hAnsi="Times New Roman"/>
                <w:sz w:val="24"/>
              </w:rPr>
              <w:t xml:space="preserve"> v </w:t>
            </w:r>
            <w:r w:rsidRPr="00F6658B">
              <w:rPr>
                <w:rFonts w:ascii="Times New Roman" w:hAnsi="Times New Roman"/>
                <w:sz w:val="24"/>
              </w:rPr>
              <w:t>stĺpci 0010, ako je uvedená vo finančných výkazoch podľa upla</w:t>
            </w:r>
            <w:r w:rsidRPr="00F6658B">
              <w:rPr>
                <w:rFonts w:ascii="Times New Roman" w:hAnsi="Times New Roman"/>
                <w:sz w:val="24"/>
              </w:rPr>
              <w:t>t</w:t>
            </w:r>
            <w:r w:rsidRPr="00F6658B">
              <w:rPr>
                <w:rFonts w:ascii="Times New Roman" w:hAnsi="Times New Roman"/>
                <w:sz w:val="24"/>
              </w:rPr>
              <w:t xml:space="preserve">niteľného rámca. </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t>0090</w:t>
            </w:r>
          </w:p>
        </w:tc>
        <w:tc>
          <w:tcPr>
            <w:tcW w:w="8221"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REÁLNE OCENENÉ AKTÍVA</w:t>
            </w:r>
          </w:p>
          <w:p w:rsidR="00113E45" w:rsidRPr="00F6658B" w:rsidRDefault="00113E45" w:rsidP="00E60B53">
            <w:pPr>
              <w:spacing w:beforeLines="60" w:before="144" w:afterLines="60" w:after="144"/>
              <w:rPr>
                <w:rStyle w:val="InstructionsTabelleberschrift"/>
                <w:rFonts w:ascii="Times New Roman" w:hAnsi="Times New Roman"/>
                <w:b w:val="0"/>
                <w:bCs w:val="0"/>
                <w:sz w:val="24"/>
                <w:u w:val="none"/>
              </w:rPr>
            </w:pPr>
            <w:r w:rsidRPr="00F6658B">
              <w:rPr>
                <w:rFonts w:ascii="Times New Roman" w:hAnsi="Times New Roman"/>
                <w:sz w:val="24"/>
              </w:rPr>
              <w:t>Absolútna hodnota reálne ocenených aktív ocenených pomocou modelu vykázan</w:t>
            </w:r>
            <w:r w:rsidRPr="00F6658B">
              <w:rPr>
                <w:rFonts w:ascii="Times New Roman" w:hAnsi="Times New Roman"/>
                <w:sz w:val="24"/>
              </w:rPr>
              <w:t>é</w:t>
            </w:r>
            <w:r w:rsidRPr="00F6658B">
              <w:rPr>
                <w:rFonts w:ascii="Times New Roman" w:hAnsi="Times New Roman"/>
                <w:sz w:val="24"/>
              </w:rPr>
              <w:t>ho</w:t>
            </w:r>
            <w:r w:rsidR="00B67E6E" w:rsidRPr="00F6658B">
              <w:rPr>
                <w:rFonts w:ascii="Times New Roman" w:hAnsi="Times New Roman"/>
                <w:sz w:val="24"/>
              </w:rPr>
              <w:t xml:space="preserve"> v </w:t>
            </w:r>
            <w:r w:rsidRPr="00F6658B">
              <w:rPr>
                <w:rFonts w:ascii="Times New Roman" w:hAnsi="Times New Roman"/>
                <w:sz w:val="24"/>
              </w:rPr>
              <w:t>stĺpci 0010, ako je uvedená vo finančných výkazoch podľa uplatniteľného rámca</w:t>
            </w:r>
            <w:r w:rsidRPr="00F6658B">
              <w:rPr>
                <w:rStyle w:val="InstructionsTabelleberschrift"/>
                <w:rFonts w:ascii="Times New Roman" w:hAnsi="Times New Roman"/>
                <w:b w:val="0"/>
                <w:sz w:val="24"/>
                <w:u w:val="none"/>
              </w:rPr>
              <w:t>.</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t>0100</w:t>
            </w:r>
          </w:p>
        </w:tc>
        <w:tc>
          <w:tcPr>
            <w:tcW w:w="8221"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REÁLNE OCENENÉ ZÁVÄZKY</w:t>
            </w:r>
          </w:p>
          <w:p w:rsidR="00113E45" w:rsidRPr="00F6658B" w:rsidRDefault="00113E45" w:rsidP="00E60B53">
            <w:pPr>
              <w:spacing w:beforeLines="60" w:before="144" w:afterLines="60" w:after="144"/>
              <w:rPr>
                <w:rStyle w:val="InstructionsTabelleberschrift"/>
                <w:rFonts w:ascii="Times New Roman" w:hAnsi="Times New Roman"/>
                <w:b w:val="0"/>
                <w:bCs w:val="0"/>
                <w:sz w:val="24"/>
                <w:u w:val="none"/>
              </w:rPr>
            </w:pPr>
            <w:r w:rsidRPr="00F6658B">
              <w:rPr>
                <w:rFonts w:ascii="Times New Roman" w:hAnsi="Times New Roman"/>
                <w:sz w:val="24"/>
              </w:rPr>
              <w:t>Absolútna hodnota reálne ocenených záväzkov ocenených pomocou modelu vyk</w:t>
            </w:r>
            <w:r w:rsidRPr="00F6658B">
              <w:rPr>
                <w:rFonts w:ascii="Times New Roman" w:hAnsi="Times New Roman"/>
                <w:sz w:val="24"/>
              </w:rPr>
              <w:t>á</w:t>
            </w:r>
            <w:r w:rsidRPr="00F6658B">
              <w:rPr>
                <w:rFonts w:ascii="Times New Roman" w:hAnsi="Times New Roman"/>
                <w:sz w:val="24"/>
              </w:rPr>
              <w:t>zaného</w:t>
            </w:r>
            <w:r w:rsidR="00B67E6E" w:rsidRPr="00F6658B">
              <w:rPr>
                <w:rFonts w:ascii="Times New Roman" w:hAnsi="Times New Roman"/>
                <w:sz w:val="24"/>
              </w:rPr>
              <w:t xml:space="preserve"> v </w:t>
            </w:r>
            <w:r w:rsidRPr="00F6658B">
              <w:rPr>
                <w:rFonts w:ascii="Times New Roman" w:hAnsi="Times New Roman"/>
                <w:sz w:val="24"/>
              </w:rPr>
              <w:t>stĺpci 0010, ako je uvedená vo finančných výkazoch podľa uplatniteľn</w:t>
            </w:r>
            <w:r w:rsidRPr="00F6658B">
              <w:rPr>
                <w:rFonts w:ascii="Times New Roman" w:hAnsi="Times New Roman"/>
                <w:sz w:val="24"/>
              </w:rPr>
              <w:t>é</w:t>
            </w:r>
            <w:r w:rsidRPr="00F6658B">
              <w:rPr>
                <w:rFonts w:ascii="Times New Roman" w:hAnsi="Times New Roman"/>
                <w:sz w:val="24"/>
              </w:rPr>
              <w:t xml:space="preserve">ho rámca. </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t>0110</w:t>
            </w:r>
          </w:p>
        </w:tc>
        <w:tc>
          <w:tcPr>
            <w:tcW w:w="8221"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ROZDIEL NEZÁVISLÉHO OVEROVANIA CIEN (VÝSTUPNÉ TEST</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VANIE)</w:t>
            </w:r>
          </w:p>
          <w:p w:rsidR="00B67E6E" w:rsidRPr="00F6658B" w:rsidRDefault="00113E45" w:rsidP="00E60B53">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Súčet neupravených súm rozdielu („rozdiel nezávislého overovania cien“) vypoč</w:t>
            </w:r>
            <w:r w:rsidRPr="00F6658B">
              <w:rPr>
                <w:rStyle w:val="InstructionsTabelleberschrift"/>
                <w:rFonts w:ascii="Times New Roman" w:hAnsi="Times New Roman"/>
                <w:b w:val="0"/>
                <w:sz w:val="24"/>
                <w:u w:val="none"/>
              </w:rPr>
              <w:t>í</w:t>
            </w:r>
            <w:r w:rsidRPr="00F6658B">
              <w:rPr>
                <w:rStyle w:val="InstructionsTabelleberschrift"/>
                <w:rFonts w:ascii="Times New Roman" w:hAnsi="Times New Roman"/>
                <w:b w:val="0"/>
                <w:sz w:val="24"/>
                <w:u w:val="none"/>
              </w:rPr>
              <w:t>taný na konci mesiaca najbližšie</w:t>
            </w:r>
            <w:r w:rsidR="00B67E6E" w:rsidRPr="00F6658B">
              <w:rPr>
                <w:rStyle w:val="InstructionsTabelleberschrift"/>
                <w:rFonts w:ascii="Times New Roman" w:hAnsi="Times New Roman"/>
                <w:b w:val="0"/>
                <w:sz w:val="24"/>
                <w:u w:val="none"/>
              </w:rPr>
              <w:t xml:space="preserve"> k </w:t>
            </w:r>
            <w:r w:rsidRPr="00F6658B">
              <w:rPr>
                <w:rStyle w:val="InstructionsTabelleberschrift"/>
                <w:rFonts w:ascii="Times New Roman" w:hAnsi="Times New Roman"/>
                <w:b w:val="0"/>
                <w:sz w:val="24"/>
                <w:u w:val="none"/>
              </w:rPr>
              <w:t>dátumu vykazovania na základe procesu nez</w:t>
            </w:r>
            <w:r w:rsidRPr="00F6658B">
              <w:rPr>
                <w:rStyle w:val="InstructionsTabelleberschrift"/>
                <w:rFonts w:ascii="Times New Roman" w:hAnsi="Times New Roman"/>
                <w:b w:val="0"/>
                <w:sz w:val="24"/>
                <w:u w:val="none"/>
              </w:rPr>
              <w:t>á</w:t>
            </w:r>
            <w:r w:rsidRPr="00F6658B">
              <w:rPr>
                <w:rStyle w:val="InstructionsTabelleberschrift"/>
                <w:rFonts w:ascii="Times New Roman" w:hAnsi="Times New Roman"/>
                <w:b w:val="0"/>
                <w:sz w:val="24"/>
                <w:u w:val="none"/>
              </w:rPr>
              <w:t>vislého overovania cien vykonaného</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súlade</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článkom 105 ods. 8 CRR</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ohľadom na najlepšie dostupné nezávislé údaje pre príslušný produkt alebo sk</w:t>
            </w:r>
            <w:r w:rsidRPr="00F6658B">
              <w:rPr>
                <w:rStyle w:val="InstructionsTabelleberschrift"/>
                <w:rFonts w:ascii="Times New Roman" w:hAnsi="Times New Roman"/>
                <w:b w:val="0"/>
                <w:sz w:val="24"/>
                <w:u w:val="none"/>
              </w:rPr>
              <w:t>u</w:t>
            </w:r>
            <w:r w:rsidRPr="00F6658B">
              <w:rPr>
                <w:rStyle w:val="InstructionsTabelleberschrift"/>
                <w:rFonts w:ascii="Times New Roman" w:hAnsi="Times New Roman"/>
                <w:b w:val="0"/>
                <w:sz w:val="24"/>
                <w:u w:val="none"/>
              </w:rPr>
              <w:t>pinu produktov</w:t>
            </w:r>
            <w:r w:rsidR="00B67E6E" w:rsidRPr="00F6658B">
              <w:rPr>
                <w:rStyle w:val="InstructionsTabelleberschrift"/>
                <w:rFonts w:ascii="Times New Roman" w:hAnsi="Times New Roman"/>
                <w:b w:val="0"/>
                <w:sz w:val="24"/>
                <w:u w:val="none"/>
              </w:rPr>
              <w:t>.</w:t>
            </w:r>
          </w:p>
          <w:p w:rsidR="00113E45" w:rsidRPr="00F6658B" w:rsidRDefault="00113E45" w:rsidP="00E60B53">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Neupravené sumy rozdielu označujú neupravené rozdiely medzi oceneniami vyg</w:t>
            </w:r>
            <w:r w:rsidRPr="00F6658B">
              <w:rPr>
                <w:rStyle w:val="InstructionsTabelleberschrift"/>
                <w:rFonts w:ascii="Times New Roman" w:hAnsi="Times New Roman"/>
                <w:b w:val="0"/>
                <w:sz w:val="24"/>
                <w:u w:val="none"/>
              </w:rPr>
              <w:t>e</w:t>
            </w:r>
            <w:r w:rsidRPr="00F6658B">
              <w:rPr>
                <w:rStyle w:val="InstructionsTabelleberschrift"/>
                <w:rFonts w:ascii="Times New Roman" w:hAnsi="Times New Roman"/>
                <w:b w:val="0"/>
                <w:sz w:val="24"/>
                <w:u w:val="none"/>
              </w:rPr>
              <w:t>nerovanými obchodným systémom</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oceneniami odhadnutými počas každomesa</w:t>
            </w:r>
            <w:r w:rsidRPr="00F6658B">
              <w:rPr>
                <w:rStyle w:val="InstructionsTabelleberschrift"/>
                <w:rFonts w:ascii="Times New Roman" w:hAnsi="Times New Roman"/>
                <w:b w:val="0"/>
                <w:sz w:val="24"/>
                <w:u w:val="none"/>
              </w:rPr>
              <w:t>č</w:t>
            </w:r>
            <w:r w:rsidRPr="00F6658B">
              <w:rPr>
                <w:rStyle w:val="InstructionsTabelleberschrift"/>
                <w:rFonts w:ascii="Times New Roman" w:hAnsi="Times New Roman"/>
                <w:b w:val="0"/>
                <w:sz w:val="24"/>
                <w:u w:val="none"/>
              </w:rPr>
              <w:t>ného procesu nezávislého overovania cien.</w:t>
            </w:r>
          </w:p>
          <w:p w:rsidR="00113E45" w:rsidRPr="00F6658B" w:rsidRDefault="004D2753" w:rsidP="00E60B53">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Do výpočtu rozdielu nezávislého overovania cien sa nezahrnú žiadne upravené sumy rozdielu</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kníh</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záznamov príslušnej inštitúcie pre koncový dátum príslu</w:t>
            </w:r>
            <w:r w:rsidRPr="00F6658B">
              <w:rPr>
                <w:rStyle w:val="InstructionsTabelleberschrift"/>
                <w:rFonts w:ascii="Times New Roman" w:hAnsi="Times New Roman"/>
                <w:b w:val="0"/>
                <w:sz w:val="24"/>
                <w:u w:val="none"/>
              </w:rPr>
              <w:t>š</w:t>
            </w:r>
            <w:r w:rsidRPr="00F6658B">
              <w:rPr>
                <w:rStyle w:val="InstructionsTabelleberschrift"/>
                <w:rFonts w:ascii="Times New Roman" w:hAnsi="Times New Roman"/>
                <w:b w:val="0"/>
                <w:sz w:val="24"/>
                <w:u w:val="none"/>
              </w:rPr>
              <w:t>ného mesiaca.</w:t>
            </w:r>
          </w:p>
          <w:p w:rsidR="00113E45" w:rsidRPr="00F6658B" w:rsidRDefault="00113E45" w:rsidP="00E60B53">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Uvádzajú sa tu iba výsledky kalibrované</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cien nástrojov, ktoré by sa namapovali na rovnaký produkt (výstupné testovanie). Výsledky vstupného testovania zo vst</w:t>
            </w:r>
            <w:r w:rsidRPr="00F6658B">
              <w:rPr>
                <w:rStyle w:val="InstructionsTabelleberschrift"/>
                <w:rFonts w:ascii="Times New Roman" w:hAnsi="Times New Roman"/>
                <w:b w:val="0"/>
                <w:sz w:val="24"/>
                <w:u w:val="none"/>
              </w:rPr>
              <w:t>u</w:t>
            </w:r>
            <w:r w:rsidRPr="00F6658B">
              <w:rPr>
                <w:rStyle w:val="InstructionsTabelleberschrift"/>
                <w:rFonts w:ascii="Times New Roman" w:hAnsi="Times New Roman"/>
                <w:b w:val="0"/>
                <w:sz w:val="24"/>
                <w:u w:val="none"/>
              </w:rPr>
              <w:t>pov</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trhových údajov, ktoré sú testované</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porovnaní</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úrovňami, ktoré boli k</w:t>
            </w:r>
            <w:r w:rsidRPr="00F6658B">
              <w:rPr>
                <w:rStyle w:val="InstructionsTabelleberschrift"/>
                <w:rFonts w:ascii="Times New Roman" w:hAnsi="Times New Roman"/>
                <w:b w:val="0"/>
                <w:sz w:val="24"/>
                <w:u w:val="none"/>
              </w:rPr>
              <w:t>a</w:t>
            </w:r>
            <w:r w:rsidRPr="00F6658B">
              <w:rPr>
                <w:rStyle w:val="InstructionsTabelleberschrift"/>
                <w:rFonts w:ascii="Times New Roman" w:hAnsi="Times New Roman"/>
                <w:b w:val="0"/>
                <w:sz w:val="24"/>
                <w:u w:val="none"/>
              </w:rPr>
              <w:t>librované</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rôznych produktov, sa neuvádzajú.</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t>0120</w:t>
            </w:r>
          </w:p>
        </w:tc>
        <w:tc>
          <w:tcPr>
            <w:tcW w:w="8221" w:type="dxa"/>
          </w:tcPr>
          <w:p w:rsidR="00113E45" w:rsidRPr="00F6658B" w:rsidRDefault="00113E45" w:rsidP="00E60B53">
            <w:pPr>
              <w:spacing w:beforeLines="60" w:before="144" w:afterLines="60" w:after="144"/>
              <w:jc w:val="left"/>
              <w:rPr>
                <w:rStyle w:val="InstructionsTabelleberschrift"/>
                <w:rFonts w:ascii="Times New Roman" w:hAnsi="Times New Roman"/>
                <w:sz w:val="24"/>
              </w:rPr>
            </w:pPr>
            <w:r w:rsidRPr="00F6658B">
              <w:rPr>
                <w:rStyle w:val="InstructionsTabelleberschrift"/>
                <w:rFonts w:ascii="Times New Roman" w:hAnsi="Times New Roman"/>
                <w:sz w:val="24"/>
              </w:rPr>
              <w:t>ROZSAH NEZÁVISLÉHO OVEROVANIA CIEN (VÝSTUPNÉ TEST</w:t>
            </w:r>
            <w:r w:rsidRPr="00F6658B">
              <w:rPr>
                <w:rStyle w:val="InstructionsTabelleberschrift"/>
                <w:rFonts w:ascii="Times New Roman" w:hAnsi="Times New Roman"/>
                <w:sz w:val="24"/>
              </w:rPr>
              <w:t>O</w:t>
            </w:r>
            <w:r w:rsidRPr="00F6658B">
              <w:rPr>
                <w:rStyle w:val="InstructionsTabelleberschrift"/>
                <w:rFonts w:ascii="Times New Roman" w:hAnsi="Times New Roman"/>
                <w:sz w:val="24"/>
              </w:rPr>
              <w:t>VANIE)</w:t>
            </w:r>
          </w:p>
          <w:p w:rsidR="00113E45" w:rsidRPr="00F6658B" w:rsidRDefault="00113E45" w:rsidP="00E60B53">
            <w:pPr>
              <w:spacing w:beforeLines="60" w:before="144" w:afterLines="60" w:after="144"/>
              <w:jc w:val="left"/>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lastRenderedPageBreak/>
              <w:t>Percento tých pozícií namapovaných na model vážený dodatočnou úpravou ocen</w:t>
            </w:r>
            <w:r w:rsidRPr="00F6658B">
              <w:rPr>
                <w:rStyle w:val="InstructionsTabelleberschrift"/>
                <w:rFonts w:ascii="Times New Roman" w:hAnsi="Times New Roman"/>
                <w:b w:val="0"/>
                <w:sz w:val="24"/>
                <w:u w:val="none"/>
              </w:rPr>
              <w:t>e</w:t>
            </w:r>
            <w:r w:rsidRPr="00F6658B">
              <w:rPr>
                <w:rStyle w:val="InstructionsTabelleberschrift"/>
                <w:rFonts w:ascii="Times New Roman" w:hAnsi="Times New Roman"/>
                <w:b w:val="0"/>
                <w:sz w:val="24"/>
                <w:u w:val="none"/>
              </w:rPr>
              <w:t>nia zohľadňujúcou riziko modelov krytý výsledkami výstupného testovania nez</w:t>
            </w:r>
            <w:r w:rsidRPr="00F6658B">
              <w:rPr>
                <w:rStyle w:val="InstructionsTabelleberschrift"/>
                <w:rFonts w:ascii="Times New Roman" w:hAnsi="Times New Roman"/>
                <w:b w:val="0"/>
                <w:sz w:val="24"/>
                <w:u w:val="none"/>
              </w:rPr>
              <w:t>á</w:t>
            </w:r>
            <w:r w:rsidRPr="00F6658B">
              <w:rPr>
                <w:rStyle w:val="InstructionsTabelleberschrift"/>
                <w:rFonts w:ascii="Times New Roman" w:hAnsi="Times New Roman"/>
                <w:b w:val="0"/>
                <w:sz w:val="24"/>
                <w:u w:val="none"/>
              </w:rPr>
              <w:t>vislého overovania cien uvedenými</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stĺpci 0110.</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lastRenderedPageBreak/>
              <w:t>0130 – 0140</w:t>
            </w:r>
          </w:p>
        </w:tc>
        <w:tc>
          <w:tcPr>
            <w:tcW w:w="8221"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ÚPRAVY REÁLNEJ HODNOTY</w:t>
            </w:r>
          </w:p>
          <w:p w:rsidR="00113E45" w:rsidRPr="00F6658B" w:rsidRDefault="00113E45" w:rsidP="00E60B53">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Úpravy reálnej hodnoty podľa vymedzenia</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stĺpcoch 0190</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 xml:space="preserve">0240 vzoru C 32.02, ktoré sa uplatnili na pozície namapované na </w:t>
            </w:r>
            <w:r w:rsidRPr="00F6658B">
              <w:rPr>
                <w:rFonts w:ascii="Times New Roman" w:hAnsi="Times New Roman"/>
                <w:sz w:val="24"/>
              </w:rPr>
              <w:t>model</w:t>
            </w:r>
            <w:r w:rsidR="00B67E6E" w:rsidRPr="00F6658B">
              <w:rPr>
                <w:rFonts w:ascii="Times New Roman" w:hAnsi="Times New Roman"/>
                <w:sz w:val="24"/>
              </w:rPr>
              <w:t xml:space="preserve"> v </w:t>
            </w:r>
            <w:r w:rsidRPr="00F6658B">
              <w:rPr>
                <w:rFonts w:ascii="Times New Roman" w:hAnsi="Times New Roman"/>
                <w:sz w:val="24"/>
              </w:rPr>
              <w:t>stĺpci 0010</w:t>
            </w:r>
            <w:r w:rsidRPr="00F6658B">
              <w:rPr>
                <w:rStyle w:val="InstructionsTabelleberschrift"/>
                <w:rFonts w:ascii="Times New Roman" w:hAnsi="Times New Roman"/>
                <w:b w:val="0"/>
                <w:sz w:val="24"/>
                <w:u w:val="none"/>
              </w:rPr>
              <w:t>.</w:t>
            </w:r>
          </w:p>
        </w:tc>
      </w:tr>
      <w:tr w:rsidR="00113E45" w:rsidRPr="00F6658B" w:rsidTr="00672D2A">
        <w:tc>
          <w:tcPr>
            <w:tcW w:w="1101" w:type="dxa"/>
          </w:tcPr>
          <w:p w:rsidR="00113E45" w:rsidRPr="00F6658B" w:rsidRDefault="008136B4" w:rsidP="00E60B53">
            <w:pPr>
              <w:spacing w:beforeLines="60" w:before="144" w:afterLines="60" w:after="144"/>
              <w:rPr>
                <w:rFonts w:ascii="Times New Roman" w:hAnsi="Times New Roman"/>
                <w:sz w:val="24"/>
              </w:rPr>
            </w:pPr>
            <w:r w:rsidRPr="00F6658B">
              <w:rPr>
                <w:rFonts w:ascii="Times New Roman" w:hAnsi="Times New Roman"/>
                <w:sz w:val="24"/>
              </w:rPr>
              <w:t>0150</w:t>
            </w:r>
          </w:p>
        </w:tc>
        <w:tc>
          <w:tcPr>
            <w:tcW w:w="8221"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DAY 1 P&amp;L</w:t>
            </w:r>
          </w:p>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b w:val="0"/>
                <w:sz w:val="24"/>
                <w:u w:val="none"/>
              </w:rPr>
              <w:t>Úpravy podľa vymedzenia</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stĺpci 0260 vzoru C 32.02, ktoré sa uplatnili na poz</w:t>
            </w:r>
            <w:r w:rsidRPr="00F6658B">
              <w:rPr>
                <w:rStyle w:val="InstructionsTabelleberschrift"/>
                <w:rFonts w:ascii="Times New Roman" w:hAnsi="Times New Roman"/>
                <w:b w:val="0"/>
                <w:sz w:val="24"/>
                <w:u w:val="none"/>
              </w:rPr>
              <w:t>í</w:t>
            </w:r>
            <w:r w:rsidRPr="00F6658B">
              <w:rPr>
                <w:rStyle w:val="InstructionsTabelleberschrift"/>
                <w:rFonts w:ascii="Times New Roman" w:hAnsi="Times New Roman"/>
                <w:b w:val="0"/>
                <w:sz w:val="24"/>
                <w:u w:val="none"/>
              </w:rPr>
              <w:t xml:space="preserve">cie namapované na </w:t>
            </w:r>
            <w:r w:rsidRPr="00F6658B">
              <w:rPr>
                <w:rFonts w:ascii="Times New Roman" w:hAnsi="Times New Roman"/>
                <w:sz w:val="24"/>
              </w:rPr>
              <w:t>model</w:t>
            </w:r>
            <w:r w:rsidR="00B67E6E" w:rsidRPr="00F6658B">
              <w:rPr>
                <w:rFonts w:ascii="Times New Roman" w:hAnsi="Times New Roman"/>
                <w:sz w:val="24"/>
              </w:rPr>
              <w:t xml:space="preserve"> v </w:t>
            </w:r>
            <w:r w:rsidRPr="00F6658B">
              <w:rPr>
                <w:rFonts w:ascii="Times New Roman" w:hAnsi="Times New Roman"/>
                <w:sz w:val="24"/>
              </w:rPr>
              <w:t>stĺpci 0010</w:t>
            </w:r>
            <w:r w:rsidRPr="00F6658B">
              <w:rPr>
                <w:rStyle w:val="InstructionsTabelleberschrift"/>
                <w:rFonts w:ascii="Times New Roman" w:hAnsi="Times New Roman"/>
                <w:b w:val="0"/>
                <w:sz w:val="24"/>
                <w:u w:val="none"/>
              </w:rPr>
              <w:t>.</w:t>
            </w:r>
          </w:p>
        </w:tc>
      </w:tr>
    </w:tbl>
    <w:p w:rsidR="00995A7F" w:rsidRPr="00F6658B" w:rsidRDefault="00995A7F" w:rsidP="00066E83">
      <w:pPr>
        <w:spacing w:before="0" w:after="0"/>
        <w:rPr>
          <w:rStyle w:val="InstructionsTabelleText"/>
          <w:rFonts w:ascii="Times New Roman" w:hAnsi="Times New Roman"/>
          <w:sz w:val="24"/>
        </w:rPr>
      </w:pPr>
    </w:p>
    <w:p w:rsidR="00B93FA1" w:rsidRPr="00F6658B"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4005887"/>
      <w:r w:rsidRPr="00F6658B">
        <w:rPr>
          <w:rFonts w:ascii="Times New Roman" w:hAnsi="Times New Roman"/>
          <w:sz w:val="24"/>
          <w:u w:val="none"/>
        </w:rPr>
        <w:t xml:space="preserve">6.4 </w:t>
      </w:r>
      <w:r w:rsidRPr="00F6658B">
        <w:rPr>
          <w:rFonts w:ascii="Times New Roman" w:hAnsi="Times New Roman"/>
          <w:sz w:val="24"/>
        </w:rPr>
        <w:t>C 32.04 – Obozretné oceňovanie: dodatočná úprava ocenenia zohľadňujúca koncentrov</w:t>
      </w:r>
      <w:r w:rsidRPr="00F6658B">
        <w:rPr>
          <w:rFonts w:ascii="Times New Roman" w:hAnsi="Times New Roman"/>
          <w:sz w:val="24"/>
        </w:rPr>
        <w:t>a</w:t>
      </w:r>
      <w:r w:rsidRPr="00F6658B">
        <w:rPr>
          <w:rFonts w:ascii="Times New Roman" w:hAnsi="Times New Roman"/>
          <w:sz w:val="24"/>
        </w:rPr>
        <w:t>né pozície (PruVal 4)</w:t>
      </w:r>
      <w:bookmarkEnd w:id="795"/>
      <w:bookmarkEnd w:id="796"/>
    </w:p>
    <w:p w:rsidR="00B67E6E" w:rsidRPr="00F6658B" w:rsidRDefault="00B93FA1" w:rsidP="00B93FA1">
      <w:pPr>
        <w:pStyle w:val="Instructionsberschrift2"/>
        <w:numPr>
          <w:ilvl w:val="0"/>
          <w:numId w:val="0"/>
        </w:numPr>
        <w:ind w:left="357" w:hanging="357"/>
        <w:rPr>
          <w:rFonts w:ascii="Times New Roman" w:hAnsi="Times New Roman"/>
          <w:sz w:val="24"/>
          <w:u w:val="none"/>
        </w:rPr>
      </w:pPr>
      <w:bookmarkStart w:id="797" w:name="_Toc516210717"/>
      <w:bookmarkStart w:id="798" w:name="_Toc524005888"/>
      <w:r w:rsidRPr="00F6658B">
        <w:rPr>
          <w:rFonts w:ascii="Times New Roman" w:hAnsi="Times New Roman"/>
          <w:sz w:val="24"/>
          <w:u w:val="none"/>
        </w:rPr>
        <w:t>6.4.1</w:t>
      </w:r>
      <w:r w:rsidR="00B67E6E" w:rsidRPr="00F6658B">
        <w:rPr>
          <w:rFonts w:ascii="Times New Roman" w:hAnsi="Times New Roman"/>
          <w:u w:val="none"/>
        </w:rPr>
        <w:tab/>
      </w:r>
      <w:r w:rsidRPr="00F6658B">
        <w:rPr>
          <w:rFonts w:ascii="Times New Roman" w:hAnsi="Times New Roman"/>
          <w:sz w:val="24"/>
        </w:rPr>
        <w:t>Všeobecné poznámky</w:t>
      </w:r>
      <w:bookmarkEnd w:id="797"/>
      <w:bookmarkEnd w:id="798"/>
    </w:p>
    <w:p w:rsidR="00113E45" w:rsidRPr="00F6658B" w:rsidRDefault="00113E45" w:rsidP="00066E83">
      <w:pPr>
        <w:pStyle w:val="InstructionsText2"/>
        <w:numPr>
          <w:ilvl w:val="0"/>
          <w:numId w:val="0"/>
        </w:numPr>
        <w:ind w:left="993"/>
        <w:rPr>
          <w:rFonts w:ascii="Times New Roman" w:hAnsi="Times New Roman"/>
        </w:rPr>
      </w:pPr>
      <w:r w:rsidRPr="00F6658B">
        <w:rPr>
          <w:rFonts w:ascii="Times New Roman" w:hAnsi="Times New Roman"/>
        </w:rPr>
        <w:t>154k. Tento vzor vypĺňajú iba inštitúcie, ktoré prekračujú prahovú hodnotu uvedenú</w:t>
      </w:r>
      <w:r w:rsidR="00B67E6E" w:rsidRPr="00F6658B">
        <w:rPr>
          <w:rFonts w:ascii="Times New Roman" w:hAnsi="Times New Roman"/>
        </w:rPr>
        <w:t xml:space="preserve"> v </w:t>
      </w:r>
      <w:r w:rsidRPr="00F6658B">
        <w:rPr>
          <w:rFonts w:ascii="Times New Roman" w:hAnsi="Times New Roman"/>
        </w:rPr>
        <w:t>článku 4 ods. 1 delegovaného nariadenia (EÚ) 2016/101</w:t>
      </w:r>
      <w:r w:rsidR="00B67E6E" w:rsidRPr="00F6658B">
        <w:rPr>
          <w:rFonts w:ascii="Times New Roman" w:hAnsi="Times New Roman"/>
        </w:rPr>
        <w:t xml:space="preserve"> o </w:t>
      </w:r>
      <w:r w:rsidRPr="00F6658B">
        <w:rPr>
          <w:rFonts w:ascii="Times New Roman" w:hAnsi="Times New Roman"/>
        </w:rPr>
        <w:t>obozretnom oceňovaní na svojej úrovni. Inštitúcie, ktoré sú súčasťou skupiny, ktorá prekračuje prahovú hodnotu na konsolidovanom základe, vykazujú tento vzor iba</w:t>
      </w:r>
      <w:r w:rsidR="00B67E6E" w:rsidRPr="00F6658B">
        <w:rPr>
          <w:rFonts w:ascii="Times New Roman" w:hAnsi="Times New Roman"/>
        </w:rPr>
        <w:t xml:space="preserve"> v </w:t>
      </w:r>
      <w:r w:rsidRPr="00F6658B">
        <w:rPr>
          <w:rFonts w:ascii="Times New Roman" w:hAnsi="Times New Roman"/>
        </w:rPr>
        <w:t>položkách, pri ktorých takisto pr</w:t>
      </w:r>
      <w:r w:rsidRPr="00F6658B">
        <w:rPr>
          <w:rFonts w:ascii="Times New Roman" w:hAnsi="Times New Roman"/>
        </w:rPr>
        <w:t>e</w:t>
      </w:r>
      <w:r w:rsidRPr="00F6658B">
        <w:rPr>
          <w:rFonts w:ascii="Times New Roman" w:hAnsi="Times New Roman"/>
        </w:rPr>
        <w:t>kračujú prahovú hodnotu na svojej úrovni.</w:t>
      </w:r>
    </w:p>
    <w:p w:rsidR="00B67E6E" w:rsidRPr="00F6658B" w:rsidRDefault="00113E45" w:rsidP="00066E83">
      <w:pPr>
        <w:pStyle w:val="InstructionsText2"/>
        <w:numPr>
          <w:ilvl w:val="0"/>
          <w:numId w:val="0"/>
        </w:numPr>
        <w:ind w:left="993"/>
        <w:rPr>
          <w:rFonts w:ascii="Times New Roman" w:hAnsi="Times New Roman"/>
        </w:rPr>
      </w:pPr>
      <w:r w:rsidRPr="00F6658B">
        <w:rPr>
          <w:rFonts w:ascii="Times New Roman" w:hAnsi="Times New Roman"/>
        </w:rPr>
        <w:t>154l. Tento vzor slúži na vykazovanie podrobností</w:t>
      </w:r>
      <w:r w:rsidR="00B67E6E" w:rsidRPr="00F6658B">
        <w:rPr>
          <w:rFonts w:ascii="Times New Roman" w:hAnsi="Times New Roman"/>
        </w:rPr>
        <w:t xml:space="preserve"> o </w:t>
      </w:r>
      <w:r w:rsidRPr="00F6658B">
        <w:rPr>
          <w:rFonts w:ascii="Times New Roman" w:hAnsi="Times New Roman"/>
        </w:rPr>
        <w:t>20 najväčších samostatných dod</w:t>
      </w:r>
      <w:r w:rsidRPr="00F6658B">
        <w:rPr>
          <w:rFonts w:ascii="Times New Roman" w:hAnsi="Times New Roman"/>
        </w:rPr>
        <w:t>a</w:t>
      </w:r>
      <w:r w:rsidRPr="00F6658B">
        <w:rPr>
          <w:rFonts w:ascii="Times New Roman" w:hAnsi="Times New Roman"/>
        </w:rPr>
        <w:t>točných úpravách ocenenia zohľadňujúcich koncentrované pozície, pokiaľ ide</w:t>
      </w:r>
      <w:r w:rsidR="00B67E6E" w:rsidRPr="00F6658B">
        <w:rPr>
          <w:rFonts w:ascii="Times New Roman" w:hAnsi="Times New Roman"/>
        </w:rPr>
        <w:t xml:space="preserve"> o </w:t>
      </w:r>
      <w:r w:rsidRPr="00F6658B">
        <w:rPr>
          <w:rFonts w:ascii="Times New Roman" w:hAnsi="Times New Roman"/>
        </w:rPr>
        <w:t>sumu dodatočnej úpravy ocenenia, ktorá prispieva</w:t>
      </w:r>
      <w:r w:rsidR="00B67E6E" w:rsidRPr="00F6658B">
        <w:rPr>
          <w:rFonts w:ascii="Times New Roman" w:hAnsi="Times New Roman"/>
        </w:rPr>
        <w:t xml:space="preserve"> k </w:t>
      </w:r>
      <w:r w:rsidRPr="00F6658B">
        <w:rPr>
          <w:rFonts w:ascii="Times New Roman" w:hAnsi="Times New Roman"/>
        </w:rPr>
        <w:t>celkovej dodatočnej úprave ocenenia z</w:t>
      </w:r>
      <w:r w:rsidRPr="00F6658B">
        <w:rPr>
          <w:rFonts w:ascii="Times New Roman" w:hAnsi="Times New Roman"/>
        </w:rPr>
        <w:t>o</w:t>
      </w:r>
      <w:r w:rsidRPr="00F6658B">
        <w:rPr>
          <w:rFonts w:ascii="Times New Roman" w:hAnsi="Times New Roman"/>
        </w:rPr>
        <w:t>hľadňujúcej koncentrované pozície na úrovni kategórie</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14 delegov</w:t>
      </w:r>
      <w:r w:rsidRPr="00F6658B">
        <w:rPr>
          <w:rFonts w:ascii="Times New Roman" w:hAnsi="Times New Roman"/>
        </w:rPr>
        <w:t>a</w:t>
      </w:r>
      <w:r w:rsidRPr="00F6658B">
        <w:rPr>
          <w:rFonts w:ascii="Times New Roman" w:hAnsi="Times New Roman"/>
        </w:rPr>
        <w:t>ného nariadenia (EÚ) 2016/101</w:t>
      </w:r>
      <w:r w:rsidR="00B67E6E" w:rsidRPr="00F6658B">
        <w:rPr>
          <w:rFonts w:ascii="Times New Roman" w:hAnsi="Times New Roman"/>
        </w:rPr>
        <w:t xml:space="preserve"> o </w:t>
      </w:r>
      <w:r w:rsidRPr="00F6658B">
        <w:rPr>
          <w:rFonts w:ascii="Times New Roman" w:hAnsi="Times New Roman"/>
        </w:rPr>
        <w:t>obozretnom oceňovaní. Tieto informácie zodpovedajú informáciám vykázaným</w:t>
      </w:r>
      <w:r w:rsidR="00B67E6E" w:rsidRPr="00F6658B">
        <w:rPr>
          <w:rFonts w:ascii="Times New Roman" w:hAnsi="Times New Roman"/>
        </w:rPr>
        <w:t xml:space="preserve"> v </w:t>
      </w:r>
      <w:r w:rsidRPr="00F6658B">
        <w:rPr>
          <w:rFonts w:ascii="Times New Roman" w:hAnsi="Times New Roman"/>
        </w:rPr>
        <w:t>stĺpci 0070 vzoru C 32.02</w:t>
      </w:r>
      <w:r w:rsidR="00B67E6E" w:rsidRPr="00F6658B">
        <w:rPr>
          <w:rFonts w:ascii="Times New Roman" w:hAnsi="Times New Roman"/>
        </w:rPr>
        <w:t>.</w:t>
      </w:r>
    </w:p>
    <w:p w:rsidR="00113E45" w:rsidRPr="00F6658B" w:rsidRDefault="00113E45" w:rsidP="00066E83">
      <w:pPr>
        <w:pStyle w:val="InstructionsText2"/>
        <w:numPr>
          <w:ilvl w:val="0"/>
          <w:numId w:val="0"/>
        </w:numPr>
        <w:ind w:left="993"/>
        <w:rPr>
          <w:rFonts w:ascii="Times New Roman" w:hAnsi="Times New Roman"/>
        </w:rPr>
      </w:pPr>
      <w:r w:rsidRPr="00F6658B">
        <w:rPr>
          <w:rFonts w:ascii="Times New Roman" w:hAnsi="Times New Roman"/>
        </w:rPr>
        <w:t>154m. Dvadsať najväčších dodatočných úprav ocenenia zohľadňujúcich koncentrované pozície</w:t>
      </w:r>
      <w:r w:rsidR="00B67E6E" w:rsidRPr="00F6658B">
        <w:rPr>
          <w:rFonts w:ascii="Times New Roman" w:hAnsi="Times New Roman"/>
        </w:rPr>
        <w:t xml:space="preserve"> a </w:t>
      </w:r>
      <w:r w:rsidRPr="00F6658B">
        <w:rPr>
          <w:rFonts w:ascii="Times New Roman" w:hAnsi="Times New Roman"/>
        </w:rPr>
        <w:t>príslušné informácie</w:t>
      </w:r>
      <w:r w:rsidR="00B67E6E" w:rsidRPr="00F6658B">
        <w:rPr>
          <w:rFonts w:ascii="Times New Roman" w:hAnsi="Times New Roman"/>
        </w:rPr>
        <w:t xml:space="preserve"> o </w:t>
      </w:r>
      <w:r w:rsidRPr="00F6658B">
        <w:rPr>
          <w:rFonts w:ascii="Times New Roman" w:hAnsi="Times New Roman"/>
        </w:rPr>
        <w:t>produktoch sa vykazuje</w:t>
      </w:r>
      <w:r w:rsidR="00B67E6E" w:rsidRPr="00F6658B">
        <w:rPr>
          <w:rFonts w:ascii="Times New Roman" w:hAnsi="Times New Roman"/>
        </w:rPr>
        <w:t xml:space="preserve"> v </w:t>
      </w:r>
      <w:r w:rsidRPr="00F6658B">
        <w:rPr>
          <w:rFonts w:ascii="Times New Roman" w:hAnsi="Times New Roman"/>
        </w:rPr>
        <w:t>zostupnom poradí od najvä</w:t>
      </w:r>
      <w:r w:rsidRPr="00F6658B">
        <w:rPr>
          <w:rFonts w:ascii="Times New Roman" w:hAnsi="Times New Roman"/>
        </w:rPr>
        <w:t>č</w:t>
      </w:r>
      <w:r w:rsidRPr="00F6658B">
        <w:rPr>
          <w:rFonts w:ascii="Times New Roman" w:hAnsi="Times New Roman"/>
        </w:rPr>
        <w:t>ších samostatných dodatočných úprav ocenenia zohľadňujúcich koncentrované pozície.</w:t>
      </w:r>
    </w:p>
    <w:p w:rsidR="00113E45" w:rsidRPr="00F6658B" w:rsidRDefault="00113E45" w:rsidP="00066E83">
      <w:pPr>
        <w:pStyle w:val="InstructionsText2"/>
        <w:numPr>
          <w:ilvl w:val="0"/>
          <w:numId w:val="0"/>
        </w:numPr>
        <w:ind w:left="993"/>
        <w:rPr>
          <w:rFonts w:ascii="Times New Roman" w:hAnsi="Times New Roman"/>
        </w:rPr>
      </w:pPr>
      <w:r w:rsidRPr="00F6658B">
        <w:rPr>
          <w:rFonts w:ascii="Times New Roman" w:hAnsi="Times New Roman"/>
        </w:rPr>
        <w:t>154n. Produkty zodpovedajúce týmto najväčším samostatným dodatočným úpravám ocenenia zohľadňujúcim koncentrované pozície sa vykazujú pomocou zoznamu produ</w:t>
      </w:r>
      <w:r w:rsidRPr="00F6658B">
        <w:rPr>
          <w:rFonts w:ascii="Times New Roman" w:hAnsi="Times New Roman"/>
        </w:rPr>
        <w:t>k</w:t>
      </w:r>
      <w:r w:rsidRPr="00F6658B">
        <w:rPr>
          <w:rFonts w:ascii="Times New Roman" w:hAnsi="Times New Roman"/>
        </w:rPr>
        <w:t>tov požadovaného</w:t>
      </w:r>
      <w:r w:rsidR="00B67E6E" w:rsidRPr="00F6658B">
        <w:rPr>
          <w:rFonts w:ascii="Times New Roman" w:hAnsi="Times New Roman"/>
        </w:rPr>
        <w:t xml:space="preserve"> v </w:t>
      </w:r>
      <w:r w:rsidRPr="00F6658B">
        <w:rPr>
          <w:rFonts w:ascii="Times New Roman" w:hAnsi="Times New Roman"/>
        </w:rPr>
        <w:t>článku 19 ods. 3 písm. a) delegovaného nariadenia (EÚ) 2016/101</w:t>
      </w:r>
      <w:r w:rsidR="00B67E6E" w:rsidRPr="00F6658B">
        <w:rPr>
          <w:rFonts w:ascii="Times New Roman" w:hAnsi="Times New Roman"/>
        </w:rPr>
        <w:t xml:space="preserve"> o </w:t>
      </w:r>
      <w:r w:rsidRPr="00F6658B">
        <w:rPr>
          <w:rFonts w:ascii="Times New Roman" w:hAnsi="Times New Roman"/>
        </w:rPr>
        <w:t>obozretnom oceňovaní.</w:t>
      </w:r>
    </w:p>
    <w:p w:rsidR="00113E45" w:rsidRPr="00F6658B" w:rsidRDefault="00113E45" w:rsidP="00066E83">
      <w:pPr>
        <w:pStyle w:val="InstructionsText2"/>
        <w:numPr>
          <w:ilvl w:val="0"/>
          <w:numId w:val="0"/>
        </w:numPr>
        <w:ind w:left="993"/>
        <w:rPr>
          <w:rFonts w:ascii="Times New Roman" w:hAnsi="Times New Roman"/>
        </w:rPr>
      </w:pPr>
      <w:r w:rsidRPr="00F6658B">
        <w:rPr>
          <w:rFonts w:ascii="Times New Roman" w:hAnsi="Times New Roman"/>
        </w:rPr>
        <w:t>154o. Pozície, ktoré sú homogénne, pokiaľ ide</w:t>
      </w:r>
      <w:r w:rsidR="00B67E6E" w:rsidRPr="00F6658B">
        <w:rPr>
          <w:rFonts w:ascii="Times New Roman" w:hAnsi="Times New Roman"/>
        </w:rPr>
        <w:t xml:space="preserve"> o </w:t>
      </w:r>
      <w:r w:rsidRPr="00F6658B">
        <w:rPr>
          <w:rFonts w:ascii="Times New Roman" w:hAnsi="Times New Roman"/>
        </w:rPr>
        <w:t>metodiku výpočtu dodatočnej úpravy ocenenia, sa</w:t>
      </w:r>
      <w:r w:rsidR="00B67E6E" w:rsidRPr="00F6658B">
        <w:rPr>
          <w:rFonts w:ascii="Times New Roman" w:hAnsi="Times New Roman"/>
        </w:rPr>
        <w:t xml:space="preserve"> v </w:t>
      </w:r>
      <w:r w:rsidRPr="00F6658B">
        <w:rPr>
          <w:rFonts w:ascii="Times New Roman" w:hAnsi="Times New Roman"/>
        </w:rPr>
        <w:t>prípadoch, keď je to možné, agregujú, aby sa maximalizovalo pokrytie údajov</w:t>
      </w:r>
      <w:r w:rsidR="00B67E6E" w:rsidRPr="00F6658B">
        <w:rPr>
          <w:rFonts w:ascii="Times New Roman" w:hAnsi="Times New Roman"/>
        </w:rPr>
        <w:t xml:space="preserve"> v </w:t>
      </w:r>
      <w:r w:rsidRPr="00F6658B">
        <w:rPr>
          <w:rFonts w:ascii="Times New Roman" w:hAnsi="Times New Roman"/>
        </w:rPr>
        <w:t>tomto vzore.</w:t>
      </w:r>
    </w:p>
    <w:p w:rsidR="00B93FA1" w:rsidRPr="00F6658B"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4005889"/>
      <w:r w:rsidRPr="00F6658B">
        <w:rPr>
          <w:rFonts w:ascii="Times New Roman" w:hAnsi="Times New Roman"/>
          <w:sz w:val="24"/>
          <w:u w:val="none"/>
        </w:rPr>
        <w:t>6.4.2</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F6658B" w:rsidTr="00672D2A">
        <w:tc>
          <w:tcPr>
            <w:tcW w:w="8856" w:type="dxa"/>
            <w:gridSpan w:val="2"/>
            <w:shd w:val="clear" w:color="auto" w:fill="CCCCCC"/>
          </w:tcPr>
          <w:p w:rsidR="00113E45" w:rsidRPr="00F6658B" w:rsidRDefault="00113E45" w:rsidP="00E60B53">
            <w:pPr>
              <w:spacing w:beforeLines="60" w:before="144" w:afterLines="60" w:after="144"/>
              <w:rPr>
                <w:rFonts w:ascii="Times New Roman" w:hAnsi="Times New Roman"/>
                <w:b/>
                <w:sz w:val="24"/>
              </w:rPr>
            </w:pPr>
            <w:r w:rsidRPr="00F6658B">
              <w:rPr>
                <w:rFonts w:ascii="Times New Roman" w:hAnsi="Times New Roman"/>
                <w:b/>
                <w:sz w:val="24"/>
              </w:rPr>
              <w:t>Stĺpce</w:t>
            </w:r>
          </w:p>
        </w:tc>
      </w:tr>
      <w:tr w:rsidR="00113E45" w:rsidRPr="00F6658B" w:rsidTr="00672D2A">
        <w:tc>
          <w:tcPr>
            <w:tcW w:w="852" w:type="dxa"/>
          </w:tcPr>
          <w:p w:rsidR="00113E45" w:rsidRPr="00F6658B" w:rsidRDefault="0022597E" w:rsidP="00E60B53">
            <w:pPr>
              <w:spacing w:beforeLines="60" w:before="144" w:afterLines="60" w:after="144"/>
              <w:rPr>
                <w:rFonts w:ascii="Times New Roman" w:hAnsi="Times New Roman"/>
                <w:sz w:val="24"/>
              </w:rPr>
            </w:pPr>
            <w:r w:rsidRPr="00F6658B">
              <w:rPr>
                <w:rFonts w:ascii="Times New Roman" w:hAnsi="Times New Roman"/>
                <w:sz w:val="24"/>
              </w:rPr>
              <w:lastRenderedPageBreak/>
              <w:t>0005</w:t>
            </w:r>
          </w:p>
        </w:tc>
        <w:tc>
          <w:tcPr>
            <w:tcW w:w="8004" w:type="dxa"/>
          </w:tcPr>
          <w:p w:rsidR="00113E45" w:rsidRPr="00F6658B" w:rsidRDefault="00113E45" w:rsidP="00E60B53">
            <w:pPr>
              <w:spacing w:beforeLines="60" w:before="144" w:afterLines="60" w:after="144"/>
              <w:rPr>
                <w:rFonts w:ascii="Times New Roman" w:hAnsi="Times New Roman"/>
                <w:b/>
                <w:sz w:val="24"/>
                <w:u w:val="single"/>
              </w:rPr>
            </w:pPr>
            <w:r w:rsidRPr="00F6658B">
              <w:rPr>
                <w:rFonts w:ascii="Times New Roman" w:hAnsi="Times New Roman"/>
                <w:b/>
                <w:sz w:val="24"/>
                <w:u w:val="single"/>
              </w:rPr>
              <w:t>PORADIE</w:t>
            </w:r>
          </w:p>
          <w:p w:rsidR="00113E45" w:rsidRPr="00F6658B" w:rsidDel="003016B5" w:rsidRDefault="00113E45" w:rsidP="00E60B53">
            <w:pPr>
              <w:spacing w:beforeLines="60" w:before="144" w:afterLines="60" w:after="144"/>
              <w:rPr>
                <w:rFonts w:ascii="Times New Roman" w:hAnsi="Times New Roman"/>
                <w:b/>
                <w:sz w:val="24"/>
                <w:u w:val="single"/>
              </w:rPr>
            </w:pPr>
            <w:r w:rsidRPr="00F6658B">
              <w:rPr>
                <w:rFonts w:ascii="Times New Roman" w:hAnsi="Times New Roman"/>
                <w:sz w:val="24"/>
              </w:rPr>
              <w:t>Poradie je identifikátorom riadku</w:t>
            </w:r>
            <w:r w:rsidR="00B67E6E" w:rsidRPr="00F6658B">
              <w:rPr>
                <w:rFonts w:ascii="Times New Roman" w:hAnsi="Times New Roman"/>
                <w:sz w:val="24"/>
              </w:rPr>
              <w:t xml:space="preserve"> a </w:t>
            </w:r>
            <w:r w:rsidRPr="00F6658B">
              <w:rPr>
                <w:rFonts w:ascii="Times New Roman" w:hAnsi="Times New Roman"/>
                <w:sz w:val="24"/>
              </w:rPr>
              <w:t>musí byť pre každý riadok tabuľky jedn</w:t>
            </w:r>
            <w:r w:rsidRPr="00F6658B">
              <w:rPr>
                <w:rFonts w:ascii="Times New Roman" w:hAnsi="Times New Roman"/>
                <w:sz w:val="24"/>
              </w:rPr>
              <w:t>o</w:t>
            </w:r>
            <w:r w:rsidRPr="00F6658B">
              <w:rPr>
                <w:rFonts w:ascii="Times New Roman" w:hAnsi="Times New Roman"/>
                <w:sz w:val="24"/>
              </w:rPr>
              <w:t>značné. Riadi sa číselným poradím 1, 2, 3 atď., pričom číslo 1 je priradené na</w:t>
            </w:r>
            <w:r w:rsidRPr="00F6658B">
              <w:rPr>
                <w:rFonts w:ascii="Times New Roman" w:hAnsi="Times New Roman"/>
                <w:sz w:val="24"/>
              </w:rPr>
              <w:t>j</w:t>
            </w:r>
            <w:r w:rsidRPr="00F6658B">
              <w:rPr>
                <w:rFonts w:ascii="Times New Roman" w:hAnsi="Times New Roman"/>
                <w:sz w:val="24"/>
              </w:rPr>
              <w:t>vyššej dodatočnej úprave ocenenia zohľadňujúcej koncentrované pozície, číslo 2 druhej najvyššej atď.</w:t>
            </w:r>
          </w:p>
        </w:tc>
      </w:tr>
      <w:tr w:rsidR="00113E45" w:rsidRPr="00F6658B" w:rsidTr="00672D2A">
        <w:tc>
          <w:tcPr>
            <w:tcW w:w="852" w:type="dxa"/>
          </w:tcPr>
          <w:p w:rsidR="00113E45" w:rsidRPr="00F6658B" w:rsidRDefault="0022597E" w:rsidP="00E60B53">
            <w:pPr>
              <w:spacing w:beforeLines="60" w:before="144" w:afterLines="60" w:after="144"/>
              <w:rPr>
                <w:rFonts w:ascii="Times New Roman" w:hAnsi="Times New Roman"/>
                <w:sz w:val="24"/>
              </w:rPr>
            </w:pPr>
            <w:r w:rsidRPr="00F6658B">
              <w:rPr>
                <w:rFonts w:ascii="Times New Roman" w:hAnsi="Times New Roman"/>
                <w:sz w:val="24"/>
              </w:rPr>
              <w:t>0010</w:t>
            </w:r>
          </w:p>
        </w:tc>
        <w:tc>
          <w:tcPr>
            <w:tcW w:w="8004" w:type="dxa"/>
          </w:tcPr>
          <w:p w:rsidR="00113E45" w:rsidRPr="00F6658B" w:rsidRDefault="00113E45" w:rsidP="00E60B53">
            <w:pPr>
              <w:spacing w:beforeLines="60" w:before="144" w:afterLines="60" w:after="144"/>
              <w:rPr>
                <w:rFonts w:ascii="Times New Roman" w:hAnsi="Times New Roman"/>
                <w:b/>
                <w:sz w:val="24"/>
                <w:u w:val="single"/>
              </w:rPr>
            </w:pPr>
            <w:r w:rsidRPr="00F6658B">
              <w:rPr>
                <w:rFonts w:ascii="Times New Roman" w:hAnsi="Times New Roman"/>
                <w:b/>
                <w:sz w:val="24"/>
                <w:u w:val="single"/>
              </w:rPr>
              <w:t>KATEGÓRIA RIZIKA</w:t>
            </w:r>
          </w:p>
          <w:p w:rsidR="00113E45" w:rsidRPr="00F6658B" w:rsidRDefault="00113E45" w:rsidP="00E60B53">
            <w:pPr>
              <w:spacing w:beforeLines="60" w:before="144" w:afterLines="60" w:after="144"/>
              <w:rPr>
                <w:rFonts w:ascii="Times New Roman" w:hAnsi="Times New Roman"/>
                <w:sz w:val="24"/>
              </w:rPr>
            </w:pPr>
            <w:r w:rsidRPr="00F6658B">
              <w:rPr>
                <w:rFonts w:ascii="Times New Roman" w:hAnsi="Times New Roman"/>
                <w:sz w:val="24"/>
              </w:rPr>
              <w:t>Kategória rizika (úrokové, devízové, kreditné, kapitálové, komoditné), ktorá najpresnejšie vystihuje pozíciu.</w:t>
            </w:r>
          </w:p>
          <w:p w:rsidR="00113E45" w:rsidRPr="00F6658B" w:rsidRDefault="00113E45" w:rsidP="00E60B53">
            <w:pPr>
              <w:spacing w:beforeLines="60" w:before="144" w:afterLines="60" w:after="144"/>
              <w:rPr>
                <w:rFonts w:ascii="Times New Roman" w:hAnsi="Times New Roman"/>
                <w:sz w:val="24"/>
              </w:rPr>
            </w:pPr>
            <w:r w:rsidRPr="00F6658B">
              <w:rPr>
                <w:rFonts w:ascii="Times New Roman" w:hAnsi="Times New Roman"/>
                <w:sz w:val="24"/>
              </w:rPr>
              <w:t>Inštitúcie vykazujú tieto kódy:</w:t>
            </w:r>
          </w:p>
          <w:p w:rsidR="00113E45" w:rsidRPr="00F6658B" w:rsidRDefault="00113E45" w:rsidP="00E60B53">
            <w:pPr>
              <w:spacing w:beforeLines="60" w:before="144" w:afterLines="60" w:after="144"/>
              <w:rPr>
                <w:rFonts w:ascii="Times New Roman" w:hAnsi="Times New Roman"/>
                <w:sz w:val="24"/>
              </w:rPr>
            </w:pPr>
            <w:r w:rsidRPr="00F6658B">
              <w:rPr>
                <w:rFonts w:ascii="Times New Roman" w:hAnsi="Times New Roman"/>
                <w:sz w:val="24"/>
              </w:rPr>
              <w:t>IR – úrokové,</w:t>
            </w:r>
          </w:p>
          <w:p w:rsidR="0022597E" w:rsidRPr="00F6658B" w:rsidRDefault="0022597E" w:rsidP="00E60B53">
            <w:pPr>
              <w:spacing w:beforeLines="60" w:before="144" w:afterLines="60" w:after="144"/>
              <w:rPr>
                <w:rFonts w:ascii="Times New Roman" w:hAnsi="Times New Roman"/>
                <w:sz w:val="24"/>
              </w:rPr>
            </w:pPr>
            <w:r w:rsidRPr="00F6658B">
              <w:rPr>
                <w:rFonts w:ascii="Times New Roman" w:hAnsi="Times New Roman"/>
                <w:sz w:val="24"/>
              </w:rPr>
              <w:t>FX – devízové,</w:t>
            </w:r>
          </w:p>
          <w:p w:rsidR="00113E45" w:rsidRPr="00F6658B" w:rsidRDefault="00113E45" w:rsidP="00E60B53">
            <w:pPr>
              <w:spacing w:beforeLines="60" w:before="144" w:afterLines="60" w:after="144"/>
              <w:rPr>
                <w:rFonts w:ascii="Times New Roman" w:hAnsi="Times New Roman"/>
                <w:sz w:val="24"/>
              </w:rPr>
            </w:pPr>
            <w:r w:rsidRPr="00F6658B">
              <w:rPr>
                <w:rFonts w:ascii="Times New Roman" w:hAnsi="Times New Roman"/>
                <w:sz w:val="24"/>
              </w:rPr>
              <w:t>CR – kreditné,</w:t>
            </w:r>
          </w:p>
          <w:p w:rsidR="00113E45" w:rsidRPr="00F6658B" w:rsidRDefault="00113E45" w:rsidP="00E60B53">
            <w:pPr>
              <w:spacing w:beforeLines="60" w:before="144" w:afterLines="60" w:after="144"/>
              <w:rPr>
                <w:rFonts w:ascii="Times New Roman" w:hAnsi="Times New Roman"/>
                <w:sz w:val="24"/>
              </w:rPr>
            </w:pPr>
            <w:r w:rsidRPr="00F6658B">
              <w:rPr>
                <w:rFonts w:ascii="Times New Roman" w:hAnsi="Times New Roman"/>
                <w:sz w:val="24"/>
              </w:rPr>
              <w:t>EQ – kapitálové,</w:t>
            </w:r>
          </w:p>
          <w:p w:rsidR="00113E45" w:rsidRPr="00F6658B" w:rsidRDefault="00113E45" w:rsidP="0022597E">
            <w:pPr>
              <w:spacing w:beforeLines="60" w:before="144" w:afterLines="60" w:after="144"/>
              <w:rPr>
                <w:rFonts w:ascii="Times New Roman" w:hAnsi="Times New Roman"/>
                <w:sz w:val="24"/>
              </w:rPr>
            </w:pPr>
            <w:r w:rsidRPr="00F6658B">
              <w:rPr>
                <w:rFonts w:ascii="Times New Roman" w:hAnsi="Times New Roman"/>
                <w:sz w:val="24"/>
              </w:rPr>
              <w:t>CO – komoditné.</w:t>
            </w:r>
          </w:p>
        </w:tc>
      </w:tr>
      <w:tr w:rsidR="00113E45" w:rsidRPr="00F6658B" w:rsidTr="00672D2A">
        <w:tc>
          <w:tcPr>
            <w:tcW w:w="852" w:type="dxa"/>
          </w:tcPr>
          <w:p w:rsidR="00113E45" w:rsidRPr="00F6658B" w:rsidRDefault="0022597E" w:rsidP="00E60B53">
            <w:pPr>
              <w:spacing w:beforeLines="60" w:before="144" w:afterLines="60" w:after="144"/>
              <w:rPr>
                <w:rFonts w:ascii="Times New Roman" w:hAnsi="Times New Roman"/>
                <w:sz w:val="24"/>
              </w:rPr>
            </w:pPr>
            <w:r w:rsidRPr="00F6658B">
              <w:rPr>
                <w:rFonts w:ascii="Times New Roman" w:hAnsi="Times New Roman"/>
                <w:sz w:val="24"/>
              </w:rPr>
              <w:t>0020</w:t>
            </w:r>
          </w:p>
        </w:tc>
        <w:tc>
          <w:tcPr>
            <w:tcW w:w="8004" w:type="dxa"/>
          </w:tcPr>
          <w:p w:rsidR="00B67E6E" w:rsidRPr="00F6658B" w:rsidRDefault="00113E45" w:rsidP="00E60B53">
            <w:pPr>
              <w:spacing w:beforeLines="60" w:before="144" w:afterLines="60" w:after="144"/>
              <w:rPr>
                <w:rFonts w:ascii="Times New Roman" w:hAnsi="Times New Roman"/>
                <w:b/>
                <w:sz w:val="24"/>
                <w:u w:val="single"/>
              </w:rPr>
            </w:pPr>
            <w:r w:rsidRPr="00F6658B">
              <w:rPr>
                <w:rFonts w:ascii="Times New Roman" w:hAnsi="Times New Roman"/>
                <w:b/>
                <w:sz w:val="24"/>
                <w:u w:val="single"/>
              </w:rPr>
              <w:t>PRODUKT</w:t>
            </w:r>
          </w:p>
          <w:p w:rsidR="00113E45" w:rsidRPr="00F6658B" w:rsidRDefault="00113E45" w:rsidP="00DC09EA">
            <w:pPr>
              <w:spacing w:beforeLines="60" w:before="144" w:afterLines="60" w:after="144"/>
              <w:rPr>
                <w:rFonts w:ascii="Times New Roman" w:hAnsi="Times New Roman"/>
                <w:sz w:val="24"/>
              </w:rPr>
            </w:pPr>
            <w:r w:rsidRPr="00F6658B">
              <w:rPr>
                <w:rFonts w:ascii="Times New Roman" w:hAnsi="Times New Roman"/>
                <w:sz w:val="24"/>
              </w:rPr>
              <w:t>Interný názov pre produkt alebo skupinu produktov</w:t>
            </w:r>
            <w:r w:rsidR="00B67E6E" w:rsidRPr="00F6658B">
              <w:rPr>
                <w:rFonts w:ascii="Times New Roman" w:hAnsi="Times New Roman"/>
                <w:sz w:val="24"/>
              </w:rPr>
              <w:t xml:space="preserve"> v </w:t>
            </w:r>
            <w:r w:rsidRPr="00F6658B">
              <w:rPr>
                <w:rFonts w:ascii="Times New Roman" w:hAnsi="Times New Roman"/>
                <w:sz w:val="24"/>
              </w:rPr>
              <w:t>súlade so zoznamom pr</w:t>
            </w:r>
            <w:r w:rsidRPr="00F6658B">
              <w:rPr>
                <w:rFonts w:ascii="Times New Roman" w:hAnsi="Times New Roman"/>
                <w:sz w:val="24"/>
              </w:rPr>
              <w:t>o</w:t>
            </w:r>
            <w:r w:rsidRPr="00F6658B">
              <w:rPr>
                <w:rFonts w:ascii="Times New Roman" w:hAnsi="Times New Roman"/>
                <w:sz w:val="24"/>
              </w:rPr>
              <w:t>duktov požadovaným</w:t>
            </w:r>
            <w:r w:rsidR="00B67E6E" w:rsidRPr="00F6658B">
              <w:rPr>
                <w:rFonts w:ascii="Times New Roman" w:hAnsi="Times New Roman"/>
                <w:sz w:val="24"/>
              </w:rPr>
              <w:t xml:space="preserve"> v </w:t>
            </w:r>
            <w:r w:rsidRPr="00F6658B">
              <w:rPr>
                <w:rFonts w:ascii="Times New Roman" w:hAnsi="Times New Roman"/>
                <w:sz w:val="24"/>
              </w:rPr>
              <w:t>článku 19 ods. 3 písm. a)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p>
        </w:tc>
      </w:tr>
      <w:tr w:rsidR="00113E45" w:rsidRPr="00F6658B" w:rsidTr="00672D2A">
        <w:tc>
          <w:tcPr>
            <w:tcW w:w="852" w:type="dxa"/>
          </w:tcPr>
          <w:p w:rsidR="00113E45" w:rsidRPr="00F6658B" w:rsidRDefault="0022597E" w:rsidP="00E60B53">
            <w:pPr>
              <w:spacing w:beforeLines="60" w:before="144" w:afterLines="60" w:after="144"/>
              <w:rPr>
                <w:rFonts w:ascii="Times New Roman" w:hAnsi="Times New Roman"/>
                <w:sz w:val="24"/>
              </w:rPr>
            </w:pPr>
            <w:r w:rsidRPr="00F6658B">
              <w:rPr>
                <w:rFonts w:ascii="Times New Roman" w:hAnsi="Times New Roman"/>
                <w:sz w:val="24"/>
              </w:rPr>
              <w:t>0030</w:t>
            </w:r>
          </w:p>
        </w:tc>
        <w:tc>
          <w:tcPr>
            <w:tcW w:w="8004" w:type="dxa"/>
          </w:tcPr>
          <w:p w:rsidR="00113E45" w:rsidRPr="00F6658B" w:rsidRDefault="00113E45" w:rsidP="00E60B53">
            <w:pPr>
              <w:spacing w:beforeLines="60" w:before="144" w:afterLines="60" w:after="144"/>
              <w:rPr>
                <w:rFonts w:ascii="Times New Roman" w:hAnsi="Times New Roman"/>
                <w:b/>
                <w:sz w:val="24"/>
                <w:u w:val="single"/>
              </w:rPr>
            </w:pPr>
            <w:r w:rsidRPr="00F6658B">
              <w:rPr>
                <w:rFonts w:ascii="Times New Roman" w:hAnsi="Times New Roman"/>
                <w:b/>
                <w:sz w:val="24"/>
                <w:u w:val="single"/>
              </w:rPr>
              <w:t>PODKLADOVÉ AKTÍVUM/NÁSTROJ</w:t>
            </w:r>
          </w:p>
          <w:p w:rsidR="00113E45" w:rsidRPr="00F6658B" w:rsidRDefault="00113E45" w:rsidP="00E60B53">
            <w:pPr>
              <w:spacing w:beforeLines="60" w:before="144" w:afterLines="60" w:after="144"/>
              <w:rPr>
                <w:rFonts w:ascii="Times New Roman" w:hAnsi="Times New Roman"/>
                <w:sz w:val="24"/>
              </w:rPr>
            </w:pPr>
            <w:r w:rsidRPr="00F6658B">
              <w:rPr>
                <w:rFonts w:ascii="Times New Roman" w:hAnsi="Times New Roman"/>
                <w:sz w:val="24"/>
              </w:rPr>
              <w:t>Interný názov podkladového aktíva alebo podkladových aktív</w:t>
            </w:r>
            <w:r w:rsidR="00B67E6E" w:rsidRPr="00F6658B">
              <w:rPr>
                <w:rFonts w:ascii="Times New Roman" w:hAnsi="Times New Roman"/>
                <w:sz w:val="24"/>
              </w:rPr>
              <w:t xml:space="preserve"> v </w:t>
            </w:r>
            <w:r w:rsidRPr="00F6658B">
              <w:rPr>
                <w:rFonts w:ascii="Times New Roman" w:hAnsi="Times New Roman"/>
                <w:sz w:val="24"/>
              </w:rPr>
              <w:t>prípade deriv</w:t>
            </w:r>
            <w:r w:rsidRPr="00F6658B">
              <w:rPr>
                <w:rFonts w:ascii="Times New Roman" w:hAnsi="Times New Roman"/>
                <w:sz w:val="24"/>
              </w:rPr>
              <w:t>á</w:t>
            </w:r>
            <w:r w:rsidRPr="00F6658B">
              <w:rPr>
                <w:rFonts w:ascii="Times New Roman" w:hAnsi="Times New Roman"/>
                <w:sz w:val="24"/>
              </w:rPr>
              <w:t>tov alebo nástrojov</w:t>
            </w:r>
            <w:r w:rsidR="00B67E6E" w:rsidRPr="00F6658B">
              <w:rPr>
                <w:rFonts w:ascii="Times New Roman" w:hAnsi="Times New Roman"/>
                <w:sz w:val="24"/>
              </w:rPr>
              <w:t xml:space="preserve"> v </w:t>
            </w:r>
            <w:r w:rsidRPr="00F6658B">
              <w:rPr>
                <w:rFonts w:ascii="Times New Roman" w:hAnsi="Times New Roman"/>
                <w:sz w:val="24"/>
              </w:rPr>
              <w:t>prípade nederivátových zmlúv.</w:t>
            </w:r>
          </w:p>
        </w:tc>
      </w:tr>
      <w:tr w:rsidR="00113E45" w:rsidRPr="00F6658B" w:rsidTr="00672D2A">
        <w:tc>
          <w:tcPr>
            <w:tcW w:w="852" w:type="dxa"/>
          </w:tcPr>
          <w:p w:rsidR="00113E45" w:rsidRPr="00F6658B" w:rsidRDefault="0022597E" w:rsidP="00E60B53">
            <w:pPr>
              <w:spacing w:beforeLines="60" w:before="144" w:afterLines="60" w:after="144"/>
              <w:rPr>
                <w:rFonts w:ascii="Times New Roman" w:hAnsi="Times New Roman"/>
                <w:sz w:val="24"/>
              </w:rPr>
            </w:pPr>
            <w:r w:rsidRPr="00F6658B">
              <w:rPr>
                <w:rFonts w:ascii="Times New Roman" w:hAnsi="Times New Roman"/>
                <w:sz w:val="24"/>
              </w:rPr>
              <w:t>0040</w:t>
            </w:r>
          </w:p>
        </w:tc>
        <w:tc>
          <w:tcPr>
            <w:tcW w:w="8004" w:type="dxa"/>
          </w:tcPr>
          <w:p w:rsidR="00113E45" w:rsidRPr="00F6658B" w:rsidRDefault="00113E45" w:rsidP="00E60B53">
            <w:pPr>
              <w:spacing w:beforeLines="60" w:before="144" w:afterLines="60" w:after="144"/>
              <w:rPr>
                <w:rFonts w:ascii="Times New Roman" w:hAnsi="Times New Roman"/>
                <w:b/>
                <w:sz w:val="24"/>
                <w:u w:val="single"/>
              </w:rPr>
            </w:pPr>
            <w:r w:rsidRPr="00F6658B">
              <w:rPr>
                <w:rFonts w:ascii="Times New Roman" w:hAnsi="Times New Roman"/>
                <w:b/>
                <w:sz w:val="24"/>
                <w:u w:val="single"/>
              </w:rPr>
              <w:t>VEĽKOSŤ KONCENTROVANEJ POZÍCIE</w:t>
            </w:r>
          </w:p>
          <w:p w:rsidR="00113E45" w:rsidRPr="00F6658B" w:rsidRDefault="00113E45" w:rsidP="00DC09EA">
            <w:pPr>
              <w:spacing w:beforeLines="60" w:before="144" w:afterLines="60" w:after="144"/>
              <w:rPr>
                <w:rStyle w:val="InstructionsTabelleberschrift"/>
                <w:rFonts w:ascii="Times New Roman" w:hAnsi="Times New Roman"/>
                <w:sz w:val="24"/>
              </w:rPr>
            </w:pPr>
            <w:r w:rsidRPr="00F6658B">
              <w:rPr>
                <w:rFonts w:ascii="Times New Roman" w:hAnsi="Times New Roman"/>
                <w:sz w:val="24"/>
              </w:rPr>
              <w:t>Veľkosť samostatnej koncentrovanej oceňovanej pozície identifikovanej podľa článku 14 ods. 1 písm. a) 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 vyjadrená</w:t>
            </w:r>
            <w:r w:rsidR="00B67E6E" w:rsidRPr="00F6658B">
              <w:rPr>
                <w:rFonts w:ascii="Times New Roman" w:hAnsi="Times New Roman"/>
                <w:sz w:val="24"/>
              </w:rPr>
              <w:t xml:space="preserve"> v </w:t>
            </w:r>
            <w:r w:rsidRPr="00F6658B">
              <w:rPr>
                <w:rFonts w:ascii="Times New Roman" w:hAnsi="Times New Roman"/>
                <w:sz w:val="24"/>
              </w:rPr>
              <w:t>jednotke opísanej</w:t>
            </w:r>
            <w:r w:rsidR="00B67E6E" w:rsidRPr="00F6658B">
              <w:rPr>
                <w:rFonts w:ascii="Times New Roman" w:hAnsi="Times New Roman"/>
                <w:sz w:val="24"/>
              </w:rPr>
              <w:t xml:space="preserve"> v </w:t>
            </w:r>
            <w:r w:rsidRPr="00F6658B">
              <w:rPr>
                <w:rFonts w:ascii="Times New Roman" w:hAnsi="Times New Roman"/>
                <w:sz w:val="24"/>
              </w:rPr>
              <w:t xml:space="preserve">stĺpci 0050. </w:t>
            </w:r>
          </w:p>
        </w:tc>
      </w:tr>
      <w:tr w:rsidR="00113E45" w:rsidRPr="00F6658B" w:rsidTr="00672D2A">
        <w:tc>
          <w:tcPr>
            <w:tcW w:w="852" w:type="dxa"/>
          </w:tcPr>
          <w:p w:rsidR="00113E45" w:rsidRPr="00F6658B" w:rsidRDefault="0022597E" w:rsidP="00E60B53">
            <w:pPr>
              <w:spacing w:beforeLines="60" w:before="144" w:afterLines="60" w:after="144"/>
              <w:rPr>
                <w:rFonts w:ascii="Times New Roman" w:hAnsi="Times New Roman"/>
                <w:sz w:val="24"/>
              </w:rPr>
            </w:pPr>
            <w:r w:rsidRPr="00F6658B">
              <w:rPr>
                <w:rFonts w:ascii="Times New Roman" w:hAnsi="Times New Roman"/>
                <w:sz w:val="24"/>
              </w:rPr>
              <w:t>0050</w:t>
            </w:r>
          </w:p>
        </w:tc>
        <w:tc>
          <w:tcPr>
            <w:tcW w:w="8004" w:type="dxa"/>
          </w:tcPr>
          <w:p w:rsidR="00113E45" w:rsidRPr="00F6658B" w:rsidRDefault="00113E45" w:rsidP="00E60B53">
            <w:pPr>
              <w:spacing w:beforeLines="60" w:before="144" w:afterLines="60" w:after="144"/>
              <w:rPr>
                <w:rFonts w:ascii="Times New Roman" w:hAnsi="Times New Roman"/>
                <w:b/>
                <w:sz w:val="24"/>
                <w:u w:val="single"/>
              </w:rPr>
            </w:pPr>
            <w:r w:rsidRPr="00F6658B">
              <w:rPr>
                <w:rFonts w:ascii="Times New Roman" w:hAnsi="Times New Roman"/>
                <w:b/>
                <w:sz w:val="24"/>
                <w:u w:val="single"/>
              </w:rPr>
              <w:t>MIERA VEĽKOSTI</w:t>
            </w:r>
          </w:p>
          <w:p w:rsidR="00B67E6E" w:rsidRPr="00F6658B" w:rsidRDefault="00113E45" w:rsidP="00E60B53">
            <w:pPr>
              <w:spacing w:beforeLines="60" w:before="144" w:afterLines="60" w:after="144"/>
              <w:rPr>
                <w:rFonts w:ascii="Times New Roman" w:hAnsi="Times New Roman"/>
                <w:sz w:val="24"/>
              </w:rPr>
            </w:pPr>
            <w:r w:rsidRPr="00F6658B">
              <w:rPr>
                <w:rFonts w:ascii="Times New Roman" w:hAnsi="Times New Roman"/>
                <w:sz w:val="24"/>
              </w:rPr>
              <w:t>Jednotka miery veľkosti používaná interne</w:t>
            </w:r>
            <w:r w:rsidR="00B67E6E" w:rsidRPr="00F6658B">
              <w:rPr>
                <w:rFonts w:ascii="Times New Roman" w:hAnsi="Times New Roman"/>
                <w:sz w:val="24"/>
              </w:rPr>
              <w:t xml:space="preserve"> v </w:t>
            </w:r>
            <w:r w:rsidRPr="00F6658B">
              <w:rPr>
                <w:rFonts w:ascii="Times New Roman" w:hAnsi="Times New Roman"/>
                <w:sz w:val="24"/>
              </w:rPr>
              <w:t>rámci identifikácie koncentrovanej oceňovanej pozície na výpočet veľkosti koncentrovanej pozície uvádzanej</w:t>
            </w:r>
            <w:r w:rsidR="00B67E6E" w:rsidRPr="00F6658B">
              <w:rPr>
                <w:rFonts w:ascii="Times New Roman" w:hAnsi="Times New Roman"/>
                <w:sz w:val="24"/>
              </w:rPr>
              <w:t xml:space="preserve"> v </w:t>
            </w:r>
            <w:r w:rsidRPr="00F6658B">
              <w:rPr>
                <w:rFonts w:ascii="Times New Roman" w:hAnsi="Times New Roman"/>
                <w:sz w:val="24"/>
              </w:rPr>
              <w:t>stĺpci 0040</w:t>
            </w:r>
            <w:r w:rsidR="00B67E6E" w:rsidRPr="00F6658B">
              <w:rPr>
                <w:rFonts w:ascii="Times New Roman" w:hAnsi="Times New Roman"/>
                <w:sz w:val="24"/>
              </w:rPr>
              <w:t>.</w:t>
            </w:r>
          </w:p>
          <w:p w:rsidR="00B67E6E" w:rsidRPr="00F6658B" w:rsidRDefault="00113E45" w:rsidP="00E60B53">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V prípade pozícií</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 xml:space="preserve">dlhopisoch alebo akciách sa vykazuje jednotka používaná </w:t>
            </w:r>
            <w:r w:rsidRPr="00F6658B">
              <w:rPr>
                <w:rFonts w:ascii="Times New Roman" w:hAnsi="Times New Roman"/>
                <w:sz w:val="24"/>
              </w:rPr>
              <w:t>pre interné riadenie rizika</w:t>
            </w:r>
            <w:r w:rsidRPr="00F6658B">
              <w:rPr>
                <w:rStyle w:val="InstructionsTabelleberschrift"/>
                <w:rFonts w:ascii="Times New Roman" w:hAnsi="Times New Roman"/>
                <w:b w:val="0"/>
                <w:sz w:val="24"/>
                <w:u w:val="none"/>
              </w:rPr>
              <w:t>, napríklad „počet dlhopisov“, „počet akcií“ alebo „t</w:t>
            </w:r>
            <w:r w:rsidRPr="00F6658B">
              <w:rPr>
                <w:rStyle w:val="InstructionsTabelleberschrift"/>
                <w:rFonts w:ascii="Times New Roman" w:hAnsi="Times New Roman"/>
                <w:b w:val="0"/>
                <w:sz w:val="24"/>
                <w:u w:val="none"/>
              </w:rPr>
              <w:t>r</w:t>
            </w:r>
            <w:r w:rsidRPr="00F6658B">
              <w:rPr>
                <w:rStyle w:val="InstructionsTabelleberschrift"/>
                <w:rFonts w:ascii="Times New Roman" w:hAnsi="Times New Roman"/>
                <w:b w:val="0"/>
                <w:sz w:val="24"/>
                <w:u w:val="none"/>
              </w:rPr>
              <w:t>hová hodnota“</w:t>
            </w:r>
            <w:r w:rsidR="00B67E6E" w:rsidRPr="00F6658B">
              <w:rPr>
                <w:rStyle w:val="InstructionsTabelleberschrift"/>
                <w:rFonts w:ascii="Times New Roman" w:hAnsi="Times New Roman"/>
                <w:b w:val="0"/>
                <w:sz w:val="24"/>
                <w:u w:val="none"/>
              </w:rPr>
              <w:t>.</w:t>
            </w:r>
          </w:p>
          <w:p w:rsidR="00113E45" w:rsidRPr="00F6658B" w:rsidRDefault="00113E45" w:rsidP="00E60B53">
            <w:pPr>
              <w:spacing w:beforeLines="60" w:before="144" w:afterLines="60" w:after="144"/>
              <w:rPr>
                <w:rStyle w:val="InstructionsTabelleberschrift"/>
                <w:rFonts w:ascii="Times New Roman" w:hAnsi="Times New Roman"/>
                <w:b w:val="0"/>
                <w:bCs w:val="0"/>
                <w:sz w:val="24"/>
                <w:u w:val="none"/>
              </w:rPr>
            </w:pPr>
            <w:r w:rsidRPr="00F6658B">
              <w:rPr>
                <w:rFonts w:ascii="Times New Roman" w:hAnsi="Times New Roman"/>
                <w:sz w:val="24"/>
              </w:rPr>
              <w:t>V prípade pozície</w:t>
            </w:r>
            <w:r w:rsidR="00B67E6E" w:rsidRPr="00F6658B">
              <w:rPr>
                <w:rFonts w:ascii="Times New Roman" w:hAnsi="Times New Roman"/>
                <w:sz w:val="24"/>
              </w:rPr>
              <w:t xml:space="preserve"> v </w:t>
            </w:r>
            <w:r w:rsidRPr="00F6658B">
              <w:rPr>
                <w:rFonts w:ascii="Times New Roman" w:hAnsi="Times New Roman"/>
                <w:sz w:val="24"/>
              </w:rPr>
              <w:t>derivátoch sa vykazuje jednotka používaná pre interné ri</w:t>
            </w:r>
            <w:r w:rsidRPr="00F6658B">
              <w:rPr>
                <w:rFonts w:ascii="Times New Roman" w:hAnsi="Times New Roman"/>
                <w:sz w:val="24"/>
              </w:rPr>
              <w:t>a</w:t>
            </w:r>
            <w:r w:rsidRPr="00F6658B">
              <w:rPr>
                <w:rFonts w:ascii="Times New Roman" w:hAnsi="Times New Roman"/>
                <w:sz w:val="24"/>
              </w:rPr>
              <w:t>denie rizika, napríklad „PV01; EUR na 1 bázický bod paralelného posunu výn</w:t>
            </w:r>
            <w:r w:rsidRPr="00F6658B">
              <w:rPr>
                <w:rFonts w:ascii="Times New Roman" w:hAnsi="Times New Roman"/>
                <w:sz w:val="24"/>
              </w:rPr>
              <w:t>o</w:t>
            </w:r>
            <w:r w:rsidRPr="00F6658B">
              <w:rPr>
                <w:rFonts w:ascii="Times New Roman" w:hAnsi="Times New Roman"/>
                <w:sz w:val="24"/>
              </w:rPr>
              <w:t xml:space="preserve">sovej krivky“. </w:t>
            </w:r>
          </w:p>
        </w:tc>
      </w:tr>
      <w:tr w:rsidR="00113E45" w:rsidRPr="00F6658B" w:rsidTr="00672D2A">
        <w:tc>
          <w:tcPr>
            <w:tcW w:w="852" w:type="dxa"/>
          </w:tcPr>
          <w:p w:rsidR="00113E45" w:rsidRPr="00F6658B" w:rsidRDefault="0022597E" w:rsidP="00E60B53">
            <w:pPr>
              <w:spacing w:beforeLines="60" w:before="144" w:afterLines="60" w:after="144"/>
              <w:rPr>
                <w:rFonts w:ascii="Times New Roman" w:hAnsi="Times New Roman"/>
                <w:sz w:val="24"/>
              </w:rPr>
            </w:pPr>
            <w:r w:rsidRPr="00F6658B">
              <w:rPr>
                <w:rFonts w:ascii="Times New Roman" w:hAnsi="Times New Roman"/>
                <w:sz w:val="24"/>
              </w:rPr>
              <w:lastRenderedPageBreak/>
              <w:t>0060</w:t>
            </w:r>
          </w:p>
        </w:tc>
        <w:tc>
          <w:tcPr>
            <w:tcW w:w="8004"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TRHOVÁ HODNOTA</w:t>
            </w:r>
          </w:p>
          <w:p w:rsidR="00113E45" w:rsidRPr="00F6658B" w:rsidRDefault="00113E45" w:rsidP="00E60B53">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Trhová hodnota pozície.</w:t>
            </w:r>
          </w:p>
        </w:tc>
      </w:tr>
      <w:tr w:rsidR="00113E45" w:rsidRPr="00F6658B" w:rsidTr="00672D2A">
        <w:tc>
          <w:tcPr>
            <w:tcW w:w="852" w:type="dxa"/>
          </w:tcPr>
          <w:p w:rsidR="00113E45" w:rsidRPr="00F6658B" w:rsidRDefault="0022597E" w:rsidP="00E60B53">
            <w:pPr>
              <w:spacing w:beforeLines="60" w:before="144" w:afterLines="60" w:after="144"/>
              <w:rPr>
                <w:rFonts w:ascii="Times New Roman" w:hAnsi="Times New Roman"/>
                <w:sz w:val="24"/>
              </w:rPr>
            </w:pPr>
            <w:r w:rsidRPr="00F6658B">
              <w:rPr>
                <w:rFonts w:ascii="Times New Roman" w:hAnsi="Times New Roman"/>
                <w:sz w:val="24"/>
              </w:rPr>
              <w:t>0070</w:t>
            </w:r>
          </w:p>
        </w:tc>
        <w:tc>
          <w:tcPr>
            <w:tcW w:w="8004"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OBOZRETNÉ OBDOBIE NA ZATVORENIE POZÍCIE</w:t>
            </w:r>
          </w:p>
          <w:p w:rsidR="00113E45" w:rsidRPr="00F6658B" w:rsidRDefault="00113E45" w:rsidP="00DC09EA">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Obozretné obdobie na zatvorenie pozície uvedené</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počte dní odhadnutom po</w:t>
            </w:r>
            <w:r w:rsidRPr="00F6658B">
              <w:rPr>
                <w:rStyle w:val="InstructionsTabelleberschrift"/>
                <w:rFonts w:ascii="Times New Roman" w:hAnsi="Times New Roman"/>
                <w:b w:val="0"/>
                <w:sz w:val="24"/>
                <w:u w:val="none"/>
              </w:rPr>
              <w:t>d</w:t>
            </w:r>
            <w:r w:rsidRPr="00F6658B">
              <w:rPr>
                <w:rStyle w:val="InstructionsTabelleberschrift"/>
                <w:rFonts w:ascii="Times New Roman" w:hAnsi="Times New Roman"/>
                <w:b w:val="0"/>
                <w:sz w:val="24"/>
                <w:u w:val="none"/>
              </w:rPr>
              <w:t xml:space="preserve">ľa článku 14 ods. 1 písm. b) </w:t>
            </w:r>
            <w:r w:rsidRPr="00F6658B">
              <w:rPr>
                <w:rFonts w:ascii="Times New Roman" w:hAnsi="Times New Roman"/>
                <w:sz w:val="24"/>
              </w:rPr>
              <w:t>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Pr="00F6658B">
              <w:rPr>
                <w:rStyle w:val="InstructionsTabelleberschrift"/>
                <w:rFonts w:ascii="Times New Roman" w:hAnsi="Times New Roman"/>
                <w:b w:val="0"/>
                <w:sz w:val="24"/>
                <w:u w:val="none"/>
              </w:rPr>
              <w:t>.</w:t>
            </w:r>
          </w:p>
        </w:tc>
      </w:tr>
      <w:tr w:rsidR="00113E45" w:rsidRPr="00F6658B" w:rsidTr="00672D2A">
        <w:tc>
          <w:tcPr>
            <w:tcW w:w="852" w:type="dxa"/>
          </w:tcPr>
          <w:p w:rsidR="00113E45" w:rsidRPr="00F6658B" w:rsidRDefault="0022597E" w:rsidP="00E60B53">
            <w:pPr>
              <w:spacing w:beforeLines="60" w:before="144" w:afterLines="60" w:after="144"/>
              <w:rPr>
                <w:rFonts w:ascii="Times New Roman" w:hAnsi="Times New Roman"/>
                <w:sz w:val="24"/>
              </w:rPr>
            </w:pPr>
            <w:r w:rsidRPr="00F6658B">
              <w:rPr>
                <w:rFonts w:ascii="Times New Roman" w:hAnsi="Times New Roman"/>
                <w:sz w:val="24"/>
              </w:rPr>
              <w:t>0080</w:t>
            </w:r>
          </w:p>
        </w:tc>
        <w:tc>
          <w:tcPr>
            <w:tcW w:w="8004"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DODATOČNÁ ÚPRAVA OCENENIA ZOHĽADŇUJÚCA KONCE</w:t>
            </w:r>
            <w:r w:rsidRPr="00F6658B">
              <w:rPr>
                <w:rStyle w:val="InstructionsTabelleberschrift"/>
                <w:rFonts w:ascii="Times New Roman" w:hAnsi="Times New Roman"/>
                <w:sz w:val="24"/>
              </w:rPr>
              <w:t>N</w:t>
            </w:r>
            <w:r w:rsidRPr="00F6658B">
              <w:rPr>
                <w:rStyle w:val="InstructionsTabelleberschrift"/>
                <w:rFonts w:ascii="Times New Roman" w:hAnsi="Times New Roman"/>
                <w:sz w:val="24"/>
              </w:rPr>
              <w:t>TROVANÉ POZÍCIE</w:t>
            </w:r>
          </w:p>
          <w:p w:rsidR="00113E45" w:rsidRPr="00F6658B" w:rsidRDefault="00113E45" w:rsidP="00E60B53">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Hodnota dodatočnej úpravy ocenenia zohľadňujúcej koncentrované pozície v</w:t>
            </w:r>
            <w:r w:rsidRPr="00F6658B">
              <w:rPr>
                <w:rStyle w:val="InstructionsTabelleberschrift"/>
                <w:rFonts w:ascii="Times New Roman" w:hAnsi="Times New Roman"/>
                <w:b w:val="0"/>
                <w:sz w:val="24"/>
                <w:u w:val="none"/>
              </w:rPr>
              <w:t>y</w:t>
            </w:r>
            <w:r w:rsidRPr="00F6658B">
              <w:rPr>
                <w:rStyle w:val="InstructionsTabelleberschrift"/>
                <w:rFonts w:ascii="Times New Roman" w:hAnsi="Times New Roman"/>
                <w:b w:val="0"/>
                <w:sz w:val="24"/>
                <w:u w:val="none"/>
              </w:rPr>
              <w:t xml:space="preserve">počítaná podľa článku 14 ods. 1 </w:t>
            </w:r>
            <w:r w:rsidRPr="00F6658B">
              <w:rPr>
                <w:rFonts w:ascii="Times New Roman" w:hAnsi="Times New Roman"/>
                <w:sz w:val="24"/>
              </w:rPr>
              <w:t>delegovaného nariadenia (EÚ) 2016/101</w:t>
            </w:r>
            <w:r w:rsidR="00B67E6E" w:rsidRPr="00F6658B">
              <w:rPr>
                <w:rFonts w:ascii="Times New Roman" w:hAnsi="Times New Roman"/>
                <w:sz w:val="24"/>
              </w:rPr>
              <w:t xml:space="preserve"> o </w:t>
            </w:r>
            <w:r w:rsidRPr="00F6658B">
              <w:rPr>
                <w:rFonts w:ascii="Times New Roman" w:hAnsi="Times New Roman"/>
                <w:sz w:val="24"/>
              </w:rPr>
              <w:t>obozretnom oceňovaní</w:t>
            </w:r>
            <w:r w:rsidRPr="00F6658B">
              <w:rPr>
                <w:rStyle w:val="InstructionsTabelleberschrift"/>
                <w:rFonts w:ascii="Times New Roman" w:hAnsi="Times New Roman"/>
                <w:b w:val="0"/>
                <w:sz w:val="24"/>
                <w:u w:val="none"/>
              </w:rPr>
              <w:t xml:space="preserve"> pre konkrétnu dotknutú koncentrovanú oceňovanú p</w:t>
            </w:r>
            <w:r w:rsidRPr="00F6658B">
              <w:rPr>
                <w:rStyle w:val="InstructionsTabelleberschrift"/>
                <w:rFonts w:ascii="Times New Roman" w:hAnsi="Times New Roman"/>
                <w:b w:val="0"/>
                <w:sz w:val="24"/>
                <w:u w:val="none"/>
              </w:rPr>
              <w:t>o</w:t>
            </w:r>
            <w:r w:rsidRPr="00F6658B">
              <w:rPr>
                <w:rStyle w:val="InstructionsTabelleberschrift"/>
                <w:rFonts w:ascii="Times New Roman" w:hAnsi="Times New Roman"/>
                <w:b w:val="0"/>
                <w:sz w:val="24"/>
                <w:u w:val="none"/>
              </w:rPr>
              <w:t>zíciu.</w:t>
            </w:r>
          </w:p>
        </w:tc>
      </w:tr>
      <w:tr w:rsidR="00113E45" w:rsidRPr="00F6658B" w:rsidTr="00672D2A">
        <w:tc>
          <w:tcPr>
            <w:tcW w:w="852" w:type="dxa"/>
          </w:tcPr>
          <w:p w:rsidR="00113E45" w:rsidRPr="00F6658B" w:rsidRDefault="0022597E" w:rsidP="00E60B53">
            <w:pPr>
              <w:spacing w:beforeLines="60" w:before="144" w:afterLines="60" w:after="144"/>
              <w:rPr>
                <w:rFonts w:ascii="Times New Roman" w:hAnsi="Times New Roman"/>
                <w:sz w:val="24"/>
              </w:rPr>
            </w:pPr>
            <w:r w:rsidRPr="00F6658B">
              <w:rPr>
                <w:rFonts w:ascii="Times New Roman" w:hAnsi="Times New Roman"/>
                <w:sz w:val="24"/>
              </w:rPr>
              <w:t>0090</w:t>
            </w:r>
          </w:p>
        </w:tc>
        <w:tc>
          <w:tcPr>
            <w:tcW w:w="8004"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ÚPRAVA REÁLNEJ HODNOTY KONCENTROVANEJ POZÍCIE</w:t>
            </w:r>
          </w:p>
          <w:p w:rsidR="00955AA6" w:rsidRPr="00F6658B" w:rsidRDefault="00113E45" w:rsidP="00955AA6">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Hodnota akýchkoľvek úprav reálnej hodnoty vykonaná na zohľadnenie skuto</w:t>
            </w:r>
            <w:r w:rsidRPr="00F6658B">
              <w:rPr>
                <w:rStyle w:val="InstructionsTabelleberschrift"/>
                <w:rFonts w:ascii="Times New Roman" w:hAnsi="Times New Roman"/>
                <w:b w:val="0"/>
                <w:sz w:val="24"/>
                <w:u w:val="none"/>
              </w:rPr>
              <w:t>č</w:t>
            </w:r>
            <w:r w:rsidRPr="00F6658B">
              <w:rPr>
                <w:rStyle w:val="InstructionsTabelleberschrift"/>
                <w:rFonts w:ascii="Times New Roman" w:hAnsi="Times New Roman"/>
                <w:b w:val="0"/>
                <w:sz w:val="24"/>
                <w:u w:val="none"/>
              </w:rPr>
              <w:t>nosti, že agregovaná pozícia držaná inštitúciou je väčšia ako normálny obchod</w:t>
            </w:r>
            <w:r w:rsidRPr="00F6658B">
              <w:rPr>
                <w:rStyle w:val="InstructionsTabelleberschrift"/>
                <w:rFonts w:ascii="Times New Roman" w:hAnsi="Times New Roman"/>
                <w:b w:val="0"/>
                <w:sz w:val="24"/>
                <w:u w:val="none"/>
              </w:rPr>
              <w:t>o</w:t>
            </w:r>
            <w:r w:rsidRPr="00F6658B">
              <w:rPr>
                <w:rStyle w:val="InstructionsTabelleberschrift"/>
                <w:rFonts w:ascii="Times New Roman" w:hAnsi="Times New Roman"/>
                <w:b w:val="0"/>
                <w:sz w:val="24"/>
                <w:u w:val="none"/>
              </w:rPr>
              <w:t>vaný objem alebo väčšia ako veľkosti pozícií, na ktorých sú založené kotácie alebo obchody použité na kalibráciu ceny alebo vstupov používaných modelom oceňovania.</w:t>
            </w:r>
          </w:p>
          <w:p w:rsidR="00113E45" w:rsidRPr="00F6658B" w:rsidRDefault="00955AA6" w:rsidP="00955AA6">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Vykázaná suma zodpovedá sume, ktorá sa uplatnila na konkrétnu dotknutú ko</w:t>
            </w:r>
            <w:r w:rsidRPr="00F6658B">
              <w:rPr>
                <w:rStyle w:val="InstructionsTabelleberschrift"/>
                <w:rFonts w:ascii="Times New Roman" w:hAnsi="Times New Roman"/>
                <w:b w:val="0"/>
                <w:sz w:val="24"/>
                <w:u w:val="none"/>
              </w:rPr>
              <w:t>n</w:t>
            </w:r>
            <w:r w:rsidRPr="00F6658B">
              <w:rPr>
                <w:rStyle w:val="InstructionsTabelleberschrift"/>
                <w:rFonts w:ascii="Times New Roman" w:hAnsi="Times New Roman"/>
                <w:b w:val="0"/>
                <w:sz w:val="24"/>
                <w:u w:val="none"/>
              </w:rPr>
              <w:t>centrovanú oceňovanú pozíciu.</w:t>
            </w:r>
          </w:p>
        </w:tc>
      </w:tr>
      <w:tr w:rsidR="00113E45" w:rsidRPr="00F6658B" w:rsidTr="00672D2A">
        <w:tc>
          <w:tcPr>
            <w:tcW w:w="852" w:type="dxa"/>
          </w:tcPr>
          <w:p w:rsidR="00113E45" w:rsidRPr="00F6658B" w:rsidRDefault="0022597E" w:rsidP="00E60B53">
            <w:pPr>
              <w:spacing w:beforeLines="60" w:before="144" w:afterLines="60" w:after="144"/>
              <w:rPr>
                <w:rFonts w:ascii="Times New Roman" w:hAnsi="Times New Roman"/>
                <w:sz w:val="24"/>
              </w:rPr>
            </w:pPr>
            <w:r w:rsidRPr="00F6658B">
              <w:rPr>
                <w:rFonts w:ascii="Times New Roman" w:hAnsi="Times New Roman"/>
                <w:sz w:val="24"/>
              </w:rPr>
              <w:t>0100</w:t>
            </w:r>
          </w:p>
        </w:tc>
        <w:tc>
          <w:tcPr>
            <w:tcW w:w="8004" w:type="dxa"/>
          </w:tcPr>
          <w:p w:rsidR="00113E45" w:rsidRPr="00F6658B" w:rsidRDefault="00113E45" w:rsidP="00E60B53">
            <w:pPr>
              <w:spacing w:beforeLines="60" w:before="144" w:afterLines="60" w:after="144"/>
              <w:rPr>
                <w:rStyle w:val="InstructionsTabelleberschrift"/>
                <w:rFonts w:ascii="Times New Roman" w:hAnsi="Times New Roman"/>
                <w:sz w:val="24"/>
              </w:rPr>
            </w:pPr>
            <w:r w:rsidRPr="00F6658B">
              <w:rPr>
                <w:rStyle w:val="InstructionsTabelleberschrift"/>
                <w:rFonts w:ascii="Times New Roman" w:hAnsi="Times New Roman"/>
                <w:sz w:val="24"/>
              </w:rPr>
              <w:t>ROZDIEL NEZÁVISLÉHO OVEROVANIA CIEN</w:t>
            </w:r>
          </w:p>
          <w:p w:rsidR="00B67E6E" w:rsidRPr="00F6658B" w:rsidRDefault="00113E45" w:rsidP="00E60B53">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Súčet neupravených súm rozdielu („rozdiel nezávislého overovania cien“) vyp</w:t>
            </w:r>
            <w:r w:rsidRPr="00F6658B">
              <w:rPr>
                <w:rStyle w:val="InstructionsTabelleberschrift"/>
                <w:rFonts w:ascii="Times New Roman" w:hAnsi="Times New Roman"/>
                <w:b w:val="0"/>
                <w:sz w:val="24"/>
                <w:u w:val="none"/>
              </w:rPr>
              <w:t>o</w:t>
            </w:r>
            <w:r w:rsidRPr="00F6658B">
              <w:rPr>
                <w:rStyle w:val="InstructionsTabelleberschrift"/>
                <w:rFonts w:ascii="Times New Roman" w:hAnsi="Times New Roman"/>
                <w:b w:val="0"/>
                <w:sz w:val="24"/>
                <w:u w:val="none"/>
              </w:rPr>
              <w:t>čítaný na konci mesiaca najbližšie</w:t>
            </w:r>
            <w:r w:rsidR="00B67E6E" w:rsidRPr="00F6658B">
              <w:rPr>
                <w:rStyle w:val="InstructionsTabelleberschrift"/>
                <w:rFonts w:ascii="Times New Roman" w:hAnsi="Times New Roman"/>
                <w:b w:val="0"/>
                <w:sz w:val="24"/>
                <w:u w:val="none"/>
              </w:rPr>
              <w:t xml:space="preserve"> k </w:t>
            </w:r>
            <w:r w:rsidRPr="00F6658B">
              <w:rPr>
                <w:rStyle w:val="InstructionsTabelleberschrift"/>
                <w:rFonts w:ascii="Times New Roman" w:hAnsi="Times New Roman"/>
                <w:b w:val="0"/>
                <w:sz w:val="24"/>
                <w:u w:val="none"/>
              </w:rPr>
              <w:t>dátumu vykazovania na základe procesu nezávislého overovania cien vykonaného</w:t>
            </w:r>
            <w:r w:rsidR="00B67E6E" w:rsidRPr="00F6658B">
              <w:rPr>
                <w:rStyle w:val="InstructionsTabelleberschrift"/>
                <w:rFonts w:ascii="Times New Roman" w:hAnsi="Times New Roman"/>
                <w:b w:val="0"/>
                <w:sz w:val="24"/>
                <w:u w:val="none"/>
              </w:rPr>
              <w:t xml:space="preserve"> v </w:t>
            </w:r>
            <w:r w:rsidRPr="00F6658B">
              <w:rPr>
                <w:rStyle w:val="InstructionsTabelleberschrift"/>
                <w:rFonts w:ascii="Times New Roman" w:hAnsi="Times New Roman"/>
                <w:b w:val="0"/>
                <w:sz w:val="24"/>
                <w:u w:val="none"/>
              </w:rPr>
              <w:t>súlade</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článkom 105 ods. 8 CRR</w:t>
            </w:r>
            <w:r w:rsidR="00B67E6E" w:rsidRPr="00F6658B">
              <w:rPr>
                <w:rStyle w:val="InstructionsTabelleberschrift"/>
                <w:rFonts w:ascii="Times New Roman" w:hAnsi="Times New Roman"/>
                <w:b w:val="0"/>
                <w:sz w:val="24"/>
                <w:u w:val="none"/>
              </w:rPr>
              <w:t xml:space="preserve"> s </w:t>
            </w:r>
            <w:r w:rsidRPr="00F6658B">
              <w:rPr>
                <w:rStyle w:val="InstructionsTabelleberschrift"/>
                <w:rFonts w:ascii="Times New Roman" w:hAnsi="Times New Roman"/>
                <w:b w:val="0"/>
                <w:sz w:val="24"/>
                <w:u w:val="none"/>
              </w:rPr>
              <w:t>ohľadom na najlepšie dostupné nezávislé údaje pre konkrétnu dotknutú ko</w:t>
            </w:r>
            <w:r w:rsidRPr="00F6658B">
              <w:rPr>
                <w:rStyle w:val="InstructionsTabelleberschrift"/>
                <w:rFonts w:ascii="Times New Roman" w:hAnsi="Times New Roman"/>
                <w:b w:val="0"/>
                <w:sz w:val="24"/>
                <w:u w:val="none"/>
              </w:rPr>
              <w:t>n</w:t>
            </w:r>
            <w:r w:rsidRPr="00F6658B">
              <w:rPr>
                <w:rStyle w:val="InstructionsTabelleberschrift"/>
                <w:rFonts w:ascii="Times New Roman" w:hAnsi="Times New Roman"/>
                <w:b w:val="0"/>
                <w:sz w:val="24"/>
                <w:u w:val="none"/>
              </w:rPr>
              <w:t>centrovanú oceňovanú pozíciu</w:t>
            </w:r>
            <w:r w:rsidR="00B67E6E" w:rsidRPr="00F6658B">
              <w:rPr>
                <w:rStyle w:val="InstructionsTabelleberschrift"/>
                <w:rFonts w:ascii="Times New Roman" w:hAnsi="Times New Roman"/>
                <w:b w:val="0"/>
                <w:sz w:val="24"/>
                <w:u w:val="none"/>
              </w:rPr>
              <w:t>.</w:t>
            </w:r>
          </w:p>
          <w:p w:rsidR="00113E45" w:rsidRPr="00F6658B" w:rsidRDefault="00113E45" w:rsidP="00E60B53">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Neupravené sumy rozdielu označujú neupravené rozdiely medzi oceneniami v</w:t>
            </w:r>
            <w:r w:rsidRPr="00F6658B">
              <w:rPr>
                <w:rStyle w:val="InstructionsTabelleberschrift"/>
                <w:rFonts w:ascii="Times New Roman" w:hAnsi="Times New Roman"/>
                <w:b w:val="0"/>
                <w:sz w:val="24"/>
                <w:u w:val="none"/>
              </w:rPr>
              <w:t>y</w:t>
            </w:r>
            <w:r w:rsidRPr="00F6658B">
              <w:rPr>
                <w:rStyle w:val="InstructionsTabelleberschrift"/>
                <w:rFonts w:ascii="Times New Roman" w:hAnsi="Times New Roman"/>
                <w:b w:val="0"/>
                <w:sz w:val="24"/>
                <w:u w:val="none"/>
              </w:rPr>
              <w:t>generovanými obchodným systémom</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oceneniami odhadnutými počas každ</w:t>
            </w:r>
            <w:r w:rsidRPr="00F6658B">
              <w:rPr>
                <w:rStyle w:val="InstructionsTabelleberschrift"/>
                <w:rFonts w:ascii="Times New Roman" w:hAnsi="Times New Roman"/>
                <w:b w:val="0"/>
                <w:sz w:val="24"/>
                <w:u w:val="none"/>
              </w:rPr>
              <w:t>o</w:t>
            </w:r>
            <w:r w:rsidRPr="00F6658B">
              <w:rPr>
                <w:rStyle w:val="InstructionsTabelleberschrift"/>
                <w:rFonts w:ascii="Times New Roman" w:hAnsi="Times New Roman"/>
                <w:b w:val="0"/>
                <w:sz w:val="24"/>
                <w:u w:val="none"/>
              </w:rPr>
              <w:t>mesačného procesu nezávislého overovania cien.</w:t>
            </w:r>
          </w:p>
          <w:p w:rsidR="00113E45" w:rsidRPr="00F6658B" w:rsidRDefault="00D2428D" w:rsidP="00D2428D">
            <w:pPr>
              <w:spacing w:beforeLines="60" w:before="144" w:afterLines="60" w:after="144"/>
              <w:rPr>
                <w:rStyle w:val="InstructionsTabelleberschrift"/>
                <w:rFonts w:ascii="Times New Roman" w:hAnsi="Times New Roman"/>
                <w:b w:val="0"/>
                <w:sz w:val="24"/>
                <w:u w:val="none"/>
              </w:rPr>
            </w:pPr>
            <w:r w:rsidRPr="00F6658B">
              <w:rPr>
                <w:rStyle w:val="InstructionsTabelleberschrift"/>
                <w:rFonts w:ascii="Times New Roman" w:hAnsi="Times New Roman"/>
                <w:b w:val="0"/>
                <w:sz w:val="24"/>
                <w:u w:val="none"/>
              </w:rPr>
              <w:t>Do výpočtu rozdielu nezávislého overovania cien sa nezahŕňajú žiadne upravené sumy rozdielu</w:t>
            </w:r>
            <w:r w:rsidR="00B67E6E" w:rsidRPr="00F6658B">
              <w:rPr>
                <w:rStyle w:val="InstructionsTabelleberschrift"/>
                <w:rFonts w:ascii="Times New Roman" w:hAnsi="Times New Roman"/>
                <w:b w:val="0"/>
                <w:sz w:val="24"/>
                <w:u w:val="none"/>
              </w:rPr>
              <w:t xml:space="preserve"> z </w:t>
            </w:r>
            <w:r w:rsidRPr="00F6658B">
              <w:rPr>
                <w:rStyle w:val="InstructionsTabelleberschrift"/>
                <w:rFonts w:ascii="Times New Roman" w:hAnsi="Times New Roman"/>
                <w:b w:val="0"/>
                <w:sz w:val="24"/>
                <w:u w:val="none"/>
              </w:rPr>
              <w:t>kníh</w:t>
            </w:r>
            <w:r w:rsidR="00B67E6E" w:rsidRPr="00F6658B">
              <w:rPr>
                <w:rStyle w:val="InstructionsTabelleberschrift"/>
                <w:rFonts w:ascii="Times New Roman" w:hAnsi="Times New Roman"/>
                <w:b w:val="0"/>
                <w:sz w:val="24"/>
                <w:u w:val="none"/>
              </w:rPr>
              <w:t xml:space="preserve"> a </w:t>
            </w:r>
            <w:r w:rsidRPr="00F6658B">
              <w:rPr>
                <w:rStyle w:val="InstructionsTabelleberschrift"/>
                <w:rFonts w:ascii="Times New Roman" w:hAnsi="Times New Roman"/>
                <w:b w:val="0"/>
                <w:sz w:val="24"/>
                <w:u w:val="none"/>
              </w:rPr>
              <w:t>záznamov príslušnej inštitúcie pre koncový dátum pr</w:t>
            </w:r>
            <w:r w:rsidRPr="00F6658B">
              <w:rPr>
                <w:rStyle w:val="InstructionsTabelleberschrift"/>
                <w:rFonts w:ascii="Times New Roman" w:hAnsi="Times New Roman"/>
                <w:b w:val="0"/>
                <w:sz w:val="24"/>
                <w:u w:val="none"/>
              </w:rPr>
              <w:t>í</w:t>
            </w:r>
            <w:r w:rsidRPr="00F6658B">
              <w:rPr>
                <w:rStyle w:val="InstructionsTabelleberschrift"/>
                <w:rFonts w:ascii="Times New Roman" w:hAnsi="Times New Roman"/>
                <w:b w:val="0"/>
                <w:sz w:val="24"/>
                <w:u w:val="none"/>
              </w:rPr>
              <w:t>slušného mesiaca.</w:t>
            </w:r>
          </w:p>
        </w:tc>
      </w:tr>
    </w:tbl>
    <w:p w:rsidR="00995A7F" w:rsidRPr="00F6658B" w:rsidRDefault="00995A7F" w:rsidP="00C61FF5">
      <w:pPr>
        <w:rPr>
          <w:rStyle w:val="InstructionsTabelleText"/>
          <w:rFonts w:ascii="Times New Roman" w:hAnsi="Times New Roman"/>
          <w:sz w:val="24"/>
        </w:rPr>
      </w:pPr>
    </w:p>
    <w:p w:rsidR="00FD54FC" w:rsidRPr="00F6658B"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4005890"/>
      <w:r w:rsidRPr="00F6658B">
        <w:rPr>
          <w:rFonts w:ascii="Times New Roman" w:hAnsi="Times New Roman"/>
          <w:sz w:val="24"/>
          <w:u w:val="none"/>
        </w:rPr>
        <w:t>7.</w:t>
      </w:r>
      <w:r w:rsidR="00B67E6E" w:rsidRPr="00F6658B">
        <w:rPr>
          <w:rFonts w:ascii="Times New Roman" w:hAnsi="Times New Roman"/>
          <w:u w:val="none"/>
        </w:rPr>
        <w:tab/>
      </w:r>
      <w:r w:rsidRPr="00F6658B">
        <w:rPr>
          <w:rFonts w:ascii="Times New Roman" w:hAnsi="Times New Roman"/>
          <w:sz w:val="24"/>
        </w:rPr>
        <w:t>C 33.00 – Expozície voči orgánom verejnej správy (GOV)</w:t>
      </w:r>
      <w:bookmarkEnd w:id="801"/>
      <w:bookmarkEnd w:id="802"/>
      <w:bookmarkEnd w:id="803"/>
    </w:p>
    <w:p w:rsidR="00B67E6E" w:rsidRPr="00F6658B" w:rsidRDefault="00995A7F" w:rsidP="0023700C">
      <w:pPr>
        <w:pStyle w:val="Instructionsberschrift2"/>
        <w:numPr>
          <w:ilvl w:val="0"/>
          <w:numId w:val="0"/>
        </w:numPr>
        <w:ind w:left="357" w:hanging="357"/>
        <w:rPr>
          <w:rFonts w:ascii="Times New Roman" w:hAnsi="Times New Roman"/>
          <w:sz w:val="24"/>
        </w:rPr>
      </w:pPr>
      <w:bookmarkStart w:id="804" w:name="_Toc367202008"/>
      <w:bookmarkStart w:id="805" w:name="_Toc516210720"/>
      <w:bookmarkStart w:id="806" w:name="_Toc473561056"/>
      <w:bookmarkStart w:id="807" w:name="_Toc524005891"/>
      <w:r w:rsidRPr="00F6658B">
        <w:rPr>
          <w:rFonts w:ascii="Times New Roman" w:hAnsi="Times New Roman"/>
          <w:sz w:val="24"/>
          <w:u w:val="none"/>
        </w:rPr>
        <w:t>7.1</w:t>
      </w:r>
      <w:r w:rsidR="00B67E6E" w:rsidRPr="00F6658B">
        <w:rPr>
          <w:rFonts w:ascii="Times New Roman" w:hAnsi="Times New Roman"/>
          <w:u w:val="none"/>
        </w:rPr>
        <w:tab/>
      </w:r>
      <w:r w:rsidRPr="00F6658B">
        <w:rPr>
          <w:rFonts w:ascii="Times New Roman" w:hAnsi="Times New Roman"/>
          <w:sz w:val="24"/>
        </w:rPr>
        <w:t>Všeobecné poznámky</w:t>
      </w:r>
      <w:bookmarkEnd w:id="804"/>
      <w:bookmarkEnd w:id="805"/>
      <w:bookmarkEnd w:id="806"/>
      <w:bookmarkEnd w:id="807"/>
    </w:p>
    <w:p w:rsidR="00FD54FC"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t>155.</w:t>
      </w:r>
      <w:r w:rsidRPr="00F6658B">
        <w:rPr>
          <w:rFonts w:ascii="Times New Roman" w:hAnsi="Times New Roman"/>
        </w:rPr>
        <w:tab/>
      </w:r>
      <w:r w:rsidR="00066E83" w:rsidRPr="00F6658B">
        <w:rPr>
          <w:rFonts w:ascii="Times New Roman" w:hAnsi="Times New Roman"/>
        </w:rPr>
        <w:t xml:space="preserve"> </w:t>
      </w:r>
      <w:r w:rsidRPr="00F6658B">
        <w:rPr>
          <w:rFonts w:ascii="Times New Roman" w:hAnsi="Times New Roman"/>
        </w:rPr>
        <w:t>Informácie na účely vzoru C 33.00 zahŕňajú všetky expozície voči „orgánom vere</w:t>
      </w:r>
      <w:r w:rsidRPr="00F6658B">
        <w:rPr>
          <w:rFonts w:ascii="Times New Roman" w:hAnsi="Times New Roman"/>
        </w:rPr>
        <w:t>j</w:t>
      </w:r>
      <w:r w:rsidRPr="00F6658B">
        <w:rPr>
          <w:rFonts w:ascii="Times New Roman" w:hAnsi="Times New Roman"/>
        </w:rPr>
        <w:t>nej správy“, ako sú vymedzené</w:t>
      </w:r>
      <w:r w:rsidR="00B67E6E" w:rsidRPr="00F6658B">
        <w:rPr>
          <w:rFonts w:ascii="Times New Roman" w:hAnsi="Times New Roman"/>
        </w:rPr>
        <w:t xml:space="preserve"> v </w:t>
      </w:r>
      <w:r w:rsidRPr="00F6658B">
        <w:rPr>
          <w:rFonts w:ascii="Times New Roman" w:hAnsi="Times New Roman"/>
        </w:rPr>
        <w:t>odseku 42 písm. b) prílohy V.</w:t>
      </w:r>
    </w:p>
    <w:p w:rsidR="00B67E6E"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lastRenderedPageBreak/>
        <w:t>156.</w:t>
      </w:r>
      <w:r w:rsidRPr="00F6658B">
        <w:rPr>
          <w:rFonts w:ascii="Times New Roman" w:hAnsi="Times New Roman"/>
        </w:rPr>
        <w:tab/>
      </w:r>
      <w:r w:rsidR="00066E83" w:rsidRPr="00F6658B">
        <w:rPr>
          <w:rFonts w:ascii="Times New Roman" w:hAnsi="Times New Roman"/>
        </w:rPr>
        <w:t xml:space="preserve"> </w:t>
      </w:r>
      <w:r w:rsidRPr="00F6658B">
        <w:rPr>
          <w:rFonts w:ascii="Times New Roman" w:hAnsi="Times New Roman"/>
        </w:rPr>
        <w:t>Expozície voči „orgánom verejnej správy“ sú zahrnuté</w:t>
      </w:r>
      <w:r w:rsidR="00B67E6E" w:rsidRPr="00F6658B">
        <w:rPr>
          <w:rFonts w:ascii="Times New Roman" w:hAnsi="Times New Roman"/>
        </w:rPr>
        <w:t xml:space="preserve"> v </w:t>
      </w:r>
      <w:r w:rsidRPr="00F6658B">
        <w:rPr>
          <w:rFonts w:ascii="Times New Roman" w:hAnsi="Times New Roman"/>
        </w:rPr>
        <w:t>rôznych triedach expozícií</w:t>
      </w:r>
      <w:r w:rsidR="00B67E6E" w:rsidRPr="00F6658B">
        <w:rPr>
          <w:rFonts w:ascii="Times New Roman" w:hAnsi="Times New Roman"/>
        </w:rPr>
        <w:t xml:space="preserve"> v </w:t>
      </w:r>
      <w:r w:rsidRPr="00F6658B">
        <w:rPr>
          <w:rFonts w:ascii="Times New Roman" w:hAnsi="Times New Roman"/>
        </w:rPr>
        <w:t>súlade</w:t>
      </w:r>
      <w:r w:rsidR="00B67E6E" w:rsidRPr="00F6658B">
        <w:rPr>
          <w:rFonts w:ascii="Times New Roman" w:hAnsi="Times New Roman"/>
        </w:rPr>
        <w:t xml:space="preserve"> s </w:t>
      </w:r>
      <w:r w:rsidRPr="00F6658B">
        <w:rPr>
          <w:rFonts w:ascii="Times New Roman" w:hAnsi="Times New Roman"/>
        </w:rPr>
        <w:t>článkom 112</w:t>
      </w:r>
      <w:r w:rsidR="00B67E6E" w:rsidRPr="00F6658B">
        <w:rPr>
          <w:rFonts w:ascii="Times New Roman" w:hAnsi="Times New Roman"/>
        </w:rPr>
        <w:t xml:space="preserve"> a </w:t>
      </w:r>
      <w:r w:rsidRPr="00F6658B">
        <w:rPr>
          <w:rFonts w:ascii="Times New Roman" w:hAnsi="Times New Roman"/>
        </w:rPr>
        <w:t>článkom 147 CRR, ako sa stanovuje</w:t>
      </w:r>
      <w:r w:rsidR="00B67E6E" w:rsidRPr="00F6658B">
        <w:rPr>
          <w:rFonts w:ascii="Times New Roman" w:hAnsi="Times New Roman"/>
        </w:rPr>
        <w:t xml:space="preserve"> v </w:t>
      </w:r>
      <w:r w:rsidRPr="00F6658B">
        <w:rPr>
          <w:rFonts w:ascii="Times New Roman" w:hAnsi="Times New Roman"/>
        </w:rPr>
        <w:t>pokynoch na vypĺňanie vzoru C 07.00, C 08.01</w:t>
      </w:r>
      <w:r w:rsidR="00B67E6E" w:rsidRPr="00F6658B">
        <w:rPr>
          <w:rFonts w:ascii="Times New Roman" w:hAnsi="Times New Roman"/>
        </w:rPr>
        <w:t xml:space="preserve"> a </w:t>
      </w:r>
      <w:r w:rsidRPr="00F6658B">
        <w:rPr>
          <w:rFonts w:ascii="Times New Roman" w:hAnsi="Times New Roman"/>
        </w:rPr>
        <w:t>C 08.02</w:t>
      </w:r>
      <w:r w:rsidR="00B67E6E" w:rsidRPr="00F6658B">
        <w:rPr>
          <w:rFonts w:ascii="Times New Roman" w:hAnsi="Times New Roman"/>
        </w:rPr>
        <w:t>.</w:t>
      </w:r>
    </w:p>
    <w:p w:rsidR="00B67E6E"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t>157.</w:t>
      </w:r>
      <w:r w:rsidRPr="00F6658B">
        <w:rPr>
          <w:rFonts w:ascii="Times New Roman" w:hAnsi="Times New Roman"/>
        </w:rPr>
        <w:tab/>
      </w:r>
      <w:r w:rsidR="00066E83" w:rsidRPr="00F6658B">
        <w:rPr>
          <w:rFonts w:ascii="Times New Roman" w:hAnsi="Times New Roman"/>
        </w:rPr>
        <w:t xml:space="preserve"> </w:t>
      </w:r>
      <w:r w:rsidRPr="00F6658B">
        <w:rPr>
          <w:rFonts w:ascii="Times New Roman" w:hAnsi="Times New Roman"/>
        </w:rPr>
        <w:t>Pre mapovanie tried expozícií používaných na výpočet kapitálových požiadaviek na základe CRR do sektora protistrany „orgány verejnej správy“ sa musí dodržiavať tabuľka 2 (štandardizovaný prístup)</w:t>
      </w:r>
      <w:r w:rsidR="00B67E6E" w:rsidRPr="00F6658B">
        <w:rPr>
          <w:rFonts w:ascii="Times New Roman" w:hAnsi="Times New Roman"/>
        </w:rPr>
        <w:t xml:space="preserve"> a </w:t>
      </w:r>
      <w:r w:rsidRPr="00F6658B">
        <w:rPr>
          <w:rFonts w:ascii="Times New Roman" w:hAnsi="Times New Roman"/>
        </w:rPr>
        <w:t>tabuľka 3 (prístup IRB), zahrnuté</w:t>
      </w:r>
      <w:r w:rsidR="00B67E6E" w:rsidRPr="00F6658B">
        <w:rPr>
          <w:rFonts w:ascii="Times New Roman" w:hAnsi="Times New Roman"/>
        </w:rPr>
        <w:t xml:space="preserve"> v </w:t>
      </w:r>
      <w:r w:rsidRPr="00F6658B">
        <w:rPr>
          <w:rFonts w:ascii="Times New Roman" w:hAnsi="Times New Roman"/>
        </w:rPr>
        <w:t>časti 3 prílohy 5</w:t>
      </w:r>
      <w:r w:rsidR="00B67E6E" w:rsidRPr="00F6658B">
        <w:rPr>
          <w:rFonts w:ascii="Times New Roman" w:hAnsi="Times New Roman"/>
        </w:rPr>
        <w:t>.</w:t>
      </w:r>
    </w:p>
    <w:p w:rsidR="00B67E6E"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t>158.</w:t>
      </w:r>
      <w:r w:rsidRPr="00F6658B">
        <w:rPr>
          <w:rFonts w:ascii="Times New Roman" w:hAnsi="Times New Roman"/>
        </w:rPr>
        <w:tab/>
      </w:r>
      <w:r w:rsidR="00066E83" w:rsidRPr="00F6658B">
        <w:rPr>
          <w:rFonts w:ascii="Times New Roman" w:hAnsi="Times New Roman"/>
        </w:rPr>
        <w:t xml:space="preserve"> </w:t>
      </w:r>
      <w:r w:rsidRPr="00F6658B">
        <w:rPr>
          <w:rFonts w:ascii="Times New Roman" w:hAnsi="Times New Roman"/>
        </w:rPr>
        <w:t>Vykazujú sa informácie za celkové súhrnné expozície (t. j. súčet hodnôt zo vše</w:t>
      </w:r>
      <w:r w:rsidRPr="00F6658B">
        <w:rPr>
          <w:rFonts w:ascii="Times New Roman" w:hAnsi="Times New Roman"/>
        </w:rPr>
        <w:t>t</w:t>
      </w:r>
      <w:r w:rsidRPr="00F6658B">
        <w:rPr>
          <w:rFonts w:ascii="Times New Roman" w:hAnsi="Times New Roman"/>
        </w:rPr>
        <w:t>kých krajín,</w:t>
      </w:r>
      <w:r w:rsidR="00B67E6E" w:rsidRPr="00F6658B">
        <w:rPr>
          <w:rFonts w:ascii="Times New Roman" w:hAnsi="Times New Roman"/>
        </w:rPr>
        <w:t xml:space="preserve"> v </w:t>
      </w:r>
      <w:r w:rsidRPr="00F6658B">
        <w:rPr>
          <w:rFonts w:ascii="Times New Roman" w:hAnsi="Times New Roman"/>
        </w:rPr>
        <w:t>ktorých má banka expozície voči štátom)</w:t>
      </w:r>
      <w:r w:rsidR="00B67E6E" w:rsidRPr="00F6658B">
        <w:rPr>
          <w:rFonts w:ascii="Times New Roman" w:hAnsi="Times New Roman"/>
        </w:rPr>
        <w:t xml:space="preserve"> a </w:t>
      </w:r>
      <w:r w:rsidRPr="00F6658B">
        <w:rPr>
          <w:rFonts w:ascii="Times New Roman" w:hAnsi="Times New Roman"/>
        </w:rPr>
        <w:t>pre každú krajinu na základe sídla protistrany na základe bezprostredného dlžníka</w:t>
      </w:r>
      <w:r w:rsidR="00B67E6E" w:rsidRPr="00F6658B">
        <w:rPr>
          <w:rFonts w:ascii="Times New Roman" w:hAnsi="Times New Roman"/>
        </w:rPr>
        <w:t>.</w:t>
      </w:r>
    </w:p>
    <w:p w:rsidR="00B67E6E"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t>159.</w:t>
      </w:r>
      <w:r w:rsidRPr="00F6658B">
        <w:rPr>
          <w:rFonts w:ascii="Times New Roman" w:hAnsi="Times New Roman"/>
        </w:rPr>
        <w:tab/>
      </w:r>
      <w:r w:rsidR="00066E83" w:rsidRPr="00F6658B">
        <w:rPr>
          <w:rFonts w:ascii="Times New Roman" w:hAnsi="Times New Roman"/>
        </w:rPr>
        <w:t xml:space="preserve"> </w:t>
      </w:r>
      <w:r w:rsidRPr="00F6658B">
        <w:rPr>
          <w:rFonts w:ascii="Times New Roman" w:hAnsi="Times New Roman"/>
        </w:rPr>
        <w:t>Zaradenie expozícií do tried expozícií alebo jurisdikcií sa vykoná bez toho, aby sa zohľadňovali postupy zmierňovania kreditného rizika,</w:t>
      </w:r>
      <w:r w:rsidR="00B67E6E" w:rsidRPr="00F6658B">
        <w:rPr>
          <w:rFonts w:ascii="Times New Roman" w:hAnsi="Times New Roman"/>
        </w:rPr>
        <w:t xml:space="preserve"> a </w:t>
      </w:r>
      <w:r w:rsidRPr="00F6658B">
        <w:rPr>
          <w:rFonts w:ascii="Times New Roman" w:hAnsi="Times New Roman"/>
        </w:rPr>
        <w:t>najmä bez zohľadnenia účinkov substitúcie. Výpočet hodnôt expozícií</w:t>
      </w:r>
      <w:r w:rsidR="00B67E6E" w:rsidRPr="00F6658B">
        <w:rPr>
          <w:rFonts w:ascii="Times New Roman" w:hAnsi="Times New Roman"/>
        </w:rPr>
        <w:t xml:space="preserve"> a </w:t>
      </w:r>
      <w:r w:rsidRPr="00F6658B">
        <w:rPr>
          <w:rFonts w:ascii="Times New Roman" w:hAnsi="Times New Roman"/>
        </w:rPr>
        <w:t>hodnôt rizikovo vážených expozícií pre každú triedu expozícií</w:t>
      </w:r>
      <w:r w:rsidR="00B67E6E" w:rsidRPr="00F6658B">
        <w:rPr>
          <w:rFonts w:ascii="Times New Roman" w:hAnsi="Times New Roman"/>
        </w:rPr>
        <w:t xml:space="preserve"> a </w:t>
      </w:r>
      <w:r w:rsidRPr="00F6658B">
        <w:rPr>
          <w:rFonts w:ascii="Times New Roman" w:hAnsi="Times New Roman"/>
        </w:rPr>
        <w:t>pre každú jurisdikciu však zahŕňa výskyt postupov zmierňovania kr</w:t>
      </w:r>
      <w:r w:rsidRPr="00F6658B">
        <w:rPr>
          <w:rFonts w:ascii="Times New Roman" w:hAnsi="Times New Roman"/>
        </w:rPr>
        <w:t>e</w:t>
      </w:r>
      <w:r w:rsidRPr="00F6658B">
        <w:rPr>
          <w:rFonts w:ascii="Times New Roman" w:hAnsi="Times New Roman"/>
        </w:rPr>
        <w:t>ditného rizika vrátane účinkov substitúcie</w:t>
      </w:r>
      <w:r w:rsidR="00B67E6E" w:rsidRPr="00F6658B">
        <w:rPr>
          <w:rFonts w:ascii="Times New Roman" w:hAnsi="Times New Roman"/>
        </w:rPr>
        <w:t>.</w:t>
      </w:r>
    </w:p>
    <w:p w:rsidR="00FD54FC"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t>160.</w:t>
      </w:r>
      <w:r w:rsidRPr="00F6658B">
        <w:rPr>
          <w:rFonts w:ascii="Times New Roman" w:hAnsi="Times New Roman"/>
        </w:rPr>
        <w:tab/>
      </w:r>
      <w:r w:rsidR="00066E83" w:rsidRPr="00F6658B">
        <w:rPr>
          <w:rFonts w:ascii="Times New Roman" w:hAnsi="Times New Roman"/>
        </w:rPr>
        <w:t xml:space="preserve"> </w:t>
      </w:r>
      <w:r w:rsidRPr="00F6658B">
        <w:rPr>
          <w:rFonts w:ascii="Times New Roman" w:hAnsi="Times New Roman"/>
        </w:rPr>
        <w:t>Na vykazovanie informácií</w:t>
      </w:r>
      <w:r w:rsidR="00B67E6E" w:rsidRPr="00F6658B">
        <w:rPr>
          <w:rFonts w:ascii="Times New Roman" w:hAnsi="Times New Roman"/>
        </w:rPr>
        <w:t xml:space="preserve"> o </w:t>
      </w:r>
      <w:r w:rsidRPr="00F6658B">
        <w:rPr>
          <w:rFonts w:ascii="Times New Roman" w:hAnsi="Times New Roman"/>
        </w:rPr>
        <w:t>expozíciách voči „orgánom verejnej správy“ podľa j</w:t>
      </w:r>
      <w:r w:rsidRPr="00F6658B">
        <w:rPr>
          <w:rFonts w:ascii="Times New Roman" w:hAnsi="Times New Roman"/>
        </w:rPr>
        <w:t>u</w:t>
      </w:r>
      <w:r w:rsidRPr="00F6658B">
        <w:rPr>
          <w:rFonts w:ascii="Times New Roman" w:hAnsi="Times New Roman"/>
        </w:rPr>
        <w:t>risdikcie sídla bezprostrednej protistrany inej než domácej jurisdikcie vykazujúcej inšt</w:t>
      </w:r>
      <w:r w:rsidRPr="00F6658B">
        <w:rPr>
          <w:rFonts w:ascii="Times New Roman" w:hAnsi="Times New Roman"/>
        </w:rPr>
        <w:t>i</w:t>
      </w:r>
      <w:r w:rsidRPr="00F6658B">
        <w:rPr>
          <w:rFonts w:ascii="Times New Roman" w:hAnsi="Times New Roman"/>
        </w:rPr>
        <w:t>túcie sa vzťahujú prahové hodnoty stanovené</w:t>
      </w:r>
      <w:r w:rsidR="00B67E6E" w:rsidRPr="00F6658B">
        <w:rPr>
          <w:rFonts w:ascii="Times New Roman" w:hAnsi="Times New Roman"/>
        </w:rPr>
        <w:t xml:space="preserve"> v </w:t>
      </w:r>
      <w:r w:rsidRPr="00F6658B">
        <w:rPr>
          <w:rFonts w:ascii="Times New Roman" w:hAnsi="Times New Roman"/>
        </w:rPr>
        <w:t>článku 5 písm. b) bode 3 tohto nariad</w:t>
      </w:r>
      <w:r w:rsidRPr="00F6658B">
        <w:rPr>
          <w:rFonts w:ascii="Times New Roman" w:hAnsi="Times New Roman"/>
        </w:rPr>
        <w:t>e</w:t>
      </w:r>
      <w:r w:rsidRPr="00F6658B">
        <w:rPr>
          <w:rFonts w:ascii="Times New Roman" w:hAnsi="Times New Roman"/>
        </w:rPr>
        <w:t>nia.</w:t>
      </w:r>
    </w:p>
    <w:p w:rsidR="00FD54FC" w:rsidRPr="00F6658B" w:rsidRDefault="00995A7F" w:rsidP="0023700C">
      <w:pPr>
        <w:pStyle w:val="Instructionsberschrift2"/>
        <w:numPr>
          <w:ilvl w:val="0"/>
          <w:numId w:val="0"/>
        </w:numPr>
        <w:ind w:left="357" w:hanging="357"/>
        <w:rPr>
          <w:rFonts w:ascii="Times New Roman" w:hAnsi="Times New Roman" w:cs="Times New Roman"/>
          <w:sz w:val="24"/>
        </w:rPr>
      </w:pPr>
      <w:bookmarkStart w:id="808" w:name="_Toc367202009"/>
      <w:bookmarkStart w:id="809" w:name="_Toc516210721"/>
      <w:bookmarkStart w:id="810" w:name="_Toc473561057"/>
      <w:bookmarkStart w:id="811" w:name="_Toc524005892"/>
      <w:r w:rsidRPr="00F6658B">
        <w:rPr>
          <w:rFonts w:ascii="Times New Roman" w:hAnsi="Times New Roman"/>
          <w:sz w:val="24"/>
          <w:u w:val="none"/>
        </w:rPr>
        <w:t>7.2</w:t>
      </w:r>
      <w:r w:rsidR="00B67E6E" w:rsidRPr="00F6658B">
        <w:rPr>
          <w:rFonts w:ascii="Times New Roman" w:hAnsi="Times New Roman"/>
          <w:u w:val="none"/>
        </w:rPr>
        <w:tab/>
      </w:r>
      <w:r w:rsidRPr="00F6658B">
        <w:rPr>
          <w:rFonts w:ascii="Times New Roman" w:hAnsi="Times New Roman"/>
          <w:sz w:val="24"/>
        </w:rPr>
        <w:t>Rozsah vzoru</w:t>
      </w:r>
      <w:bookmarkEnd w:id="808"/>
      <w:r w:rsidR="00B67E6E" w:rsidRPr="00F6658B">
        <w:rPr>
          <w:rFonts w:ascii="Times New Roman" w:hAnsi="Times New Roman"/>
          <w:sz w:val="24"/>
        </w:rPr>
        <w:t xml:space="preserve"> o </w:t>
      </w:r>
      <w:r w:rsidRPr="00F6658B">
        <w:rPr>
          <w:rFonts w:ascii="Times New Roman" w:hAnsi="Times New Roman"/>
          <w:sz w:val="24"/>
        </w:rPr>
        <w:t>expozíciách voči „orgánom verejnej správy“</w:t>
      </w:r>
      <w:bookmarkEnd w:id="809"/>
      <w:bookmarkEnd w:id="810"/>
      <w:bookmarkEnd w:id="811"/>
    </w:p>
    <w:p w:rsidR="00FD54FC"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t>161.</w:t>
      </w:r>
      <w:r w:rsidRPr="00F6658B">
        <w:rPr>
          <w:rFonts w:ascii="Times New Roman" w:hAnsi="Times New Roman"/>
        </w:rPr>
        <w:tab/>
      </w:r>
      <w:r w:rsidR="00066E83" w:rsidRPr="00F6658B">
        <w:rPr>
          <w:rFonts w:ascii="Times New Roman" w:hAnsi="Times New Roman"/>
        </w:rPr>
        <w:t xml:space="preserve"> </w:t>
      </w:r>
      <w:r w:rsidRPr="00F6658B">
        <w:rPr>
          <w:rFonts w:ascii="Times New Roman" w:hAnsi="Times New Roman"/>
        </w:rPr>
        <w:t>Vzor GOV zahŕňa súvahové, podsúvahové</w:t>
      </w:r>
      <w:r w:rsidR="00B67E6E" w:rsidRPr="00F6658B">
        <w:rPr>
          <w:rFonts w:ascii="Times New Roman" w:hAnsi="Times New Roman"/>
        </w:rPr>
        <w:t xml:space="preserve"> a </w:t>
      </w:r>
      <w:r w:rsidRPr="00F6658B">
        <w:rPr>
          <w:rFonts w:ascii="Times New Roman" w:hAnsi="Times New Roman"/>
        </w:rPr>
        <w:t>derivátové priame expozície voči „o</w:t>
      </w:r>
      <w:r w:rsidRPr="00F6658B">
        <w:rPr>
          <w:rFonts w:ascii="Times New Roman" w:hAnsi="Times New Roman"/>
        </w:rPr>
        <w:t>r</w:t>
      </w:r>
      <w:r w:rsidRPr="00F6658B">
        <w:rPr>
          <w:rFonts w:ascii="Times New Roman" w:hAnsi="Times New Roman"/>
        </w:rPr>
        <w:t>gánom verejnej správy“</w:t>
      </w:r>
      <w:r w:rsidR="00B67E6E" w:rsidRPr="00F6658B">
        <w:rPr>
          <w:rFonts w:ascii="Times New Roman" w:hAnsi="Times New Roman"/>
        </w:rPr>
        <w:t xml:space="preserve"> v </w:t>
      </w:r>
      <w:r w:rsidRPr="00F6658B">
        <w:rPr>
          <w:rFonts w:ascii="Times New Roman" w:hAnsi="Times New Roman"/>
        </w:rPr>
        <w:t>bankovej aj obchodnej knihe. Okrem toho sa požaduje aj d</w:t>
      </w:r>
      <w:r w:rsidRPr="00F6658B">
        <w:rPr>
          <w:rFonts w:ascii="Times New Roman" w:hAnsi="Times New Roman"/>
        </w:rPr>
        <w:t>o</w:t>
      </w:r>
      <w:r w:rsidRPr="00F6658B">
        <w:rPr>
          <w:rFonts w:ascii="Times New Roman" w:hAnsi="Times New Roman"/>
        </w:rPr>
        <w:t>plňujúca položka na nepriame expozície vo forme predaných kreditných derivátov na expozície voči orgánom verejnej správy.</w:t>
      </w:r>
    </w:p>
    <w:p w:rsidR="00B67E6E"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t>162.</w:t>
      </w:r>
      <w:r w:rsidRPr="00F6658B">
        <w:rPr>
          <w:rFonts w:ascii="Times New Roman" w:hAnsi="Times New Roman"/>
        </w:rPr>
        <w:tab/>
      </w:r>
      <w:r w:rsidR="00066E83" w:rsidRPr="00F6658B">
        <w:rPr>
          <w:rFonts w:ascii="Times New Roman" w:hAnsi="Times New Roman"/>
        </w:rPr>
        <w:t xml:space="preserve"> </w:t>
      </w:r>
      <w:r w:rsidRPr="00F6658B">
        <w:rPr>
          <w:rFonts w:ascii="Times New Roman" w:hAnsi="Times New Roman"/>
        </w:rPr>
        <w:t>Expozícia je priama expozícia, keď je bezprostredná protistrana subjektom, na ktorý sa vzťahuje vymedzenie pojmu „orgány verejnej správy“</w:t>
      </w:r>
      <w:r w:rsidR="00B67E6E" w:rsidRPr="00F6658B">
        <w:rPr>
          <w:rFonts w:ascii="Times New Roman" w:hAnsi="Times New Roman"/>
        </w:rPr>
        <w:t>.</w:t>
      </w:r>
    </w:p>
    <w:p w:rsidR="00FD54FC" w:rsidRPr="00F6658B" w:rsidRDefault="00125707" w:rsidP="00066E83">
      <w:pPr>
        <w:pStyle w:val="InstructionsText2"/>
        <w:numPr>
          <w:ilvl w:val="0"/>
          <w:numId w:val="0"/>
        </w:numPr>
        <w:ind w:left="993"/>
        <w:rPr>
          <w:rFonts w:ascii="Times New Roman" w:hAnsi="Times New Roman"/>
        </w:rPr>
      </w:pPr>
      <w:r w:rsidRPr="00F6658B">
        <w:rPr>
          <w:rFonts w:ascii="Times New Roman" w:hAnsi="Times New Roman"/>
        </w:rPr>
        <w:t>163.</w:t>
      </w:r>
      <w:r w:rsidRPr="00F6658B">
        <w:rPr>
          <w:rFonts w:ascii="Times New Roman" w:hAnsi="Times New Roman"/>
        </w:rPr>
        <w:tab/>
      </w:r>
      <w:r w:rsidR="00066E83" w:rsidRPr="00F6658B">
        <w:rPr>
          <w:rFonts w:ascii="Times New Roman" w:hAnsi="Times New Roman"/>
        </w:rPr>
        <w:t xml:space="preserve"> </w:t>
      </w:r>
      <w:r w:rsidRPr="00F6658B">
        <w:rPr>
          <w:rFonts w:ascii="Times New Roman" w:hAnsi="Times New Roman"/>
        </w:rPr>
        <w:t>Vzor je rozdelený do dvoch častí. Prvá časť sa zakladá na rozčlenení expozícií po</w:t>
      </w:r>
      <w:r w:rsidRPr="00F6658B">
        <w:rPr>
          <w:rFonts w:ascii="Times New Roman" w:hAnsi="Times New Roman"/>
        </w:rPr>
        <w:t>d</w:t>
      </w:r>
      <w:r w:rsidRPr="00F6658B">
        <w:rPr>
          <w:rFonts w:ascii="Times New Roman" w:hAnsi="Times New Roman"/>
        </w:rPr>
        <w:t>ľa rizika, regulačného prístupu</w:t>
      </w:r>
      <w:r w:rsidR="00B67E6E" w:rsidRPr="00F6658B">
        <w:rPr>
          <w:rFonts w:ascii="Times New Roman" w:hAnsi="Times New Roman"/>
        </w:rPr>
        <w:t xml:space="preserve"> a </w:t>
      </w:r>
      <w:r w:rsidRPr="00F6658B">
        <w:rPr>
          <w:rFonts w:ascii="Times New Roman" w:hAnsi="Times New Roman"/>
        </w:rPr>
        <w:t>tried expozícií, zatiaľ čo druhá časť sa zakladá na ro</w:t>
      </w:r>
      <w:r w:rsidRPr="00F6658B">
        <w:rPr>
          <w:rFonts w:ascii="Times New Roman" w:hAnsi="Times New Roman"/>
        </w:rPr>
        <w:t>z</w:t>
      </w:r>
      <w:r w:rsidRPr="00F6658B">
        <w:rPr>
          <w:rFonts w:ascii="Times New Roman" w:hAnsi="Times New Roman"/>
        </w:rPr>
        <w:t>členení podľa zostatkovej splatnosti.</w:t>
      </w:r>
    </w:p>
    <w:p w:rsidR="00FD54FC" w:rsidRPr="00F6658B"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4005893"/>
      <w:r w:rsidRPr="00F6658B">
        <w:rPr>
          <w:rFonts w:ascii="Times New Roman" w:hAnsi="Times New Roman"/>
          <w:sz w:val="24"/>
          <w:u w:val="none"/>
        </w:rPr>
        <w:t>7.3</w:t>
      </w:r>
      <w:r w:rsidR="00B67E6E" w:rsidRPr="00F6658B">
        <w:rPr>
          <w:rFonts w:ascii="Times New Roman" w:hAnsi="Times New Roman"/>
          <w:u w:val="none"/>
        </w:rPr>
        <w:tab/>
      </w:r>
      <w:r w:rsidRPr="00F6658B">
        <w:rPr>
          <w:rFonts w:ascii="Times New Roman" w:hAnsi="Times New Roman"/>
          <w:sz w:val="24"/>
        </w:rPr>
        <w:t>Pokyny týkajúce sa konkrétnych pozícií</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F6658B" w:rsidTr="00672D2A">
        <w:tc>
          <w:tcPr>
            <w:tcW w:w="1188" w:type="dxa"/>
            <w:shd w:val="pct25" w:color="auto" w:fill="auto"/>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Stĺpce</w:t>
            </w:r>
          </w:p>
          <w:p w:rsidR="00FD54FC" w:rsidRPr="00F6658B" w:rsidRDefault="00FD54FC" w:rsidP="00FD54FC">
            <w:pPr>
              <w:spacing w:before="0" w:after="0"/>
              <w:ind w:left="33"/>
              <w:rPr>
                <w:rFonts w:ascii="Times New Roman" w:hAnsi="Times New Roman"/>
                <w:bCs/>
                <w:sz w:val="24"/>
              </w:rPr>
            </w:pPr>
          </w:p>
        </w:tc>
        <w:tc>
          <w:tcPr>
            <w:tcW w:w="8640" w:type="dxa"/>
            <w:shd w:val="pct25" w:color="auto" w:fill="auto"/>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Pokyny</w:t>
            </w:r>
          </w:p>
        </w:tc>
      </w:tr>
      <w:tr w:rsidR="00FD54FC" w:rsidRPr="00F6658B" w:rsidTr="00672D2A">
        <w:tc>
          <w:tcPr>
            <w:tcW w:w="1188" w:type="dxa"/>
            <w:tcBorders>
              <w:bottom w:val="single" w:sz="4" w:space="0" w:color="auto"/>
            </w:tcBorders>
          </w:tcPr>
          <w:p w:rsidR="00FD54FC" w:rsidRPr="00F6658B" w:rsidRDefault="00FD54FC" w:rsidP="00B74792">
            <w:pPr>
              <w:spacing w:before="0" w:after="0"/>
              <w:ind w:left="33"/>
              <w:rPr>
                <w:rFonts w:ascii="Times New Roman" w:hAnsi="Times New Roman"/>
                <w:bCs/>
                <w:sz w:val="24"/>
                <w:highlight w:val="yellow"/>
              </w:rPr>
            </w:pPr>
            <w:r w:rsidRPr="00F6658B">
              <w:rPr>
                <w:rFonts w:ascii="Times New Roman" w:hAnsi="Times New Roman"/>
                <w:sz w:val="24"/>
              </w:rPr>
              <w:t>010 – 260</w:t>
            </w:r>
          </w:p>
        </w:tc>
        <w:tc>
          <w:tcPr>
            <w:tcW w:w="8640" w:type="dxa"/>
            <w:tcBorders>
              <w:bottom w:val="single" w:sz="4" w:space="0" w:color="auto"/>
            </w:tcBorders>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 xml:space="preserve">PRIAME EXPOZÍCIE </w:t>
            </w:r>
          </w:p>
        </w:tc>
      </w:tr>
      <w:tr w:rsidR="00FD54FC" w:rsidRPr="00F6658B" w:rsidTr="00672D2A">
        <w:tc>
          <w:tcPr>
            <w:tcW w:w="1188" w:type="dxa"/>
          </w:tcPr>
          <w:p w:rsidR="00FD54FC" w:rsidRPr="00F6658B" w:rsidRDefault="00FD54FC" w:rsidP="00B74792">
            <w:pPr>
              <w:spacing w:before="0" w:after="0"/>
              <w:ind w:left="33"/>
              <w:rPr>
                <w:rFonts w:ascii="Times New Roman" w:hAnsi="Times New Roman"/>
                <w:bCs/>
                <w:sz w:val="24"/>
                <w:highlight w:val="yellow"/>
              </w:rPr>
            </w:pPr>
            <w:r w:rsidRPr="00F6658B">
              <w:rPr>
                <w:rFonts w:ascii="Times New Roman" w:hAnsi="Times New Roman"/>
                <w:sz w:val="24"/>
              </w:rPr>
              <w:t>010 – 140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SÚVAHOVÉ EXPOZÍCIE</w:t>
            </w: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010</w:t>
            </w:r>
          </w:p>
        </w:tc>
        <w:tc>
          <w:tcPr>
            <w:tcW w:w="8640" w:type="dxa"/>
          </w:tcPr>
          <w:p w:rsidR="00B67E6E" w:rsidRPr="00F6658B" w:rsidRDefault="00FD54FC" w:rsidP="00FD54FC">
            <w:pPr>
              <w:spacing w:before="0" w:after="0"/>
              <w:ind w:left="33"/>
              <w:rPr>
                <w:rFonts w:ascii="Times New Roman" w:hAnsi="Times New Roman"/>
                <w:b/>
                <w:sz w:val="24"/>
                <w:u w:val="single"/>
              </w:rPr>
            </w:pPr>
            <w:r w:rsidRPr="00F6658B">
              <w:rPr>
                <w:rFonts w:ascii="Times New Roman" w:hAnsi="Times New Roman"/>
                <w:b/>
                <w:sz w:val="24"/>
                <w:u w:val="single"/>
              </w:rPr>
              <w:t>Celková hrubá účtovná hodnota nederivátových finančných aktív</w:t>
            </w:r>
          </w:p>
          <w:p w:rsidR="00FD54FC" w:rsidRPr="00F6658B" w:rsidRDefault="00FD54FC" w:rsidP="00FD54FC">
            <w:pPr>
              <w:spacing w:before="0" w:after="0"/>
              <w:ind w:left="33"/>
              <w:rPr>
                <w:rFonts w:ascii="Times New Roman" w:hAnsi="Times New Roman"/>
                <w:bCs/>
                <w:sz w:val="24"/>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Súhrn hrubej účtovnej hodnoty, ako je určená</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časťou 1 odsekom 34 prílohy V, nederivátových finančných aktív voči orgánom verejnej správy, pre všetky účtovné portfóliá podľa IFRS alebo národných GAAP na základe smernice 86/635/EHS (sme</w:t>
            </w:r>
            <w:r w:rsidRPr="00F6658B">
              <w:rPr>
                <w:rFonts w:ascii="Times New Roman" w:hAnsi="Times New Roman"/>
                <w:sz w:val="24"/>
              </w:rPr>
              <w:t>r</w:t>
            </w:r>
            <w:r w:rsidRPr="00F6658B">
              <w:rPr>
                <w:rFonts w:ascii="Times New Roman" w:hAnsi="Times New Roman"/>
                <w:sz w:val="24"/>
              </w:rPr>
              <w:t>nica</w:t>
            </w:r>
            <w:r w:rsidR="00B67E6E" w:rsidRPr="00F6658B">
              <w:rPr>
                <w:rFonts w:ascii="Times New Roman" w:hAnsi="Times New Roman"/>
                <w:sz w:val="24"/>
              </w:rPr>
              <w:t xml:space="preserve"> o </w:t>
            </w:r>
            <w:r w:rsidRPr="00F6658B">
              <w:rPr>
                <w:rFonts w:ascii="Times New Roman" w:hAnsi="Times New Roman"/>
                <w:sz w:val="24"/>
              </w:rPr>
              <w:t>účtovníctve bánk, „BAD“) vymedzených</w:t>
            </w:r>
            <w:r w:rsidR="00B67E6E" w:rsidRPr="00F6658B">
              <w:rPr>
                <w:rFonts w:ascii="Times New Roman" w:hAnsi="Times New Roman"/>
                <w:sz w:val="24"/>
              </w:rPr>
              <w:t xml:space="preserve"> v </w:t>
            </w:r>
            <w:r w:rsidRPr="00F6658B">
              <w:rPr>
                <w:rFonts w:ascii="Times New Roman" w:hAnsi="Times New Roman"/>
                <w:sz w:val="24"/>
              </w:rPr>
              <w:t>časti 1 odsekoch 15 až 22 prílohy</w:t>
            </w:r>
            <w:r w:rsidR="00B67E6E" w:rsidRPr="00F6658B">
              <w:rPr>
                <w:rFonts w:ascii="Times New Roman" w:hAnsi="Times New Roman"/>
                <w:sz w:val="24"/>
              </w:rPr>
              <w:t xml:space="preserve"> V </w:t>
            </w:r>
            <w:r w:rsidR="00B67E6E" w:rsidRPr="00F6658B">
              <w:rPr>
                <w:rFonts w:ascii="Times New Roman" w:hAnsi="Times New Roman"/>
                <w:sz w:val="24"/>
              </w:rPr>
              <w:lastRenderedPageBreak/>
              <w:t>a </w:t>
            </w:r>
            <w:r w:rsidRPr="00F6658B">
              <w:rPr>
                <w:rFonts w:ascii="Times New Roman" w:hAnsi="Times New Roman"/>
                <w:sz w:val="24"/>
              </w:rPr>
              <w:t>uvedených</w:t>
            </w:r>
            <w:r w:rsidR="00B67E6E" w:rsidRPr="00F6658B">
              <w:rPr>
                <w:rFonts w:ascii="Times New Roman" w:hAnsi="Times New Roman"/>
                <w:sz w:val="24"/>
              </w:rPr>
              <w:t xml:space="preserve"> v </w:t>
            </w:r>
            <w:r w:rsidRPr="00F6658B">
              <w:rPr>
                <w:rFonts w:ascii="Times New Roman" w:hAnsi="Times New Roman"/>
                <w:sz w:val="24"/>
              </w:rPr>
              <w:t>stĺpcoch 030 až 120</w:t>
            </w:r>
            <w:r w:rsidR="00B67E6E" w:rsidRPr="00F6658B">
              <w:rPr>
                <w:rFonts w:ascii="Times New Roman" w:hAnsi="Times New Roman"/>
                <w:sz w:val="24"/>
              </w:rPr>
              <w:t>.</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Obozretné úpravy ocenenia nesmú znížiť hrubú účtovnú hodnotu obchodných</w:t>
            </w:r>
            <w:r w:rsidR="00B67E6E" w:rsidRPr="00F6658B">
              <w:rPr>
                <w:rFonts w:ascii="Times New Roman" w:hAnsi="Times New Roman"/>
                <w:sz w:val="24"/>
              </w:rPr>
              <w:t xml:space="preserve"> a </w:t>
            </w:r>
            <w:r w:rsidRPr="00F6658B">
              <w:rPr>
                <w:rFonts w:ascii="Times New Roman" w:hAnsi="Times New Roman"/>
                <w:sz w:val="24"/>
              </w:rPr>
              <w:t>neobchodných expozícií oceňovaných reálnou hodnotou.</w:t>
            </w:r>
          </w:p>
          <w:p w:rsidR="00FD54FC" w:rsidRPr="00F6658B" w:rsidRDefault="00FD54FC" w:rsidP="00FD54FC">
            <w:pPr>
              <w:spacing w:before="0" w:after="0"/>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lastRenderedPageBreak/>
              <w:t>020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Celková účtovná hodnota nederivátových finančných aktív (po odpočítaní krá</w:t>
            </w:r>
            <w:r w:rsidRPr="00F6658B">
              <w:rPr>
                <w:rFonts w:ascii="Times New Roman" w:hAnsi="Times New Roman"/>
                <w:b/>
                <w:sz w:val="24"/>
                <w:u w:val="single"/>
              </w:rPr>
              <w:t>t</w:t>
            </w:r>
            <w:r w:rsidRPr="00F6658B">
              <w:rPr>
                <w:rFonts w:ascii="Times New Roman" w:hAnsi="Times New Roman"/>
                <w:b/>
                <w:sz w:val="24"/>
                <w:u w:val="single"/>
              </w:rPr>
              <w:t>kych pozícií)</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Súhrn účtovnej hodnoty,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časťou 1 odsekom 27 prílohy V, nederivátových finančných aktív voči orgánom verejnej správy pre všetky účtovné portfóliá podľa IFRS alebo národných GAAP na základe BAD vymedzených</w:t>
            </w:r>
            <w:r w:rsidR="00B67E6E" w:rsidRPr="00F6658B">
              <w:rPr>
                <w:rFonts w:ascii="Times New Roman" w:hAnsi="Times New Roman"/>
                <w:sz w:val="24"/>
              </w:rPr>
              <w:t xml:space="preserve"> v </w:t>
            </w:r>
            <w:r w:rsidRPr="00F6658B">
              <w:rPr>
                <w:rFonts w:ascii="Times New Roman" w:hAnsi="Times New Roman"/>
                <w:sz w:val="24"/>
              </w:rPr>
              <w:t>časti 1 odsekoch 15 až 22 prílohy</w:t>
            </w:r>
            <w:r w:rsidR="00B67E6E" w:rsidRPr="00F6658B">
              <w:rPr>
                <w:rFonts w:ascii="Times New Roman" w:hAnsi="Times New Roman"/>
                <w:sz w:val="24"/>
              </w:rPr>
              <w:t xml:space="preserve"> V a </w:t>
            </w:r>
            <w:r w:rsidRPr="00F6658B">
              <w:rPr>
                <w:rFonts w:ascii="Times New Roman" w:hAnsi="Times New Roman"/>
                <w:sz w:val="24"/>
              </w:rPr>
              <w:t>uvedených</w:t>
            </w:r>
            <w:r w:rsidR="00B67E6E" w:rsidRPr="00F6658B">
              <w:rPr>
                <w:rFonts w:ascii="Times New Roman" w:hAnsi="Times New Roman"/>
                <w:sz w:val="24"/>
              </w:rPr>
              <w:t xml:space="preserve"> v </w:t>
            </w:r>
            <w:r w:rsidRPr="00F6658B">
              <w:rPr>
                <w:rFonts w:ascii="Times New Roman" w:hAnsi="Times New Roman"/>
                <w:sz w:val="24"/>
              </w:rPr>
              <w:t>stĺpcoch 030 až 120 po odpočítaní krátkych pozícií.</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Ak má inštitúcia pre rovnakú zostatkovú splatnosť krátku pozíciu, rovnakú bezpro</w:t>
            </w:r>
            <w:r w:rsidRPr="00F6658B">
              <w:rPr>
                <w:rFonts w:ascii="Times New Roman" w:hAnsi="Times New Roman"/>
                <w:sz w:val="24"/>
              </w:rPr>
              <w:t>s</w:t>
            </w:r>
            <w:r w:rsidRPr="00F6658B">
              <w:rPr>
                <w:rFonts w:ascii="Times New Roman" w:hAnsi="Times New Roman"/>
                <w:sz w:val="24"/>
              </w:rPr>
              <w:t>trednú protistranu, ktorá je denominovaná</w:t>
            </w:r>
            <w:r w:rsidR="00B67E6E" w:rsidRPr="00F6658B">
              <w:rPr>
                <w:rFonts w:ascii="Times New Roman" w:hAnsi="Times New Roman"/>
                <w:sz w:val="24"/>
              </w:rPr>
              <w:t xml:space="preserve"> v </w:t>
            </w:r>
            <w:r w:rsidRPr="00F6658B">
              <w:rPr>
                <w:rFonts w:ascii="Times New Roman" w:hAnsi="Times New Roman"/>
                <w:sz w:val="24"/>
              </w:rPr>
              <w:t>rovnakej mene, účtovná hodnota krátkej pozície sa vzájomne započítava</w:t>
            </w:r>
            <w:r w:rsidR="00B67E6E" w:rsidRPr="00F6658B">
              <w:rPr>
                <w:rFonts w:ascii="Times New Roman" w:hAnsi="Times New Roman"/>
                <w:sz w:val="24"/>
              </w:rPr>
              <w:t xml:space="preserve"> s </w:t>
            </w:r>
            <w:r w:rsidRPr="00F6658B">
              <w:rPr>
                <w:rFonts w:ascii="Times New Roman" w:hAnsi="Times New Roman"/>
                <w:sz w:val="24"/>
              </w:rPr>
              <w:t>účtovnou hodnotou priamej pozície. Ak má táto čistá suma zápornú hodnotu, považuje sa za nulu.</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Musí sa zadať súčet stĺpcov 030 až 120 mínus stĺpec 130. Ak je táto suma nižšia než nula, vykázaná hodnota je nula.</w:t>
            </w:r>
          </w:p>
          <w:p w:rsidR="00FD54FC" w:rsidRPr="00F6658B" w:rsidDel="00FB1EBF"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030 – 120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NEDERIVÁTOVÉ FINANČNÉ AKTÍVA PODĽA ÚČTOVNÝCH PORTFÓLIÍ</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Súhrnná účtovná hodnota nederivátových finančných aktív, ako sú vymedzené vyššie, voči orgánom verejnej správy podľa účtovného portfólia podľa uplatniteľného účto</w:t>
            </w:r>
            <w:r w:rsidRPr="00F6658B">
              <w:rPr>
                <w:rFonts w:ascii="Times New Roman" w:hAnsi="Times New Roman"/>
                <w:sz w:val="24"/>
              </w:rPr>
              <w:t>v</w:t>
            </w:r>
            <w:r w:rsidRPr="00F6658B">
              <w:rPr>
                <w:rFonts w:ascii="Times New Roman" w:hAnsi="Times New Roman"/>
                <w:sz w:val="24"/>
              </w:rPr>
              <w:t>ného rámca.</w:t>
            </w:r>
          </w:p>
          <w:p w:rsidR="00FD54FC" w:rsidRPr="00F6658B" w:rsidDel="00FB1EBF"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030</w:t>
            </w:r>
          </w:p>
        </w:tc>
        <w:tc>
          <w:tcPr>
            <w:tcW w:w="8640"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b/>
                <w:sz w:val="24"/>
                <w:u w:val="single"/>
              </w:rPr>
              <w:t>Finančné aktíva držané na obchodovanie</w:t>
            </w:r>
          </w:p>
          <w:p w:rsidR="00FD54FC" w:rsidRPr="00F6658B" w:rsidRDefault="00FD54FC" w:rsidP="00FD54FC">
            <w:pPr>
              <w:spacing w:before="0" w:after="0"/>
              <w:ind w:left="33"/>
              <w:rPr>
                <w:rFonts w:ascii="Times New Roman" w:hAnsi="Times New Roman"/>
                <w:bCs/>
                <w:sz w:val="24"/>
              </w:rPr>
            </w:pPr>
          </w:p>
          <w:p w:rsidR="00FD54FC" w:rsidRPr="00F6658B" w:rsidRDefault="001C79CB" w:rsidP="00FD54FC">
            <w:pPr>
              <w:spacing w:before="0" w:after="0"/>
              <w:ind w:left="33"/>
              <w:rPr>
                <w:rFonts w:ascii="Times New Roman" w:hAnsi="Times New Roman"/>
                <w:bCs/>
                <w:sz w:val="24"/>
              </w:rPr>
            </w:pPr>
            <w:r w:rsidRPr="00F6658B">
              <w:rPr>
                <w:rFonts w:ascii="Times New Roman" w:hAnsi="Times New Roman"/>
                <w:sz w:val="24"/>
              </w:rPr>
              <w:t>IFRS 7.8 písm. a) bod ii); IFRS 9 príloha A</w:t>
            </w:r>
          </w:p>
          <w:p w:rsidR="00FD54FC" w:rsidRPr="00F6658B" w:rsidDel="00FB1EBF"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040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Finančné aktíva na obchodovanie</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článok 32 – 33 BAD; časť 1.16 prílohy V; článok 8 ods. 1 písm. a) smernice</w:t>
            </w:r>
            <w:r w:rsidR="00B67E6E" w:rsidRPr="00F6658B">
              <w:rPr>
                <w:rFonts w:ascii="Times New Roman" w:hAnsi="Times New Roman"/>
                <w:sz w:val="24"/>
              </w:rPr>
              <w:t xml:space="preserve"> o </w:t>
            </w:r>
            <w:r w:rsidRPr="00F6658B">
              <w:rPr>
                <w:rFonts w:ascii="Times New Roman" w:hAnsi="Times New Roman"/>
                <w:sz w:val="24"/>
              </w:rPr>
              <w:t>účtovníctve</w:t>
            </w: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Vykazujú len inštitúcie podľa národných všeobecne uznávaných</w:t>
            </w: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účtovných zásad (GAAP).</w:t>
            </w:r>
          </w:p>
          <w:p w:rsidR="00FD54FC" w:rsidRPr="00F6658B" w:rsidDel="00FB1EBF"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050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Neobchodné finančné aktíva povinne oceňované reálnou hodnotou cez výsledok hospodárenia</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IFRS 7.8 písm. a) bod ii); IFRS 9 ods. 4.1.4</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060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Finančné aktíva oceňované reálnou hodnotou cez výsledok hospodárenia</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IFRS 7.8 písm. a) bod i); IFRS 9 ods. 4.1.5</w:t>
            </w:r>
            <w:r w:rsidR="00B67E6E" w:rsidRPr="00F6658B">
              <w:rPr>
                <w:rFonts w:ascii="Times New Roman" w:hAnsi="Times New Roman"/>
                <w:sz w:val="24"/>
              </w:rPr>
              <w:t xml:space="preserve"> a </w:t>
            </w:r>
            <w:r w:rsidRPr="00F6658B">
              <w:rPr>
                <w:rFonts w:ascii="Times New Roman" w:hAnsi="Times New Roman"/>
                <w:sz w:val="24"/>
              </w:rPr>
              <w:t>článok 8 ods. 1 písm. a)</w:t>
            </w:r>
            <w:r w:rsidR="00B67E6E" w:rsidRPr="00F6658B">
              <w:rPr>
                <w:rFonts w:ascii="Times New Roman" w:hAnsi="Times New Roman"/>
                <w:sz w:val="24"/>
              </w:rPr>
              <w:t xml:space="preserve"> a </w:t>
            </w:r>
            <w:r w:rsidRPr="00F6658B">
              <w:rPr>
                <w:rFonts w:ascii="Times New Roman" w:hAnsi="Times New Roman"/>
                <w:sz w:val="24"/>
              </w:rPr>
              <w:t>ods. 6 smernice</w:t>
            </w:r>
            <w:r w:rsidR="00B67E6E" w:rsidRPr="00F6658B">
              <w:rPr>
                <w:rFonts w:ascii="Times New Roman" w:hAnsi="Times New Roman"/>
                <w:sz w:val="24"/>
              </w:rPr>
              <w:t xml:space="preserve"> o </w:t>
            </w:r>
            <w:r w:rsidRPr="00F6658B">
              <w:rPr>
                <w:rFonts w:ascii="Times New Roman" w:hAnsi="Times New Roman"/>
                <w:sz w:val="24"/>
              </w:rPr>
              <w:t>účtovníctve</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070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Neobchodné nederivátové finančné aktíva oceňované reálnou hodnotou cez výsl</w:t>
            </w:r>
            <w:r w:rsidRPr="00F6658B">
              <w:rPr>
                <w:rFonts w:ascii="Times New Roman" w:hAnsi="Times New Roman"/>
                <w:b/>
                <w:sz w:val="24"/>
                <w:u w:val="single"/>
              </w:rPr>
              <w:t>e</w:t>
            </w:r>
            <w:r w:rsidRPr="00F6658B">
              <w:rPr>
                <w:rFonts w:ascii="Times New Roman" w:hAnsi="Times New Roman"/>
                <w:b/>
                <w:sz w:val="24"/>
                <w:u w:val="single"/>
              </w:rPr>
              <w:t>dok hospodárenia</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článok 36 ods. 2 BAD; článok 8 ods. 1 písm. a) smernice</w:t>
            </w:r>
            <w:r w:rsidR="00B67E6E" w:rsidRPr="00F6658B">
              <w:rPr>
                <w:rFonts w:ascii="Times New Roman" w:hAnsi="Times New Roman"/>
                <w:sz w:val="24"/>
              </w:rPr>
              <w:t xml:space="preserve"> o </w:t>
            </w:r>
            <w:r w:rsidRPr="00F6658B">
              <w:rPr>
                <w:rFonts w:ascii="Times New Roman" w:hAnsi="Times New Roman"/>
                <w:sz w:val="24"/>
              </w:rPr>
              <w:t>účtovníctve</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Vykazujú len inštitúcie podľa národných všeobecne uznávaných</w:t>
            </w: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účtovných zásad (GAAP).</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lastRenderedPageBreak/>
              <w:t>080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Finančné aktíva oceňované reálnou hodnotou cez iný komplexný účtovný výsl</w:t>
            </w:r>
            <w:r w:rsidRPr="00F6658B">
              <w:rPr>
                <w:rFonts w:ascii="Times New Roman" w:hAnsi="Times New Roman"/>
                <w:b/>
                <w:sz w:val="24"/>
                <w:u w:val="single"/>
              </w:rPr>
              <w:t>e</w:t>
            </w:r>
            <w:r w:rsidRPr="00F6658B">
              <w:rPr>
                <w:rFonts w:ascii="Times New Roman" w:hAnsi="Times New Roman"/>
                <w:b/>
                <w:sz w:val="24"/>
                <w:u w:val="single"/>
              </w:rPr>
              <w:t>dok</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IFRS 7.8 písm. d); IFRS 9 ods. 4.1.2A</w:t>
            </w:r>
          </w:p>
          <w:p w:rsidR="00FD54FC" w:rsidRPr="00F6658B" w:rsidRDefault="00FD54FC" w:rsidP="00FD54FC">
            <w:pPr>
              <w:spacing w:before="0" w:after="0"/>
              <w:ind w:left="33"/>
              <w:rPr>
                <w:rFonts w:ascii="Times New Roman" w:hAnsi="Times New Roman"/>
                <w:b/>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090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Neobchodné nederivátové finančné aktíva oceňované reálnou hodnotou vo vlas</w:t>
            </w:r>
            <w:r w:rsidRPr="00F6658B">
              <w:rPr>
                <w:rFonts w:ascii="Times New Roman" w:hAnsi="Times New Roman"/>
                <w:b/>
                <w:sz w:val="24"/>
                <w:u w:val="single"/>
              </w:rPr>
              <w:t>t</w:t>
            </w:r>
            <w:r w:rsidRPr="00F6658B">
              <w:rPr>
                <w:rFonts w:ascii="Times New Roman" w:hAnsi="Times New Roman"/>
                <w:b/>
                <w:sz w:val="24"/>
                <w:u w:val="single"/>
              </w:rPr>
              <w:t>nom imaní</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článok 8 ods. 1 písm. a)</w:t>
            </w:r>
            <w:r w:rsidR="00B67E6E" w:rsidRPr="00F6658B">
              <w:rPr>
                <w:rFonts w:ascii="Times New Roman" w:hAnsi="Times New Roman"/>
                <w:sz w:val="24"/>
              </w:rPr>
              <w:t xml:space="preserve"> a </w:t>
            </w:r>
            <w:r w:rsidRPr="00F6658B">
              <w:rPr>
                <w:rFonts w:ascii="Times New Roman" w:hAnsi="Times New Roman"/>
                <w:sz w:val="24"/>
              </w:rPr>
              <w:t>ods. 8 smernice</w:t>
            </w:r>
            <w:r w:rsidR="00B67E6E" w:rsidRPr="00F6658B">
              <w:rPr>
                <w:rFonts w:ascii="Times New Roman" w:hAnsi="Times New Roman"/>
                <w:sz w:val="24"/>
              </w:rPr>
              <w:t xml:space="preserve"> o </w:t>
            </w:r>
            <w:r w:rsidRPr="00F6658B">
              <w:rPr>
                <w:rFonts w:ascii="Times New Roman" w:hAnsi="Times New Roman"/>
                <w:sz w:val="24"/>
              </w:rPr>
              <w:t>účtovníctve</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Vykazujú len inštitúcie podľa národných všeobecne uznávaných</w:t>
            </w: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účtovných zásad (GAAP).</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100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Finančné aktíva oceňované</w:t>
            </w:r>
            <w:r w:rsidR="00B67E6E" w:rsidRPr="00F6658B">
              <w:rPr>
                <w:rFonts w:ascii="Times New Roman" w:hAnsi="Times New Roman"/>
                <w:b/>
                <w:sz w:val="24"/>
                <w:u w:val="single"/>
              </w:rPr>
              <w:t xml:space="preserve"> v </w:t>
            </w:r>
            <w:r w:rsidRPr="00F6658B">
              <w:rPr>
                <w:rFonts w:ascii="Times New Roman" w:hAnsi="Times New Roman"/>
                <w:b/>
                <w:sz w:val="24"/>
                <w:u w:val="single"/>
              </w:rPr>
              <w:t>amortizovanej hodnote</w:t>
            </w:r>
          </w:p>
          <w:p w:rsidR="00FD54FC" w:rsidRPr="00F6658B" w:rsidRDefault="00FD54FC" w:rsidP="00FD54FC">
            <w:pPr>
              <w:spacing w:before="0" w:after="0"/>
              <w:ind w:left="33"/>
              <w:rPr>
                <w:rFonts w:ascii="Times New Roman" w:hAnsi="Times New Roman"/>
                <w:bCs/>
                <w:sz w:val="24"/>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IFRS 7.8 písm. f); IFRS 9 ods. 4.1.2; časť 1.15 prílohy</w:t>
            </w:r>
            <w:r w:rsidR="00B67E6E" w:rsidRPr="00F6658B">
              <w:rPr>
                <w:rFonts w:ascii="Times New Roman" w:hAnsi="Times New Roman"/>
                <w:sz w:val="24"/>
              </w:rPr>
              <w:t xml:space="preserve"> V</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110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Neobchodné nederivátové finančné aktíva oceňované nákladovou metódou</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článok 35 BAD; článok 6 ods. 1 bod i)</w:t>
            </w:r>
            <w:r w:rsidR="00B67E6E" w:rsidRPr="00F6658B">
              <w:rPr>
                <w:rFonts w:ascii="Times New Roman" w:hAnsi="Times New Roman"/>
                <w:sz w:val="24"/>
              </w:rPr>
              <w:t xml:space="preserve"> a </w:t>
            </w:r>
            <w:r w:rsidRPr="00F6658B">
              <w:rPr>
                <w:rFonts w:ascii="Times New Roman" w:hAnsi="Times New Roman"/>
                <w:sz w:val="24"/>
              </w:rPr>
              <w:t>článok 8 ods. 2 smernice</w:t>
            </w:r>
            <w:r w:rsidR="00B67E6E" w:rsidRPr="00F6658B">
              <w:rPr>
                <w:rFonts w:ascii="Times New Roman" w:hAnsi="Times New Roman"/>
                <w:sz w:val="24"/>
              </w:rPr>
              <w:t xml:space="preserve"> o </w:t>
            </w:r>
            <w:r w:rsidRPr="00F6658B">
              <w:rPr>
                <w:rFonts w:ascii="Times New Roman" w:hAnsi="Times New Roman"/>
                <w:sz w:val="24"/>
              </w:rPr>
              <w:t>účtovníctve; časť 1.16 prílohy V</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Vykazujú len inštitúcie podľa národných všeobecne uznávaných</w:t>
            </w: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účtovných zásad (GAAP).</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120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Ostatné neobchodné nederivátové finančné aktíva</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článok 37 BAD; článok 12 ods. 7 smernice</w:t>
            </w:r>
            <w:r w:rsidR="00B67E6E" w:rsidRPr="00F6658B">
              <w:rPr>
                <w:rFonts w:ascii="Times New Roman" w:hAnsi="Times New Roman"/>
                <w:sz w:val="24"/>
              </w:rPr>
              <w:t xml:space="preserve"> o </w:t>
            </w:r>
            <w:r w:rsidRPr="00F6658B">
              <w:rPr>
                <w:rFonts w:ascii="Times New Roman" w:hAnsi="Times New Roman"/>
                <w:sz w:val="24"/>
              </w:rPr>
              <w:t>účtovníctve; časť 1.16 prílohy V</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Vykazujú len inštitúcie podľa národných všeobecne uznávaných</w:t>
            </w: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účtovných zásad (GAAP).</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130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Krátke pozície</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Účtovná hodnota krátkych pozícií, ako sa vymedzujú</w:t>
            </w:r>
            <w:r w:rsidR="00B67E6E" w:rsidRPr="00F6658B">
              <w:rPr>
                <w:rFonts w:ascii="Times New Roman" w:hAnsi="Times New Roman"/>
                <w:sz w:val="24"/>
              </w:rPr>
              <w:t xml:space="preserve"> v </w:t>
            </w:r>
            <w:r w:rsidRPr="00F6658B">
              <w:rPr>
                <w:rFonts w:ascii="Times New Roman" w:hAnsi="Times New Roman"/>
                <w:sz w:val="24"/>
              </w:rPr>
              <w:t>IFRS 9 ods. BA.7 písm. b), ak je priamou protistranou orgán verejnej správy, ako sa vymedzuje</w:t>
            </w:r>
            <w:r w:rsidR="00B67E6E" w:rsidRPr="00F6658B">
              <w:rPr>
                <w:rFonts w:ascii="Times New Roman" w:hAnsi="Times New Roman"/>
                <w:sz w:val="24"/>
              </w:rPr>
              <w:t xml:space="preserve"> v </w:t>
            </w:r>
            <w:r w:rsidRPr="00F6658B">
              <w:rPr>
                <w:rFonts w:ascii="Times New Roman" w:hAnsi="Times New Roman"/>
                <w:sz w:val="24"/>
              </w:rPr>
              <w:t>odseku 1.</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Krátke pozície vznikajú, keď inštitúcia predáva cenné papiere nadobudnuté</w:t>
            </w:r>
            <w:r w:rsidR="00B67E6E" w:rsidRPr="00F6658B">
              <w:rPr>
                <w:rFonts w:ascii="Times New Roman" w:hAnsi="Times New Roman"/>
                <w:sz w:val="24"/>
              </w:rPr>
              <w:t xml:space="preserve"> v </w:t>
            </w:r>
            <w:r w:rsidRPr="00F6658B">
              <w:rPr>
                <w:rFonts w:ascii="Times New Roman" w:hAnsi="Times New Roman"/>
                <w:sz w:val="24"/>
              </w:rPr>
              <w:t>rámci obrátených repo úverov alebo vypožičané</w:t>
            </w:r>
            <w:r w:rsidR="00B67E6E" w:rsidRPr="00F6658B">
              <w:rPr>
                <w:rFonts w:ascii="Times New Roman" w:hAnsi="Times New Roman"/>
                <w:sz w:val="24"/>
              </w:rPr>
              <w:t xml:space="preserve"> v </w:t>
            </w:r>
            <w:r w:rsidRPr="00F6658B">
              <w:rPr>
                <w:rFonts w:ascii="Times New Roman" w:hAnsi="Times New Roman"/>
                <w:sz w:val="24"/>
              </w:rPr>
              <w:t>rámci transakcie požičiavania cenných p</w:t>
            </w:r>
            <w:r w:rsidRPr="00F6658B">
              <w:rPr>
                <w:rFonts w:ascii="Times New Roman" w:hAnsi="Times New Roman"/>
                <w:sz w:val="24"/>
              </w:rPr>
              <w:t>a</w:t>
            </w:r>
            <w:r w:rsidRPr="00F6658B">
              <w:rPr>
                <w:rFonts w:ascii="Times New Roman" w:hAnsi="Times New Roman"/>
                <w:sz w:val="24"/>
              </w:rPr>
              <w:t>pierov, kde je priamou protistranou orgán verejnej správy.</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Účtovnou hodnotou je reálna hodnota krátkych pozícií.</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Krátke pozície sa musia vykazovať podľa zostatkovej skupiny splatností, ako sa v</w:t>
            </w:r>
            <w:r w:rsidRPr="00F6658B">
              <w:rPr>
                <w:rFonts w:ascii="Times New Roman" w:hAnsi="Times New Roman"/>
                <w:sz w:val="24"/>
              </w:rPr>
              <w:t>y</w:t>
            </w:r>
            <w:r w:rsidRPr="00F6658B">
              <w:rPr>
                <w:rFonts w:ascii="Times New Roman" w:hAnsi="Times New Roman"/>
                <w:sz w:val="24"/>
              </w:rPr>
              <w:lastRenderedPageBreak/>
              <w:t>medzuje</w:t>
            </w:r>
            <w:r w:rsidR="00B67E6E" w:rsidRPr="00F6658B">
              <w:rPr>
                <w:rFonts w:ascii="Times New Roman" w:hAnsi="Times New Roman"/>
                <w:sz w:val="24"/>
              </w:rPr>
              <w:t xml:space="preserve"> v </w:t>
            </w:r>
            <w:r w:rsidRPr="00F6658B">
              <w:rPr>
                <w:rFonts w:ascii="Times New Roman" w:hAnsi="Times New Roman"/>
                <w:sz w:val="24"/>
              </w:rPr>
              <w:t>riadkoch 170 až 230</w:t>
            </w:r>
            <w:r w:rsidR="00B67E6E" w:rsidRPr="00F6658B">
              <w:rPr>
                <w:rFonts w:ascii="Times New Roman" w:hAnsi="Times New Roman"/>
                <w:sz w:val="24"/>
              </w:rPr>
              <w:t xml:space="preserve"> a </w:t>
            </w:r>
            <w:r w:rsidRPr="00F6658B">
              <w:rPr>
                <w:rFonts w:ascii="Times New Roman" w:hAnsi="Times New Roman"/>
                <w:sz w:val="24"/>
              </w:rPr>
              <w:t>podľa bezprostrednej protistrany. Krátke pozície sa potom použijú na vzájomné započítavanie</w:t>
            </w:r>
            <w:r w:rsidR="00B67E6E" w:rsidRPr="00F6658B">
              <w:rPr>
                <w:rFonts w:ascii="Times New Roman" w:hAnsi="Times New Roman"/>
                <w:sz w:val="24"/>
              </w:rPr>
              <w:t xml:space="preserve"> s </w:t>
            </w:r>
            <w:r w:rsidRPr="00F6658B">
              <w:rPr>
                <w:rFonts w:ascii="Times New Roman" w:hAnsi="Times New Roman"/>
                <w:sz w:val="24"/>
              </w:rPr>
              <w:t>pozíciami</w:t>
            </w:r>
            <w:r w:rsidR="00B67E6E" w:rsidRPr="00F6658B">
              <w:rPr>
                <w:rFonts w:ascii="Times New Roman" w:hAnsi="Times New Roman"/>
                <w:sz w:val="24"/>
              </w:rPr>
              <w:t xml:space="preserve"> s </w:t>
            </w:r>
            <w:r w:rsidRPr="00F6658B">
              <w:rPr>
                <w:rFonts w:ascii="Times New Roman" w:hAnsi="Times New Roman"/>
                <w:sz w:val="24"/>
              </w:rPr>
              <w:t>rovnakou zostatkovou spla</w:t>
            </w:r>
            <w:r w:rsidRPr="00F6658B">
              <w:rPr>
                <w:rFonts w:ascii="Times New Roman" w:hAnsi="Times New Roman"/>
                <w:sz w:val="24"/>
              </w:rPr>
              <w:t>t</w:t>
            </w:r>
            <w:r w:rsidRPr="00F6658B">
              <w:rPr>
                <w:rFonts w:ascii="Times New Roman" w:hAnsi="Times New Roman"/>
                <w:sz w:val="24"/>
              </w:rPr>
              <w:t>nosťou</w:t>
            </w:r>
            <w:r w:rsidR="00B67E6E" w:rsidRPr="00F6658B">
              <w:rPr>
                <w:rFonts w:ascii="Times New Roman" w:hAnsi="Times New Roman"/>
                <w:sz w:val="24"/>
              </w:rPr>
              <w:t xml:space="preserve"> a </w:t>
            </w:r>
            <w:r w:rsidRPr="00F6658B">
              <w:rPr>
                <w:rFonts w:ascii="Times New Roman" w:hAnsi="Times New Roman"/>
                <w:sz w:val="24"/>
              </w:rPr>
              <w:t>bezprostrednou protistranou na výpočet stĺpcov 030 až 120.</w:t>
            </w:r>
          </w:p>
        </w:tc>
      </w:tr>
      <w:tr w:rsidR="00FD54FC" w:rsidRPr="00F6658B" w:rsidTr="00672D2A">
        <w:tc>
          <w:tcPr>
            <w:tcW w:w="1188" w:type="dxa"/>
          </w:tcPr>
          <w:p w:rsidR="00FD54FC" w:rsidRPr="00F6658B" w:rsidDel="00E97A51" w:rsidRDefault="00FD54FC" w:rsidP="00FD54FC">
            <w:pPr>
              <w:spacing w:before="0" w:after="0"/>
              <w:ind w:left="33"/>
              <w:rPr>
                <w:rFonts w:ascii="Times New Roman" w:hAnsi="Times New Roman"/>
                <w:bCs/>
                <w:sz w:val="24"/>
              </w:rPr>
            </w:pPr>
            <w:r w:rsidRPr="00F6658B">
              <w:rPr>
                <w:rFonts w:ascii="Times New Roman" w:hAnsi="Times New Roman"/>
                <w:sz w:val="24"/>
              </w:rPr>
              <w:lastRenderedPageBreak/>
              <w:t>140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Z čoho: Krátke pozície</w:t>
            </w:r>
            <w:r w:rsidR="00B67E6E" w:rsidRPr="00F6658B">
              <w:rPr>
                <w:rFonts w:ascii="Times New Roman" w:hAnsi="Times New Roman"/>
                <w:b/>
                <w:sz w:val="24"/>
                <w:u w:val="single"/>
              </w:rPr>
              <w:t xml:space="preserve"> z </w:t>
            </w:r>
            <w:r w:rsidRPr="00F6658B">
              <w:rPr>
                <w:rFonts w:ascii="Times New Roman" w:hAnsi="Times New Roman"/>
                <w:b/>
                <w:sz w:val="24"/>
                <w:u w:val="single"/>
              </w:rPr>
              <w:t>obrátených repo úverov klasifikovaných ako držané na obchodovanie alebo finančné aktíva na obchodovanie</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Účtovná hodnota krátkych pozícií, ako sa vymedzujú BA.7 písm. b), ktoré vznikajú, keď inštitúcia predáva cenné papiere nadobudnuté</w:t>
            </w:r>
            <w:r w:rsidR="00B67E6E" w:rsidRPr="00F6658B">
              <w:rPr>
                <w:rFonts w:ascii="Times New Roman" w:hAnsi="Times New Roman"/>
                <w:sz w:val="24"/>
              </w:rPr>
              <w:t xml:space="preserve"> v </w:t>
            </w:r>
            <w:r w:rsidRPr="00F6658B">
              <w:rPr>
                <w:rFonts w:ascii="Times New Roman" w:hAnsi="Times New Roman"/>
                <w:sz w:val="24"/>
              </w:rPr>
              <w:t>rámci obrátených repo úverov, kde je priamou protistranou orgán verejnej správy, ktoré sú zahrnuté</w:t>
            </w:r>
            <w:r w:rsidR="00B67E6E" w:rsidRPr="00F6658B">
              <w:rPr>
                <w:rFonts w:ascii="Times New Roman" w:hAnsi="Times New Roman"/>
                <w:sz w:val="24"/>
              </w:rPr>
              <w:t xml:space="preserve"> v </w:t>
            </w:r>
            <w:r w:rsidRPr="00F6658B">
              <w:rPr>
                <w:rFonts w:ascii="Times New Roman" w:hAnsi="Times New Roman"/>
                <w:sz w:val="24"/>
              </w:rPr>
              <w:t>účtovných p</w:t>
            </w:r>
            <w:r w:rsidRPr="00F6658B">
              <w:rPr>
                <w:rFonts w:ascii="Times New Roman" w:hAnsi="Times New Roman"/>
                <w:sz w:val="24"/>
              </w:rPr>
              <w:t>o</w:t>
            </w:r>
            <w:r w:rsidRPr="00F6658B">
              <w:rPr>
                <w:rFonts w:ascii="Times New Roman" w:hAnsi="Times New Roman"/>
                <w:sz w:val="24"/>
              </w:rPr>
              <w:t>rtfóliách držané na obchodovanie alebo finančné aktíva na obchodovanie (stĺpce 030 alebo 040).</w:t>
            </w:r>
          </w:p>
          <w:p w:rsidR="00FD54FC" w:rsidRPr="00F6658B" w:rsidRDefault="00FD54FC" w:rsidP="00FD54FC">
            <w:pPr>
              <w:spacing w:before="0" w:after="0"/>
              <w:ind w:left="33"/>
              <w:rPr>
                <w:rFonts w:ascii="Times New Roman" w:hAnsi="Times New Roman"/>
                <w:b/>
                <w:bCs/>
                <w:sz w:val="24"/>
                <w:u w:val="single"/>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Krátke pozície, ktoré vznikajú, keď boli predané cenné papiere požičané</w:t>
            </w:r>
            <w:r w:rsidR="00B67E6E" w:rsidRPr="00F6658B">
              <w:rPr>
                <w:rFonts w:ascii="Times New Roman" w:hAnsi="Times New Roman"/>
                <w:sz w:val="24"/>
              </w:rPr>
              <w:t xml:space="preserve"> v </w:t>
            </w:r>
            <w:r w:rsidRPr="00F6658B">
              <w:rPr>
                <w:rFonts w:ascii="Times New Roman" w:hAnsi="Times New Roman"/>
                <w:sz w:val="24"/>
              </w:rPr>
              <w:t>rámci tran</w:t>
            </w:r>
            <w:r w:rsidRPr="00F6658B">
              <w:rPr>
                <w:rFonts w:ascii="Times New Roman" w:hAnsi="Times New Roman"/>
                <w:sz w:val="24"/>
              </w:rPr>
              <w:t>s</w:t>
            </w:r>
            <w:r w:rsidRPr="00F6658B">
              <w:rPr>
                <w:rFonts w:ascii="Times New Roman" w:hAnsi="Times New Roman"/>
                <w:sz w:val="24"/>
              </w:rPr>
              <w:t>akcie požičiavania cenných papierov, sa do tohto stĺpca nezahŕňajú</w:t>
            </w:r>
            <w:r w:rsidR="00B67E6E" w:rsidRPr="00F6658B">
              <w:rPr>
                <w:rFonts w:ascii="Times New Roman" w:hAnsi="Times New Roman"/>
                <w:sz w:val="24"/>
              </w:rPr>
              <w:t>.</w:t>
            </w:r>
          </w:p>
          <w:p w:rsidR="00FD54FC" w:rsidRPr="00F6658B" w:rsidDel="00E97A51" w:rsidRDefault="00FD54FC" w:rsidP="00FD54FC">
            <w:pPr>
              <w:spacing w:before="0" w:after="0"/>
              <w:ind w:left="33"/>
              <w:rPr>
                <w:rFonts w:ascii="Times New Roman" w:hAnsi="Times New Roman"/>
                <w:b/>
                <w:bCs/>
                <w:sz w:val="24"/>
                <w:u w:val="single"/>
              </w:rPr>
            </w:pPr>
          </w:p>
        </w:tc>
      </w:tr>
      <w:tr w:rsidR="00FD54FC" w:rsidRPr="00F6658B" w:rsidDel="004A25FD" w:rsidTr="00672D2A">
        <w:tc>
          <w:tcPr>
            <w:tcW w:w="1188" w:type="dxa"/>
          </w:tcPr>
          <w:p w:rsidR="00FD54FC" w:rsidRPr="00F6658B" w:rsidDel="004A25FD" w:rsidRDefault="00FD54FC" w:rsidP="00FD54FC">
            <w:pPr>
              <w:spacing w:before="0" w:after="0"/>
              <w:ind w:left="33"/>
              <w:rPr>
                <w:rFonts w:ascii="Times New Roman" w:hAnsi="Times New Roman"/>
                <w:bCs/>
                <w:sz w:val="24"/>
              </w:rPr>
            </w:pPr>
            <w:r w:rsidRPr="00F6658B">
              <w:rPr>
                <w:rFonts w:ascii="Times New Roman" w:hAnsi="Times New Roman"/>
                <w:sz w:val="24"/>
              </w:rPr>
              <w:t>150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Akumulovaná znížená hodnota</w:t>
            </w:r>
          </w:p>
          <w:p w:rsidR="00FD54FC" w:rsidRPr="00F6658B" w:rsidRDefault="00FD54FC" w:rsidP="00FD54FC">
            <w:pPr>
              <w:spacing w:before="0" w:after="0"/>
              <w:ind w:left="33"/>
              <w:rPr>
                <w:rFonts w:ascii="Times New Roman" w:hAnsi="Times New Roman"/>
                <w:b/>
                <w:bCs/>
                <w:sz w:val="24"/>
                <w:u w:val="single"/>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Súhrnná akumulovaná znížená hodnota týkajúce sa nederivátových finančných aktív vykázaných</w:t>
            </w:r>
            <w:r w:rsidR="00B67E6E" w:rsidRPr="00F6658B">
              <w:rPr>
                <w:rFonts w:ascii="Times New Roman" w:hAnsi="Times New Roman"/>
                <w:sz w:val="24"/>
              </w:rPr>
              <w:t xml:space="preserve"> v </w:t>
            </w:r>
            <w:r w:rsidRPr="00F6658B">
              <w:rPr>
                <w:rFonts w:ascii="Times New Roman" w:hAnsi="Times New Roman"/>
                <w:sz w:val="24"/>
              </w:rPr>
              <w:t>stĺpcoch 080 až 120. [časť 2 odseky 70</w:t>
            </w:r>
            <w:r w:rsidR="00B67E6E" w:rsidRPr="00F6658B">
              <w:rPr>
                <w:rFonts w:ascii="Times New Roman" w:hAnsi="Times New Roman"/>
                <w:sz w:val="24"/>
              </w:rPr>
              <w:t xml:space="preserve"> a </w:t>
            </w:r>
            <w:r w:rsidRPr="00F6658B">
              <w:rPr>
                <w:rFonts w:ascii="Times New Roman" w:hAnsi="Times New Roman"/>
                <w:sz w:val="24"/>
              </w:rPr>
              <w:t>714 prílohy V]</w:t>
            </w:r>
          </w:p>
          <w:p w:rsidR="00FD54FC" w:rsidRPr="00F6658B" w:rsidDel="004A25FD"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160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Akumulovaná znížená hodnota –</w:t>
            </w:r>
            <w:r w:rsidR="00B67E6E" w:rsidRPr="00F6658B">
              <w:rPr>
                <w:rFonts w:ascii="Times New Roman" w:hAnsi="Times New Roman"/>
                <w:b/>
                <w:sz w:val="24"/>
                <w:u w:val="single"/>
              </w:rPr>
              <w:t xml:space="preserve"> z </w:t>
            </w:r>
            <w:r w:rsidRPr="00F6658B">
              <w:rPr>
                <w:rFonts w:ascii="Times New Roman" w:hAnsi="Times New Roman"/>
                <w:b/>
                <w:sz w:val="24"/>
                <w:u w:val="single"/>
              </w:rPr>
              <w:t>čoho:</w:t>
            </w:r>
            <w:r w:rsidR="00B67E6E" w:rsidRPr="00F6658B">
              <w:rPr>
                <w:rFonts w:ascii="Times New Roman" w:hAnsi="Times New Roman"/>
                <w:b/>
                <w:sz w:val="24"/>
                <w:u w:val="single"/>
              </w:rPr>
              <w:t xml:space="preserve"> z </w:t>
            </w:r>
            <w:r w:rsidRPr="00F6658B">
              <w:rPr>
                <w:rFonts w:ascii="Times New Roman" w:hAnsi="Times New Roman"/>
                <w:b/>
                <w:sz w:val="24"/>
                <w:u w:val="single"/>
              </w:rPr>
              <w:t>finančných aktív oceňovaných reálnou hodnotou cez iný komplexný účtovný výsledok alebo</w:t>
            </w:r>
            <w:r w:rsidR="00B67E6E" w:rsidRPr="00F6658B">
              <w:rPr>
                <w:rFonts w:ascii="Times New Roman" w:hAnsi="Times New Roman"/>
                <w:b/>
                <w:sz w:val="24"/>
                <w:u w:val="single"/>
              </w:rPr>
              <w:t xml:space="preserve"> z </w:t>
            </w:r>
            <w:r w:rsidRPr="00F6658B">
              <w:rPr>
                <w:rFonts w:ascii="Times New Roman" w:hAnsi="Times New Roman"/>
                <w:b/>
                <w:sz w:val="24"/>
                <w:u w:val="single"/>
              </w:rPr>
              <w:t>neobchodných nederivát</w:t>
            </w:r>
            <w:r w:rsidRPr="00F6658B">
              <w:rPr>
                <w:rFonts w:ascii="Times New Roman" w:hAnsi="Times New Roman"/>
                <w:b/>
                <w:sz w:val="24"/>
                <w:u w:val="single"/>
              </w:rPr>
              <w:t>o</w:t>
            </w:r>
            <w:r w:rsidRPr="00F6658B">
              <w:rPr>
                <w:rFonts w:ascii="Times New Roman" w:hAnsi="Times New Roman"/>
                <w:b/>
                <w:sz w:val="24"/>
                <w:u w:val="single"/>
              </w:rPr>
              <w:t>vých finančných aktív oceňovaných reálnou hodnotou vo vlastnom imaní</w:t>
            </w:r>
          </w:p>
          <w:p w:rsidR="00FD54FC" w:rsidRPr="00F6658B" w:rsidRDefault="00FD54FC" w:rsidP="00FD54FC">
            <w:pPr>
              <w:spacing w:before="0" w:after="0"/>
              <w:ind w:left="33"/>
              <w:rPr>
                <w:rFonts w:ascii="Times New Roman" w:hAnsi="Times New Roman"/>
                <w:b/>
                <w:bCs/>
                <w:sz w:val="24"/>
                <w:u w:val="single"/>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Súhrnná akumulovaná znížená hodnota týkajúca sa nederivátových finančných aktív vykázaných</w:t>
            </w:r>
            <w:r w:rsidR="00B67E6E" w:rsidRPr="00F6658B">
              <w:rPr>
                <w:rFonts w:ascii="Times New Roman" w:hAnsi="Times New Roman"/>
                <w:sz w:val="24"/>
              </w:rPr>
              <w:t xml:space="preserve"> v </w:t>
            </w:r>
            <w:r w:rsidRPr="00F6658B">
              <w:rPr>
                <w:rFonts w:ascii="Times New Roman" w:hAnsi="Times New Roman"/>
                <w:sz w:val="24"/>
              </w:rPr>
              <w:t>stĺpcoch 080</w:t>
            </w:r>
            <w:r w:rsidR="00B67E6E" w:rsidRPr="00F6658B">
              <w:rPr>
                <w:rFonts w:ascii="Times New Roman" w:hAnsi="Times New Roman"/>
                <w:sz w:val="24"/>
              </w:rPr>
              <w:t xml:space="preserve"> a </w:t>
            </w:r>
            <w:r w:rsidRPr="00F6658B">
              <w:rPr>
                <w:rFonts w:ascii="Times New Roman" w:hAnsi="Times New Roman"/>
                <w:sz w:val="24"/>
              </w:rPr>
              <w:t>090</w:t>
            </w:r>
            <w:r w:rsidR="00B67E6E" w:rsidRPr="00F6658B">
              <w:rPr>
                <w:rFonts w:ascii="Times New Roman" w:hAnsi="Times New Roman"/>
                <w:sz w:val="24"/>
              </w:rPr>
              <w:t>.</w:t>
            </w:r>
          </w:p>
          <w:p w:rsidR="00FD54FC" w:rsidRPr="00F6658B" w:rsidRDefault="00FD54FC" w:rsidP="00FD54FC">
            <w:pPr>
              <w:spacing w:before="0" w:after="0"/>
              <w:ind w:left="33"/>
              <w:rPr>
                <w:rFonts w:ascii="Times New Roman" w:hAnsi="Times New Roman"/>
                <w:b/>
                <w:bCs/>
                <w:sz w:val="24"/>
                <w:u w:val="single"/>
              </w:rPr>
            </w:pPr>
          </w:p>
        </w:tc>
      </w:tr>
      <w:tr w:rsidR="00FD54FC" w:rsidRPr="00F6658B" w:rsidDel="004A25FD" w:rsidTr="00672D2A">
        <w:tc>
          <w:tcPr>
            <w:tcW w:w="1188" w:type="dxa"/>
          </w:tcPr>
          <w:p w:rsidR="00FD54FC" w:rsidRPr="00F6658B" w:rsidDel="004A25FD" w:rsidRDefault="00FD54FC" w:rsidP="00FD54FC">
            <w:pPr>
              <w:spacing w:before="0" w:after="0"/>
              <w:ind w:left="33"/>
              <w:rPr>
                <w:rFonts w:ascii="Times New Roman" w:hAnsi="Times New Roman"/>
                <w:bCs/>
                <w:sz w:val="24"/>
              </w:rPr>
            </w:pPr>
            <w:r w:rsidRPr="00F6658B">
              <w:rPr>
                <w:rFonts w:ascii="Times New Roman" w:hAnsi="Times New Roman"/>
                <w:sz w:val="24"/>
              </w:rPr>
              <w:t>170</w:t>
            </w:r>
          </w:p>
        </w:tc>
        <w:tc>
          <w:tcPr>
            <w:tcW w:w="8640" w:type="dxa"/>
          </w:tcPr>
          <w:p w:rsidR="00B67E6E" w:rsidRPr="00F6658B" w:rsidRDefault="00FD54FC" w:rsidP="00FD54FC">
            <w:pPr>
              <w:spacing w:before="0" w:after="0"/>
              <w:ind w:left="33"/>
              <w:rPr>
                <w:rFonts w:ascii="Times New Roman" w:hAnsi="Times New Roman"/>
                <w:b/>
                <w:sz w:val="24"/>
                <w:u w:val="single"/>
              </w:rPr>
            </w:pPr>
            <w:r w:rsidRPr="00F6658B">
              <w:rPr>
                <w:rFonts w:ascii="Times New Roman" w:hAnsi="Times New Roman"/>
                <w:b/>
                <w:sz w:val="24"/>
                <w:u w:val="single"/>
              </w:rPr>
              <w:t>Akumulované záporné zmeny reálnej hodnoty</w:t>
            </w:r>
            <w:r w:rsidR="00B67E6E" w:rsidRPr="00F6658B">
              <w:rPr>
                <w:rFonts w:ascii="Times New Roman" w:hAnsi="Times New Roman"/>
                <w:b/>
                <w:sz w:val="24"/>
                <w:u w:val="single"/>
              </w:rPr>
              <w:t xml:space="preserve"> z </w:t>
            </w:r>
            <w:r w:rsidRPr="00F6658B">
              <w:rPr>
                <w:rFonts w:ascii="Times New Roman" w:hAnsi="Times New Roman"/>
                <w:b/>
                <w:sz w:val="24"/>
                <w:u w:val="single"/>
              </w:rPr>
              <w:t>dôvodu kreditného rizika</w:t>
            </w:r>
          </w:p>
          <w:p w:rsidR="00FD54FC" w:rsidRPr="00F6658B" w:rsidRDefault="00FD54FC" w:rsidP="00FD54FC">
            <w:pPr>
              <w:spacing w:before="0" w:after="0"/>
              <w:ind w:left="33"/>
              <w:rPr>
                <w:rFonts w:ascii="Times New Roman" w:hAnsi="Times New Roman"/>
                <w:b/>
                <w:bCs/>
                <w:sz w:val="24"/>
                <w:u w:val="single"/>
              </w:rPr>
            </w:pPr>
          </w:p>
          <w:p w:rsidR="00FD54FC" w:rsidRPr="00F6658B" w:rsidRDefault="00FD54FC" w:rsidP="00E863C1">
            <w:pPr>
              <w:spacing w:before="0" w:after="0"/>
              <w:ind w:left="33"/>
              <w:rPr>
                <w:rFonts w:ascii="Times New Roman" w:hAnsi="Times New Roman"/>
                <w:bCs/>
                <w:sz w:val="24"/>
              </w:rPr>
            </w:pPr>
            <w:r w:rsidRPr="00F6658B">
              <w:rPr>
                <w:rFonts w:ascii="Times New Roman" w:hAnsi="Times New Roman"/>
                <w:sz w:val="24"/>
              </w:rPr>
              <w:t>Súhrn akumulovaných záporných zmien reálnej hodnoty</w:t>
            </w:r>
            <w:r w:rsidR="00B67E6E" w:rsidRPr="00F6658B">
              <w:rPr>
                <w:rFonts w:ascii="Times New Roman" w:hAnsi="Times New Roman"/>
                <w:sz w:val="24"/>
              </w:rPr>
              <w:t xml:space="preserve"> z </w:t>
            </w:r>
            <w:r w:rsidRPr="00F6658B">
              <w:rPr>
                <w:rFonts w:ascii="Times New Roman" w:hAnsi="Times New Roman"/>
                <w:sz w:val="24"/>
              </w:rPr>
              <w:t>dôvodu kreditného rizika týkajúcich sa pozícií zaznamenaných</w:t>
            </w:r>
            <w:r w:rsidR="00B67E6E" w:rsidRPr="00F6658B">
              <w:rPr>
                <w:rFonts w:ascii="Times New Roman" w:hAnsi="Times New Roman"/>
                <w:sz w:val="24"/>
              </w:rPr>
              <w:t xml:space="preserve"> v </w:t>
            </w:r>
            <w:r w:rsidRPr="00F6658B">
              <w:rPr>
                <w:rFonts w:ascii="Times New Roman" w:hAnsi="Times New Roman"/>
                <w:sz w:val="24"/>
              </w:rPr>
              <w:t>stĺpcoch 050, 060, 070, 080</w:t>
            </w:r>
            <w:r w:rsidR="00B67E6E" w:rsidRPr="00F6658B">
              <w:rPr>
                <w:rFonts w:ascii="Times New Roman" w:hAnsi="Times New Roman"/>
                <w:sz w:val="24"/>
              </w:rPr>
              <w:t xml:space="preserve"> a </w:t>
            </w:r>
            <w:r w:rsidRPr="00F6658B">
              <w:rPr>
                <w:rFonts w:ascii="Times New Roman" w:hAnsi="Times New Roman"/>
                <w:sz w:val="24"/>
              </w:rPr>
              <w:t>090. [časť 2 o</w:t>
            </w:r>
            <w:r w:rsidRPr="00F6658B">
              <w:rPr>
                <w:rFonts w:ascii="Times New Roman" w:hAnsi="Times New Roman"/>
                <w:sz w:val="24"/>
              </w:rPr>
              <w:t>d</w:t>
            </w:r>
            <w:r w:rsidRPr="00F6658B">
              <w:rPr>
                <w:rFonts w:ascii="Times New Roman" w:hAnsi="Times New Roman"/>
                <w:sz w:val="24"/>
              </w:rPr>
              <w:t>sek 69 prílohy V]</w:t>
            </w:r>
          </w:p>
          <w:p w:rsidR="00FD54FC" w:rsidRPr="00F6658B" w:rsidDel="004A25FD" w:rsidRDefault="00FD54FC" w:rsidP="00BE47D8">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180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Akumulované záporné zmeny reálnej hodnoty</w:t>
            </w:r>
            <w:r w:rsidR="00B67E6E" w:rsidRPr="00F6658B">
              <w:rPr>
                <w:rFonts w:ascii="Times New Roman" w:hAnsi="Times New Roman"/>
                <w:b/>
                <w:sz w:val="24"/>
                <w:u w:val="single"/>
              </w:rPr>
              <w:t xml:space="preserve"> z </w:t>
            </w:r>
            <w:r w:rsidRPr="00F6658B">
              <w:rPr>
                <w:rFonts w:ascii="Times New Roman" w:hAnsi="Times New Roman"/>
                <w:b/>
                <w:sz w:val="24"/>
                <w:u w:val="single"/>
              </w:rPr>
              <w:t>dôvodu kreditného rizika -</w:t>
            </w:r>
            <w:r w:rsidR="00B67E6E" w:rsidRPr="00F6658B">
              <w:rPr>
                <w:rFonts w:ascii="Times New Roman" w:hAnsi="Times New Roman"/>
                <w:b/>
                <w:sz w:val="24"/>
                <w:u w:val="single"/>
              </w:rPr>
              <w:t xml:space="preserve"> z </w:t>
            </w:r>
            <w:r w:rsidRPr="00F6658B">
              <w:rPr>
                <w:rFonts w:ascii="Times New Roman" w:hAnsi="Times New Roman"/>
                <w:b/>
                <w:sz w:val="24"/>
                <w:u w:val="single"/>
              </w:rPr>
              <w:t>čoho:</w:t>
            </w:r>
            <w:r w:rsidR="00B67E6E" w:rsidRPr="00F6658B">
              <w:rPr>
                <w:rFonts w:ascii="Times New Roman" w:hAnsi="Times New Roman"/>
                <w:b/>
                <w:sz w:val="24"/>
                <w:u w:val="single"/>
              </w:rPr>
              <w:t xml:space="preserve"> z </w:t>
            </w:r>
            <w:r w:rsidRPr="00F6658B">
              <w:rPr>
                <w:rFonts w:ascii="Times New Roman" w:hAnsi="Times New Roman"/>
                <w:b/>
                <w:sz w:val="24"/>
                <w:u w:val="single"/>
              </w:rPr>
              <w:t>neobchodných finančných aktív povinne oceňovaných reálnou hodnotou cez výsledok hospodárenia, finančných aktív oceňovaných reálnou hodnotou cez výsledok hospodárenia alebo</w:t>
            </w:r>
            <w:r w:rsidR="00B67E6E" w:rsidRPr="00F6658B">
              <w:rPr>
                <w:rFonts w:ascii="Times New Roman" w:hAnsi="Times New Roman"/>
                <w:b/>
                <w:sz w:val="24"/>
                <w:u w:val="single"/>
              </w:rPr>
              <w:t xml:space="preserve"> z </w:t>
            </w:r>
            <w:r w:rsidRPr="00F6658B">
              <w:rPr>
                <w:rFonts w:ascii="Times New Roman" w:hAnsi="Times New Roman"/>
                <w:b/>
                <w:sz w:val="24"/>
                <w:u w:val="single"/>
              </w:rPr>
              <w:t>neobchodných finančných aktív oceňovaných r</w:t>
            </w:r>
            <w:r w:rsidRPr="00F6658B">
              <w:rPr>
                <w:rFonts w:ascii="Times New Roman" w:hAnsi="Times New Roman"/>
                <w:b/>
                <w:sz w:val="24"/>
                <w:u w:val="single"/>
              </w:rPr>
              <w:t>e</w:t>
            </w:r>
            <w:r w:rsidRPr="00F6658B">
              <w:rPr>
                <w:rFonts w:ascii="Times New Roman" w:hAnsi="Times New Roman"/>
                <w:b/>
                <w:sz w:val="24"/>
                <w:u w:val="single"/>
              </w:rPr>
              <w:t>álnou hodnotou cez výsledok hospodárenia</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Súhrn akumulovaných záporných zmien reálnej hodnoty</w:t>
            </w:r>
            <w:r w:rsidR="00B67E6E" w:rsidRPr="00F6658B">
              <w:rPr>
                <w:rFonts w:ascii="Times New Roman" w:hAnsi="Times New Roman"/>
                <w:sz w:val="24"/>
              </w:rPr>
              <w:t xml:space="preserve"> z </w:t>
            </w:r>
            <w:r w:rsidRPr="00F6658B">
              <w:rPr>
                <w:rFonts w:ascii="Times New Roman" w:hAnsi="Times New Roman"/>
                <w:sz w:val="24"/>
              </w:rPr>
              <w:t>dôvodu kreditného rizika týkajúcich sa pozícií zaznamenaných</w:t>
            </w:r>
            <w:r w:rsidR="00B67E6E" w:rsidRPr="00F6658B">
              <w:rPr>
                <w:rFonts w:ascii="Times New Roman" w:hAnsi="Times New Roman"/>
                <w:sz w:val="24"/>
              </w:rPr>
              <w:t xml:space="preserve"> v </w:t>
            </w:r>
            <w:r w:rsidRPr="00F6658B">
              <w:rPr>
                <w:rFonts w:ascii="Times New Roman" w:hAnsi="Times New Roman"/>
                <w:sz w:val="24"/>
              </w:rPr>
              <w:t>stĺpcoch 050, 060</w:t>
            </w:r>
            <w:r w:rsidR="00B67E6E" w:rsidRPr="00F6658B">
              <w:rPr>
                <w:rFonts w:ascii="Times New Roman" w:hAnsi="Times New Roman"/>
                <w:sz w:val="24"/>
              </w:rPr>
              <w:t xml:space="preserve"> a </w:t>
            </w:r>
            <w:r w:rsidRPr="00F6658B">
              <w:rPr>
                <w:rFonts w:ascii="Times New Roman" w:hAnsi="Times New Roman"/>
                <w:sz w:val="24"/>
              </w:rPr>
              <w:t>070.</w:t>
            </w: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b/>
                <w:sz w:val="24"/>
                <w:u w:val="single"/>
              </w:rPr>
              <w:t xml:space="preserve"> </w:t>
            </w: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190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Akumulované záporné zmeny reálnej hodnoty</w:t>
            </w:r>
            <w:r w:rsidR="00B67E6E" w:rsidRPr="00F6658B">
              <w:rPr>
                <w:rFonts w:ascii="Times New Roman" w:hAnsi="Times New Roman"/>
                <w:b/>
                <w:sz w:val="24"/>
                <w:u w:val="single"/>
              </w:rPr>
              <w:t xml:space="preserve"> z </w:t>
            </w:r>
            <w:r w:rsidRPr="00F6658B">
              <w:rPr>
                <w:rFonts w:ascii="Times New Roman" w:hAnsi="Times New Roman"/>
                <w:b/>
                <w:sz w:val="24"/>
                <w:u w:val="single"/>
              </w:rPr>
              <w:t>dôvodu kreditného rizika -</w:t>
            </w:r>
            <w:r w:rsidR="00B67E6E" w:rsidRPr="00F6658B">
              <w:rPr>
                <w:rFonts w:ascii="Times New Roman" w:hAnsi="Times New Roman"/>
                <w:b/>
                <w:sz w:val="24"/>
                <w:u w:val="single"/>
              </w:rPr>
              <w:t xml:space="preserve"> z </w:t>
            </w:r>
            <w:r w:rsidRPr="00F6658B">
              <w:rPr>
                <w:rFonts w:ascii="Times New Roman" w:hAnsi="Times New Roman"/>
                <w:b/>
                <w:sz w:val="24"/>
                <w:u w:val="single"/>
              </w:rPr>
              <w:t>čoho:</w:t>
            </w:r>
            <w:r w:rsidR="00B67E6E" w:rsidRPr="00F6658B">
              <w:rPr>
                <w:rFonts w:ascii="Times New Roman" w:hAnsi="Times New Roman"/>
                <w:b/>
                <w:sz w:val="24"/>
                <w:u w:val="single"/>
              </w:rPr>
              <w:t xml:space="preserve"> z </w:t>
            </w:r>
            <w:r w:rsidRPr="00F6658B">
              <w:rPr>
                <w:rFonts w:ascii="Times New Roman" w:hAnsi="Times New Roman"/>
                <w:b/>
                <w:sz w:val="24"/>
                <w:u w:val="single"/>
              </w:rPr>
              <w:t>finančných aktív oceňovaných reálnou hodnotou cez iný komplexný ú</w:t>
            </w:r>
            <w:r w:rsidRPr="00F6658B">
              <w:rPr>
                <w:rFonts w:ascii="Times New Roman" w:hAnsi="Times New Roman"/>
                <w:b/>
                <w:sz w:val="24"/>
                <w:u w:val="single"/>
              </w:rPr>
              <w:t>č</w:t>
            </w:r>
            <w:r w:rsidRPr="00F6658B">
              <w:rPr>
                <w:rFonts w:ascii="Times New Roman" w:hAnsi="Times New Roman"/>
                <w:b/>
                <w:sz w:val="24"/>
                <w:u w:val="single"/>
              </w:rPr>
              <w:t>tovný výsledok alebo</w:t>
            </w:r>
            <w:r w:rsidR="00B67E6E" w:rsidRPr="00F6658B">
              <w:rPr>
                <w:rFonts w:ascii="Times New Roman" w:hAnsi="Times New Roman"/>
                <w:b/>
                <w:sz w:val="24"/>
                <w:u w:val="single"/>
              </w:rPr>
              <w:t xml:space="preserve"> z </w:t>
            </w:r>
            <w:r w:rsidRPr="00F6658B">
              <w:rPr>
                <w:rFonts w:ascii="Times New Roman" w:hAnsi="Times New Roman"/>
                <w:b/>
                <w:sz w:val="24"/>
                <w:u w:val="single"/>
              </w:rPr>
              <w:t>neobchodných nederivátových finančných aktív oceňov</w:t>
            </w:r>
            <w:r w:rsidRPr="00F6658B">
              <w:rPr>
                <w:rFonts w:ascii="Times New Roman" w:hAnsi="Times New Roman"/>
                <w:b/>
                <w:sz w:val="24"/>
                <w:u w:val="single"/>
              </w:rPr>
              <w:t>a</w:t>
            </w:r>
            <w:r w:rsidRPr="00F6658B">
              <w:rPr>
                <w:rFonts w:ascii="Times New Roman" w:hAnsi="Times New Roman"/>
                <w:b/>
                <w:sz w:val="24"/>
                <w:u w:val="single"/>
              </w:rPr>
              <w:t>ných reálnou hodnotou vo vlastnom imaní</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Súhrn akumulovaných záporných zmien reálnej hodnoty</w:t>
            </w:r>
            <w:r w:rsidR="00B67E6E" w:rsidRPr="00F6658B">
              <w:rPr>
                <w:rFonts w:ascii="Times New Roman" w:hAnsi="Times New Roman"/>
                <w:sz w:val="24"/>
              </w:rPr>
              <w:t xml:space="preserve"> z </w:t>
            </w:r>
            <w:r w:rsidRPr="00F6658B">
              <w:rPr>
                <w:rFonts w:ascii="Times New Roman" w:hAnsi="Times New Roman"/>
                <w:sz w:val="24"/>
              </w:rPr>
              <w:t>dôvodu kreditného rizika týkajúcich sa pozícií zaznamenaných</w:t>
            </w:r>
            <w:r w:rsidR="00B67E6E" w:rsidRPr="00F6658B">
              <w:rPr>
                <w:rFonts w:ascii="Times New Roman" w:hAnsi="Times New Roman"/>
                <w:sz w:val="24"/>
              </w:rPr>
              <w:t xml:space="preserve"> v </w:t>
            </w:r>
            <w:r w:rsidRPr="00F6658B">
              <w:rPr>
                <w:rFonts w:ascii="Times New Roman" w:hAnsi="Times New Roman"/>
                <w:sz w:val="24"/>
              </w:rPr>
              <w:t>stĺpcoch 080</w:t>
            </w:r>
            <w:r w:rsidR="00B67E6E" w:rsidRPr="00F6658B">
              <w:rPr>
                <w:rFonts w:ascii="Times New Roman" w:hAnsi="Times New Roman"/>
                <w:sz w:val="24"/>
              </w:rPr>
              <w:t xml:space="preserve"> a </w:t>
            </w:r>
            <w:r w:rsidRPr="00F6658B">
              <w:rPr>
                <w:rFonts w:ascii="Times New Roman" w:hAnsi="Times New Roman"/>
                <w:sz w:val="24"/>
              </w:rPr>
              <w:t>090.</w:t>
            </w:r>
          </w:p>
          <w:p w:rsidR="00E863C1" w:rsidRPr="00F6658B" w:rsidRDefault="00E863C1"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lastRenderedPageBreak/>
              <w:t>200 – 230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DERIVÁTY</w:t>
            </w:r>
          </w:p>
          <w:p w:rsidR="00FD54FC" w:rsidRPr="00F6658B" w:rsidRDefault="00FD54FC" w:rsidP="00FD54FC">
            <w:pPr>
              <w:spacing w:before="0" w:after="0"/>
              <w:ind w:left="33"/>
              <w:rPr>
                <w:rFonts w:ascii="Times New Roman" w:hAnsi="Times New Roman"/>
                <w:b/>
                <w:bCs/>
                <w:sz w:val="24"/>
                <w:u w:val="single"/>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Priame derivátové pozície sa majú vykazovať</w:t>
            </w:r>
            <w:r w:rsidR="00B67E6E" w:rsidRPr="00F6658B">
              <w:rPr>
                <w:rFonts w:ascii="Times New Roman" w:hAnsi="Times New Roman"/>
                <w:sz w:val="24"/>
              </w:rPr>
              <w:t xml:space="preserve"> v </w:t>
            </w:r>
            <w:r w:rsidRPr="00F6658B">
              <w:rPr>
                <w:rFonts w:ascii="Times New Roman" w:hAnsi="Times New Roman"/>
                <w:sz w:val="24"/>
              </w:rPr>
              <w:t>stĺpcoch 200 až 230.</w:t>
            </w:r>
          </w:p>
          <w:p w:rsidR="00FD54FC" w:rsidRPr="00F6658B" w:rsidRDefault="00FD54FC" w:rsidP="00FD54FC">
            <w:pPr>
              <w:spacing w:before="0" w:after="0"/>
              <w:ind w:left="33"/>
              <w:rPr>
                <w:rFonts w:ascii="Times New Roman" w:hAnsi="Times New Roman"/>
                <w:b/>
                <w:bCs/>
                <w:sz w:val="24"/>
                <w:u w:val="single"/>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Pre vykazovanie derivátov, na ktoré sa vzťahuje kreditné riziko protistrany</w:t>
            </w:r>
            <w:r w:rsidR="00B67E6E" w:rsidRPr="00F6658B">
              <w:rPr>
                <w:rFonts w:ascii="Times New Roman" w:hAnsi="Times New Roman"/>
                <w:sz w:val="24"/>
              </w:rPr>
              <w:t xml:space="preserve"> a </w:t>
            </w:r>
            <w:r w:rsidRPr="00F6658B">
              <w:rPr>
                <w:rFonts w:ascii="Times New Roman" w:hAnsi="Times New Roman"/>
                <w:sz w:val="24"/>
              </w:rPr>
              <w:t>kapitálové požiadavky na krytie trhového rizika, pozri pokyny pre rozčlenenie ria</w:t>
            </w:r>
            <w:r w:rsidRPr="00F6658B">
              <w:rPr>
                <w:rFonts w:ascii="Times New Roman" w:hAnsi="Times New Roman"/>
                <w:sz w:val="24"/>
              </w:rPr>
              <w:t>d</w:t>
            </w:r>
            <w:r w:rsidRPr="00F6658B">
              <w:rPr>
                <w:rFonts w:ascii="Times New Roman" w:hAnsi="Times New Roman"/>
                <w:sz w:val="24"/>
              </w:rPr>
              <w:t>kov.</w:t>
            </w:r>
          </w:p>
          <w:p w:rsidR="00FD54FC" w:rsidRPr="00F6658B" w:rsidRDefault="00FD54FC" w:rsidP="00FD54FC">
            <w:pPr>
              <w:spacing w:before="0" w:after="0"/>
              <w:ind w:left="33"/>
              <w:rPr>
                <w:rFonts w:ascii="Times New Roman" w:hAnsi="Times New Roman"/>
                <w:b/>
                <w:bCs/>
                <w:sz w:val="24"/>
                <w:u w:val="single"/>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200 – 210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Deriváty</w:t>
            </w:r>
            <w:r w:rsidR="00B67E6E" w:rsidRPr="00F6658B">
              <w:rPr>
                <w:rFonts w:ascii="Times New Roman" w:hAnsi="Times New Roman"/>
                <w:b/>
                <w:sz w:val="24"/>
                <w:u w:val="single"/>
              </w:rPr>
              <w:t xml:space="preserve"> s </w:t>
            </w:r>
            <w:r w:rsidRPr="00F6658B">
              <w:rPr>
                <w:rFonts w:ascii="Times New Roman" w:hAnsi="Times New Roman"/>
                <w:b/>
                <w:sz w:val="24"/>
                <w:u w:val="single"/>
              </w:rPr>
              <w:t>kladnou reálnou hodnotou</w:t>
            </w:r>
          </w:p>
          <w:p w:rsidR="00FD54FC" w:rsidRPr="00F6658B" w:rsidRDefault="00FD54FC" w:rsidP="00FD54FC">
            <w:pPr>
              <w:spacing w:before="0" w:after="0"/>
              <w:ind w:left="33"/>
              <w:rPr>
                <w:rFonts w:ascii="Times New Roman" w:hAnsi="Times New Roman"/>
                <w:bCs/>
                <w:sz w:val="24"/>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Všetky derivátové nástroje</w:t>
            </w:r>
            <w:r w:rsidR="00B67E6E" w:rsidRPr="00F6658B">
              <w:rPr>
                <w:rFonts w:ascii="Times New Roman" w:hAnsi="Times New Roman"/>
                <w:sz w:val="24"/>
              </w:rPr>
              <w:t xml:space="preserve"> s </w:t>
            </w:r>
            <w:r w:rsidRPr="00F6658B">
              <w:rPr>
                <w:rFonts w:ascii="Times New Roman" w:hAnsi="Times New Roman"/>
                <w:sz w:val="24"/>
              </w:rPr>
              <w:t>orgánom verejnej správy ako protistranou</w:t>
            </w:r>
            <w:r w:rsidR="00B67E6E" w:rsidRPr="00F6658B">
              <w:rPr>
                <w:rFonts w:ascii="Times New Roman" w:hAnsi="Times New Roman"/>
                <w:sz w:val="24"/>
              </w:rPr>
              <w:t xml:space="preserve"> s </w:t>
            </w:r>
            <w:r w:rsidRPr="00F6658B">
              <w:rPr>
                <w:rFonts w:ascii="Times New Roman" w:hAnsi="Times New Roman"/>
                <w:sz w:val="24"/>
              </w:rPr>
              <w:t>kladnou reá</w:t>
            </w:r>
            <w:r w:rsidRPr="00F6658B">
              <w:rPr>
                <w:rFonts w:ascii="Times New Roman" w:hAnsi="Times New Roman"/>
                <w:sz w:val="24"/>
              </w:rPr>
              <w:t>l</w:t>
            </w:r>
            <w:r w:rsidRPr="00F6658B">
              <w:rPr>
                <w:rFonts w:ascii="Times New Roman" w:hAnsi="Times New Roman"/>
                <w:sz w:val="24"/>
              </w:rPr>
              <w:t>nou hodnotou pre inštitúciu</w:t>
            </w:r>
            <w:r w:rsidR="00B67E6E" w:rsidRPr="00F6658B">
              <w:rPr>
                <w:rFonts w:ascii="Times New Roman" w:hAnsi="Times New Roman"/>
                <w:sz w:val="24"/>
              </w:rPr>
              <w:t xml:space="preserve"> k </w:t>
            </w:r>
            <w:r w:rsidRPr="00F6658B">
              <w:rPr>
                <w:rFonts w:ascii="Times New Roman" w:hAnsi="Times New Roman"/>
                <w:sz w:val="24"/>
              </w:rPr>
              <w:t>dátumu vykazovania bez ohľadu na to, či sa používajú</w:t>
            </w:r>
            <w:r w:rsidR="00B67E6E" w:rsidRPr="00F6658B">
              <w:rPr>
                <w:rFonts w:ascii="Times New Roman" w:hAnsi="Times New Roman"/>
                <w:sz w:val="24"/>
              </w:rPr>
              <w:t xml:space="preserve"> v </w:t>
            </w:r>
            <w:r w:rsidRPr="00F6658B">
              <w:rPr>
                <w:rFonts w:ascii="Times New Roman" w:hAnsi="Times New Roman"/>
                <w:sz w:val="24"/>
              </w:rPr>
              <w:t>kvalifikovanom hedžingovom vzťahu alebo sú držané na obchodovanie alebo sú z</w:t>
            </w:r>
            <w:r w:rsidRPr="00F6658B">
              <w:rPr>
                <w:rFonts w:ascii="Times New Roman" w:hAnsi="Times New Roman"/>
                <w:sz w:val="24"/>
              </w:rPr>
              <w:t>a</w:t>
            </w:r>
            <w:r w:rsidRPr="00F6658B">
              <w:rPr>
                <w:rFonts w:ascii="Times New Roman" w:hAnsi="Times New Roman"/>
                <w:sz w:val="24"/>
              </w:rPr>
              <w:t>hrnuté do obchodného portfólia podľa IFRS</w:t>
            </w:r>
            <w:r w:rsidR="00B67E6E" w:rsidRPr="00F6658B">
              <w:rPr>
                <w:rFonts w:ascii="Times New Roman" w:hAnsi="Times New Roman"/>
                <w:sz w:val="24"/>
              </w:rPr>
              <w:t xml:space="preserve"> a </w:t>
            </w:r>
            <w:r w:rsidRPr="00F6658B">
              <w:rPr>
                <w:rFonts w:ascii="Times New Roman" w:hAnsi="Times New Roman"/>
                <w:sz w:val="24"/>
              </w:rPr>
              <w:t>podľa národných GAAP na základe BAD</w:t>
            </w:r>
            <w:r w:rsidR="00B67E6E" w:rsidRPr="00F6658B">
              <w:rPr>
                <w:rFonts w:ascii="Times New Roman" w:hAnsi="Times New Roman"/>
                <w:sz w:val="24"/>
              </w:rPr>
              <w:t>.</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Deriváty použité</w:t>
            </w:r>
            <w:r w:rsidR="00B67E6E" w:rsidRPr="00F6658B">
              <w:rPr>
                <w:rFonts w:ascii="Times New Roman" w:hAnsi="Times New Roman"/>
                <w:sz w:val="24"/>
              </w:rPr>
              <w:t xml:space="preserve"> v </w:t>
            </w:r>
            <w:r w:rsidRPr="00F6658B">
              <w:rPr>
                <w:rFonts w:ascii="Times New Roman" w:hAnsi="Times New Roman"/>
                <w:sz w:val="24"/>
              </w:rPr>
              <w:t>ekonomickom hedžingu sa vykazujú tu, keď sú zahrnuté do obch</w:t>
            </w:r>
            <w:r w:rsidRPr="00F6658B">
              <w:rPr>
                <w:rFonts w:ascii="Times New Roman" w:hAnsi="Times New Roman"/>
                <w:sz w:val="24"/>
              </w:rPr>
              <w:t>o</w:t>
            </w:r>
            <w:r w:rsidRPr="00F6658B">
              <w:rPr>
                <w:rFonts w:ascii="Times New Roman" w:hAnsi="Times New Roman"/>
                <w:sz w:val="24"/>
              </w:rPr>
              <w:t>dovania</w:t>
            </w:r>
            <w:r w:rsidR="00B67E6E" w:rsidRPr="00F6658B">
              <w:rPr>
                <w:rFonts w:ascii="Times New Roman" w:hAnsi="Times New Roman"/>
                <w:sz w:val="24"/>
              </w:rPr>
              <w:t xml:space="preserve"> v </w:t>
            </w:r>
            <w:r w:rsidRPr="00F6658B">
              <w:rPr>
                <w:rFonts w:ascii="Times New Roman" w:hAnsi="Times New Roman"/>
                <w:sz w:val="24"/>
              </w:rPr>
              <w:t>účtovných portfóliách alebo ak sú držané na obchodovanie</w:t>
            </w:r>
            <w:r w:rsidR="00B67E6E" w:rsidRPr="00F6658B">
              <w:rPr>
                <w:rFonts w:ascii="Times New Roman" w:hAnsi="Times New Roman"/>
                <w:sz w:val="24"/>
              </w:rPr>
              <w:t xml:space="preserve"> v </w:t>
            </w:r>
            <w:r w:rsidRPr="00F6658B">
              <w:rPr>
                <w:rFonts w:ascii="Times New Roman" w:hAnsi="Times New Roman"/>
                <w:sz w:val="24"/>
              </w:rPr>
              <w:t>účtovných p</w:t>
            </w:r>
            <w:r w:rsidRPr="00F6658B">
              <w:rPr>
                <w:rFonts w:ascii="Times New Roman" w:hAnsi="Times New Roman"/>
                <w:sz w:val="24"/>
              </w:rPr>
              <w:t>o</w:t>
            </w:r>
            <w:r w:rsidRPr="00F6658B">
              <w:rPr>
                <w:rFonts w:ascii="Times New Roman" w:hAnsi="Times New Roman"/>
                <w:sz w:val="24"/>
              </w:rPr>
              <w:t>rtfóliách (časť 2 odseky 120, 124, 125</w:t>
            </w:r>
            <w:r w:rsidR="00B67E6E" w:rsidRPr="00F6658B">
              <w:rPr>
                <w:rFonts w:ascii="Times New Roman" w:hAnsi="Times New Roman"/>
                <w:sz w:val="24"/>
              </w:rPr>
              <w:t xml:space="preserve"> a </w:t>
            </w:r>
            <w:r w:rsidRPr="00F6658B">
              <w:rPr>
                <w:rFonts w:ascii="Times New Roman" w:hAnsi="Times New Roman"/>
                <w:sz w:val="24"/>
              </w:rPr>
              <w:t>odseky 137 až 140 prílohy V).</w:t>
            </w:r>
          </w:p>
          <w:p w:rsidR="00FD54FC" w:rsidRPr="00F6658B" w:rsidRDefault="00FD54FC" w:rsidP="00FD54FC">
            <w:pPr>
              <w:spacing w:before="0" w:after="0"/>
              <w:ind w:left="33"/>
              <w:rPr>
                <w:rFonts w:ascii="Times New Roman" w:hAnsi="Times New Roman"/>
                <w:b/>
                <w:bCs/>
                <w:sz w:val="24"/>
                <w:u w:val="single"/>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200</w:t>
            </w:r>
          </w:p>
        </w:tc>
        <w:tc>
          <w:tcPr>
            <w:tcW w:w="8640" w:type="dxa"/>
          </w:tcPr>
          <w:p w:rsidR="00B67E6E" w:rsidRPr="00F6658B" w:rsidRDefault="00FD54FC" w:rsidP="00FD54FC">
            <w:pPr>
              <w:spacing w:before="0" w:after="0"/>
              <w:ind w:left="33"/>
              <w:rPr>
                <w:rFonts w:ascii="Times New Roman" w:hAnsi="Times New Roman"/>
                <w:b/>
                <w:sz w:val="24"/>
                <w:u w:val="single"/>
              </w:rPr>
            </w:pPr>
            <w:r w:rsidRPr="00F6658B">
              <w:rPr>
                <w:rFonts w:ascii="Times New Roman" w:hAnsi="Times New Roman"/>
                <w:b/>
                <w:sz w:val="24"/>
                <w:u w:val="single"/>
              </w:rPr>
              <w:t>Deriváty</w:t>
            </w:r>
            <w:r w:rsidR="00B67E6E" w:rsidRPr="00F6658B">
              <w:rPr>
                <w:rFonts w:ascii="Times New Roman" w:hAnsi="Times New Roman"/>
                <w:b/>
                <w:sz w:val="24"/>
                <w:u w:val="single"/>
              </w:rPr>
              <w:t xml:space="preserve"> s </w:t>
            </w:r>
            <w:r w:rsidRPr="00F6658B">
              <w:rPr>
                <w:rFonts w:ascii="Times New Roman" w:hAnsi="Times New Roman"/>
                <w:b/>
                <w:sz w:val="24"/>
                <w:u w:val="single"/>
              </w:rPr>
              <w:t>kladnou reálnou hodnotou: Účtovná hodnota</w:t>
            </w:r>
          </w:p>
          <w:p w:rsidR="00FD54FC" w:rsidRPr="00F6658B" w:rsidRDefault="00FD54FC" w:rsidP="00FD54FC">
            <w:pPr>
              <w:spacing w:before="0" w:after="0"/>
              <w:ind w:left="33"/>
              <w:rPr>
                <w:rFonts w:ascii="Times New Roman" w:hAnsi="Times New Roman"/>
                <w:bCs/>
                <w:sz w:val="24"/>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Účtovná hodnota derivátov zaúčtovaných ako finančné aktíva</w:t>
            </w:r>
            <w:r w:rsidR="00B67E6E" w:rsidRPr="00F6658B">
              <w:rPr>
                <w:rFonts w:ascii="Times New Roman" w:hAnsi="Times New Roman"/>
                <w:sz w:val="24"/>
              </w:rPr>
              <w:t xml:space="preserve"> k </w:t>
            </w:r>
            <w:r w:rsidRPr="00F6658B">
              <w:rPr>
                <w:rFonts w:ascii="Times New Roman" w:hAnsi="Times New Roman"/>
                <w:sz w:val="24"/>
              </w:rPr>
              <w:t>referenčnému dátumu vykazovania</w:t>
            </w:r>
            <w:r w:rsidR="00B67E6E" w:rsidRPr="00F6658B">
              <w:rPr>
                <w:rFonts w:ascii="Times New Roman" w:hAnsi="Times New Roman"/>
                <w:sz w:val="24"/>
              </w:rPr>
              <w:t>.</w:t>
            </w:r>
          </w:p>
          <w:p w:rsidR="00FD54FC" w:rsidRPr="00F6658B" w:rsidRDefault="00FD54FC" w:rsidP="00FD54FC">
            <w:pPr>
              <w:spacing w:before="0" w:after="0"/>
              <w:ind w:left="33"/>
              <w:rPr>
                <w:rFonts w:ascii="Times New Roman" w:hAnsi="Times New Roman"/>
                <w:bCs/>
                <w:sz w:val="24"/>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Deriváty, ktoré sa majú vykázať</w:t>
            </w:r>
            <w:r w:rsidR="00B67E6E" w:rsidRPr="00F6658B">
              <w:rPr>
                <w:rFonts w:ascii="Times New Roman" w:hAnsi="Times New Roman"/>
                <w:sz w:val="24"/>
              </w:rPr>
              <w:t xml:space="preserve"> v </w:t>
            </w:r>
            <w:r w:rsidRPr="00F6658B">
              <w:rPr>
                <w:rFonts w:ascii="Times New Roman" w:hAnsi="Times New Roman"/>
                <w:sz w:val="24"/>
              </w:rPr>
              <w:t>týchto stĺpcoch, zahŕňajú podľa GAAP na základe BAD derivátové nástroje oceňované obstarávacou cenou alebo nižšou</w:t>
            </w:r>
            <w:r w:rsidR="00B67E6E" w:rsidRPr="00F6658B">
              <w:rPr>
                <w:rFonts w:ascii="Times New Roman" w:hAnsi="Times New Roman"/>
                <w:sz w:val="24"/>
              </w:rPr>
              <w:t xml:space="preserve"> z </w:t>
            </w:r>
            <w:r w:rsidRPr="00F6658B">
              <w:rPr>
                <w:rFonts w:ascii="Times New Roman" w:hAnsi="Times New Roman"/>
                <w:sz w:val="24"/>
              </w:rPr>
              <w:t>obstarávacej alebo trhovej ceny zahrnuté</w:t>
            </w:r>
            <w:r w:rsidR="00B67E6E" w:rsidRPr="00F6658B">
              <w:rPr>
                <w:rFonts w:ascii="Times New Roman" w:hAnsi="Times New Roman"/>
                <w:sz w:val="24"/>
              </w:rPr>
              <w:t xml:space="preserve"> v </w:t>
            </w:r>
            <w:r w:rsidRPr="00F6658B">
              <w:rPr>
                <w:rFonts w:ascii="Times New Roman" w:hAnsi="Times New Roman"/>
                <w:sz w:val="24"/>
              </w:rPr>
              <w:t>obchodnom portfóliu alebo určené ako zabezpečovacie nástroje</w:t>
            </w:r>
            <w:r w:rsidR="00B67E6E" w:rsidRPr="00F6658B">
              <w:rPr>
                <w:rFonts w:ascii="Times New Roman" w:hAnsi="Times New Roman"/>
                <w:sz w:val="24"/>
              </w:rPr>
              <w:t>.</w:t>
            </w:r>
          </w:p>
          <w:p w:rsidR="00FD54FC" w:rsidRPr="00F6658B" w:rsidRDefault="00FD54FC" w:rsidP="00FD54FC">
            <w:pPr>
              <w:spacing w:before="0" w:after="0"/>
              <w:ind w:left="33"/>
              <w:rPr>
                <w:rFonts w:ascii="Times New Roman" w:hAnsi="Times New Roman"/>
                <w:b/>
                <w:bCs/>
                <w:sz w:val="24"/>
                <w:u w:val="single"/>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210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Deriváty</w:t>
            </w:r>
            <w:r w:rsidR="00B67E6E" w:rsidRPr="00F6658B">
              <w:rPr>
                <w:rFonts w:ascii="Times New Roman" w:hAnsi="Times New Roman"/>
                <w:b/>
                <w:sz w:val="24"/>
                <w:u w:val="single"/>
              </w:rPr>
              <w:t xml:space="preserve"> s </w:t>
            </w:r>
            <w:r w:rsidRPr="00F6658B">
              <w:rPr>
                <w:rFonts w:ascii="Times New Roman" w:hAnsi="Times New Roman"/>
                <w:b/>
                <w:sz w:val="24"/>
                <w:u w:val="single"/>
              </w:rPr>
              <w:t>kladnou reálnou hodnotou: Pomyselná hodnota</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Podľa IFRS</w:t>
            </w:r>
            <w:r w:rsidR="00B67E6E" w:rsidRPr="00F6658B">
              <w:rPr>
                <w:rFonts w:ascii="Times New Roman" w:hAnsi="Times New Roman"/>
                <w:sz w:val="24"/>
              </w:rPr>
              <w:t xml:space="preserve"> a </w:t>
            </w:r>
            <w:r w:rsidRPr="00F6658B">
              <w:rPr>
                <w:rFonts w:ascii="Times New Roman" w:hAnsi="Times New Roman"/>
                <w:sz w:val="24"/>
              </w:rPr>
              <w:t>národných GAAP na základe BAD pomyselná hodnota, ako je vym</w:t>
            </w:r>
            <w:r w:rsidRPr="00F6658B">
              <w:rPr>
                <w:rFonts w:ascii="Times New Roman" w:hAnsi="Times New Roman"/>
                <w:sz w:val="24"/>
              </w:rPr>
              <w:t>e</w:t>
            </w:r>
            <w:r w:rsidRPr="00F6658B">
              <w:rPr>
                <w:rFonts w:ascii="Times New Roman" w:hAnsi="Times New Roman"/>
                <w:sz w:val="24"/>
              </w:rPr>
              <w:t>dzená</w:t>
            </w:r>
            <w:r w:rsidR="00B67E6E" w:rsidRPr="00F6658B">
              <w:rPr>
                <w:rFonts w:ascii="Times New Roman" w:hAnsi="Times New Roman"/>
                <w:sz w:val="24"/>
              </w:rPr>
              <w:t xml:space="preserve"> v </w:t>
            </w:r>
            <w:r w:rsidRPr="00F6658B">
              <w:rPr>
                <w:rFonts w:ascii="Times New Roman" w:hAnsi="Times New Roman"/>
                <w:sz w:val="24"/>
              </w:rPr>
              <w:t>časti 2 odsekoch 133 až 135 prílohy V, všetkých derivátových zmlúv uzavr</w:t>
            </w:r>
            <w:r w:rsidRPr="00F6658B">
              <w:rPr>
                <w:rFonts w:ascii="Times New Roman" w:hAnsi="Times New Roman"/>
                <w:sz w:val="24"/>
              </w:rPr>
              <w:t>e</w:t>
            </w:r>
            <w:r w:rsidRPr="00F6658B">
              <w:rPr>
                <w:rFonts w:ascii="Times New Roman" w:hAnsi="Times New Roman"/>
                <w:sz w:val="24"/>
              </w:rPr>
              <w:t>tých</w:t>
            </w:r>
            <w:r w:rsidR="00B67E6E" w:rsidRPr="00F6658B">
              <w:rPr>
                <w:rFonts w:ascii="Times New Roman" w:hAnsi="Times New Roman"/>
                <w:sz w:val="24"/>
              </w:rPr>
              <w:t xml:space="preserve"> a </w:t>
            </w:r>
            <w:r w:rsidRPr="00F6658B">
              <w:rPr>
                <w:rFonts w:ascii="Times New Roman" w:hAnsi="Times New Roman"/>
                <w:sz w:val="24"/>
              </w:rPr>
              <w:t>ešte nevyrovnaných</w:t>
            </w:r>
            <w:r w:rsidR="00B67E6E" w:rsidRPr="00F6658B">
              <w:rPr>
                <w:rFonts w:ascii="Times New Roman" w:hAnsi="Times New Roman"/>
                <w:sz w:val="24"/>
              </w:rPr>
              <w:t xml:space="preserve"> k </w:t>
            </w:r>
            <w:r w:rsidRPr="00F6658B">
              <w:rPr>
                <w:rFonts w:ascii="Times New Roman" w:hAnsi="Times New Roman"/>
                <w:sz w:val="24"/>
              </w:rPr>
              <w:t>referenčnému dátumu vykazovania, pri ktorých je prot</w:t>
            </w:r>
            <w:r w:rsidRPr="00F6658B">
              <w:rPr>
                <w:rFonts w:ascii="Times New Roman" w:hAnsi="Times New Roman"/>
                <w:sz w:val="24"/>
              </w:rPr>
              <w:t>i</w:t>
            </w:r>
            <w:r w:rsidRPr="00F6658B">
              <w:rPr>
                <w:rFonts w:ascii="Times New Roman" w:hAnsi="Times New Roman"/>
                <w:sz w:val="24"/>
              </w:rPr>
              <w:t>stranou orgán verejnej správy, ako sa vymedzuje</w:t>
            </w:r>
            <w:r w:rsidR="00B67E6E" w:rsidRPr="00F6658B">
              <w:rPr>
                <w:rFonts w:ascii="Times New Roman" w:hAnsi="Times New Roman"/>
                <w:sz w:val="24"/>
              </w:rPr>
              <w:t xml:space="preserve"> v </w:t>
            </w:r>
            <w:r w:rsidRPr="00F6658B">
              <w:rPr>
                <w:rFonts w:ascii="Times New Roman" w:hAnsi="Times New Roman"/>
                <w:sz w:val="24"/>
              </w:rPr>
              <w:t>odseku 1, keď je ich reálna hodnota pre inštitúciu</w:t>
            </w:r>
            <w:r w:rsidR="00B67E6E" w:rsidRPr="00F6658B">
              <w:rPr>
                <w:rFonts w:ascii="Times New Roman" w:hAnsi="Times New Roman"/>
                <w:sz w:val="24"/>
              </w:rPr>
              <w:t xml:space="preserve"> k </w:t>
            </w:r>
            <w:r w:rsidRPr="00F6658B">
              <w:rPr>
                <w:rFonts w:ascii="Times New Roman" w:hAnsi="Times New Roman"/>
                <w:sz w:val="24"/>
              </w:rPr>
              <w:t>referenčnému dátumu vykazovania kladná.</w:t>
            </w:r>
          </w:p>
          <w:p w:rsidR="00FD54FC" w:rsidRPr="00F6658B" w:rsidRDefault="00FD54FC" w:rsidP="00FD54FC">
            <w:pPr>
              <w:spacing w:before="0" w:after="0"/>
              <w:ind w:left="33"/>
              <w:rPr>
                <w:rFonts w:ascii="Times New Roman" w:hAnsi="Times New Roman"/>
                <w:b/>
                <w:bCs/>
                <w:sz w:val="24"/>
                <w:u w:val="single"/>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220 – 230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Deriváty so zápornou reálnou hodnotou</w:t>
            </w:r>
          </w:p>
          <w:p w:rsidR="00FD54FC" w:rsidRPr="00F6658B" w:rsidDel="00501397" w:rsidRDefault="00FD54FC" w:rsidP="00FD54FC">
            <w:pPr>
              <w:spacing w:before="0" w:after="0"/>
              <w:ind w:left="33"/>
              <w:rPr>
                <w:rFonts w:ascii="Times New Roman" w:hAnsi="Times New Roman"/>
                <w:bCs/>
                <w:sz w:val="24"/>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Všetky derivátové nástroje</w:t>
            </w:r>
            <w:r w:rsidR="00B67E6E" w:rsidRPr="00F6658B">
              <w:rPr>
                <w:rFonts w:ascii="Times New Roman" w:hAnsi="Times New Roman"/>
                <w:sz w:val="24"/>
              </w:rPr>
              <w:t xml:space="preserve"> s </w:t>
            </w:r>
            <w:r w:rsidRPr="00F6658B">
              <w:rPr>
                <w:rFonts w:ascii="Times New Roman" w:hAnsi="Times New Roman"/>
                <w:sz w:val="24"/>
              </w:rPr>
              <w:t>orgánom verejnej správy ako protistranou so zápornou r</w:t>
            </w:r>
            <w:r w:rsidRPr="00F6658B">
              <w:rPr>
                <w:rFonts w:ascii="Times New Roman" w:hAnsi="Times New Roman"/>
                <w:sz w:val="24"/>
              </w:rPr>
              <w:t>e</w:t>
            </w:r>
            <w:r w:rsidRPr="00F6658B">
              <w:rPr>
                <w:rFonts w:ascii="Times New Roman" w:hAnsi="Times New Roman"/>
                <w:sz w:val="24"/>
              </w:rPr>
              <w:t>álnou hodnotou pre inštitúciu</w:t>
            </w:r>
            <w:r w:rsidR="00B67E6E" w:rsidRPr="00F6658B">
              <w:rPr>
                <w:rFonts w:ascii="Times New Roman" w:hAnsi="Times New Roman"/>
                <w:sz w:val="24"/>
              </w:rPr>
              <w:t xml:space="preserve"> k </w:t>
            </w:r>
            <w:r w:rsidRPr="00F6658B">
              <w:rPr>
                <w:rFonts w:ascii="Times New Roman" w:hAnsi="Times New Roman"/>
                <w:sz w:val="24"/>
              </w:rPr>
              <w:t>referenčnému dátumu vykazovania bez ohľadu na to, či sa používajú</w:t>
            </w:r>
            <w:r w:rsidR="00B67E6E" w:rsidRPr="00F6658B">
              <w:rPr>
                <w:rFonts w:ascii="Times New Roman" w:hAnsi="Times New Roman"/>
                <w:sz w:val="24"/>
              </w:rPr>
              <w:t xml:space="preserve"> v </w:t>
            </w:r>
            <w:r w:rsidRPr="00F6658B">
              <w:rPr>
                <w:rFonts w:ascii="Times New Roman" w:hAnsi="Times New Roman"/>
                <w:sz w:val="24"/>
              </w:rPr>
              <w:t>kvalifikovanom hedžingovom vzťahu alebo sú držané na obchodov</w:t>
            </w:r>
            <w:r w:rsidRPr="00F6658B">
              <w:rPr>
                <w:rFonts w:ascii="Times New Roman" w:hAnsi="Times New Roman"/>
                <w:sz w:val="24"/>
              </w:rPr>
              <w:t>a</w:t>
            </w:r>
            <w:r w:rsidRPr="00F6658B">
              <w:rPr>
                <w:rFonts w:ascii="Times New Roman" w:hAnsi="Times New Roman"/>
                <w:sz w:val="24"/>
              </w:rPr>
              <w:t>nie alebo sú zahrnuté do obchodného portfólia podľa IFRS</w:t>
            </w:r>
            <w:r w:rsidR="00B67E6E" w:rsidRPr="00F6658B">
              <w:rPr>
                <w:rFonts w:ascii="Times New Roman" w:hAnsi="Times New Roman"/>
                <w:sz w:val="24"/>
              </w:rPr>
              <w:t xml:space="preserve"> a </w:t>
            </w:r>
            <w:r w:rsidRPr="00F6658B">
              <w:rPr>
                <w:rFonts w:ascii="Times New Roman" w:hAnsi="Times New Roman"/>
                <w:sz w:val="24"/>
              </w:rPr>
              <w:t>podľa národných GAAP na základe BAD</w:t>
            </w:r>
            <w:r w:rsidR="00B67E6E" w:rsidRPr="00F6658B">
              <w:rPr>
                <w:rFonts w:ascii="Times New Roman" w:hAnsi="Times New Roman"/>
                <w:sz w:val="24"/>
              </w:rPr>
              <w:t>.</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Deriváty použité</w:t>
            </w:r>
            <w:r w:rsidR="00B67E6E" w:rsidRPr="00F6658B">
              <w:rPr>
                <w:rFonts w:ascii="Times New Roman" w:hAnsi="Times New Roman"/>
                <w:sz w:val="24"/>
              </w:rPr>
              <w:t xml:space="preserve"> v </w:t>
            </w:r>
            <w:r w:rsidRPr="00F6658B">
              <w:rPr>
                <w:rFonts w:ascii="Times New Roman" w:hAnsi="Times New Roman"/>
                <w:sz w:val="24"/>
              </w:rPr>
              <w:t>ekonomickom hedžingu sa vykazujú tu, keď sú zahrnuté do obch</w:t>
            </w:r>
            <w:r w:rsidRPr="00F6658B">
              <w:rPr>
                <w:rFonts w:ascii="Times New Roman" w:hAnsi="Times New Roman"/>
                <w:sz w:val="24"/>
              </w:rPr>
              <w:t>o</w:t>
            </w:r>
            <w:r w:rsidRPr="00F6658B">
              <w:rPr>
                <w:rFonts w:ascii="Times New Roman" w:hAnsi="Times New Roman"/>
                <w:sz w:val="24"/>
              </w:rPr>
              <w:t>dovania</w:t>
            </w:r>
            <w:r w:rsidR="00B67E6E" w:rsidRPr="00F6658B">
              <w:rPr>
                <w:rFonts w:ascii="Times New Roman" w:hAnsi="Times New Roman"/>
                <w:sz w:val="24"/>
              </w:rPr>
              <w:t xml:space="preserve"> v </w:t>
            </w:r>
            <w:r w:rsidRPr="00F6658B">
              <w:rPr>
                <w:rFonts w:ascii="Times New Roman" w:hAnsi="Times New Roman"/>
                <w:sz w:val="24"/>
              </w:rPr>
              <w:t>účtovných portfóliách alebo ak sú držané na obchodovanie</w:t>
            </w:r>
            <w:r w:rsidR="00B67E6E" w:rsidRPr="00F6658B">
              <w:rPr>
                <w:rFonts w:ascii="Times New Roman" w:hAnsi="Times New Roman"/>
                <w:sz w:val="24"/>
              </w:rPr>
              <w:t xml:space="preserve"> v </w:t>
            </w:r>
            <w:r w:rsidRPr="00F6658B">
              <w:rPr>
                <w:rFonts w:ascii="Times New Roman" w:hAnsi="Times New Roman"/>
                <w:sz w:val="24"/>
              </w:rPr>
              <w:t>účtovných p</w:t>
            </w:r>
            <w:r w:rsidRPr="00F6658B">
              <w:rPr>
                <w:rFonts w:ascii="Times New Roman" w:hAnsi="Times New Roman"/>
                <w:sz w:val="24"/>
              </w:rPr>
              <w:t>o</w:t>
            </w:r>
            <w:r w:rsidRPr="00F6658B">
              <w:rPr>
                <w:rFonts w:ascii="Times New Roman" w:hAnsi="Times New Roman"/>
                <w:sz w:val="24"/>
              </w:rPr>
              <w:t>rtfóliách (časť 2 odseky 120, 124, 125</w:t>
            </w:r>
            <w:r w:rsidR="00B67E6E" w:rsidRPr="00F6658B">
              <w:rPr>
                <w:rFonts w:ascii="Times New Roman" w:hAnsi="Times New Roman"/>
                <w:sz w:val="24"/>
              </w:rPr>
              <w:t xml:space="preserve"> a </w:t>
            </w:r>
            <w:r w:rsidRPr="00F6658B">
              <w:rPr>
                <w:rFonts w:ascii="Times New Roman" w:hAnsi="Times New Roman"/>
                <w:sz w:val="24"/>
              </w:rPr>
              <w:t>odseky 137 až 140 prílohy V).</w:t>
            </w:r>
          </w:p>
          <w:p w:rsidR="00FD54FC" w:rsidRPr="00F6658B" w:rsidRDefault="00FD54FC" w:rsidP="00FD54FC">
            <w:pPr>
              <w:spacing w:before="0" w:after="0"/>
              <w:ind w:left="33"/>
              <w:rPr>
                <w:rFonts w:ascii="Times New Roman" w:hAnsi="Times New Roman"/>
                <w:b/>
                <w:bCs/>
                <w:sz w:val="24"/>
                <w:u w:val="single"/>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lastRenderedPageBreak/>
              <w:t>220</w:t>
            </w:r>
          </w:p>
        </w:tc>
        <w:tc>
          <w:tcPr>
            <w:tcW w:w="8640" w:type="dxa"/>
          </w:tcPr>
          <w:p w:rsidR="00B67E6E" w:rsidRPr="00F6658B" w:rsidRDefault="00FD54FC" w:rsidP="00FD54FC">
            <w:pPr>
              <w:spacing w:before="0" w:after="0"/>
              <w:ind w:left="33"/>
              <w:rPr>
                <w:rFonts w:ascii="Times New Roman" w:hAnsi="Times New Roman"/>
                <w:b/>
                <w:sz w:val="24"/>
                <w:u w:val="single"/>
              </w:rPr>
            </w:pPr>
            <w:r w:rsidRPr="00F6658B">
              <w:rPr>
                <w:rFonts w:ascii="Times New Roman" w:hAnsi="Times New Roman"/>
                <w:b/>
                <w:sz w:val="24"/>
                <w:u w:val="single"/>
              </w:rPr>
              <w:t>Deriváty so zápornou reálnou hodnotou: Účtovná hodnota</w:t>
            </w:r>
          </w:p>
          <w:p w:rsidR="00FD54FC" w:rsidRPr="00F6658B" w:rsidRDefault="00FD54FC" w:rsidP="00FD54FC">
            <w:pPr>
              <w:spacing w:before="0" w:after="0"/>
              <w:ind w:left="33"/>
              <w:rPr>
                <w:rFonts w:ascii="Times New Roman" w:hAnsi="Times New Roman"/>
                <w:bCs/>
                <w:sz w:val="24"/>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Účtovná hodnota derivátov zaúčtovaných ako finančné záväzky</w:t>
            </w:r>
            <w:r w:rsidR="00B67E6E" w:rsidRPr="00F6658B">
              <w:rPr>
                <w:rFonts w:ascii="Times New Roman" w:hAnsi="Times New Roman"/>
                <w:sz w:val="24"/>
              </w:rPr>
              <w:t xml:space="preserve"> k </w:t>
            </w:r>
            <w:r w:rsidRPr="00F6658B">
              <w:rPr>
                <w:rFonts w:ascii="Times New Roman" w:hAnsi="Times New Roman"/>
                <w:sz w:val="24"/>
              </w:rPr>
              <w:t>referenčnému dát</w:t>
            </w:r>
            <w:r w:rsidRPr="00F6658B">
              <w:rPr>
                <w:rFonts w:ascii="Times New Roman" w:hAnsi="Times New Roman"/>
                <w:sz w:val="24"/>
              </w:rPr>
              <w:t>u</w:t>
            </w:r>
            <w:r w:rsidRPr="00F6658B">
              <w:rPr>
                <w:rFonts w:ascii="Times New Roman" w:hAnsi="Times New Roman"/>
                <w:sz w:val="24"/>
              </w:rPr>
              <w:t>mu vykazovania</w:t>
            </w:r>
            <w:r w:rsidR="00B67E6E" w:rsidRPr="00F6658B">
              <w:rPr>
                <w:rFonts w:ascii="Times New Roman" w:hAnsi="Times New Roman"/>
                <w:sz w:val="24"/>
              </w:rPr>
              <w:t>.</w:t>
            </w:r>
          </w:p>
          <w:p w:rsidR="00FD54FC" w:rsidRPr="00F6658B" w:rsidRDefault="00FD54FC" w:rsidP="00FD54FC">
            <w:pPr>
              <w:spacing w:before="0" w:after="0"/>
              <w:ind w:left="33"/>
              <w:rPr>
                <w:rFonts w:ascii="Times New Roman" w:hAnsi="Times New Roman"/>
                <w:bCs/>
                <w:sz w:val="24"/>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Deriváty, ktoré sa majú vykázať</w:t>
            </w:r>
            <w:r w:rsidR="00B67E6E" w:rsidRPr="00F6658B">
              <w:rPr>
                <w:rFonts w:ascii="Times New Roman" w:hAnsi="Times New Roman"/>
                <w:sz w:val="24"/>
              </w:rPr>
              <w:t xml:space="preserve"> v </w:t>
            </w:r>
            <w:r w:rsidRPr="00F6658B">
              <w:rPr>
                <w:rFonts w:ascii="Times New Roman" w:hAnsi="Times New Roman"/>
                <w:sz w:val="24"/>
              </w:rPr>
              <w:t>týchto stĺpcoch, zahŕňajú podľa GAAP na základe BAD derivátové nástroje oceňované obstarávacou cenou alebo nižšou</w:t>
            </w:r>
            <w:r w:rsidR="00B67E6E" w:rsidRPr="00F6658B">
              <w:rPr>
                <w:rFonts w:ascii="Times New Roman" w:hAnsi="Times New Roman"/>
                <w:sz w:val="24"/>
              </w:rPr>
              <w:t xml:space="preserve"> z </w:t>
            </w:r>
            <w:r w:rsidRPr="00F6658B">
              <w:rPr>
                <w:rFonts w:ascii="Times New Roman" w:hAnsi="Times New Roman"/>
                <w:sz w:val="24"/>
              </w:rPr>
              <w:t>obstarávacej alebo trhovej ceny zahrnuté</w:t>
            </w:r>
            <w:r w:rsidR="00B67E6E" w:rsidRPr="00F6658B">
              <w:rPr>
                <w:rFonts w:ascii="Times New Roman" w:hAnsi="Times New Roman"/>
                <w:sz w:val="24"/>
              </w:rPr>
              <w:t xml:space="preserve"> v </w:t>
            </w:r>
            <w:r w:rsidRPr="00F6658B">
              <w:rPr>
                <w:rFonts w:ascii="Times New Roman" w:hAnsi="Times New Roman"/>
                <w:sz w:val="24"/>
              </w:rPr>
              <w:t>obchodnom portfóliu alebo určené ako zabezpečovacie nástroje</w:t>
            </w:r>
            <w:r w:rsidR="00B67E6E" w:rsidRPr="00F6658B">
              <w:rPr>
                <w:rFonts w:ascii="Times New Roman" w:hAnsi="Times New Roman"/>
                <w:sz w:val="24"/>
              </w:rPr>
              <w:t>.</w:t>
            </w:r>
          </w:p>
          <w:p w:rsidR="00FD54FC" w:rsidRPr="00F6658B" w:rsidRDefault="00FD54FC" w:rsidP="00FD54FC">
            <w:pPr>
              <w:spacing w:before="0" w:after="0"/>
              <w:ind w:left="33"/>
              <w:rPr>
                <w:rFonts w:ascii="Times New Roman" w:hAnsi="Times New Roman"/>
                <w:b/>
                <w:bCs/>
                <w:sz w:val="24"/>
                <w:u w:val="single"/>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230</w:t>
            </w:r>
          </w:p>
        </w:tc>
        <w:tc>
          <w:tcPr>
            <w:tcW w:w="8640" w:type="dxa"/>
          </w:tcPr>
          <w:p w:rsidR="00FD54FC" w:rsidRPr="00F6658B" w:rsidRDefault="00FD54FC" w:rsidP="00FD54FC">
            <w:pPr>
              <w:spacing w:before="0" w:after="0"/>
              <w:rPr>
                <w:rFonts w:ascii="Times New Roman" w:hAnsi="Times New Roman"/>
                <w:b/>
                <w:bCs/>
                <w:sz w:val="24"/>
                <w:u w:val="single"/>
              </w:rPr>
            </w:pPr>
            <w:r w:rsidRPr="00F6658B">
              <w:rPr>
                <w:rFonts w:ascii="Times New Roman" w:hAnsi="Times New Roman"/>
                <w:b/>
                <w:sz w:val="24"/>
                <w:u w:val="single"/>
              </w:rPr>
              <w:t>Deriváty so zápornou reálnou hodnotou: Pomyselná hodnota</w:t>
            </w:r>
          </w:p>
          <w:p w:rsidR="00FD54FC" w:rsidRPr="00F6658B" w:rsidRDefault="00FD54FC" w:rsidP="00FD54FC">
            <w:pPr>
              <w:spacing w:before="0" w:after="0"/>
              <w:ind w:left="33"/>
              <w:rPr>
                <w:rFonts w:ascii="Times New Roman" w:hAnsi="Times New Roman"/>
                <w:b/>
                <w:bCs/>
                <w:sz w:val="24"/>
                <w:u w:val="single"/>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Podľa IFRS</w:t>
            </w:r>
            <w:r w:rsidR="00B67E6E" w:rsidRPr="00F6658B">
              <w:rPr>
                <w:rFonts w:ascii="Times New Roman" w:hAnsi="Times New Roman"/>
                <w:sz w:val="24"/>
              </w:rPr>
              <w:t xml:space="preserve"> a </w:t>
            </w:r>
            <w:r w:rsidRPr="00F6658B">
              <w:rPr>
                <w:rFonts w:ascii="Times New Roman" w:hAnsi="Times New Roman"/>
                <w:sz w:val="24"/>
              </w:rPr>
              <w:t>národných GAAP na základe BAD pomyselná hodnota, ako je vym</w:t>
            </w:r>
            <w:r w:rsidRPr="00F6658B">
              <w:rPr>
                <w:rFonts w:ascii="Times New Roman" w:hAnsi="Times New Roman"/>
                <w:sz w:val="24"/>
              </w:rPr>
              <w:t>e</w:t>
            </w:r>
            <w:r w:rsidRPr="00F6658B">
              <w:rPr>
                <w:rFonts w:ascii="Times New Roman" w:hAnsi="Times New Roman"/>
                <w:sz w:val="24"/>
              </w:rPr>
              <w:t>dzená</w:t>
            </w:r>
            <w:r w:rsidR="00B67E6E" w:rsidRPr="00F6658B">
              <w:rPr>
                <w:rFonts w:ascii="Times New Roman" w:hAnsi="Times New Roman"/>
                <w:sz w:val="24"/>
              </w:rPr>
              <w:t xml:space="preserve"> v </w:t>
            </w:r>
            <w:r w:rsidRPr="00F6658B">
              <w:rPr>
                <w:rFonts w:ascii="Times New Roman" w:hAnsi="Times New Roman"/>
                <w:sz w:val="24"/>
              </w:rPr>
              <w:t>časti 2 odsekoch 133 až 135 prílohy V, všetkých derivátových zmlúv uzavr</w:t>
            </w:r>
            <w:r w:rsidRPr="00F6658B">
              <w:rPr>
                <w:rFonts w:ascii="Times New Roman" w:hAnsi="Times New Roman"/>
                <w:sz w:val="24"/>
              </w:rPr>
              <w:t>e</w:t>
            </w:r>
            <w:r w:rsidRPr="00F6658B">
              <w:rPr>
                <w:rFonts w:ascii="Times New Roman" w:hAnsi="Times New Roman"/>
                <w:sz w:val="24"/>
              </w:rPr>
              <w:t>tých</w:t>
            </w:r>
            <w:r w:rsidR="00B67E6E" w:rsidRPr="00F6658B">
              <w:rPr>
                <w:rFonts w:ascii="Times New Roman" w:hAnsi="Times New Roman"/>
                <w:sz w:val="24"/>
              </w:rPr>
              <w:t xml:space="preserve"> a </w:t>
            </w:r>
            <w:r w:rsidRPr="00F6658B">
              <w:rPr>
                <w:rFonts w:ascii="Times New Roman" w:hAnsi="Times New Roman"/>
                <w:sz w:val="24"/>
              </w:rPr>
              <w:t>ešte nevyrovnaných</w:t>
            </w:r>
            <w:r w:rsidR="00B67E6E" w:rsidRPr="00F6658B">
              <w:rPr>
                <w:rFonts w:ascii="Times New Roman" w:hAnsi="Times New Roman"/>
                <w:sz w:val="24"/>
              </w:rPr>
              <w:t xml:space="preserve"> k </w:t>
            </w:r>
            <w:r w:rsidRPr="00F6658B">
              <w:rPr>
                <w:rFonts w:ascii="Times New Roman" w:hAnsi="Times New Roman"/>
                <w:sz w:val="24"/>
              </w:rPr>
              <w:t>referenčnému dátumu, pri ktorých je protistranou orgán verejnej správy, ako sa vymedzuje</w:t>
            </w:r>
            <w:r w:rsidR="00B67E6E" w:rsidRPr="00F6658B">
              <w:rPr>
                <w:rFonts w:ascii="Times New Roman" w:hAnsi="Times New Roman"/>
                <w:sz w:val="24"/>
              </w:rPr>
              <w:t xml:space="preserve"> v </w:t>
            </w:r>
            <w:r w:rsidRPr="00F6658B">
              <w:rPr>
                <w:rFonts w:ascii="Times New Roman" w:hAnsi="Times New Roman"/>
                <w:sz w:val="24"/>
              </w:rPr>
              <w:t>odseku 1, keď je ich reálna hodnota pre inštitúciu záporná.</w:t>
            </w:r>
          </w:p>
          <w:p w:rsidR="00FD54FC" w:rsidRPr="00F6658B" w:rsidRDefault="00FD54FC" w:rsidP="00FD54FC">
            <w:pPr>
              <w:spacing w:before="0" w:after="0"/>
              <w:ind w:left="33"/>
              <w:rPr>
                <w:rFonts w:ascii="Times New Roman" w:hAnsi="Times New Roman"/>
                <w:b/>
                <w:bCs/>
                <w:sz w:val="24"/>
                <w:u w:val="single"/>
              </w:rPr>
            </w:pPr>
          </w:p>
        </w:tc>
      </w:tr>
      <w:tr w:rsidR="00FD54FC" w:rsidRPr="00F6658B" w:rsidTr="00672D2A">
        <w:tc>
          <w:tcPr>
            <w:tcW w:w="1188" w:type="dxa"/>
          </w:tcPr>
          <w:p w:rsidR="00FD54FC" w:rsidRPr="00F6658B" w:rsidRDefault="00FD54FC" w:rsidP="00B74792">
            <w:pPr>
              <w:spacing w:before="0" w:after="0"/>
              <w:ind w:left="33"/>
              <w:rPr>
                <w:rFonts w:ascii="Times New Roman" w:hAnsi="Times New Roman"/>
                <w:bCs/>
                <w:sz w:val="24"/>
              </w:rPr>
            </w:pPr>
            <w:r w:rsidRPr="00F6658B">
              <w:rPr>
                <w:rFonts w:ascii="Times New Roman" w:hAnsi="Times New Roman"/>
                <w:sz w:val="24"/>
              </w:rPr>
              <w:t>240 – 260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PODSÚVAHOVÉ EXPOZÍCIE</w:t>
            </w: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240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Nominálna hodnota</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Keď je priamou protistranou podsúvahovej položky orgán verejnej správy, ako sa v</w:t>
            </w:r>
            <w:r w:rsidRPr="00F6658B">
              <w:rPr>
                <w:rFonts w:ascii="Times New Roman" w:hAnsi="Times New Roman"/>
                <w:sz w:val="24"/>
              </w:rPr>
              <w:t>y</w:t>
            </w:r>
            <w:r w:rsidRPr="00F6658B">
              <w:rPr>
                <w:rFonts w:ascii="Times New Roman" w:hAnsi="Times New Roman"/>
                <w:sz w:val="24"/>
              </w:rPr>
              <w:t>medzuje</w:t>
            </w:r>
            <w:r w:rsidR="00B67E6E" w:rsidRPr="00F6658B">
              <w:rPr>
                <w:rFonts w:ascii="Times New Roman" w:hAnsi="Times New Roman"/>
                <w:sz w:val="24"/>
              </w:rPr>
              <w:t xml:space="preserve"> v </w:t>
            </w:r>
            <w:r w:rsidRPr="00F6658B">
              <w:rPr>
                <w:rFonts w:ascii="Times New Roman" w:hAnsi="Times New Roman"/>
                <w:sz w:val="24"/>
              </w:rPr>
              <w:t>odseku 1, nominálna hodnota prísľubov</w:t>
            </w:r>
            <w:r w:rsidR="00B67E6E" w:rsidRPr="00F6658B">
              <w:rPr>
                <w:rFonts w:ascii="Times New Roman" w:hAnsi="Times New Roman"/>
                <w:sz w:val="24"/>
              </w:rPr>
              <w:t xml:space="preserve"> a </w:t>
            </w:r>
            <w:r w:rsidRPr="00F6658B">
              <w:rPr>
                <w:rFonts w:ascii="Times New Roman" w:hAnsi="Times New Roman"/>
                <w:sz w:val="24"/>
              </w:rPr>
              <w:t>finančných záruk, ktoré nie sú považované za derivát</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IFRS alebo podľa národných GAAP na základe BAD (časť 2 ods. 102 – 119 prílohy V).</w:t>
            </w:r>
          </w:p>
          <w:p w:rsidR="00FD54FC" w:rsidRPr="00F6658B" w:rsidRDefault="00FD54FC" w:rsidP="00FD54FC">
            <w:pPr>
              <w:spacing w:before="0" w:after="0"/>
              <w:ind w:left="33"/>
              <w:rPr>
                <w:rFonts w:ascii="Times New Roman" w:hAnsi="Times New Roman"/>
                <w:bCs/>
                <w:sz w:val="24"/>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V súlade</w:t>
            </w:r>
            <w:r w:rsidR="00B67E6E" w:rsidRPr="00F6658B">
              <w:rPr>
                <w:rFonts w:ascii="Times New Roman" w:hAnsi="Times New Roman"/>
                <w:sz w:val="24"/>
              </w:rPr>
              <w:t xml:space="preserve"> s </w:t>
            </w:r>
            <w:r w:rsidRPr="00F6658B">
              <w:rPr>
                <w:rFonts w:ascii="Times New Roman" w:hAnsi="Times New Roman"/>
                <w:sz w:val="24"/>
              </w:rPr>
              <w:t>časťou 1 ods. 43</w:t>
            </w:r>
            <w:r w:rsidR="00B67E6E" w:rsidRPr="00F6658B">
              <w:rPr>
                <w:rFonts w:ascii="Times New Roman" w:hAnsi="Times New Roman"/>
                <w:sz w:val="24"/>
              </w:rPr>
              <w:t xml:space="preserve"> a </w:t>
            </w:r>
            <w:r w:rsidRPr="00F6658B">
              <w:rPr>
                <w:rFonts w:ascii="Times New Roman" w:hAnsi="Times New Roman"/>
                <w:sz w:val="24"/>
              </w:rPr>
              <w:t>44 prílohy</w:t>
            </w:r>
            <w:r w:rsidR="00B67E6E" w:rsidRPr="00F6658B">
              <w:rPr>
                <w:rFonts w:ascii="Times New Roman" w:hAnsi="Times New Roman"/>
                <w:sz w:val="24"/>
              </w:rPr>
              <w:t xml:space="preserve"> V </w:t>
            </w:r>
            <w:r w:rsidRPr="00F6658B">
              <w:rPr>
                <w:rFonts w:ascii="Times New Roman" w:hAnsi="Times New Roman"/>
                <w:sz w:val="24"/>
              </w:rPr>
              <w:t>je orgán verejnej správy priamou protistr</w:t>
            </w:r>
            <w:r w:rsidRPr="00F6658B">
              <w:rPr>
                <w:rFonts w:ascii="Times New Roman" w:hAnsi="Times New Roman"/>
                <w:sz w:val="24"/>
              </w:rPr>
              <w:t>a</w:t>
            </w:r>
            <w:r w:rsidRPr="00F6658B">
              <w:rPr>
                <w:rFonts w:ascii="Times New Roman" w:hAnsi="Times New Roman"/>
                <w:sz w:val="24"/>
              </w:rPr>
              <w:t>nou: a)</w:t>
            </w:r>
            <w:r w:rsidR="00B67E6E" w:rsidRPr="00F6658B">
              <w:rPr>
                <w:rFonts w:ascii="Times New Roman" w:hAnsi="Times New Roman"/>
                <w:sz w:val="24"/>
              </w:rPr>
              <w:t xml:space="preserve"> v </w:t>
            </w:r>
            <w:r w:rsidRPr="00F6658B">
              <w:rPr>
                <w:rFonts w:ascii="Times New Roman" w:hAnsi="Times New Roman"/>
                <w:sz w:val="24"/>
              </w:rPr>
              <w:t>poskytnutej finančnej záruke, keď je priamou protistranou zaručeného dlh</w:t>
            </w:r>
            <w:r w:rsidRPr="00F6658B">
              <w:rPr>
                <w:rFonts w:ascii="Times New Roman" w:hAnsi="Times New Roman"/>
                <w:sz w:val="24"/>
              </w:rPr>
              <w:t>o</w:t>
            </w:r>
            <w:r w:rsidRPr="00F6658B">
              <w:rPr>
                <w:rFonts w:ascii="Times New Roman" w:hAnsi="Times New Roman"/>
                <w:sz w:val="24"/>
              </w:rPr>
              <w:t>vého nástroja</w:t>
            </w:r>
            <w:r w:rsidR="00B67E6E" w:rsidRPr="00F6658B">
              <w:rPr>
                <w:rFonts w:ascii="Times New Roman" w:hAnsi="Times New Roman"/>
                <w:sz w:val="24"/>
              </w:rPr>
              <w:t xml:space="preserve"> a </w:t>
            </w:r>
            <w:r w:rsidRPr="00F6658B">
              <w:rPr>
                <w:rFonts w:ascii="Times New Roman" w:hAnsi="Times New Roman"/>
                <w:sz w:val="24"/>
              </w:rPr>
              <w:t>b)</w:t>
            </w:r>
            <w:r w:rsidR="00B67E6E" w:rsidRPr="00F6658B">
              <w:rPr>
                <w:rFonts w:ascii="Times New Roman" w:hAnsi="Times New Roman"/>
                <w:sz w:val="24"/>
              </w:rPr>
              <w:t xml:space="preserve"> v </w:t>
            </w:r>
            <w:r w:rsidRPr="00F6658B">
              <w:rPr>
                <w:rFonts w:ascii="Times New Roman" w:hAnsi="Times New Roman"/>
                <w:sz w:val="24"/>
              </w:rPr>
              <w:t>úverovom prísľube</w:t>
            </w:r>
            <w:r w:rsidR="00B67E6E" w:rsidRPr="00F6658B">
              <w:rPr>
                <w:rFonts w:ascii="Times New Roman" w:hAnsi="Times New Roman"/>
                <w:sz w:val="24"/>
              </w:rPr>
              <w:t xml:space="preserve"> a </w:t>
            </w:r>
            <w:r w:rsidRPr="00F6658B">
              <w:rPr>
                <w:rFonts w:ascii="Times New Roman" w:hAnsi="Times New Roman"/>
                <w:sz w:val="24"/>
              </w:rPr>
              <w:t>inom poskytnutom prísľube, keď je prot</w:t>
            </w:r>
            <w:r w:rsidRPr="00F6658B">
              <w:rPr>
                <w:rFonts w:ascii="Times New Roman" w:hAnsi="Times New Roman"/>
                <w:sz w:val="24"/>
              </w:rPr>
              <w:t>i</w:t>
            </w:r>
            <w:r w:rsidRPr="00F6658B">
              <w:rPr>
                <w:rFonts w:ascii="Times New Roman" w:hAnsi="Times New Roman"/>
                <w:sz w:val="24"/>
              </w:rPr>
              <w:t>stranou, ktorej kreditné riziko na seba preberá vykazujúca inštitúcia</w:t>
            </w:r>
            <w:r w:rsidR="00B67E6E" w:rsidRPr="00F6658B">
              <w:rPr>
                <w:rFonts w:ascii="Times New Roman" w:hAnsi="Times New Roman"/>
                <w:sz w:val="24"/>
              </w:rPr>
              <w:t>.</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250</w:t>
            </w:r>
          </w:p>
        </w:tc>
        <w:tc>
          <w:tcPr>
            <w:tcW w:w="8640"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Rezervy</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článok 4 Pasíva ods. 6 písm. c), Položky mimo súvahu, článok 27 ods. 11, článok 28 ods. 8, článok 33 BAD; IFRS 9 ods. 4.2.1 písm. c) bod ii), písm. d) bod ii), ods. 5.5.20; IAS 37, IFRS 4, časť 2.11 prílohy V.</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Ustanovenia pre všetky podsúvahové expozície bez ohľadu na to, akým spôsobom sa oceňujú, okrem tých, ktoré sa oceňujú reálnou hodnotou cez výsledok hospodárenia</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IFRS 9.</w:t>
            </w:r>
          </w:p>
          <w:p w:rsidR="00B67E6E" w:rsidRPr="00F6658B" w:rsidRDefault="00B67E6E" w:rsidP="00FD54FC">
            <w:pPr>
              <w:spacing w:before="0" w:after="0"/>
              <w:ind w:left="33"/>
              <w:rPr>
                <w:rFonts w:ascii="Times New Roman" w:hAnsi="Times New Roman"/>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Podľa IFRS sa znížená hodnota poskytnutého úverového prísľubu vykazuje</w:t>
            </w:r>
            <w:r w:rsidR="00B67E6E" w:rsidRPr="00F6658B">
              <w:rPr>
                <w:rFonts w:ascii="Times New Roman" w:hAnsi="Times New Roman"/>
                <w:sz w:val="24"/>
              </w:rPr>
              <w:t xml:space="preserve"> v </w:t>
            </w:r>
            <w:r w:rsidRPr="00F6658B">
              <w:rPr>
                <w:rFonts w:ascii="Times New Roman" w:hAnsi="Times New Roman"/>
                <w:sz w:val="24"/>
              </w:rPr>
              <w:t>stĺpci 150, keď inštitúcia nedokáže samostatne odlíšiť očakávané kreditné straty spojené</w:t>
            </w:r>
            <w:r w:rsidR="00B67E6E" w:rsidRPr="00F6658B">
              <w:rPr>
                <w:rFonts w:ascii="Times New Roman" w:hAnsi="Times New Roman"/>
                <w:sz w:val="24"/>
              </w:rPr>
              <w:t xml:space="preserve"> s </w:t>
            </w:r>
            <w:r w:rsidRPr="00F6658B">
              <w:rPr>
                <w:rFonts w:ascii="Times New Roman" w:hAnsi="Times New Roman"/>
                <w:sz w:val="24"/>
              </w:rPr>
              <w:t>čerpanými</w:t>
            </w:r>
            <w:r w:rsidR="00B67E6E" w:rsidRPr="00F6658B">
              <w:rPr>
                <w:rFonts w:ascii="Times New Roman" w:hAnsi="Times New Roman"/>
                <w:sz w:val="24"/>
              </w:rPr>
              <w:t xml:space="preserve"> a </w:t>
            </w:r>
            <w:r w:rsidRPr="00F6658B">
              <w:rPr>
                <w:rFonts w:ascii="Times New Roman" w:hAnsi="Times New Roman"/>
                <w:sz w:val="24"/>
              </w:rPr>
              <w:t>nečerpanými sumami dlhového nástroja.</w:t>
            </w:r>
            <w:r w:rsidR="00B67E6E" w:rsidRPr="00F6658B">
              <w:rPr>
                <w:rFonts w:ascii="Times New Roman" w:hAnsi="Times New Roman"/>
                <w:sz w:val="24"/>
              </w:rPr>
              <w:t xml:space="preserve"> V </w:t>
            </w:r>
            <w:r w:rsidRPr="00F6658B">
              <w:rPr>
                <w:rFonts w:ascii="Times New Roman" w:hAnsi="Times New Roman"/>
                <w:sz w:val="24"/>
              </w:rPr>
              <w:t>prípade, že kombinované očakávané kreditné straty pre tento finančný nástroj presiahnu hrubú účtovnú hodnotu úverovej zložky nástroja, zostatok očakávaných kreditných strát sa vykazuje ako r</w:t>
            </w:r>
            <w:r w:rsidRPr="00F6658B">
              <w:rPr>
                <w:rFonts w:ascii="Times New Roman" w:hAnsi="Times New Roman"/>
                <w:sz w:val="24"/>
              </w:rPr>
              <w:t>e</w:t>
            </w:r>
            <w:r w:rsidRPr="00F6658B">
              <w:rPr>
                <w:rFonts w:ascii="Times New Roman" w:hAnsi="Times New Roman"/>
                <w:sz w:val="24"/>
              </w:rPr>
              <w:t>zerva</w:t>
            </w:r>
            <w:r w:rsidR="00B67E6E" w:rsidRPr="00F6658B">
              <w:rPr>
                <w:rFonts w:ascii="Times New Roman" w:hAnsi="Times New Roman"/>
                <w:sz w:val="24"/>
              </w:rPr>
              <w:t xml:space="preserve"> v </w:t>
            </w:r>
            <w:r w:rsidRPr="00F6658B">
              <w:rPr>
                <w:rFonts w:ascii="Times New Roman" w:hAnsi="Times New Roman"/>
                <w:sz w:val="24"/>
              </w:rPr>
              <w:t>stĺpci 250.</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260</w:t>
            </w:r>
          </w:p>
        </w:tc>
        <w:tc>
          <w:tcPr>
            <w:tcW w:w="8640" w:type="dxa"/>
          </w:tcPr>
          <w:p w:rsidR="00B67E6E" w:rsidRPr="00F6658B" w:rsidRDefault="00FD54FC" w:rsidP="00FD54FC">
            <w:pPr>
              <w:spacing w:before="0" w:after="0"/>
              <w:ind w:left="33"/>
              <w:rPr>
                <w:rFonts w:ascii="Times New Roman" w:hAnsi="Times New Roman"/>
                <w:b/>
                <w:sz w:val="24"/>
                <w:u w:val="single"/>
              </w:rPr>
            </w:pPr>
            <w:r w:rsidRPr="00F6658B">
              <w:rPr>
                <w:rFonts w:ascii="Times New Roman" w:hAnsi="Times New Roman"/>
                <w:b/>
                <w:sz w:val="24"/>
                <w:u w:val="single"/>
              </w:rPr>
              <w:t>Akumulované záporné zmeny reálnej hodnoty</w:t>
            </w:r>
            <w:r w:rsidR="00B67E6E" w:rsidRPr="00F6658B">
              <w:rPr>
                <w:rFonts w:ascii="Times New Roman" w:hAnsi="Times New Roman"/>
                <w:b/>
                <w:sz w:val="24"/>
                <w:u w:val="single"/>
              </w:rPr>
              <w:t xml:space="preserve"> z </w:t>
            </w:r>
            <w:r w:rsidRPr="00F6658B">
              <w:rPr>
                <w:rFonts w:ascii="Times New Roman" w:hAnsi="Times New Roman"/>
                <w:b/>
                <w:sz w:val="24"/>
                <w:u w:val="single"/>
              </w:rPr>
              <w:t>dôvodu kreditného rizika</w:t>
            </w:r>
          </w:p>
          <w:p w:rsidR="00FD54FC" w:rsidRPr="00F6658B" w:rsidRDefault="00FD54FC" w:rsidP="00FD54FC">
            <w:pPr>
              <w:spacing w:before="0" w:after="0"/>
              <w:ind w:left="33"/>
              <w:rPr>
                <w:rFonts w:ascii="Times New Roman" w:hAnsi="Times New Roman"/>
                <w:b/>
                <w:bCs/>
                <w:sz w:val="24"/>
                <w:u w:val="single"/>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Akumulované záporné zmeny reálnej hodnoty</w:t>
            </w:r>
            <w:r w:rsidR="00B67E6E" w:rsidRPr="00F6658B">
              <w:rPr>
                <w:rFonts w:ascii="Times New Roman" w:hAnsi="Times New Roman"/>
                <w:sz w:val="24"/>
              </w:rPr>
              <w:t xml:space="preserve"> z </w:t>
            </w:r>
            <w:r w:rsidRPr="00F6658B">
              <w:rPr>
                <w:rFonts w:ascii="Times New Roman" w:hAnsi="Times New Roman"/>
                <w:sz w:val="24"/>
              </w:rPr>
              <w:t>dôvodu kreditného rizika (časť 2 ods. 110 prílohy V) pre podsúvahové položky oceňované reálnou hodnotou cez hospodá</w:t>
            </w:r>
            <w:r w:rsidRPr="00F6658B">
              <w:rPr>
                <w:rFonts w:ascii="Times New Roman" w:hAnsi="Times New Roman"/>
                <w:sz w:val="24"/>
              </w:rPr>
              <w:t>r</w:t>
            </w:r>
            <w:r w:rsidRPr="00F6658B">
              <w:rPr>
                <w:rFonts w:ascii="Times New Roman" w:hAnsi="Times New Roman"/>
                <w:sz w:val="24"/>
              </w:rPr>
              <w:t>sky výsledok podľa IFRS 9.</w:t>
            </w:r>
          </w:p>
          <w:p w:rsidR="00FD54FC" w:rsidRPr="00F6658B" w:rsidRDefault="00730040" w:rsidP="00FD54FC">
            <w:pPr>
              <w:spacing w:before="0" w:after="0"/>
              <w:ind w:left="33"/>
              <w:rPr>
                <w:rFonts w:ascii="Times New Roman" w:hAnsi="Times New Roman"/>
                <w:b/>
                <w:bCs/>
                <w:sz w:val="24"/>
                <w:u w:val="single"/>
              </w:rPr>
            </w:pPr>
            <w:r w:rsidRPr="00F6658B">
              <w:rPr>
                <w:rFonts w:ascii="Times New Roman" w:hAnsi="Times New Roman"/>
                <w:sz w:val="24"/>
                <w:u w:val="single"/>
              </w:rPr>
              <w:t xml:space="preserve"> </w:t>
            </w:r>
          </w:p>
        </w:tc>
      </w:tr>
      <w:tr w:rsidR="00FD54FC" w:rsidRPr="00F6658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F6658B" w:rsidDel="008D1680" w:rsidRDefault="00FD54FC" w:rsidP="00B74792">
            <w:pPr>
              <w:spacing w:before="0" w:after="0"/>
              <w:ind w:left="33"/>
              <w:rPr>
                <w:rFonts w:ascii="Times New Roman" w:hAnsi="Times New Roman"/>
                <w:bCs/>
                <w:sz w:val="24"/>
              </w:rPr>
            </w:pPr>
            <w:r w:rsidRPr="00F6658B">
              <w:rPr>
                <w:rFonts w:ascii="Times New Roman" w:hAnsi="Times New Roman"/>
                <w:sz w:val="24"/>
              </w:rPr>
              <w:lastRenderedPageBreak/>
              <w:t>270 – 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Doplňujúca položka: Predané kreditné deriváty na expozície voči orgánom vere</w:t>
            </w:r>
            <w:r w:rsidRPr="00F6658B">
              <w:rPr>
                <w:rFonts w:ascii="Times New Roman" w:hAnsi="Times New Roman"/>
                <w:b/>
                <w:sz w:val="24"/>
                <w:u w:val="single"/>
              </w:rPr>
              <w:t>j</w:t>
            </w:r>
            <w:r w:rsidRPr="00F6658B">
              <w:rPr>
                <w:rFonts w:ascii="Times New Roman" w:hAnsi="Times New Roman"/>
                <w:b/>
                <w:sz w:val="24"/>
                <w:u w:val="single"/>
              </w:rPr>
              <w:t>nej správy</w:t>
            </w:r>
          </w:p>
          <w:p w:rsidR="00FD54FC" w:rsidRPr="00F6658B" w:rsidRDefault="00FD54FC" w:rsidP="00FD54FC">
            <w:pPr>
              <w:spacing w:before="0" w:after="0"/>
              <w:ind w:left="33"/>
              <w:rPr>
                <w:rFonts w:ascii="Times New Roman" w:hAnsi="Times New Roman"/>
                <w:b/>
                <w:bCs/>
                <w:sz w:val="24"/>
                <w:u w:val="single"/>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Kreditné deriváty, ktoré nespadajú do vymedzenia finančných záruk, ktoré vykazujúca inštitúcia uzatvorila</w:t>
            </w:r>
            <w:r w:rsidR="00B67E6E" w:rsidRPr="00F6658B">
              <w:rPr>
                <w:rFonts w:ascii="Times New Roman" w:hAnsi="Times New Roman"/>
                <w:sz w:val="24"/>
              </w:rPr>
              <w:t xml:space="preserve"> s </w:t>
            </w:r>
            <w:r w:rsidRPr="00F6658B">
              <w:rPr>
                <w:rFonts w:ascii="Times New Roman" w:hAnsi="Times New Roman"/>
                <w:sz w:val="24"/>
              </w:rPr>
              <w:t>protistranami inými než orgánmi verejnej správy</w:t>
            </w:r>
            <w:r w:rsidR="00B67E6E" w:rsidRPr="00F6658B">
              <w:rPr>
                <w:rFonts w:ascii="Times New Roman" w:hAnsi="Times New Roman"/>
                <w:sz w:val="24"/>
              </w:rPr>
              <w:t xml:space="preserve"> a </w:t>
            </w:r>
            <w:r w:rsidRPr="00F6658B">
              <w:rPr>
                <w:rFonts w:ascii="Times New Roman" w:hAnsi="Times New Roman"/>
                <w:sz w:val="24"/>
              </w:rPr>
              <w:t>ktorých ref</w:t>
            </w:r>
            <w:r w:rsidRPr="00F6658B">
              <w:rPr>
                <w:rFonts w:ascii="Times New Roman" w:hAnsi="Times New Roman"/>
                <w:sz w:val="24"/>
              </w:rPr>
              <w:t>e</w:t>
            </w:r>
            <w:r w:rsidRPr="00F6658B">
              <w:rPr>
                <w:rFonts w:ascii="Times New Roman" w:hAnsi="Times New Roman"/>
                <w:sz w:val="24"/>
              </w:rPr>
              <w:t>renčnou expozíciou je orgán verejnej správy, sa musia vykázať.</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Tieto stĺpce sa nevykazujú pre expozície rozčlenené podľa rizika, regulačného prístupu</w:t>
            </w:r>
            <w:r w:rsidR="00B67E6E" w:rsidRPr="00F6658B">
              <w:rPr>
                <w:rFonts w:ascii="Times New Roman" w:hAnsi="Times New Roman"/>
                <w:sz w:val="24"/>
              </w:rPr>
              <w:t xml:space="preserve"> a </w:t>
            </w:r>
            <w:r w:rsidRPr="00F6658B">
              <w:rPr>
                <w:rFonts w:ascii="Times New Roman" w:hAnsi="Times New Roman"/>
                <w:sz w:val="24"/>
              </w:rPr>
              <w:t>triedy expozície (riadky 020 až 160).</w:t>
            </w:r>
          </w:p>
          <w:p w:rsidR="00FD54FC" w:rsidRPr="00F6658B" w:rsidRDefault="00FD54FC" w:rsidP="00FD54FC">
            <w:pPr>
              <w:spacing w:before="0" w:after="0"/>
              <w:ind w:left="33"/>
              <w:rPr>
                <w:rFonts w:ascii="Times New Roman" w:hAnsi="Times New Roman"/>
                <w:bCs/>
                <w:sz w:val="24"/>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Expozície, ktoré sa vykazujú</w:t>
            </w:r>
            <w:r w:rsidR="00B67E6E" w:rsidRPr="00F6658B">
              <w:rPr>
                <w:rFonts w:ascii="Times New Roman" w:hAnsi="Times New Roman"/>
                <w:sz w:val="24"/>
              </w:rPr>
              <w:t xml:space="preserve"> v </w:t>
            </w:r>
            <w:r w:rsidRPr="00F6658B">
              <w:rPr>
                <w:rFonts w:ascii="Times New Roman" w:hAnsi="Times New Roman"/>
                <w:sz w:val="24"/>
              </w:rPr>
              <w:t>tejto časti, sa nezohľadňujú pri výpočte hodnoty exp</w:t>
            </w:r>
            <w:r w:rsidRPr="00F6658B">
              <w:rPr>
                <w:rFonts w:ascii="Times New Roman" w:hAnsi="Times New Roman"/>
                <w:sz w:val="24"/>
              </w:rPr>
              <w:t>o</w:t>
            </w:r>
            <w:r w:rsidRPr="00F6658B">
              <w:rPr>
                <w:rFonts w:ascii="Times New Roman" w:hAnsi="Times New Roman"/>
                <w:sz w:val="24"/>
              </w:rPr>
              <w:t>zície</w:t>
            </w:r>
            <w:r w:rsidR="00B67E6E" w:rsidRPr="00F6658B">
              <w:rPr>
                <w:rFonts w:ascii="Times New Roman" w:hAnsi="Times New Roman"/>
                <w:sz w:val="24"/>
              </w:rPr>
              <w:t xml:space="preserve"> a </w:t>
            </w:r>
            <w:r w:rsidRPr="00F6658B">
              <w:rPr>
                <w:rFonts w:ascii="Times New Roman" w:hAnsi="Times New Roman"/>
                <w:sz w:val="24"/>
              </w:rPr>
              <w:t>hodnoty rizikovo váženej expozície (stĺpce 290</w:t>
            </w:r>
            <w:r w:rsidR="00B67E6E" w:rsidRPr="00F6658B">
              <w:rPr>
                <w:rFonts w:ascii="Times New Roman" w:hAnsi="Times New Roman"/>
                <w:sz w:val="24"/>
              </w:rPr>
              <w:t xml:space="preserve"> a </w:t>
            </w:r>
            <w:r w:rsidRPr="00F6658B">
              <w:rPr>
                <w:rFonts w:ascii="Times New Roman" w:hAnsi="Times New Roman"/>
                <w:sz w:val="24"/>
              </w:rPr>
              <w:t>300), ktorý je založený v</w:t>
            </w:r>
            <w:r w:rsidRPr="00F6658B">
              <w:rPr>
                <w:rFonts w:ascii="Times New Roman" w:hAnsi="Times New Roman"/>
                <w:sz w:val="24"/>
              </w:rPr>
              <w:t>ý</w:t>
            </w:r>
            <w:r w:rsidRPr="00F6658B">
              <w:rPr>
                <w:rFonts w:ascii="Times New Roman" w:hAnsi="Times New Roman"/>
                <w:sz w:val="24"/>
              </w:rPr>
              <w:t>hradne na priamych expozíciách</w:t>
            </w:r>
            <w:r w:rsidR="00B67E6E" w:rsidRPr="00F6658B">
              <w:rPr>
                <w:rFonts w:ascii="Times New Roman" w:hAnsi="Times New Roman"/>
                <w:sz w:val="24"/>
              </w:rPr>
              <w:t>.</w:t>
            </w:r>
          </w:p>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 xml:space="preserve"> </w:t>
            </w:r>
          </w:p>
        </w:tc>
      </w:tr>
      <w:tr w:rsidR="00FD54FC" w:rsidRPr="00F6658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F6658B" w:rsidDel="008D1680" w:rsidRDefault="00FD54FC" w:rsidP="00FD54FC">
            <w:pPr>
              <w:spacing w:before="0" w:after="0"/>
              <w:ind w:left="33"/>
              <w:rPr>
                <w:rFonts w:ascii="Times New Roman" w:hAnsi="Times New Roman"/>
                <w:bCs/>
                <w:sz w:val="24"/>
              </w:rPr>
            </w:pPr>
            <w:r w:rsidRPr="00F6658B">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Deriváty</w:t>
            </w:r>
            <w:r w:rsidR="00B67E6E" w:rsidRPr="00F6658B">
              <w:rPr>
                <w:rFonts w:ascii="Times New Roman" w:hAnsi="Times New Roman"/>
                <w:b/>
                <w:sz w:val="24"/>
                <w:u w:val="single"/>
              </w:rPr>
              <w:t xml:space="preserve"> s </w:t>
            </w:r>
            <w:r w:rsidRPr="00F6658B">
              <w:rPr>
                <w:rFonts w:ascii="Times New Roman" w:hAnsi="Times New Roman"/>
                <w:b/>
                <w:sz w:val="24"/>
                <w:u w:val="single"/>
              </w:rPr>
              <w:t>kladnou reálnou hodnotou – účtovná hodnota</w:t>
            </w:r>
          </w:p>
          <w:p w:rsidR="00FD54FC" w:rsidRPr="00F6658B" w:rsidRDefault="00FD54FC" w:rsidP="00FD54FC">
            <w:pPr>
              <w:spacing w:before="0" w:after="0"/>
              <w:ind w:left="33"/>
              <w:rPr>
                <w:rFonts w:ascii="Times New Roman" w:hAnsi="Times New Roman"/>
                <w:b/>
                <w:bCs/>
                <w:sz w:val="24"/>
                <w:u w:val="single"/>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Súhrnná účtovná hodnota predaných kreditných derivátov na expozície voči orgánom verejnej správy, ktoré majú kladnú reálnu hodnotu pre inštitúciu</w:t>
            </w:r>
            <w:r w:rsidR="00B67E6E" w:rsidRPr="00F6658B">
              <w:rPr>
                <w:rFonts w:ascii="Times New Roman" w:hAnsi="Times New Roman"/>
                <w:sz w:val="24"/>
              </w:rPr>
              <w:t xml:space="preserve"> k </w:t>
            </w:r>
            <w:r w:rsidRPr="00F6658B">
              <w:rPr>
                <w:rFonts w:ascii="Times New Roman" w:hAnsi="Times New Roman"/>
                <w:sz w:val="24"/>
              </w:rPr>
              <w:t>referenčnému dát</w:t>
            </w:r>
            <w:r w:rsidRPr="00F6658B">
              <w:rPr>
                <w:rFonts w:ascii="Times New Roman" w:hAnsi="Times New Roman"/>
                <w:sz w:val="24"/>
              </w:rPr>
              <w:t>u</w:t>
            </w:r>
            <w:r w:rsidRPr="00F6658B">
              <w:rPr>
                <w:rFonts w:ascii="Times New Roman" w:hAnsi="Times New Roman"/>
                <w:sz w:val="24"/>
              </w:rPr>
              <w:t>mu vykazovania bez zohľadnenia obozretných úprav ocenenia.</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 xml:space="preserve"> Pre deriváty podľa IFRS je sumou, ktorá sa má vykázať</w:t>
            </w:r>
            <w:r w:rsidR="00B67E6E" w:rsidRPr="00F6658B">
              <w:rPr>
                <w:rFonts w:ascii="Times New Roman" w:hAnsi="Times New Roman"/>
                <w:sz w:val="24"/>
              </w:rPr>
              <w:t xml:space="preserve"> v </w:t>
            </w:r>
            <w:r w:rsidRPr="00F6658B">
              <w:rPr>
                <w:rFonts w:ascii="Times New Roman" w:hAnsi="Times New Roman"/>
                <w:sz w:val="24"/>
              </w:rPr>
              <w:t>tomto stĺpci, účtovná ho</w:t>
            </w:r>
            <w:r w:rsidRPr="00F6658B">
              <w:rPr>
                <w:rFonts w:ascii="Times New Roman" w:hAnsi="Times New Roman"/>
                <w:sz w:val="24"/>
              </w:rPr>
              <w:t>d</w:t>
            </w:r>
            <w:r w:rsidRPr="00F6658B">
              <w:rPr>
                <w:rFonts w:ascii="Times New Roman" w:hAnsi="Times New Roman"/>
                <w:sz w:val="24"/>
              </w:rPr>
              <w:t>nota derivátov, ktoré sú</w:t>
            </w:r>
            <w:r w:rsidR="00B67E6E" w:rsidRPr="00F6658B">
              <w:rPr>
                <w:rFonts w:ascii="Times New Roman" w:hAnsi="Times New Roman"/>
                <w:sz w:val="24"/>
              </w:rPr>
              <w:t xml:space="preserve"> k </w:t>
            </w:r>
            <w:r w:rsidRPr="00F6658B">
              <w:rPr>
                <w:rFonts w:ascii="Times New Roman" w:hAnsi="Times New Roman"/>
                <w:sz w:val="24"/>
              </w:rPr>
              <w:t>dátumu vykazovania finančnými aktívami.</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Pre deriváty podľa GAAP na základe BAD je sumou, ktorá sa má vykázať</w:t>
            </w:r>
            <w:r w:rsidR="00B67E6E" w:rsidRPr="00F6658B">
              <w:rPr>
                <w:rFonts w:ascii="Times New Roman" w:hAnsi="Times New Roman"/>
                <w:sz w:val="24"/>
              </w:rPr>
              <w:t xml:space="preserve"> v </w:t>
            </w:r>
            <w:r w:rsidRPr="00F6658B">
              <w:rPr>
                <w:rFonts w:ascii="Times New Roman" w:hAnsi="Times New Roman"/>
                <w:sz w:val="24"/>
              </w:rPr>
              <w:t>tomto stĺpci, reálna hodnota derivátov</w:t>
            </w:r>
            <w:r w:rsidR="00B67E6E" w:rsidRPr="00F6658B">
              <w:rPr>
                <w:rFonts w:ascii="Times New Roman" w:hAnsi="Times New Roman"/>
                <w:sz w:val="24"/>
              </w:rPr>
              <w:t xml:space="preserve"> s </w:t>
            </w:r>
            <w:r w:rsidRPr="00F6658B">
              <w:rPr>
                <w:rFonts w:ascii="Times New Roman" w:hAnsi="Times New Roman"/>
                <w:sz w:val="24"/>
              </w:rPr>
              <w:t>kladnou reálnou hodnotou</w:t>
            </w:r>
            <w:r w:rsidR="00B67E6E" w:rsidRPr="00F6658B">
              <w:rPr>
                <w:rFonts w:ascii="Times New Roman" w:hAnsi="Times New Roman"/>
                <w:sz w:val="24"/>
              </w:rPr>
              <w:t xml:space="preserve"> k </w:t>
            </w:r>
            <w:r w:rsidRPr="00F6658B">
              <w:rPr>
                <w:rFonts w:ascii="Times New Roman" w:hAnsi="Times New Roman"/>
                <w:sz w:val="24"/>
              </w:rPr>
              <w:t>referenčnému dátumu vykazovania nezávisle od toho, ako sa zaúčtujú.</w:t>
            </w:r>
          </w:p>
          <w:p w:rsidR="00FD54FC" w:rsidRPr="00F6658B" w:rsidRDefault="00FD54FC" w:rsidP="00FD54FC">
            <w:pPr>
              <w:spacing w:before="0" w:after="0"/>
              <w:ind w:left="33"/>
              <w:rPr>
                <w:rFonts w:ascii="Times New Roman" w:hAnsi="Times New Roman"/>
                <w:b/>
                <w:bCs/>
                <w:sz w:val="24"/>
                <w:u w:val="single"/>
              </w:rPr>
            </w:pPr>
          </w:p>
        </w:tc>
      </w:tr>
      <w:tr w:rsidR="00FD54FC" w:rsidRPr="00F6658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F6658B" w:rsidDel="008D1680" w:rsidRDefault="00FD54FC" w:rsidP="00FD54FC">
            <w:pPr>
              <w:spacing w:before="0" w:after="0"/>
              <w:ind w:left="33"/>
              <w:rPr>
                <w:rFonts w:ascii="Times New Roman" w:hAnsi="Times New Roman"/>
                <w:bCs/>
                <w:sz w:val="24"/>
              </w:rPr>
            </w:pPr>
            <w:r w:rsidRPr="00F6658B">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Deriváty so zápornou hodnotou – účtovná hodnota</w:t>
            </w:r>
          </w:p>
          <w:p w:rsidR="00FD54FC" w:rsidRPr="00F6658B" w:rsidRDefault="00FD54FC" w:rsidP="00FD54FC">
            <w:pPr>
              <w:spacing w:before="0" w:after="0"/>
              <w:ind w:left="33"/>
              <w:rPr>
                <w:rFonts w:ascii="Times New Roman" w:hAnsi="Times New Roman"/>
                <w:b/>
                <w:bCs/>
                <w:sz w:val="24"/>
                <w:u w:val="single"/>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Súhrnná účtovná hodnota predaných kreditných derivátov na expozície voči orgánom verejnej správy, ktoré majú zápornú reálnu hodnotu pre inštitúciu</w:t>
            </w:r>
            <w:r w:rsidR="00B67E6E" w:rsidRPr="00F6658B">
              <w:rPr>
                <w:rFonts w:ascii="Times New Roman" w:hAnsi="Times New Roman"/>
                <w:sz w:val="24"/>
              </w:rPr>
              <w:t xml:space="preserve"> k </w:t>
            </w:r>
            <w:r w:rsidRPr="00F6658B">
              <w:rPr>
                <w:rFonts w:ascii="Times New Roman" w:hAnsi="Times New Roman"/>
                <w:sz w:val="24"/>
              </w:rPr>
              <w:t>referenčnému d</w:t>
            </w:r>
            <w:r w:rsidRPr="00F6658B">
              <w:rPr>
                <w:rFonts w:ascii="Times New Roman" w:hAnsi="Times New Roman"/>
                <w:sz w:val="24"/>
              </w:rPr>
              <w:t>á</w:t>
            </w:r>
            <w:r w:rsidRPr="00F6658B">
              <w:rPr>
                <w:rFonts w:ascii="Times New Roman" w:hAnsi="Times New Roman"/>
                <w:sz w:val="24"/>
              </w:rPr>
              <w:t>tumu vykazovania bez zohľadnenia obozretných úprav ocenenia.</w:t>
            </w:r>
          </w:p>
          <w:p w:rsidR="00FD54FC" w:rsidRPr="00F6658B" w:rsidRDefault="00FD54FC" w:rsidP="00FD54FC">
            <w:pPr>
              <w:spacing w:before="0" w:after="0"/>
              <w:ind w:left="33"/>
              <w:rPr>
                <w:rFonts w:ascii="Times New Roman" w:hAnsi="Times New Roman"/>
                <w:bCs/>
                <w:sz w:val="24"/>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Pre deriváty podľa IFRS je sumou, ktorá sa má vykázať</w:t>
            </w:r>
            <w:r w:rsidR="00B67E6E" w:rsidRPr="00F6658B">
              <w:rPr>
                <w:rFonts w:ascii="Times New Roman" w:hAnsi="Times New Roman"/>
                <w:sz w:val="24"/>
              </w:rPr>
              <w:t xml:space="preserve"> v </w:t>
            </w:r>
            <w:r w:rsidRPr="00F6658B">
              <w:rPr>
                <w:rFonts w:ascii="Times New Roman" w:hAnsi="Times New Roman"/>
                <w:sz w:val="24"/>
              </w:rPr>
              <w:t>tomto stĺpci, účtovná hodn</w:t>
            </w:r>
            <w:r w:rsidRPr="00F6658B">
              <w:rPr>
                <w:rFonts w:ascii="Times New Roman" w:hAnsi="Times New Roman"/>
                <w:sz w:val="24"/>
              </w:rPr>
              <w:t>o</w:t>
            </w:r>
            <w:r w:rsidRPr="00F6658B">
              <w:rPr>
                <w:rFonts w:ascii="Times New Roman" w:hAnsi="Times New Roman"/>
                <w:sz w:val="24"/>
              </w:rPr>
              <w:t>ta derivátov, ktoré sú</w:t>
            </w:r>
            <w:r w:rsidR="00B67E6E" w:rsidRPr="00F6658B">
              <w:rPr>
                <w:rFonts w:ascii="Times New Roman" w:hAnsi="Times New Roman"/>
                <w:sz w:val="24"/>
              </w:rPr>
              <w:t xml:space="preserve"> k </w:t>
            </w:r>
            <w:r w:rsidRPr="00F6658B">
              <w:rPr>
                <w:rFonts w:ascii="Times New Roman" w:hAnsi="Times New Roman"/>
                <w:sz w:val="24"/>
              </w:rPr>
              <w:t>dátumu vykazovania finančnými záväzkami</w:t>
            </w:r>
            <w:r w:rsidR="00B67E6E" w:rsidRPr="00F6658B">
              <w:rPr>
                <w:rFonts w:ascii="Times New Roman" w:hAnsi="Times New Roman"/>
                <w:sz w:val="24"/>
              </w:rPr>
              <w:t>.</w:t>
            </w:r>
          </w:p>
          <w:p w:rsidR="00FD54FC" w:rsidRPr="00F6658B" w:rsidRDefault="00FD54FC" w:rsidP="00FD54FC">
            <w:pPr>
              <w:spacing w:before="0" w:after="0"/>
              <w:ind w:left="33"/>
              <w:rPr>
                <w:rFonts w:ascii="Times New Roman" w:hAnsi="Times New Roman"/>
                <w:bCs/>
                <w:sz w:val="24"/>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Pre deriváty podľa GAAP na základe BAD je sumou, ktorá sa má vykázať</w:t>
            </w:r>
            <w:r w:rsidR="00B67E6E" w:rsidRPr="00F6658B">
              <w:rPr>
                <w:rFonts w:ascii="Times New Roman" w:hAnsi="Times New Roman"/>
                <w:sz w:val="24"/>
              </w:rPr>
              <w:t xml:space="preserve"> v </w:t>
            </w:r>
            <w:r w:rsidRPr="00F6658B">
              <w:rPr>
                <w:rFonts w:ascii="Times New Roman" w:hAnsi="Times New Roman"/>
                <w:sz w:val="24"/>
              </w:rPr>
              <w:t>tomto stĺpci, reálna hodnota derivátov so zápornou reálnou hodnotou</w:t>
            </w:r>
            <w:r w:rsidR="00B67E6E" w:rsidRPr="00F6658B">
              <w:rPr>
                <w:rFonts w:ascii="Times New Roman" w:hAnsi="Times New Roman"/>
                <w:sz w:val="24"/>
              </w:rPr>
              <w:t xml:space="preserve"> k </w:t>
            </w:r>
            <w:r w:rsidRPr="00F6658B">
              <w:rPr>
                <w:rFonts w:ascii="Times New Roman" w:hAnsi="Times New Roman"/>
                <w:sz w:val="24"/>
              </w:rPr>
              <w:t>referenčnému dátumu vykazovania nezávisle od toho, ako sa zaúčtujú</w:t>
            </w:r>
            <w:r w:rsidR="00B67E6E" w:rsidRPr="00F6658B">
              <w:rPr>
                <w:rFonts w:ascii="Times New Roman" w:hAnsi="Times New Roman"/>
                <w:sz w:val="24"/>
              </w:rPr>
              <w:t>.</w:t>
            </w:r>
          </w:p>
          <w:p w:rsidR="00FD54FC" w:rsidRPr="00F6658B" w:rsidRDefault="00FD54FC" w:rsidP="00FD54FC">
            <w:pPr>
              <w:spacing w:before="0" w:after="0"/>
              <w:ind w:left="33"/>
              <w:rPr>
                <w:rFonts w:ascii="Times New Roman" w:hAnsi="Times New Roman"/>
                <w:b/>
                <w:bCs/>
                <w:sz w:val="24"/>
                <w:u w:val="single"/>
              </w:rPr>
            </w:pPr>
          </w:p>
        </w:tc>
      </w:tr>
      <w:tr w:rsidR="00FD54FC" w:rsidRPr="00F6658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F6658B" w:rsidDel="008D1680" w:rsidRDefault="00FD54FC" w:rsidP="00FD54FC">
            <w:pPr>
              <w:spacing w:before="0" w:after="0"/>
              <w:ind w:left="33"/>
              <w:rPr>
                <w:rFonts w:ascii="Times New Roman" w:hAnsi="Times New Roman"/>
                <w:bCs/>
                <w:sz w:val="24"/>
              </w:rPr>
            </w:pPr>
            <w:r w:rsidRPr="00F6658B">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Hodnota expozície</w:t>
            </w:r>
          </w:p>
          <w:p w:rsidR="00FD54FC" w:rsidRPr="00F6658B" w:rsidRDefault="00FD54FC" w:rsidP="00FD54FC">
            <w:pPr>
              <w:spacing w:before="0" w:after="0"/>
              <w:ind w:left="33"/>
              <w:rPr>
                <w:rFonts w:ascii="Times New Roman" w:hAnsi="Times New Roman"/>
                <w:b/>
                <w:bCs/>
                <w:sz w:val="24"/>
                <w:u w:val="single"/>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Hodnota expozície pre expozície, na ktoré sa vzťahuje rámec kreditného rizika.</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Pre expozície podľa štandardizovaného prístupu (SA): pozri článok 111 CRR. Pre e</w:t>
            </w:r>
            <w:r w:rsidRPr="00F6658B">
              <w:rPr>
                <w:rFonts w:ascii="Times New Roman" w:hAnsi="Times New Roman"/>
                <w:sz w:val="24"/>
              </w:rPr>
              <w:t>x</w:t>
            </w:r>
            <w:r w:rsidRPr="00F6658B">
              <w:rPr>
                <w:rFonts w:ascii="Times New Roman" w:hAnsi="Times New Roman"/>
                <w:sz w:val="24"/>
              </w:rPr>
              <w:lastRenderedPageBreak/>
              <w:t>pozície podľa prístupu IRB: pozri článok 166</w:t>
            </w:r>
            <w:r w:rsidR="00B67E6E" w:rsidRPr="00F6658B">
              <w:rPr>
                <w:rFonts w:ascii="Times New Roman" w:hAnsi="Times New Roman"/>
                <w:sz w:val="24"/>
              </w:rPr>
              <w:t xml:space="preserve"> a </w:t>
            </w:r>
            <w:r w:rsidRPr="00F6658B">
              <w:rPr>
                <w:rFonts w:ascii="Times New Roman" w:hAnsi="Times New Roman"/>
                <w:sz w:val="24"/>
              </w:rPr>
              <w:t>článok 230 ods. 1 druhá veta CRR.</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Pre vykazovanie derivátov, na ktoré sa vzťahuje kreditné riziko protistrany</w:t>
            </w:r>
            <w:r w:rsidR="00B67E6E" w:rsidRPr="00F6658B">
              <w:rPr>
                <w:rFonts w:ascii="Times New Roman" w:hAnsi="Times New Roman"/>
                <w:sz w:val="24"/>
              </w:rPr>
              <w:t xml:space="preserve"> a </w:t>
            </w:r>
            <w:r w:rsidRPr="00F6658B">
              <w:rPr>
                <w:rFonts w:ascii="Times New Roman" w:hAnsi="Times New Roman"/>
                <w:sz w:val="24"/>
              </w:rPr>
              <w:t>kapitálových požiadaviek na krytie trhového rizika, pozri pokyny pre rozčlenenie riadkov.</w:t>
            </w:r>
          </w:p>
          <w:p w:rsidR="00FD54FC" w:rsidRPr="00F6658B" w:rsidRDefault="00FD54FC" w:rsidP="00FD54FC">
            <w:pPr>
              <w:spacing w:before="0" w:after="0"/>
              <w:ind w:left="33"/>
              <w:rPr>
                <w:rFonts w:ascii="Times New Roman" w:hAnsi="Times New Roman"/>
                <w:b/>
                <w:bCs/>
                <w:sz w:val="24"/>
                <w:u w:val="single"/>
              </w:rPr>
            </w:pPr>
          </w:p>
        </w:tc>
      </w:tr>
      <w:tr w:rsidR="00FD54FC" w:rsidRPr="00F6658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B67E6E" w:rsidRPr="00F6658B" w:rsidRDefault="00FD54FC" w:rsidP="00FD54FC">
            <w:pPr>
              <w:spacing w:before="0" w:after="0"/>
              <w:ind w:left="33"/>
              <w:rPr>
                <w:rFonts w:ascii="Times New Roman" w:hAnsi="Times New Roman"/>
                <w:b/>
                <w:sz w:val="24"/>
                <w:u w:val="single"/>
              </w:rPr>
            </w:pPr>
            <w:r w:rsidRPr="00F6658B">
              <w:rPr>
                <w:rFonts w:ascii="Times New Roman" w:hAnsi="Times New Roman"/>
                <w:b/>
                <w:sz w:val="24"/>
                <w:u w:val="single"/>
              </w:rPr>
              <w:t>Hodnota rizikovo váženej expozície</w:t>
            </w:r>
          </w:p>
          <w:p w:rsidR="00FD54FC" w:rsidRPr="00F6658B" w:rsidRDefault="00FD54FC" w:rsidP="00FD54FC">
            <w:pPr>
              <w:spacing w:before="0" w:after="0"/>
              <w:ind w:left="33"/>
              <w:rPr>
                <w:rFonts w:ascii="Times New Roman" w:hAnsi="Times New Roman"/>
                <w:b/>
                <w:bCs/>
                <w:sz w:val="24"/>
                <w:u w:val="single"/>
              </w:rPr>
            </w:pPr>
          </w:p>
          <w:p w:rsidR="00B67E6E" w:rsidRPr="00F6658B" w:rsidRDefault="00FD54FC" w:rsidP="00FD54FC">
            <w:pPr>
              <w:spacing w:before="0" w:after="0"/>
              <w:ind w:left="33"/>
              <w:rPr>
                <w:rFonts w:ascii="Times New Roman" w:hAnsi="Times New Roman"/>
                <w:sz w:val="24"/>
              </w:rPr>
            </w:pPr>
            <w:r w:rsidRPr="00F6658B">
              <w:rPr>
                <w:rFonts w:ascii="Times New Roman" w:hAnsi="Times New Roman"/>
                <w:sz w:val="24"/>
              </w:rPr>
              <w:t>Hodnota rizikovo váženej expozície pre expozície, na ktoré sa vzťahuje rámec kredi</w:t>
            </w:r>
            <w:r w:rsidRPr="00F6658B">
              <w:rPr>
                <w:rFonts w:ascii="Times New Roman" w:hAnsi="Times New Roman"/>
                <w:sz w:val="24"/>
              </w:rPr>
              <w:t>t</w:t>
            </w:r>
            <w:r w:rsidRPr="00F6658B">
              <w:rPr>
                <w:rFonts w:ascii="Times New Roman" w:hAnsi="Times New Roman"/>
                <w:sz w:val="24"/>
              </w:rPr>
              <w:t>ného rizika</w:t>
            </w:r>
            <w:r w:rsidR="00B67E6E" w:rsidRPr="00F6658B">
              <w:rPr>
                <w:rFonts w:ascii="Times New Roman" w:hAnsi="Times New Roman"/>
                <w:sz w:val="24"/>
              </w:rPr>
              <w:t>.</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Pre expozície podľa štandardizovaného prístupu (SA): článok 113 ods. 1 až 5 CRR. Pre expozície podľa prístupu IRB: pozri článok 153 ods. 1</w:t>
            </w:r>
            <w:r w:rsidR="00B67E6E" w:rsidRPr="00F6658B">
              <w:rPr>
                <w:rFonts w:ascii="Times New Roman" w:hAnsi="Times New Roman"/>
                <w:sz w:val="24"/>
              </w:rPr>
              <w:t xml:space="preserve"> a </w:t>
            </w:r>
            <w:r w:rsidRPr="00F6658B">
              <w:rPr>
                <w:rFonts w:ascii="Times New Roman" w:hAnsi="Times New Roman"/>
                <w:sz w:val="24"/>
              </w:rPr>
              <w:t>3 CRR.</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Na vykazovanie priamych expozícií patriacich do rozsahu pôsobnosti článku 271 CRR, na ktoré sa vzťahujú požiadavky na vlastné zdroje pre kreditné riziko protistrany</w:t>
            </w:r>
            <w:r w:rsidR="00B67E6E" w:rsidRPr="00F6658B">
              <w:rPr>
                <w:rFonts w:ascii="Times New Roman" w:hAnsi="Times New Roman"/>
                <w:sz w:val="24"/>
              </w:rPr>
              <w:t xml:space="preserve"> a </w:t>
            </w:r>
            <w:r w:rsidRPr="00F6658B">
              <w:rPr>
                <w:rFonts w:ascii="Times New Roman" w:hAnsi="Times New Roman"/>
                <w:sz w:val="24"/>
              </w:rPr>
              <w:t>trhové riziko, pozri pokyny pre rozčlenenie riadkov.</w:t>
            </w:r>
          </w:p>
          <w:p w:rsidR="00FD54FC" w:rsidRPr="00F6658B" w:rsidRDefault="00FD54FC" w:rsidP="00FD54FC">
            <w:pPr>
              <w:spacing w:before="0" w:after="0"/>
              <w:ind w:left="33"/>
              <w:rPr>
                <w:rFonts w:ascii="Times New Roman" w:hAnsi="Times New Roman"/>
                <w:b/>
                <w:bCs/>
                <w:sz w:val="24"/>
                <w:u w:val="single"/>
              </w:rPr>
            </w:pPr>
          </w:p>
        </w:tc>
      </w:tr>
    </w:tbl>
    <w:p w:rsidR="00FD54FC" w:rsidRPr="00F6658B"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F6658B" w:rsidTr="00672D2A">
        <w:tc>
          <w:tcPr>
            <w:tcW w:w="1188" w:type="dxa"/>
            <w:shd w:val="clear" w:color="auto" w:fill="CCCCCC"/>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Riadky</w:t>
            </w:r>
          </w:p>
        </w:tc>
        <w:tc>
          <w:tcPr>
            <w:tcW w:w="8701" w:type="dxa"/>
            <w:shd w:val="clear" w:color="auto" w:fill="CCCCCC"/>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Pokyny</w:t>
            </w:r>
          </w:p>
        </w:tc>
      </w:tr>
      <w:tr w:rsidR="00FD54FC" w:rsidRPr="00F6658B" w:rsidTr="00672D2A">
        <w:tc>
          <w:tcPr>
            <w:tcW w:w="9889" w:type="dxa"/>
            <w:gridSpan w:val="2"/>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ROZČLENENIE EXPOZÍCIÍ PODĽA REGULAČNÉHO PRÍSTUPU</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shd w:val="clear" w:color="auto" w:fill="auto"/>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010</w:t>
            </w:r>
          </w:p>
        </w:tc>
        <w:tc>
          <w:tcPr>
            <w:tcW w:w="8701" w:type="dxa"/>
            <w:shd w:val="clear" w:color="auto" w:fill="auto"/>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Celkové expozície</w:t>
            </w:r>
          </w:p>
          <w:p w:rsidR="00FD54FC" w:rsidRPr="00F6658B" w:rsidRDefault="00FD54FC" w:rsidP="00FD54FC">
            <w:pPr>
              <w:spacing w:before="0" w:after="0"/>
              <w:ind w:left="33"/>
              <w:rPr>
                <w:rFonts w:ascii="Times New Roman" w:hAnsi="Times New Roman"/>
                <w:b/>
                <w:bCs/>
                <w:sz w:val="24"/>
                <w:u w:val="single"/>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Súhrn expozícií voči orgánom verejnej správy, ako sa vymedzuje</w:t>
            </w:r>
            <w:r w:rsidR="00B67E6E" w:rsidRPr="00F6658B">
              <w:rPr>
                <w:rFonts w:ascii="Times New Roman" w:hAnsi="Times New Roman"/>
                <w:sz w:val="24"/>
              </w:rPr>
              <w:t xml:space="preserve"> v </w:t>
            </w:r>
            <w:r w:rsidRPr="00F6658B">
              <w:rPr>
                <w:rFonts w:ascii="Times New Roman" w:hAnsi="Times New Roman"/>
                <w:sz w:val="24"/>
              </w:rPr>
              <w:t>odseku 1.</w:t>
            </w:r>
          </w:p>
          <w:p w:rsidR="00FD54FC" w:rsidRPr="00F6658B" w:rsidRDefault="00FD54FC" w:rsidP="00FD54FC">
            <w:pPr>
              <w:spacing w:before="0" w:after="0"/>
              <w:ind w:left="33"/>
              <w:rPr>
                <w:rFonts w:ascii="Times New Roman" w:hAnsi="Times New Roman"/>
                <w:b/>
                <w:bCs/>
                <w:sz w:val="24"/>
                <w:u w:val="single"/>
              </w:rPr>
            </w:pPr>
          </w:p>
        </w:tc>
      </w:tr>
      <w:tr w:rsidR="00FD54FC" w:rsidRPr="00F6658B" w:rsidTr="00672D2A">
        <w:tc>
          <w:tcPr>
            <w:tcW w:w="1188" w:type="dxa"/>
          </w:tcPr>
          <w:p w:rsidR="00FD54FC" w:rsidRPr="00F6658B" w:rsidRDefault="00FD54FC" w:rsidP="00A85E91">
            <w:pPr>
              <w:spacing w:before="0" w:after="0"/>
              <w:ind w:left="33"/>
              <w:rPr>
                <w:rFonts w:ascii="Times New Roman" w:hAnsi="Times New Roman"/>
                <w:bCs/>
                <w:sz w:val="24"/>
              </w:rPr>
            </w:pPr>
            <w:r w:rsidRPr="00F6658B">
              <w:rPr>
                <w:rFonts w:ascii="Times New Roman" w:hAnsi="Times New Roman"/>
                <w:sz w:val="24"/>
              </w:rPr>
              <w:t>020 – 155</w:t>
            </w:r>
          </w:p>
        </w:tc>
        <w:tc>
          <w:tcPr>
            <w:tcW w:w="8701"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b/>
                <w:sz w:val="24"/>
                <w:u w:val="single"/>
              </w:rPr>
              <w:t>Expozície, na ktoré sa vzťahuje rámec kreditného rizika</w:t>
            </w:r>
          </w:p>
          <w:p w:rsidR="00FD54FC" w:rsidRPr="00F6658B" w:rsidRDefault="00FD54FC" w:rsidP="00542EAE">
            <w:pPr>
              <w:spacing w:before="0" w:after="0"/>
              <w:ind w:left="33"/>
              <w:rPr>
                <w:rFonts w:ascii="Times New Roman" w:hAnsi="Times New Roman"/>
                <w:bCs/>
                <w:sz w:val="24"/>
              </w:rPr>
            </w:pPr>
          </w:p>
          <w:p w:rsidR="00B67E6E" w:rsidRPr="00F6658B" w:rsidRDefault="00FD54FC" w:rsidP="009068C9">
            <w:pPr>
              <w:spacing w:before="0" w:after="0"/>
              <w:ind w:left="33"/>
              <w:rPr>
                <w:rFonts w:ascii="Times New Roman" w:hAnsi="Times New Roman"/>
                <w:sz w:val="24"/>
              </w:rPr>
            </w:pPr>
            <w:r w:rsidRPr="00F6658B">
              <w:rPr>
                <w:rFonts w:ascii="Times New Roman" w:hAnsi="Times New Roman"/>
                <w:sz w:val="24"/>
              </w:rPr>
              <w:t>Súhrn expozícií voči orgánom verejnej správy, ktoré sú rizikovo vážené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treťou časťou hlavou II nariadenia CRR. Expozície, na ktoré sa vzťahuje rámec kr</w:t>
            </w:r>
            <w:r w:rsidRPr="00F6658B">
              <w:rPr>
                <w:rFonts w:ascii="Times New Roman" w:hAnsi="Times New Roman"/>
                <w:sz w:val="24"/>
              </w:rPr>
              <w:t>e</w:t>
            </w:r>
            <w:r w:rsidRPr="00F6658B">
              <w:rPr>
                <w:rFonts w:ascii="Times New Roman" w:hAnsi="Times New Roman"/>
                <w:sz w:val="24"/>
              </w:rPr>
              <w:t>ditného rizika, zahŕňajú expozície</w:t>
            </w:r>
            <w:r w:rsidR="00B67E6E" w:rsidRPr="00F6658B">
              <w:rPr>
                <w:rFonts w:ascii="Times New Roman" w:hAnsi="Times New Roman"/>
                <w:sz w:val="24"/>
              </w:rPr>
              <w:t xml:space="preserve"> z </w:t>
            </w:r>
            <w:r w:rsidRPr="00F6658B">
              <w:rPr>
                <w:rFonts w:ascii="Times New Roman" w:hAnsi="Times New Roman"/>
                <w:sz w:val="24"/>
              </w:rPr>
              <w:t>neobchodnej knihy aj obchodnej knihy podliehaj</w:t>
            </w:r>
            <w:r w:rsidRPr="00F6658B">
              <w:rPr>
                <w:rFonts w:ascii="Times New Roman" w:hAnsi="Times New Roman"/>
                <w:sz w:val="24"/>
              </w:rPr>
              <w:t>ú</w:t>
            </w:r>
            <w:r w:rsidRPr="00F6658B">
              <w:rPr>
                <w:rFonts w:ascii="Times New Roman" w:hAnsi="Times New Roman"/>
                <w:sz w:val="24"/>
              </w:rPr>
              <w:t>ce kapitálovej požiadavke pre kreditné riziko protistrany</w:t>
            </w:r>
            <w:r w:rsidR="00B67E6E" w:rsidRPr="00F6658B">
              <w:rPr>
                <w:rFonts w:ascii="Times New Roman" w:hAnsi="Times New Roman"/>
                <w:sz w:val="24"/>
              </w:rPr>
              <w:t>.</w:t>
            </w:r>
          </w:p>
          <w:p w:rsidR="00FD54FC" w:rsidRPr="00F6658B" w:rsidRDefault="00FD54FC" w:rsidP="009068C9">
            <w:pPr>
              <w:spacing w:before="0" w:after="0"/>
              <w:ind w:left="33"/>
              <w:rPr>
                <w:rFonts w:ascii="Times New Roman" w:hAnsi="Times New Roman"/>
                <w:bCs/>
                <w:sz w:val="24"/>
              </w:rPr>
            </w:pPr>
          </w:p>
          <w:p w:rsidR="00542EAE" w:rsidRPr="00F6658B" w:rsidRDefault="00FD54FC" w:rsidP="009068C9">
            <w:pPr>
              <w:spacing w:before="0" w:after="0"/>
              <w:ind w:left="33"/>
              <w:rPr>
                <w:rFonts w:ascii="Times New Roman" w:hAnsi="Times New Roman"/>
                <w:bCs/>
                <w:sz w:val="24"/>
              </w:rPr>
            </w:pPr>
            <w:r w:rsidRPr="00F6658B">
              <w:rPr>
                <w:rFonts w:ascii="Times New Roman" w:hAnsi="Times New Roman"/>
                <w:sz w:val="24"/>
              </w:rPr>
              <w:t>Priame expozície patriace do rozsahu pôsobnosti článku 271 CRR, na ktoré sa vzťahujú požiadavky na vlastné zdroje pre kreditné riziko protistrany aj trhové riziko, sa vykaz</w:t>
            </w:r>
            <w:r w:rsidRPr="00F6658B">
              <w:rPr>
                <w:rFonts w:ascii="Times New Roman" w:hAnsi="Times New Roman"/>
                <w:sz w:val="24"/>
              </w:rPr>
              <w:t>u</w:t>
            </w:r>
            <w:r w:rsidRPr="00F6658B">
              <w:rPr>
                <w:rFonts w:ascii="Times New Roman" w:hAnsi="Times New Roman"/>
                <w:sz w:val="24"/>
              </w:rPr>
              <w:t>jú</w:t>
            </w:r>
            <w:r w:rsidR="00B67E6E" w:rsidRPr="00F6658B">
              <w:rPr>
                <w:rFonts w:ascii="Times New Roman" w:hAnsi="Times New Roman"/>
                <w:sz w:val="24"/>
              </w:rPr>
              <w:t xml:space="preserve"> v </w:t>
            </w:r>
            <w:r w:rsidRPr="00F6658B">
              <w:rPr>
                <w:rFonts w:ascii="Times New Roman" w:hAnsi="Times New Roman"/>
                <w:sz w:val="24"/>
              </w:rPr>
              <w:t>riadkoch pre kreditné riziko (020 až 155) aj</w:t>
            </w:r>
            <w:r w:rsidR="00B67E6E" w:rsidRPr="00F6658B">
              <w:rPr>
                <w:rFonts w:ascii="Times New Roman" w:hAnsi="Times New Roman"/>
                <w:sz w:val="24"/>
              </w:rPr>
              <w:t xml:space="preserve"> v </w:t>
            </w:r>
            <w:r w:rsidRPr="00F6658B">
              <w:rPr>
                <w:rFonts w:ascii="Times New Roman" w:hAnsi="Times New Roman"/>
                <w:sz w:val="24"/>
              </w:rPr>
              <w:t>riadku pre trhové riziko (riadok 160): expozície</w:t>
            </w:r>
            <w:r w:rsidR="00B67E6E" w:rsidRPr="00F6658B">
              <w:rPr>
                <w:rFonts w:ascii="Times New Roman" w:hAnsi="Times New Roman"/>
                <w:sz w:val="24"/>
              </w:rPr>
              <w:t xml:space="preserve"> z </w:t>
            </w:r>
            <w:r w:rsidRPr="00F6658B">
              <w:rPr>
                <w:rFonts w:ascii="Times New Roman" w:hAnsi="Times New Roman"/>
                <w:sz w:val="24"/>
              </w:rPr>
              <w:t>dôvodu kreditného rizika protistrany sa vykazujú</w:t>
            </w:r>
            <w:r w:rsidR="00B67E6E" w:rsidRPr="00F6658B">
              <w:rPr>
                <w:rFonts w:ascii="Times New Roman" w:hAnsi="Times New Roman"/>
                <w:sz w:val="24"/>
              </w:rPr>
              <w:t xml:space="preserve"> v </w:t>
            </w:r>
            <w:r w:rsidRPr="00F6658B">
              <w:rPr>
                <w:rFonts w:ascii="Times New Roman" w:hAnsi="Times New Roman"/>
                <w:sz w:val="24"/>
              </w:rPr>
              <w:t>riadkoch kreditného r</w:t>
            </w:r>
            <w:r w:rsidRPr="00F6658B">
              <w:rPr>
                <w:rFonts w:ascii="Times New Roman" w:hAnsi="Times New Roman"/>
                <w:sz w:val="24"/>
              </w:rPr>
              <w:t>i</w:t>
            </w:r>
            <w:r w:rsidRPr="00F6658B">
              <w:rPr>
                <w:rFonts w:ascii="Times New Roman" w:hAnsi="Times New Roman"/>
                <w:sz w:val="24"/>
              </w:rPr>
              <w:t>zika, zatiaľ čo expozície</w:t>
            </w:r>
            <w:r w:rsidR="00B67E6E" w:rsidRPr="00F6658B">
              <w:rPr>
                <w:rFonts w:ascii="Times New Roman" w:hAnsi="Times New Roman"/>
                <w:sz w:val="24"/>
              </w:rPr>
              <w:t xml:space="preserve"> z </w:t>
            </w:r>
            <w:r w:rsidRPr="00F6658B">
              <w:rPr>
                <w:rFonts w:ascii="Times New Roman" w:hAnsi="Times New Roman"/>
                <w:sz w:val="24"/>
              </w:rPr>
              <w:t>dôvodu trhového rizika sa vykazujú</w:t>
            </w:r>
            <w:r w:rsidR="00B67E6E" w:rsidRPr="00F6658B">
              <w:rPr>
                <w:rFonts w:ascii="Times New Roman" w:hAnsi="Times New Roman"/>
                <w:sz w:val="24"/>
              </w:rPr>
              <w:t xml:space="preserve"> v </w:t>
            </w:r>
            <w:r w:rsidRPr="00F6658B">
              <w:rPr>
                <w:rFonts w:ascii="Times New Roman" w:hAnsi="Times New Roman"/>
                <w:sz w:val="24"/>
              </w:rPr>
              <w:t>riadku trhového rizika.</w:t>
            </w:r>
          </w:p>
          <w:p w:rsidR="00542EAE" w:rsidRPr="00F6658B" w:rsidRDefault="00542EAE" w:rsidP="009068C9">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030</w:t>
            </w:r>
          </w:p>
        </w:tc>
        <w:tc>
          <w:tcPr>
            <w:tcW w:w="8701"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Štandardizovaný prístup</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Expozície voči orgánom verejnej správy, ktoré sú rizikovo vážené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treťou časťou hlavou II kapitolou 2 CRR, vrátane expozícií</w:t>
            </w:r>
            <w:r w:rsidR="00B67E6E" w:rsidRPr="00F6658B">
              <w:rPr>
                <w:rFonts w:ascii="Times New Roman" w:hAnsi="Times New Roman"/>
                <w:sz w:val="24"/>
              </w:rPr>
              <w:t xml:space="preserve"> z </w:t>
            </w:r>
            <w:r w:rsidRPr="00F6658B">
              <w:rPr>
                <w:rFonts w:ascii="Times New Roman" w:hAnsi="Times New Roman"/>
                <w:sz w:val="24"/>
              </w:rPr>
              <w:t>neobchodnej knihy, pre ktoré r</w:t>
            </w:r>
            <w:r w:rsidRPr="00F6658B">
              <w:rPr>
                <w:rFonts w:ascii="Times New Roman" w:hAnsi="Times New Roman"/>
                <w:sz w:val="24"/>
              </w:rPr>
              <w:t>i</w:t>
            </w:r>
            <w:r w:rsidRPr="00F6658B">
              <w:rPr>
                <w:rFonts w:ascii="Times New Roman" w:hAnsi="Times New Roman"/>
                <w:sz w:val="24"/>
              </w:rPr>
              <w:t>zikové váženie</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uvedenou kapitolou rieši kreditné riziko protistrany.</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040</w:t>
            </w:r>
          </w:p>
        </w:tc>
        <w:tc>
          <w:tcPr>
            <w:tcW w:w="8701"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Ústredné vlády</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Expozície voči orgánom verejnej správy, ktoré sú ústrednými vládami. Tieto expozície sú zaradené do triedy expozícií „ústredné vlády alebo centrálne banky“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článkami 112</w:t>
            </w:r>
            <w:r w:rsidR="00B67E6E" w:rsidRPr="00F6658B">
              <w:rPr>
                <w:rFonts w:ascii="Times New Roman" w:hAnsi="Times New Roman"/>
                <w:sz w:val="24"/>
              </w:rPr>
              <w:t xml:space="preserve"> a </w:t>
            </w:r>
            <w:r w:rsidRPr="00F6658B">
              <w:rPr>
                <w:rFonts w:ascii="Times New Roman" w:hAnsi="Times New Roman"/>
                <w:sz w:val="24"/>
              </w:rPr>
              <w:t>114 CRR, ako sa stanovuje</w:t>
            </w:r>
            <w:r w:rsidR="00B67E6E" w:rsidRPr="00F6658B">
              <w:rPr>
                <w:rFonts w:ascii="Times New Roman" w:hAnsi="Times New Roman"/>
                <w:sz w:val="24"/>
              </w:rPr>
              <w:t xml:space="preserve"> v </w:t>
            </w:r>
            <w:r w:rsidRPr="00F6658B">
              <w:rPr>
                <w:rFonts w:ascii="Times New Roman" w:hAnsi="Times New Roman"/>
                <w:sz w:val="24"/>
              </w:rPr>
              <w:t>pokynoch pre vzor C 07.00,</w:t>
            </w:r>
            <w:r w:rsidR="00B67E6E" w:rsidRPr="00F6658B">
              <w:rPr>
                <w:rFonts w:ascii="Times New Roman" w:hAnsi="Times New Roman"/>
                <w:sz w:val="24"/>
              </w:rPr>
              <w:t xml:space="preserve"> s </w:t>
            </w:r>
            <w:r w:rsidRPr="00F6658B">
              <w:rPr>
                <w:rFonts w:ascii="Times New Roman" w:hAnsi="Times New Roman"/>
                <w:sz w:val="24"/>
              </w:rPr>
              <w:t xml:space="preserve">výnimkou </w:t>
            </w:r>
            <w:r w:rsidRPr="00F6658B">
              <w:rPr>
                <w:rFonts w:ascii="Times New Roman" w:hAnsi="Times New Roman"/>
                <w:sz w:val="24"/>
              </w:rPr>
              <w:lastRenderedPageBreak/>
              <w:t>špecifikácií, pokiaľ ide</w:t>
            </w:r>
            <w:r w:rsidR="00B67E6E" w:rsidRPr="00F6658B">
              <w:rPr>
                <w:rFonts w:ascii="Times New Roman" w:hAnsi="Times New Roman"/>
                <w:sz w:val="24"/>
              </w:rPr>
              <w:t xml:space="preserve"> o </w:t>
            </w:r>
            <w:r w:rsidRPr="00F6658B">
              <w:rPr>
                <w:rFonts w:ascii="Times New Roman" w:hAnsi="Times New Roman"/>
                <w:sz w:val="24"/>
              </w:rPr>
              <w:t>preradenie expozícií voči orgánom verejnej správy do iných tried expozícií</w:t>
            </w:r>
            <w:r w:rsidR="00B67E6E" w:rsidRPr="00F6658B">
              <w:rPr>
                <w:rFonts w:ascii="Times New Roman" w:hAnsi="Times New Roman"/>
                <w:sz w:val="24"/>
              </w:rPr>
              <w:t xml:space="preserve"> z </w:t>
            </w:r>
            <w:r w:rsidRPr="00F6658B">
              <w:rPr>
                <w:rFonts w:ascii="Times New Roman" w:hAnsi="Times New Roman"/>
                <w:sz w:val="24"/>
              </w:rPr>
              <w:t>dôvodu uplatnenia postupov na zmierňovanie kreditného rizika</w:t>
            </w:r>
            <w:r w:rsidR="00B67E6E" w:rsidRPr="00F6658B">
              <w:rPr>
                <w:rFonts w:ascii="Times New Roman" w:hAnsi="Times New Roman"/>
                <w:sz w:val="24"/>
              </w:rPr>
              <w:t xml:space="preserve"> s </w:t>
            </w:r>
            <w:r w:rsidRPr="00F6658B">
              <w:rPr>
                <w:rFonts w:ascii="Times New Roman" w:hAnsi="Times New Roman"/>
                <w:sz w:val="24"/>
              </w:rPr>
              <w:t>účinkami substitúcie na expozíciu, ktoré sa neuplatňujú.</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lastRenderedPageBreak/>
              <w:t>050</w:t>
            </w:r>
          </w:p>
        </w:tc>
        <w:tc>
          <w:tcPr>
            <w:tcW w:w="8701"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Regionálne vlády alebo miestne orgány</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Expozície voči orgánom verejnej správy, ktoré sú regionálnymi vládami alebo mies</w:t>
            </w:r>
            <w:r w:rsidRPr="00F6658B">
              <w:rPr>
                <w:rFonts w:ascii="Times New Roman" w:hAnsi="Times New Roman"/>
                <w:sz w:val="24"/>
              </w:rPr>
              <w:t>t</w:t>
            </w:r>
            <w:r w:rsidRPr="00F6658B">
              <w:rPr>
                <w:rFonts w:ascii="Times New Roman" w:hAnsi="Times New Roman"/>
                <w:sz w:val="24"/>
              </w:rPr>
              <w:t>nymi orgánmi. Tieto expozície sú zaradené do triedy expozícií „regionálne vlády alebo miestne orgány“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článkami 112</w:t>
            </w:r>
            <w:r w:rsidR="00B67E6E" w:rsidRPr="00F6658B">
              <w:rPr>
                <w:rFonts w:ascii="Times New Roman" w:hAnsi="Times New Roman"/>
                <w:sz w:val="24"/>
              </w:rPr>
              <w:t xml:space="preserve"> a </w:t>
            </w:r>
            <w:r w:rsidRPr="00F6658B">
              <w:rPr>
                <w:rFonts w:ascii="Times New Roman" w:hAnsi="Times New Roman"/>
                <w:sz w:val="24"/>
              </w:rPr>
              <w:t>115 CRR, ako sa stanovuje</w:t>
            </w:r>
            <w:r w:rsidR="00B67E6E" w:rsidRPr="00F6658B">
              <w:rPr>
                <w:rFonts w:ascii="Times New Roman" w:hAnsi="Times New Roman"/>
                <w:sz w:val="24"/>
              </w:rPr>
              <w:t xml:space="preserve"> v </w:t>
            </w:r>
            <w:r w:rsidRPr="00F6658B">
              <w:rPr>
                <w:rFonts w:ascii="Times New Roman" w:hAnsi="Times New Roman"/>
                <w:sz w:val="24"/>
              </w:rPr>
              <w:t>pokynoch pre vzor C 07.00,</w:t>
            </w:r>
            <w:r w:rsidR="00B67E6E" w:rsidRPr="00F6658B">
              <w:rPr>
                <w:rFonts w:ascii="Times New Roman" w:hAnsi="Times New Roman"/>
                <w:sz w:val="24"/>
              </w:rPr>
              <w:t xml:space="preserve"> s </w:t>
            </w:r>
            <w:r w:rsidRPr="00F6658B">
              <w:rPr>
                <w:rFonts w:ascii="Times New Roman" w:hAnsi="Times New Roman"/>
                <w:sz w:val="24"/>
              </w:rPr>
              <w:t>výnimkou špecifikácií, pokiaľ ide</w:t>
            </w:r>
            <w:r w:rsidR="00B67E6E" w:rsidRPr="00F6658B">
              <w:rPr>
                <w:rFonts w:ascii="Times New Roman" w:hAnsi="Times New Roman"/>
                <w:sz w:val="24"/>
              </w:rPr>
              <w:t xml:space="preserve"> o </w:t>
            </w:r>
            <w:r w:rsidRPr="00F6658B">
              <w:rPr>
                <w:rFonts w:ascii="Times New Roman" w:hAnsi="Times New Roman"/>
                <w:sz w:val="24"/>
              </w:rPr>
              <w:t>preradenie expozícií voči orgánom verejnej správy do iných tried expozícií</w:t>
            </w:r>
            <w:r w:rsidR="00B67E6E" w:rsidRPr="00F6658B">
              <w:rPr>
                <w:rFonts w:ascii="Times New Roman" w:hAnsi="Times New Roman"/>
                <w:sz w:val="24"/>
              </w:rPr>
              <w:t xml:space="preserve"> z </w:t>
            </w:r>
            <w:r w:rsidRPr="00F6658B">
              <w:rPr>
                <w:rFonts w:ascii="Times New Roman" w:hAnsi="Times New Roman"/>
                <w:sz w:val="24"/>
              </w:rPr>
              <w:t>dôvodu uplatnenia postupov na zmierňovanie kreditného rizika</w:t>
            </w:r>
            <w:r w:rsidR="00B67E6E" w:rsidRPr="00F6658B">
              <w:rPr>
                <w:rFonts w:ascii="Times New Roman" w:hAnsi="Times New Roman"/>
                <w:sz w:val="24"/>
              </w:rPr>
              <w:t xml:space="preserve"> s </w:t>
            </w:r>
            <w:r w:rsidRPr="00F6658B">
              <w:rPr>
                <w:rFonts w:ascii="Times New Roman" w:hAnsi="Times New Roman"/>
                <w:sz w:val="24"/>
              </w:rPr>
              <w:t>účinkami substitúcie na expozíciu, ktoré sa neuplatňujú.</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060</w:t>
            </w:r>
          </w:p>
        </w:tc>
        <w:tc>
          <w:tcPr>
            <w:tcW w:w="8701"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Subjekty verejného sektora</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Expozície voči orgánom verejnej správy, ktoré sú subjektmi verejného sektora. Tieto expozície sú zaradené do triedy expozícií „subjekty verejného sektora“</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článkami 112</w:t>
            </w:r>
            <w:r w:rsidR="00B67E6E" w:rsidRPr="00F6658B">
              <w:rPr>
                <w:rFonts w:ascii="Times New Roman" w:hAnsi="Times New Roman"/>
                <w:sz w:val="24"/>
              </w:rPr>
              <w:t xml:space="preserve"> a </w:t>
            </w:r>
            <w:r w:rsidRPr="00F6658B">
              <w:rPr>
                <w:rFonts w:ascii="Times New Roman" w:hAnsi="Times New Roman"/>
                <w:sz w:val="24"/>
              </w:rPr>
              <w:t>116 CRR, ako sa stanovuje</w:t>
            </w:r>
            <w:r w:rsidR="00B67E6E" w:rsidRPr="00F6658B">
              <w:rPr>
                <w:rFonts w:ascii="Times New Roman" w:hAnsi="Times New Roman"/>
                <w:sz w:val="24"/>
              </w:rPr>
              <w:t xml:space="preserve"> v </w:t>
            </w:r>
            <w:r w:rsidRPr="00F6658B">
              <w:rPr>
                <w:rFonts w:ascii="Times New Roman" w:hAnsi="Times New Roman"/>
                <w:sz w:val="24"/>
              </w:rPr>
              <w:t>pokynoch pre vzor C 07.00,</w:t>
            </w:r>
            <w:r w:rsidR="00B67E6E" w:rsidRPr="00F6658B">
              <w:rPr>
                <w:rFonts w:ascii="Times New Roman" w:hAnsi="Times New Roman"/>
                <w:sz w:val="24"/>
              </w:rPr>
              <w:t xml:space="preserve"> s </w:t>
            </w:r>
            <w:r w:rsidRPr="00F6658B">
              <w:rPr>
                <w:rFonts w:ascii="Times New Roman" w:hAnsi="Times New Roman"/>
                <w:sz w:val="24"/>
              </w:rPr>
              <w:t>výnimkou špecifikácií, pokiaľ ide</w:t>
            </w:r>
            <w:r w:rsidR="00B67E6E" w:rsidRPr="00F6658B">
              <w:rPr>
                <w:rFonts w:ascii="Times New Roman" w:hAnsi="Times New Roman"/>
                <w:sz w:val="24"/>
              </w:rPr>
              <w:t xml:space="preserve"> o </w:t>
            </w:r>
            <w:r w:rsidRPr="00F6658B">
              <w:rPr>
                <w:rFonts w:ascii="Times New Roman" w:hAnsi="Times New Roman"/>
                <w:sz w:val="24"/>
              </w:rPr>
              <w:t>preradenie expozícií voči orgánom verejnej správy do iných tried expozícií</w:t>
            </w:r>
            <w:r w:rsidR="00B67E6E" w:rsidRPr="00F6658B">
              <w:rPr>
                <w:rFonts w:ascii="Times New Roman" w:hAnsi="Times New Roman"/>
                <w:sz w:val="24"/>
              </w:rPr>
              <w:t xml:space="preserve"> z </w:t>
            </w:r>
            <w:r w:rsidRPr="00F6658B">
              <w:rPr>
                <w:rFonts w:ascii="Times New Roman" w:hAnsi="Times New Roman"/>
                <w:sz w:val="24"/>
              </w:rPr>
              <w:t>dôvodu uplatnenia postupov na zmierňovanie kreditného rizika</w:t>
            </w:r>
            <w:r w:rsidR="00B67E6E" w:rsidRPr="00F6658B">
              <w:rPr>
                <w:rFonts w:ascii="Times New Roman" w:hAnsi="Times New Roman"/>
                <w:sz w:val="24"/>
              </w:rPr>
              <w:t xml:space="preserve"> s </w:t>
            </w:r>
            <w:r w:rsidRPr="00F6658B">
              <w:rPr>
                <w:rFonts w:ascii="Times New Roman" w:hAnsi="Times New Roman"/>
                <w:sz w:val="24"/>
              </w:rPr>
              <w:t>účinkami substitúcie na expozíciu, ktoré sa neuplatňujú.</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070</w:t>
            </w:r>
          </w:p>
        </w:tc>
        <w:tc>
          <w:tcPr>
            <w:tcW w:w="8701"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Medzinárodné organizácie</w:t>
            </w:r>
          </w:p>
          <w:p w:rsidR="00FD54FC" w:rsidRPr="00F6658B" w:rsidRDefault="00FD54FC" w:rsidP="00FD54FC">
            <w:pPr>
              <w:spacing w:before="0" w:after="0"/>
              <w:ind w:left="33"/>
              <w:rPr>
                <w:rFonts w:ascii="Times New Roman" w:hAnsi="Times New Roman"/>
                <w:bCs/>
                <w:sz w:val="24"/>
              </w:rPr>
            </w:pPr>
          </w:p>
          <w:p w:rsidR="00FD54FC" w:rsidRPr="00F6658B" w:rsidRDefault="00530BA1" w:rsidP="00FD54FC">
            <w:pPr>
              <w:spacing w:before="0" w:after="0"/>
              <w:ind w:left="33"/>
              <w:rPr>
                <w:rFonts w:ascii="Times New Roman" w:hAnsi="Times New Roman"/>
                <w:bCs/>
                <w:sz w:val="24"/>
              </w:rPr>
            </w:pPr>
            <w:r w:rsidRPr="00F6658B">
              <w:rPr>
                <w:rFonts w:ascii="Times New Roman" w:hAnsi="Times New Roman"/>
                <w:sz w:val="24"/>
              </w:rPr>
              <w:t>Expozície voči orgánom verejnej správy, ktoré sú medzinárodnými organizáciami. Ti</w:t>
            </w:r>
            <w:r w:rsidRPr="00F6658B">
              <w:rPr>
                <w:rFonts w:ascii="Times New Roman" w:hAnsi="Times New Roman"/>
                <w:sz w:val="24"/>
              </w:rPr>
              <w:t>e</w:t>
            </w:r>
            <w:r w:rsidRPr="00F6658B">
              <w:rPr>
                <w:rFonts w:ascii="Times New Roman" w:hAnsi="Times New Roman"/>
                <w:sz w:val="24"/>
              </w:rPr>
              <w:t>to expozície sú zaradené do tried expozícií „medzinárodné organizácie“</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článkami 112</w:t>
            </w:r>
            <w:r w:rsidR="00B67E6E" w:rsidRPr="00F6658B">
              <w:rPr>
                <w:rFonts w:ascii="Times New Roman" w:hAnsi="Times New Roman"/>
                <w:sz w:val="24"/>
              </w:rPr>
              <w:t xml:space="preserve"> a </w:t>
            </w:r>
            <w:r w:rsidRPr="00F6658B">
              <w:rPr>
                <w:rFonts w:ascii="Times New Roman" w:hAnsi="Times New Roman"/>
                <w:sz w:val="24"/>
              </w:rPr>
              <w:t>118 CRR, ako sa stanovuje</w:t>
            </w:r>
            <w:r w:rsidR="00B67E6E" w:rsidRPr="00F6658B">
              <w:rPr>
                <w:rFonts w:ascii="Times New Roman" w:hAnsi="Times New Roman"/>
                <w:sz w:val="24"/>
              </w:rPr>
              <w:t xml:space="preserve"> v </w:t>
            </w:r>
            <w:r w:rsidRPr="00F6658B">
              <w:rPr>
                <w:rFonts w:ascii="Times New Roman" w:hAnsi="Times New Roman"/>
                <w:sz w:val="24"/>
              </w:rPr>
              <w:t>pokynoch pre vzor C 07.00,</w:t>
            </w:r>
            <w:r w:rsidR="00B67E6E" w:rsidRPr="00F6658B">
              <w:rPr>
                <w:rFonts w:ascii="Times New Roman" w:hAnsi="Times New Roman"/>
                <w:sz w:val="24"/>
              </w:rPr>
              <w:t xml:space="preserve"> s </w:t>
            </w:r>
            <w:r w:rsidRPr="00F6658B">
              <w:rPr>
                <w:rFonts w:ascii="Times New Roman" w:hAnsi="Times New Roman"/>
                <w:sz w:val="24"/>
              </w:rPr>
              <w:t>výnimkou špecifikácií, pokiaľ ide</w:t>
            </w:r>
            <w:r w:rsidR="00B67E6E" w:rsidRPr="00F6658B">
              <w:rPr>
                <w:rFonts w:ascii="Times New Roman" w:hAnsi="Times New Roman"/>
                <w:sz w:val="24"/>
              </w:rPr>
              <w:t xml:space="preserve"> o </w:t>
            </w:r>
            <w:r w:rsidRPr="00F6658B">
              <w:rPr>
                <w:rFonts w:ascii="Times New Roman" w:hAnsi="Times New Roman"/>
                <w:sz w:val="24"/>
              </w:rPr>
              <w:t>preradenie expozícií voči orgánom verejnej správy do iných tried expozícií</w:t>
            </w:r>
            <w:r w:rsidR="00B67E6E" w:rsidRPr="00F6658B">
              <w:rPr>
                <w:rFonts w:ascii="Times New Roman" w:hAnsi="Times New Roman"/>
                <w:sz w:val="24"/>
              </w:rPr>
              <w:t xml:space="preserve"> z </w:t>
            </w:r>
            <w:r w:rsidRPr="00F6658B">
              <w:rPr>
                <w:rFonts w:ascii="Times New Roman" w:hAnsi="Times New Roman"/>
                <w:sz w:val="24"/>
              </w:rPr>
              <w:t>dôvodu uplatnenia postupov na zmierňovanie kreditného rizika</w:t>
            </w:r>
            <w:r w:rsidR="00B67E6E" w:rsidRPr="00F6658B">
              <w:rPr>
                <w:rFonts w:ascii="Times New Roman" w:hAnsi="Times New Roman"/>
                <w:sz w:val="24"/>
              </w:rPr>
              <w:t xml:space="preserve"> s </w:t>
            </w:r>
            <w:r w:rsidRPr="00F6658B">
              <w:rPr>
                <w:rFonts w:ascii="Times New Roman" w:hAnsi="Times New Roman"/>
                <w:sz w:val="24"/>
              </w:rPr>
              <w:t>účinkami substitúcie na expozíciu, ktoré sa neuplatňujú.</w:t>
            </w:r>
          </w:p>
          <w:p w:rsidR="00FD54FC" w:rsidRPr="00F6658B" w:rsidRDefault="00FD54FC" w:rsidP="00FD54FC">
            <w:pPr>
              <w:spacing w:before="0" w:after="0"/>
              <w:ind w:left="33"/>
              <w:rPr>
                <w:rFonts w:ascii="Times New Roman" w:hAnsi="Times New Roman"/>
                <w:b/>
                <w:bCs/>
                <w:sz w:val="24"/>
                <w:u w:val="single"/>
              </w:rPr>
            </w:pPr>
          </w:p>
        </w:tc>
      </w:tr>
      <w:tr w:rsidR="00CE47AF" w:rsidRPr="00F6658B" w:rsidTr="00672D2A">
        <w:tc>
          <w:tcPr>
            <w:tcW w:w="1188" w:type="dxa"/>
          </w:tcPr>
          <w:p w:rsidR="00CE47AF" w:rsidRPr="00F6658B" w:rsidRDefault="00CE47AF" w:rsidP="00FD54FC">
            <w:pPr>
              <w:spacing w:before="0" w:after="0"/>
              <w:ind w:left="33"/>
              <w:rPr>
                <w:rFonts w:ascii="Times New Roman" w:hAnsi="Times New Roman"/>
                <w:bCs/>
                <w:sz w:val="24"/>
              </w:rPr>
            </w:pPr>
            <w:r w:rsidRPr="00F6658B">
              <w:rPr>
                <w:rFonts w:ascii="Times New Roman" w:hAnsi="Times New Roman"/>
                <w:sz w:val="24"/>
              </w:rPr>
              <w:t>075</w:t>
            </w:r>
          </w:p>
        </w:tc>
        <w:tc>
          <w:tcPr>
            <w:tcW w:w="8701" w:type="dxa"/>
          </w:tcPr>
          <w:p w:rsidR="00CE47AF" w:rsidRPr="00F6658B" w:rsidRDefault="00CE47AF" w:rsidP="00FD54FC">
            <w:pPr>
              <w:spacing w:before="0" w:after="0"/>
              <w:ind w:left="33"/>
              <w:rPr>
                <w:rFonts w:ascii="Times New Roman" w:hAnsi="Times New Roman"/>
                <w:b/>
                <w:bCs/>
                <w:sz w:val="24"/>
                <w:u w:val="single"/>
              </w:rPr>
            </w:pPr>
            <w:r w:rsidRPr="00F6658B">
              <w:rPr>
                <w:rFonts w:ascii="Times New Roman" w:hAnsi="Times New Roman"/>
                <w:b/>
                <w:sz w:val="24"/>
                <w:u w:val="single"/>
              </w:rPr>
              <w:t>Iné expozície voči orgánom verejnej správy, na ktoré sa uplatňuje štandardizov</w:t>
            </w:r>
            <w:r w:rsidRPr="00F6658B">
              <w:rPr>
                <w:rFonts w:ascii="Times New Roman" w:hAnsi="Times New Roman"/>
                <w:b/>
                <w:sz w:val="24"/>
                <w:u w:val="single"/>
              </w:rPr>
              <w:t>a</w:t>
            </w:r>
            <w:r w:rsidRPr="00F6658B">
              <w:rPr>
                <w:rFonts w:ascii="Times New Roman" w:hAnsi="Times New Roman"/>
                <w:b/>
                <w:sz w:val="24"/>
                <w:u w:val="single"/>
              </w:rPr>
              <w:t>ný prístup</w:t>
            </w:r>
          </w:p>
          <w:p w:rsidR="00CE47AF" w:rsidRPr="00F6658B" w:rsidRDefault="00CE47AF" w:rsidP="00CE47AF">
            <w:pPr>
              <w:spacing w:before="0" w:after="0"/>
              <w:ind w:left="33"/>
              <w:rPr>
                <w:rFonts w:ascii="Times New Roman" w:hAnsi="Times New Roman"/>
                <w:bCs/>
                <w:sz w:val="24"/>
              </w:rPr>
            </w:pPr>
          </w:p>
          <w:p w:rsidR="00CE47AF" w:rsidRPr="00F6658B" w:rsidRDefault="00530BA1" w:rsidP="00FD54FC">
            <w:pPr>
              <w:spacing w:before="0" w:after="0"/>
              <w:ind w:left="33"/>
              <w:rPr>
                <w:rFonts w:ascii="Times New Roman" w:hAnsi="Times New Roman"/>
                <w:bCs/>
                <w:sz w:val="24"/>
              </w:rPr>
            </w:pPr>
            <w:r w:rsidRPr="00F6658B">
              <w:rPr>
                <w:rFonts w:ascii="Times New Roman" w:hAnsi="Times New Roman"/>
                <w:sz w:val="24"/>
              </w:rPr>
              <w:t>Iné expozície voči orgánom verejnej správy ako tie, ktoré sú uvedené</w:t>
            </w:r>
            <w:r w:rsidR="00B67E6E" w:rsidRPr="00F6658B">
              <w:rPr>
                <w:rFonts w:ascii="Times New Roman" w:hAnsi="Times New Roman"/>
                <w:sz w:val="24"/>
              </w:rPr>
              <w:t xml:space="preserve"> v </w:t>
            </w:r>
            <w:r w:rsidRPr="00F6658B">
              <w:rPr>
                <w:rFonts w:ascii="Times New Roman" w:hAnsi="Times New Roman"/>
                <w:sz w:val="24"/>
              </w:rPr>
              <w:t>riadkoch 040 až 070 vyššie, ktoré sú pridelené triedam expozícií podľa štandardizovaného prístupu (SA)</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112 CRR na účely výpočtu požiadaviek na vlastné zdroje.</w:t>
            </w:r>
          </w:p>
          <w:p w:rsidR="00530BA1" w:rsidRPr="00F6658B" w:rsidRDefault="00530BA1" w:rsidP="00530BA1">
            <w:pPr>
              <w:spacing w:before="0" w:after="0"/>
              <w:ind w:left="33"/>
              <w:rPr>
                <w:rFonts w:ascii="Times New Roman" w:hAnsi="Times New Roman"/>
                <w:b/>
                <w:bCs/>
                <w:sz w:val="24"/>
                <w:u w:val="single"/>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080</w:t>
            </w:r>
          </w:p>
        </w:tc>
        <w:tc>
          <w:tcPr>
            <w:tcW w:w="8701"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Prístup IRB</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Expozície voči orgánom verejnej správy, ktoré sú rizikovo vážené</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treťou časťou hlavou II kapitolou 3 CRR, vrátane expozícií</w:t>
            </w:r>
            <w:r w:rsidR="00B67E6E" w:rsidRPr="00F6658B">
              <w:rPr>
                <w:rFonts w:ascii="Times New Roman" w:hAnsi="Times New Roman"/>
                <w:sz w:val="24"/>
              </w:rPr>
              <w:t xml:space="preserve"> z </w:t>
            </w:r>
            <w:r w:rsidRPr="00F6658B">
              <w:rPr>
                <w:rFonts w:ascii="Times New Roman" w:hAnsi="Times New Roman"/>
                <w:sz w:val="24"/>
              </w:rPr>
              <w:t>neobchodnej knihy, pre ktoré r</w:t>
            </w:r>
            <w:r w:rsidRPr="00F6658B">
              <w:rPr>
                <w:rFonts w:ascii="Times New Roman" w:hAnsi="Times New Roman"/>
                <w:sz w:val="24"/>
              </w:rPr>
              <w:t>i</w:t>
            </w:r>
            <w:r w:rsidRPr="00F6658B">
              <w:rPr>
                <w:rFonts w:ascii="Times New Roman" w:hAnsi="Times New Roman"/>
                <w:sz w:val="24"/>
              </w:rPr>
              <w:t>zikové váženie</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uvedenou kapitolou rieši kreditné riziko protistrany.</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090</w:t>
            </w:r>
          </w:p>
        </w:tc>
        <w:tc>
          <w:tcPr>
            <w:tcW w:w="8701"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Ústredné vlády</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Expozície voči orgánom verejnej správy, ktoré sú ústrednými vládami</w:t>
            </w:r>
            <w:r w:rsidR="00B67E6E" w:rsidRPr="00F6658B">
              <w:rPr>
                <w:rFonts w:ascii="Times New Roman" w:hAnsi="Times New Roman"/>
                <w:sz w:val="24"/>
              </w:rPr>
              <w:t xml:space="preserve"> a </w:t>
            </w:r>
            <w:r w:rsidRPr="00F6658B">
              <w:rPr>
                <w:rFonts w:ascii="Times New Roman" w:hAnsi="Times New Roman"/>
                <w:sz w:val="24"/>
              </w:rPr>
              <w:t>ktoré sú zar</w:t>
            </w:r>
            <w:r w:rsidRPr="00F6658B">
              <w:rPr>
                <w:rFonts w:ascii="Times New Roman" w:hAnsi="Times New Roman"/>
                <w:sz w:val="24"/>
              </w:rPr>
              <w:t>a</w:t>
            </w:r>
            <w:r w:rsidRPr="00F6658B">
              <w:rPr>
                <w:rFonts w:ascii="Times New Roman" w:hAnsi="Times New Roman"/>
                <w:sz w:val="24"/>
              </w:rPr>
              <w:t>dené do triedy expozícií „ústredné vlády</w:t>
            </w:r>
            <w:r w:rsidR="00B67E6E" w:rsidRPr="00F6658B">
              <w:rPr>
                <w:rFonts w:ascii="Times New Roman" w:hAnsi="Times New Roman"/>
                <w:sz w:val="24"/>
              </w:rPr>
              <w:t xml:space="preserve"> a </w:t>
            </w:r>
            <w:r w:rsidRPr="00F6658B">
              <w:rPr>
                <w:rFonts w:ascii="Times New Roman" w:hAnsi="Times New Roman"/>
                <w:sz w:val="24"/>
              </w:rPr>
              <w:t>centrálne banky“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147 ods. 3 písm. a) CRR, ako sa stanovuje</w:t>
            </w:r>
            <w:r w:rsidR="00B67E6E" w:rsidRPr="00F6658B">
              <w:rPr>
                <w:rFonts w:ascii="Times New Roman" w:hAnsi="Times New Roman"/>
                <w:sz w:val="24"/>
              </w:rPr>
              <w:t xml:space="preserve"> v </w:t>
            </w:r>
            <w:r w:rsidRPr="00F6658B">
              <w:rPr>
                <w:rFonts w:ascii="Times New Roman" w:hAnsi="Times New Roman"/>
                <w:sz w:val="24"/>
              </w:rPr>
              <w:t>pokynoch pre vzory C 08.01</w:t>
            </w:r>
            <w:r w:rsidR="00B67E6E" w:rsidRPr="00F6658B">
              <w:rPr>
                <w:rFonts w:ascii="Times New Roman" w:hAnsi="Times New Roman"/>
                <w:sz w:val="24"/>
              </w:rPr>
              <w:t xml:space="preserve"> a </w:t>
            </w:r>
            <w:r w:rsidRPr="00F6658B">
              <w:rPr>
                <w:rFonts w:ascii="Times New Roman" w:hAnsi="Times New Roman"/>
                <w:sz w:val="24"/>
              </w:rPr>
              <w:t>C 08.02,</w:t>
            </w:r>
            <w:r w:rsidR="00B67E6E" w:rsidRPr="00F6658B">
              <w:rPr>
                <w:rFonts w:ascii="Times New Roman" w:hAnsi="Times New Roman"/>
                <w:sz w:val="24"/>
              </w:rPr>
              <w:t xml:space="preserve"> s </w:t>
            </w:r>
            <w:r w:rsidRPr="00F6658B">
              <w:rPr>
                <w:rFonts w:ascii="Times New Roman" w:hAnsi="Times New Roman"/>
                <w:sz w:val="24"/>
              </w:rPr>
              <w:t>výnimkou špecifikácií, pokiaľ ide</w:t>
            </w:r>
            <w:r w:rsidR="00B67E6E" w:rsidRPr="00F6658B">
              <w:rPr>
                <w:rFonts w:ascii="Times New Roman" w:hAnsi="Times New Roman"/>
                <w:sz w:val="24"/>
              </w:rPr>
              <w:t xml:space="preserve"> o </w:t>
            </w:r>
            <w:r w:rsidRPr="00F6658B">
              <w:rPr>
                <w:rFonts w:ascii="Times New Roman" w:hAnsi="Times New Roman"/>
                <w:sz w:val="24"/>
              </w:rPr>
              <w:t>preradenie expozícií voči orgánom verejnej spr</w:t>
            </w:r>
            <w:r w:rsidRPr="00F6658B">
              <w:rPr>
                <w:rFonts w:ascii="Times New Roman" w:hAnsi="Times New Roman"/>
                <w:sz w:val="24"/>
              </w:rPr>
              <w:t>á</w:t>
            </w:r>
            <w:r w:rsidRPr="00F6658B">
              <w:rPr>
                <w:rFonts w:ascii="Times New Roman" w:hAnsi="Times New Roman"/>
                <w:sz w:val="24"/>
              </w:rPr>
              <w:lastRenderedPageBreak/>
              <w:t>vy do iných tried expozícií</w:t>
            </w:r>
            <w:r w:rsidR="00B67E6E" w:rsidRPr="00F6658B">
              <w:rPr>
                <w:rFonts w:ascii="Times New Roman" w:hAnsi="Times New Roman"/>
                <w:sz w:val="24"/>
              </w:rPr>
              <w:t xml:space="preserve"> z </w:t>
            </w:r>
            <w:r w:rsidRPr="00F6658B">
              <w:rPr>
                <w:rFonts w:ascii="Times New Roman" w:hAnsi="Times New Roman"/>
                <w:sz w:val="24"/>
              </w:rPr>
              <w:t>dôvodu uplatnenia postupov na zmierňovanie kreditného rizika</w:t>
            </w:r>
            <w:r w:rsidR="00B67E6E" w:rsidRPr="00F6658B">
              <w:rPr>
                <w:rFonts w:ascii="Times New Roman" w:hAnsi="Times New Roman"/>
                <w:sz w:val="24"/>
              </w:rPr>
              <w:t xml:space="preserve"> s </w:t>
            </w:r>
            <w:r w:rsidRPr="00F6658B">
              <w:rPr>
                <w:rFonts w:ascii="Times New Roman" w:hAnsi="Times New Roman"/>
                <w:sz w:val="24"/>
              </w:rPr>
              <w:t>účinkami substitúcie na expozíciu, ktoré sa neuplatňujú.</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lastRenderedPageBreak/>
              <w:t>100</w:t>
            </w:r>
          </w:p>
        </w:tc>
        <w:tc>
          <w:tcPr>
            <w:tcW w:w="8701"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Regionálne vlády alebo miestne orgány [ústredné vlády</w:t>
            </w:r>
            <w:r w:rsidR="00B67E6E" w:rsidRPr="00F6658B">
              <w:rPr>
                <w:rFonts w:ascii="Times New Roman" w:hAnsi="Times New Roman"/>
                <w:b/>
                <w:sz w:val="24"/>
                <w:u w:val="single"/>
              </w:rPr>
              <w:t xml:space="preserve"> a </w:t>
            </w:r>
            <w:r w:rsidRPr="00F6658B">
              <w:rPr>
                <w:rFonts w:ascii="Times New Roman" w:hAnsi="Times New Roman"/>
                <w:b/>
                <w:sz w:val="24"/>
                <w:u w:val="single"/>
              </w:rPr>
              <w:t>centrálne banky]</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Expozície voči orgánom verejnej správy, ktoré sú regionálnymi vládami alebo mies</w:t>
            </w:r>
            <w:r w:rsidRPr="00F6658B">
              <w:rPr>
                <w:rFonts w:ascii="Times New Roman" w:hAnsi="Times New Roman"/>
                <w:sz w:val="24"/>
              </w:rPr>
              <w:t>t</w:t>
            </w:r>
            <w:r w:rsidRPr="00F6658B">
              <w:rPr>
                <w:rFonts w:ascii="Times New Roman" w:hAnsi="Times New Roman"/>
                <w:sz w:val="24"/>
              </w:rPr>
              <w:t>nymi orgánmi</w:t>
            </w:r>
            <w:r w:rsidR="00B67E6E" w:rsidRPr="00F6658B">
              <w:rPr>
                <w:rFonts w:ascii="Times New Roman" w:hAnsi="Times New Roman"/>
                <w:sz w:val="24"/>
              </w:rPr>
              <w:t xml:space="preserve"> a </w:t>
            </w:r>
            <w:r w:rsidRPr="00F6658B">
              <w:rPr>
                <w:rFonts w:ascii="Times New Roman" w:hAnsi="Times New Roman"/>
                <w:sz w:val="24"/>
              </w:rPr>
              <w:t>ktoré sú zaradené do triedy expozícií „ústredné vlády</w:t>
            </w:r>
            <w:r w:rsidR="00B67E6E" w:rsidRPr="00F6658B">
              <w:rPr>
                <w:rFonts w:ascii="Times New Roman" w:hAnsi="Times New Roman"/>
                <w:sz w:val="24"/>
              </w:rPr>
              <w:t xml:space="preserve"> a </w:t>
            </w:r>
            <w:r w:rsidRPr="00F6658B">
              <w:rPr>
                <w:rFonts w:ascii="Times New Roman" w:hAnsi="Times New Roman"/>
                <w:sz w:val="24"/>
              </w:rPr>
              <w:t>centrálne ba</w:t>
            </w:r>
            <w:r w:rsidRPr="00F6658B">
              <w:rPr>
                <w:rFonts w:ascii="Times New Roman" w:hAnsi="Times New Roman"/>
                <w:sz w:val="24"/>
              </w:rPr>
              <w:t>n</w:t>
            </w:r>
            <w:r w:rsidRPr="00F6658B">
              <w:rPr>
                <w:rFonts w:ascii="Times New Roman" w:hAnsi="Times New Roman"/>
                <w:sz w:val="24"/>
              </w:rPr>
              <w:t>ky“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147 ods. 3 písm. a) CRR, ako sa stanovuje</w:t>
            </w:r>
            <w:r w:rsidR="00B67E6E" w:rsidRPr="00F6658B">
              <w:rPr>
                <w:rFonts w:ascii="Times New Roman" w:hAnsi="Times New Roman"/>
                <w:sz w:val="24"/>
              </w:rPr>
              <w:t xml:space="preserve"> v </w:t>
            </w:r>
            <w:r w:rsidRPr="00F6658B">
              <w:rPr>
                <w:rFonts w:ascii="Times New Roman" w:hAnsi="Times New Roman"/>
                <w:sz w:val="24"/>
              </w:rPr>
              <w:t>pokynoch pre vz</w:t>
            </w:r>
            <w:r w:rsidRPr="00F6658B">
              <w:rPr>
                <w:rFonts w:ascii="Times New Roman" w:hAnsi="Times New Roman"/>
                <w:sz w:val="24"/>
              </w:rPr>
              <w:t>o</w:t>
            </w:r>
            <w:r w:rsidRPr="00F6658B">
              <w:rPr>
                <w:rFonts w:ascii="Times New Roman" w:hAnsi="Times New Roman"/>
                <w:sz w:val="24"/>
              </w:rPr>
              <w:t>ry C 08.01</w:t>
            </w:r>
            <w:r w:rsidR="00B67E6E" w:rsidRPr="00F6658B">
              <w:rPr>
                <w:rFonts w:ascii="Times New Roman" w:hAnsi="Times New Roman"/>
                <w:sz w:val="24"/>
              </w:rPr>
              <w:t xml:space="preserve"> a </w:t>
            </w:r>
            <w:r w:rsidRPr="00F6658B">
              <w:rPr>
                <w:rFonts w:ascii="Times New Roman" w:hAnsi="Times New Roman"/>
                <w:sz w:val="24"/>
              </w:rPr>
              <w:t>C 08.02,</w:t>
            </w:r>
            <w:r w:rsidR="00B67E6E" w:rsidRPr="00F6658B">
              <w:rPr>
                <w:rFonts w:ascii="Times New Roman" w:hAnsi="Times New Roman"/>
                <w:sz w:val="24"/>
              </w:rPr>
              <w:t xml:space="preserve"> s </w:t>
            </w:r>
            <w:r w:rsidRPr="00F6658B">
              <w:rPr>
                <w:rFonts w:ascii="Times New Roman" w:hAnsi="Times New Roman"/>
                <w:sz w:val="24"/>
              </w:rPr>
              <w:t>výnimkou špecifikácií, pokiaľ ide</w:t>
            </w:r>
            <w:r w:rsidR="00B67E6E" w:rsidRPr="00F6658B">
              <w:rPr>
                <w:rFonts w:ascii="Times New Roman" w:hAnsi="Times New Roman"/>
                <w:sz w:val="24"/>
              </w:rPr>
              <w:t xml:space="preserve"> o </w:t>
            </w:r>
            <w:r w:rsidRPr="00F6658B">
              <w:rPr>
                <w:rFonts w:ascii="Times New Roman" w:hAnsi="Times New Roman"/>
                <w:sz w:val="24"/>
              </w:rPr>
              <w:t>preradenie expozícií voči orgánom verejnej správy do iných tried expozícií</w:t>
            </w:r>
            <w:r w:rsidR="00B67E6E" w:rsidRPr="00F6658B">
              <w:rPr>
                <w:rFonts w:ascii="Times New Roman" w:hAnsi="Times New Roman"/>
                <w:sz w:val="24"/>
              </w:rPr>
              <w:t xml:space="preserve"> z </w:t>
            </w:r>
            <w:r w:rsidRPr="00F6658B">
              <w:rPr>
                <w:rFonts w:ascii="Times New Roman" w:hAnsi="Times New Roman"/>
                <w:sz w:val="24"/>
              </w:rPr>
              <w:t>dôvodu uplatnenia postupov na zmierňovanie kreditného rizika</w:t>
            </w:r>
            <w:r w:rsidR="00B67E6E" w:rsidRPr="00F6658B">
              <w:rPr>
                <w:rFonts w:ascii="Times New Roman" w:hAnsi="Times New Roman"/>
                <w:sz w:val="24"/>
              </w:rPr>
              <w:t xml:space="preserve"> s </w:t>
            </w:r>
            <w:r w:rsidRPr="00F6658B">
              <w:rPr>
                <w:rFonts w:ascii="Times New Roman" w:hAnsi="Times New Roman"/>
                <w:sz w:val="24"/>
              </w:rPr>
              <w:t>účinkami substitúcie na expozíciu, ktoré sa neuplatň</w:t>
            </w:r>
            <w:r w:rsidRPr="00F6658B">
              <w:rPr>
                <w:rFonts w:ascii="Times New Roman" w:hAnsi="Times New Roman"/>
                <w:sz w:val="24"/>
              </w:rPr>
              <w:t>u</w:t>
            </w:r>
            <w:r w:rsidRPr="00F6658B">
              <w:rPr>
                <w:rFonts w:ascii="Times New Roman" w:hAnsi="Times New Roman"/>
                <w:sz w:val="24"/>
              </w:rPr>
              <w:t>jú.</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110</w:t>
            </w:r>
          </w:p>
        </w:tc>
        <w:tc>
          <w:tcPr>
            <w:tcW w:w="8701"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Regionálne vlády alebo miestne orgány [inštitúcie]</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Expozície voči orgánom verejnej správy, ktoré sú regionálnymi vládami alebo mies</w:t>
            </w:r>
            <w:r w:rsidRPr="00F6658B">
              <w:rPr>
                <w:rFonts w:ascii="Times New Roman" w:hAnsi="Times New Roman"/>
                <w:sz w:val="24"/>
              </w:rPr>
              <w:t>t</w:t>
            </w:r>
            <w:r w:rsidRPr="00F6658B">
              <w:rPr>
                <w:rFonts w:ascii="Times New Roman" w:hAnsi="Times New Roman"/>
                <w:sz w:val="24"/>
              </w:rPr>
              <w:t>nymi orgánmi</w:t>
            </w:r>
            <w:r w:rsidR="00B67E6E" w:rsidRPr="00F6658B">
              <w:rPr>
                <w:rFonts w:ascii="Times New Roman" w:hAnsi="Times New Roman"/>
                <w:sz w:val="24"/>
              </w:rPr>
              <w:t xml:space="preserve"> a </w:t>
            </w:r>
            <w:r w:rsidRPr="00F6658B">
              <w:rPr>
                <w:rFonts w:ascii="Times New Roman" w:hAnsi="Times New Roman"/>
                <w:sz w:val="24"/>
              </w:rPr>
              <w:t>ktoré sú zaradené do triedy expozícií „inštitúcie“</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147 ods. 4 písm. a) CRR, ako sa stanovuje</w:t>
            </w:r>
            <w:r w:rsidR="00B67E6E" w:rsidRPr="00F6658B">
              <w:rPr>
                <w:rFonts w:ascii="Times New Roman" w:hAnsi="Times New Roman"/>
                <w:sz w:val="24"/>
              </w:rPr>
              <w:t xml:space="preserve"> v </w:t>
            </w:r>
            <w:r w:rsidRPr="00F6658B">
              <w:rPr>
                <w:rFonts w:ascii="Times New Roman" w:hAnsi="Times New Roman"/>
                <w:sz w:val="24"/>
              </w:rPr>
              <w:t>pokynoch pre vzory C 08.01</w:t>
            </w:r>
            <w:r w:rsidR="00B67E6E" w:rsidRPr="00F6658B">
              <w:rPr>
                <w:rFonts w:ascii="Times New Roman" w:hAnsi="Times New Roman"/>
                <w:sz w:val="24"/>
              </w:rPr>
              <w:t xml:space="preserve"> a </w:t>
            </w:r>
            <w:r w:rsidRPr="00F6658B">
              <w:rPr>
                <w:rFonts w:ascii="Times New Roman" w:hAnsi="Times New Roman"/>
                <w:sz w:val="24"/>
              </w:rPr>
              <w:t>C 08.02,</w:t>
            </w:r>
            <w:r w:rsidR="00B67E6E" w:rsidRPr="00F6658B">
              <w:rPr>
                <w:rFonts w:ascii="Times New Roman" w:hAnsi="Times New Roman"/>
                <w:sz w:val="24"/>
              </w:rPr>
              <w:t xml:space="preserve"> s </w:t>
            </w:r>
            <w:r w:rsidRPr="00F6658B">
              <w:rPr>
                <w:rFonts w:ascii="Times New Roman" w:hAnsi="Times New Roman"/>
                <w:sz w:val="24"/>
              </w:rPr>
              <w:t>výnimkou špecifikácií, pokiaľ ide</w:t>
            </w:r>
            <w:r w:rsidR="00B67E6E" w:rsidRPr="00F6658B">
              <w:rPr>
                <w:rFonts w:ascii="Times New Roman" w:hAnsi="Times New Roman"/>
                <w:sz w:val="24"/>
              </w:rPr>
              <w:t xml:space="preserve"> o </w:t>
            </w:r>
            <w:r w:rsidRPr="00F6658B">
              <w:rPr>
                <w:rFonts w:ascii="Times New Roman" w:hAnsi="Times New Roman"/>
                <w:sz w:val="24"/>
              </w:rPr>
              <w:t>preradenie expozícií voči orgánom v</w:t>
            </w:r>
            <w:r w:rsidRPr="00F6658B">
              <w:rPr>
                <w:rFonts w:ascii="Times New Roman" w:hAnsi="Times New Roman"/>
                <w:sz w:val="24"/>
              </w:rPr>
              <w:t>e</w:t>
            </w:r>
            <w:r w:rsidRPr="00F6658B">
              <w:rPr>
                <w:rFonts w:ascii="Times New Roman" w:hAnsi="Times New Roman"/>
                <w:sz w:val="24"/>
              </w:rPr>
              <w:t>rejnej správy do iných tried expozícií</w:t>
            </w:r>
            <w:r w:rsidR="00B67E6E" w:rsidRPr="00F6658B">
              <w:rPr>
                <w:rFonts w:ascii="Times New Roman" w:hAnsi="Times New Roman"/>
                <w:sz w:val="24"/>
              </w:rPr>
              <w:t xml:space="preserve"> z </w:t>
            </w:r>
            <w:r w:rsidRPr="00F6658B">
              <w:rPr>
                <w:rFonts w:ascii="Times New Roman" w:hAnsi="Times New Roman"/>
                <w:sz w:val="24"/>
              </w:rPr>
              <w:t>dôvodu uplatnenia postupov na zmierňovanie kreditného rizika</w:t>
            </w:r>
            <w:r w:rsidR="00B67E6E" w:rsidRPr="00F6658B">
              <w:rPr>
                <w:rFonts w:ascii="Times New Roman" w:hAnsi="Times New Roman"/>
                <w:sz w:val="24"/>
              </w:rPr>
              <w:t xml:space="preserve"> s </w:t>
            </w:r>
            <w:r w:rsidRPr="00F6658B">
              <w:rPr>
                <w:rFonts w:ascii="Times New Roman" w:hAnsi="Times New Roman"/>
                <w:sz w:val="24"/>
              </w:rPr>
              <w:t>účinkami substitúcie na expozíciu, ktoré sa neuplatňujú.</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120</w:t>
            </w:r>
          </w:p>
        </w:tc>
        <w:tc>
          <w:tcPr>
            <w:tcW w:w="8701"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Subjekty verejného sektora [ústredné vlády</w:t>
            </w:r>
            <w:r w:rsidR="00B67E6E" w:rsidRPr="00F6658B">
              <w:rPr>
                <w:rFonts w:ascii="Times New Roman" w:hAnsi="Times New Roman"/>
                <w:b/>
                <w:sz w:val="24"/>
                <w:u w:val="single"/>
              </w:rPr>
              <w:t xml:space="preserve"> a </w:t>
            </w:r>
            <w:r w:rsidRPr="00F6658B">
              <w:rPr>
                <w:rFonts w:ascii="Times New Roman" w:hAnsi="Times New Roman"/>
                <w:b/>
                <w:sz w:val="24"/>
                <w:u w:val="single"/>
              </w:rPr>
              <w:t>centrálne banky]</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Expozície voči orgánom verejnej správy, ktoré sú subjektmi verejného sektora</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4 ods. 8 CRR</w:t>
            </w:r>
            <w:r w:rsidR="00B67E6E" w:rsidRPr="00F6658B">
              <w:rPr>
                <w:rFonts w:ascii="Times New Roman" w:hAnsi="Times New Roman"/>
                <w:sz w:val="24"/>
              </w:rPr>
              <w:t xml:space="preserve"> a </w:t>
            </w:r>
            <w:r w:rsidRPr="00F6658B">
              <w:rPr>
                <w:rFonts w:ascii="Times New Roman" w:hAnsi="Times New Roman"/>
                <w:sz w:val="24"/>
              </w:rPr>
              <w:t>ktoré sú zaradené do triedy expozícií „ústredné vlády</w:t>
            </w:r>
            <w:r w:rsidR="00B67E6E" w:rsidRPr="00F6658B">
              <w:rPr>
                <w:rFonts w:ascii="Times New Roman" w:hAnsi="Times New Roman"/>
                <w:sz w:val="24"/>
              </w:rPr>
              <w:t xml:space="preserve"> a </w:t>
            </w:r>
            <w:r w:rsidRPr="00F6658B">
              <w:rPr>
                <w:rFonts w:ascii="Times New Roman" w:hAnsi="Times New Roman"/>
                <w:sz w:val="24"/>
              </w:rPr>
              <w:t>centrálne banky“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147 ods. 3 písm. a) CRR, ako sa stanovuje</w:t>
            </w:r>
            <w:r w:rsidR="00B67E6E" w:rsidRPr="00F6658B">
              <w:rPr>
                <w:rFonts w:ascii="Times New Roman" w:hAnsi="Times New Roman"/>
                <w:sz w:val="24"/>
              </w:rPr>
              <w:t xml:space="preserve"> v </w:t>
            </w:r>
            <w:r w:rsidRPr="00F6658B">
              <w:rPr>
                <w:rFonts w:ascii="Times New Roman" w:hAnsi="Times New Roman"/>
                <w:sz w:val="24"/>
              </w:rPr>
              <w:t>pokynoch pre vzory C 08.01</w:t>
            </w:r>
            <w:r w:rsidR="00B67E6E" w:rsidRPr="00F6658B">
              <w:rPr>
                <w:rFonts w:ascii="Times New Roman" w:hAnsi="Times New Roman"/>
                <w:sz w:val="24"/>
              </w:rPr>
              <w:t xml:space="preserve"> a </w:t>
            </w:r>
            <w:r w:rsidRPr="00F6658B">
              <w:rPr>
                <w:rFonts w:ascii="Times New Roman" w:hAnsi="Times New Roman"/>
                <w:sz w:val="24"/>
              </w:rPr>
              <w:t>C 08.02,</w:t>
            </w:r>
            <w:r w:rsidR="00B67E6E" w:rsidRPr="00F6658B">
              <w:rPr>
                <w:rFonts w:ascii="Times New Roman" w:hAnsi="Times New Roman"/>
                <w:sz w:val="24"/>
              </w:rPr>
              <w:t xml:space="preserve"> s </w:t>
            </w:r>
            <w:r w:rsidRPr="00F6658B">
              <w:rPr>
                <w:rFonts w:ascii="Times New Roman" w:hAnsi="Times New Roman"/>
                <w:sz w:val="24"/>
              </w:rPr>
              <w:t>výnimkou špecifikácií, pokiaľ ide</w:t>
            </w:r>
            <w:r w:rsidR="00B67E6E" w:rsidRPr="00F6658B">
              <w:rPr>
                <w:rFonts w:ascii="Times New Roman" w:hAnsi="Times New Roman"/>
                <w:sz w:val="24"/>
              </w:rPr>
              <w:t xml:space="preserve"> o </w:t>
            </w:r>
            <w:r w:rsidRPr="00F6658B">
              <w:rPr>
                <w:rFonts w:ascii="Times New Roman" w:hAnsi="Times New Roman"/>
                <w:sz w:val="24"/>
              </w:rPr>
              <w:t>preradenie expozícií voči orgánom verejnej správy do iných tried expozícií</w:t>
            </w:r>
            <w:r w:rsidR="00B67E6E" w:rsidRPr="00F6658B">
              <w:rPr>
                <w:rFonts w:ascii="Times New Roman" w:hAnsi="Times New Roman"/>
                <w:sz w:val="24"/>
              </w:rPr>
              <w:t xml:space="preserve"> z </w:t>
            </w:r>
            <w:r w:rsidRPr="00F6658B">
              <w:rPr>
                <w:rFonts w:ascii="Times New Roman" w:hAnsi="Times New Roman"/>
                <w:sz w:val="24"/>
              </w:rPr>
              <w:t>dôvodu uplatnenia postupov na zmierňovanie kreditného rizika</w:t>
            </w:r>
            <w:r w:rsidR="00B67E6E" w:rsidRPr="00F6658B">
              <w:rPr>
                <w:rFonts w:ascii="Times New Roman" w:hAnsi="Times New Roman"/>
                <w:sz w:val="24"/>
              </w:rPr>
              <w:t xml:space="preserve"> s </w:t>
            </w:r>
            <w:r w:rsidRPr="00F6658B">
              <w:rPr>
                <w:rFonts w:ascii="Times New Roman" w:hAnsi="Times New Roman"/>
                <w:sz w:val="24"/>
              </w:rPr>
              <w:t>účinkami substitúcie na exp</w:t>
            </w:r>
            <w:r w:rsidRPr="00F6658B">
              <w:rPr>
                <w:rFonts w:ascii="Times New Roman" w:hAnsi="Times New Roman"/>
                <w:sz w:val="24"/>
              </w:rPr>
              <w:t>o</w:t>
            </w:r>
            <w:r w:rsidRPr="00F6658B">
              <w:rPr>
                <w:rFonts w:ascii="Times New Roman" w:hAnsi="Times New Roman"/>
                <w:sz w:val="24"/>
              </w:rPr>
              <w:t>zíciu, ktoré sa neuplatňujú.</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130</w:t>
            </w:r>
          </w:p>
        </w:tc>
        <w:tc>
          <w:tcPr>
            <w:tcW w:w="8701"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Subjekty verejného sektora [inštitúcie]</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Expozície voči orgánom verejnej správy, ktoré sú subjektmi verejného sektora</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4 ods. 8 CRR</w:t>
            </w:r>
            <w:r w:rsidR="00B67E6E" w:rsidRPr="00F6658B">
              <w:rPr>
                <w:rFonts w:ascii="Times New Roman" w:hAnsi="Times New Roman"/>
                <w:sz w:val="24"/>
              </w:rPr>
              <w:t xml:space="preserve"> a </w:t>
            </w:r>
            <w:r w:rsidRPr="00F6658B">
              <w:rPr>
                <w:rFonts w:ascii="Times New Roman" w:hAnsi="Times New Roman"/>
                <w:sz w:val="24"/>
              </w:rPr>
              <w:t>ktoré sú zaradené do triedy expozícií „inštitúcie“</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147 ods. 4 písm. b) CRR, ako sa stanovuje</w:t>
            </w:r>
            <w:r w:rsidR="00B67E6E" w:rsidRPr="00F6658B">
              <w:rPr>
                <w:rFonts w:ascii="Times New Roman" w:hAnsi="Times New Roman"/>
                <w:sz w:val="24"/>
              </w:rPr>
              <w:t xml:space="preserve"> v </w:t>
            </w:r>
            <w:r w:rsidRPr="00F6658B">
              <w:rPr>
                <w:rFonts w:ascii="Times New Roman" w:hAnsi="Times New Roman"/>
                <w:sz w:val="24"/>
              </w:rPr>
              <w:t>pokynoch pre vzory C 08.01</w:t>
            </w:r>
            <w:r w:rsidR="00B67E6E" w:rsidRPr="00F6658B">
              <w:rPr>
                <w:rFonts w:ascii="Times New Roman" w:hAnsi="Times New Roman"/>
                <w:sz w:val="24"/>
              </w:rPr>
              <w:t xml:space="preserve"> a </w:t>
            </w:r>
            <w:r w:rsidRPr="00F6658B">
              <w:rPr>
                <w:rFonts w:ascii="Times New Roman" w:hAnsi="Times New Roman"/>
                <w:sz w:val="24"/>
              </w:rPr>
              <w:t>C 08.02,</w:t>
            </w:r>
            <w:r w:rsidR="00B67E6E" w:rsidRPr="00F6658B">
              <w:rPr>
                <w:rFonts w:ascii="Times New Roman" w:hAnsi="Times New Roman"/>
                <w:sz w:val="24"/>
              </w:rPr>
              <w:t xml:space="preserve"> s </w:t>
            </w:r>
            <w:r w:rsidRPr="00F6658B">
              <w:rPr>
                <w:rFonts w:ascii="Times New Roman" w:hAnsi="Times New Roman"/>
                <w:sz w:val="24"/>
              </w:rPr>
              <w:t>výnimkou špecifikácií, pokiaľ ide</w:t>
            </w:r>
            <w:r w:rsidR="00B67E6E" w:rsidRPr="00F6658B">
              <w:rPr>
                <w:rFonts w:ascii="Times New Roman" w:hAnsi="Times New Roman"/>
                <w:sz w:val="24"/>
              </w:rPr>
              <w:t xml:space="preserve"> o </w:t>
            </w:r>
            <w:r w:rsidRPr="00F6658B">
              <w:rPr>
                <w:rFonts w:ascii="Times New Roman" w:hAnsi="Times New Roman"/>
                <w:sz w:val="24"/>
              </w:rPr>
              <w:t>preradenie expozícií voči orgánom v</w:t>
            </w:r>
            <w:r w:rsidRPr="00F6658B">
              <w:rPr>
                <w:rFonts w:ascii="Times New Roman" w:hAnsi="Times New Roman"/>
                <w:sz w:val="24"/>
              </w:rPr>
              <w:t>e</w:t>
            </w:r>
            <w:r w:rsidRPr="00F6658B">
              <w:rPr>
                <w:rFonts w:ascii="Times New Roman" w:hAnsi="Times New Roman"/>
                <w:sz w:val="24"/>
              </w:rPr>
              <w:t>rejnej správy do iných tried expozícií</w:t>
            </w:r>
            <w:r w:rsidR="00B67E6E" w:rsidRPr="00F6658B">
              <w:rPr>
                <w:rFonts w:ascii="Times New Roman" w:hAnsi="Times New Roman"/>
                <w:sz w:val="24"/>
              </w:rPr>
              <w:t xml:space="preserve"> z </w:t>
            </w:r>
            <w:r w:rsidRPr="00F6658B">
              <w:rPr>
                <w:rFonts w:ascii="Times New Roman" w:hAnsi="Times New Roman"/>
                <w:sz w:val="24"/>
              </w:rPr>
              <w:t>dôvodu uplatnenia postupov na zmierňovanie kreditného rizika</w:t>
            </w:r>
            <w:r w:rsidR="00B67E6E" w:rsidRPr="00F6658B">
              <w:rPr>
                <w:rFonts w:ascii="Times New Roman" w:hAnsi="Times New Roman"/>
                <w:sz w:val="24"/>
              </w:rPr>
              <w:t xml:space="preserve"> s </w:t>
            </w:r>
            <w:r w:rsidRPr="00F6658B">
              <w:rPr>
                <w:rFonts w:ascii="Times New Roman" w:hAnsi="Times New Roman"/>
                <w:sz w:val="24"/>
              </w:rPr>
              <w:t>účinkami substitúcie na expozíciu, ktoré sa neuplatňujú.</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Del="00C211CB" w:rsidRDefault="00FD54FC" w:rsidP="00FD54FC">
            <w:pPr>
              <w:spacing w:before="0" w:after="0"/>
              <w:ind w:left="33"/>
              <w:rPr>
                <w:rFonts w:ascii="Times New Roman" w:hAnsi="Times New Roman"/>
                <w:bCs/>
                <w:sz w:val="24"/>
              </w:rPr>
            </w:pPr>
            <w:r w:rsidRPr="00F6658B">
              <w:rPr>
                <w:rFonts w:ascii="Times New Roman" w:hAnsi="Times New Roman"/>
                <w:sz w:val="24"/>
              </w:rPr>
              <w:t>140</w:t>
            </w:r>
          </w:p>
        </w:tc>
        <w:tc>
          <w:tcPr>
            <w:tcW w:w="8701"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Medzinárodné organizácie [ústredné vlády</w:t>
            </w:r>
            <w:r w:rsidR="00B67E6E" w:rsidRPr="00F6658B">
              <w:rPr>
                <w:rFonts w:ascii="Times New Roman" w:hAnsi="Times New Roman"/>
                <w:b/>
                <w:sz w:val="24"/>
                <w:u w:val="single"/>
              </w:rPr>
              <w:t xml:space="preserve"> a </w:t>
            </w:r>
            <w:r w:rsidRPr="00F6658B">
              <w:rPr>
                <w:rFonts w:ascii="Times New Roman" w:hAnsi="Times New Roman"/>
                <w:b/>
                <w:sz w:val="24"/>
                <w:u w:val="single"/>
              </w:rPr>
              <w:t>centrálne banky]</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Expozície voči orgánom verejnej správy, ktoré sú medzinárodnými organizáciami</w:t>
            </w:r>
            <w:r w:rsidR="00B67E6E" w:rsidRPr="00F6658B">
              <w:rPr>
                <w:rFonts w:ascii="Times New Roman" w:hAnsi="Times New Roman"/>
                <w:sz w:val="24"/>
              </w:rPr>
              <w:t xml:space="preserve"> a </w:t>
            </w:r>
            <w:r w:rsidRPr="00F6658B">
              <w:rPr>
                <w:rFonts w:ascii="Times New Roman" w:hAnsi="Times New Roman"/>
                <w:sz w:val="24"/>
              </w:rPr>
              <w:t>ktoré sú zaradené do triedy expozícií „ústredné vlády</w:t>
            </w:r>
            <w:r w:rsidR="00B67E6E" w:rsidRPr="00F6658B">
              <w:rPr>
                <w:rFonts w:ascii="Times New Roman" w:hAnsi="Times New Roman"/>
                <w:sz w:val="24"/>
              </w:rPr>
              <w:t xml:space="preserve"> a </w:t>
            </w:r>
            <w:r w:rsidRPr="00F6658B">
              <w:rPr>
                <w:rFonts w:ascii="Times New Roman" w:hAnsi="Times New Roman"/>
                <w:sz w:val="24"/>
              </w:rPr>
              <w:t>centrálne banky“</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147 ods. 3 písm. c) CRR, ako sa stanovuje</w:t>
            </w:r>
            <w:r w:rsidR="00B67E6E" w:rsidRPr="00F6658B">
              <w:rPr>
                <w:rFonts w:ascii="Times New Roman" w:hAnsi="Times New Roman"/>
                <w:sz w:val="24"/>
              </w:rPr>
              <w:t xml:space="preserve"> v </w:t>
            </w:r>
            <w:r w:rsidRPr="00F6658B">
              <w:rPr>
                <w:rFonts w:ascii="Times New Roman" w:hAnsi="Times New Roman"/>
                <w:sz w:val="24"/>
              </w:rPr>
              <w:t>pokynoch pre vzory C 08.01</w:t>
            </w:r>
            <w:r w:rsidR="00B67E6E" w:rsidRPr="00F6658B">
              <w:rPr>
                <w:rFonts w:ascii="Times New Roman" w:hAnsi="Times New Roman"/>
                <w:sz w:val="24"/>
              </w:rPr>
              <w:t xml:space="preserve"> a </w:t>
            </w:r>
            <w:r w:rsidRPr="00F6658B">
              <w:rPr>
                <w:rFonts w:ascii="Times New Roman" w:hAnsi="Times New Roman"/>
                <w:sz w:val="24"/>
              </w:rPr>
              <w:t>C 08.02,</w:t>
            </w:r>
            <w:r w:rsidR="00B67E6E" w:rsidRPr="00F6658B">
              <w:rPr>
                <w:rFonts w:ascii="Times New Roman" w:hAnsi="Times New Roman"/>
                <w:sz w:val="24"/>
              </w:rPr>
              <w:t xml:space="preserve"> s </w:t>
            </w:r>
            <w:r w:rsidRPr="00F6658B">
              <w:rPr>
                <w:rFonts w:ascii="Times New Roman" w:hAnsi="Times New Roman"/>
                <w:sz w:val="24"/>
              </w:rPr>
              <w:t>výnimkou špecifikácií, pokiaľ ide</w:t>
            </w:r>
            <w:r w:rsidR="00B67E6E" w:rsidRPr="00F6658B">
              <w:rPr>
                <w:rFonts w:ascii="Times New Roman" w:hAnsi="Times New Roman"/>
                <w:sz w:val="24"/>
              </w:rPr>
              <w:t xml:space="preserve"> o </w:t>
            </w:r>
            <w:r w:rsidRPr="00F6658B">
              <w:rPr>
                <w:rFonts w:ascii="Times New Roman" w:hAnsi="Times New Roman"/>
                <w:sz w:val="24"/>
              </w:rPr>
              <w:t>preradenie expozícií voči orgánom v</w:t>
            </w:r>
            <w:r w:rsidRPr="00F6658B">
              <w:rPr>
                <w:rFonts w:ascii="Times New Roman" w:hAnsi="Times New Roman"/>
                <w:sz w:val="24"/>
              </w:rPr>
              <w:t>e</w:t>
            </w:r>
            <w:r w:rsidRPr="00F6658B">
              <w:rPr>
                <w:rFonts w:ascii="Times New Roman" w:hAnsi="Times New Roman"/>
                <w:sz w:val="24"/>
              </w:rPr>
              <w:t>rejnej správy do iných tried expozícií</w:t>
            </w:r>
            <w:r w:rsidR="00B67E6E" w:rsidRPr="00F6658B">
              <w:rPr>
                <w:rFonts w:ascii="Times New Roman" w:hAnsi="Times New Roman"/>
                <w:sz w:val="24"/>
              </w:rPr>
              <w:t xml:space="preserve"> z </w:t>
            </w:r>
            <w:r w:rsidRPr="00F6658B">
              <w:rPr>
                <w:rFonts w:ascii="Times New Roman" w:hAnsi="Times New Roman"/>
                <w:sz w:val="24"/>
              </w:rPr>
              <w:t>dôvodu uplatnenia postupov na zmierňovanie kreditného rizika</w:t>
            </w:r>
            <w:r w:rsidR="00B67E6E" w:rsidRPr="00F6658B">
              <w:rPr>
                <w:rFonts w:ascii="Times New Roman" w:hAnsi="Times New Roman"/>
                <w:sz w:val="24"/>
              </w:rPr>
              <w:t xml:space="preserve"> s </w:t>
            </w:r>
            <w:r w:rsidRPr="00F6658B">
              <w:rPr>
                <w:rFonts w:ascii="Times New Roman" w:hAnsi="Times New Roman"/>
                <w:sz w:val="24"/>
              </w:rPr>
              <w:t>účinkami substitúcie na expozíciu, ktoré sa neuplatňujú.</w:t>
            </w:r>
          </w:p>
          <w:p w:rsidR="00FD54FC" w:rsidRPr="00F6658B" w:rsidRDefault="00FD54FC" w:rsidP="00FD54FC">
            <w:pPr>
              <w:spacing w:before="0" w:after="0"/>
              <w:ind w:left="33"/>
              <w:rPr>
                <w:rFonts w:ascii="Times New Roman" w:hAnsi="Times New Roman"/>
                <w:b/>
                <w:bCs/>
                <w:sz w:val="24"/>
                <w:u w:val="single"/>
              </w:rPr>
            </w:pPr>
          </w:p>
        </w:tc>
      </w:tr>
      <w:tr w:rsidR="00530BA1" w:rsidRPr="00F6658B" w:rsidTr="00672D2A">
        <w:tc>
          <w:tcPr>
            <w:tcW w:w="1188" w:type="dxa"/>
          </w:tcPr>
          <w:p w:rsidR="00530BA1" w:rsidRPr="00F6658B" w:rsidRDefault="00530BA1" w:rsidP="00FD54FC">
            <w:pPr>
              <w:spacing w:before="0" w:after="0"/>
              <w:ind w:left="33"/>
              <w:rPr>
                <w:rFonts w:ascii="Times New Roman" w:hAnsi="Times New Roman"/>
                <w:bCs/>
                <w:sz w:val="24"/>
              </w:rPr>
            </w:pPr>
            <w:r w:rsidRPr="00F6658B">
              <w:rPr>
                <w:rFonts w:ascii="Times New Roman" w:hAnsi="Times New Roman"/>
                <w:sz w:val="24"/>
              </w:rPr>
              <w:lastRenderedPageBreak/>
              <w:t>155</w:t>
            </w:r>
          </w:p>
        </w:tc>
        <w:tc>
          <w:tcPr>
            <w:tcW w:w="8701" w:type="dxa"/>
          </w:tcPr>
          <w:p w:rsidR="00530BA1" w:rsidRPr="00F6658B" w:rsidRDefault="00530BA1" w:rsidP="00530BA1">
            <w:pPr>
              <w:spacing w:before="0" w:after="0"/>
              <w:ind w:left="33"/>
              <w:rPr>
                <w:rFonts w:ascii="Times New Roman" w:hAnsi="Times New Roman"/>
                <w:b/>
                <w:bCs/>
                <w:sz w:val="24"/>
                <w:u w:val="single"/>
              </w:rPr>
            </w:pPr>
            <w:r w:rsidRPr="00F6658B">
              <w:rPr>
                <w:rFonts w:ascii="Times New Roman" w:hAnsi="Times New Roman"/>
                <w:b/>
                <w:sz w:val="24"/>
                <w:u w:val="single"/>
              </w:rPr>
              <w:t>Iné expozície voči orgánom verejnej správy, na ktoré sa uplatňuje prístup IRB</w:t>
            </w:r>
          </w:p>
          <w:p w:rsidR="00530BA1" w:rsidRPr="00F6658B" w:rsidRDefault="00530BA1" w:rsidP="00530BA1">
            <w:pPr>
              <w:spacing w:before="0" w:after="0"/>
              <w:ind w:left="33"/>
              <w:rPr>
                <w:rFonts w:ascii="Times New Roman" w:hAnsi="Times New Roman"/>
                <w:bCs/>
                <w:sz w:val="24"/>
              </w:rPr>
            </w:pPr>
          </w:p>
          <w:p w:rsidR="00530BA1" w:rsidRPr="00F6658B" w:rsidRDefault="00530BA1" w:rsidP="00530BA1">
            <w:pPr>
              <w:spacing w:before="0" w:after="0"/>
              <w:ind w:left="33"/>
              <w:rPr>
                <w:rFonts w:ascii="Times New Roman" w:hAnsi="Times New Roman"/>
                <w:bCs/>
                <w:sz w:val="24"/>
              </w:rPr>
            </w:pPr>
            <w:r w:rsidRPr="00F6658B">
              <w:rPr>
                <w:rFonts w:ascii="Times New Roman" w:hAnsi="Times New Roman"/>
                <w:sz w:val="24"/>
              </w:rPr>
              <w:t>Iné expozície voči orgánom verejnej správy ako tie, ktoré sú uvedené</w:t>
            </w:r>
            <w:r w:rsidR="00B67E6E" w:rsidRPr="00F6658B">
              <w:rPr>
                <w:rFonts w:ascii="Times New Roman" w:hAnsi="Times New Roman"/>
                <w:sz w:val="24"/>
              </w:rPr>
              <w:t xml:space="preserve"> v </w:t>
            </w:r>
            <w:r w:rsidRPr="00F6658B">
              <w:rPr>
                <w:rFonts w:ascii="Times New Roman" w:hAnsi="Times New Roman"/>
                <w:sz w:val="24"/>
              </w:rPr>
              <w:t>riadkoch 090 až 140 vyššie, ktoré sú pridelené triedam expozícií</w:t>
            </w:r>
            <w:r w:rsidR="00B67E6E" w:rsidRPr="00F6658B">
              <w:rPr>
                <w:rFonts w:ascii="Times New Roman" w:hAnsi="Times New Roman"/>
                <w:sz w:val="24"/>
              </w:rPr>
              <w:t xml:space="preserve"> v </w:t>
            </w:r>
            <w:r w:rsidRPr="00F6658B">
              <w:rPr>
                <w:rFonts w:ascii="Times New Roman" w:hAnsi="Times New Roman"/>
                <w:sz w:val="24"/>
              </w:rPr>
              <w:t>rámci IRB</w:t>
            </w:r>
            <w:r w:rsidR="00B67E6E" w:rsidRPr="00F6658B">
              <w:rPr>
                <w:rFonts w:ascii="Times New Roman" w:hAnsi="Times New Roman"/>
                <w:sz w:val="24"/>
              </w:rPr>
              <w:t xml:space="preserve"> v </w:t>
            </w:r>
            <w:r w:rsidRPr="00F6658B">
              <w:rPr>
                <w:rFonts w:ascii="Times New Roman" w:hAnsi="Times New Roman"/>
                <w:sz w:val="24"/>
              </w:rPr>
              <w:t>súlade</w:t>
            </w:r>
            <w:r w:rsidR="00B67E6E" w:rsidRPr="00F6658B">
              <w:rPr>
                <w:rFonts w:ascii="Times New Roman" w:hAnsi="Times New Roman"/>
                <w:sz w:val="24"/>
              </w:rPr>
              <w:t xml:space="preserve"> s </w:t>
            </w:r>
            <w:r w:rsidRPr="00F6658B">
              <w:rPr>
                <w:rFonts w:ascii="Times New Roman" w:hAnsi="Times New Roman"/>
                <w:sz w:val="24"/>
              </w:rPr>
              <w:t>článkom 147 CRR na účely výpočtu požiadaviek na vlastné zdroje.</w:t>
            </w:r>
          </w:p>
          <w:p w:rsidR="00530BA1" w:rsidRPr="00F6658B" w:rsidRDefault="00530BA1" w:rsidP="00FD54FC">
            <w:pPr>
              <w:spacing w:before="0" w:after="0"/>
              <w:ind w:left="33"/>
              <w:rPr>
                <w:rFonts w:ascii="Times New Roman" w:hAnsi="Times New Roman"/>
                <w:b/>
                <w:bCs/>
                <w:sz w:val="24"/>
                <w:u w:val="single"/>
              </w:rPr>
            </w:pPr>
          </w:p>
        </w:tc>
      </w:tr>
      <w:tr w:rsidR="00FD54FC" w:rsidRPr="00F6658B" w:rsidTr="00672D2A">
        <w:tc>
          <w:tcPr>
            <w:tcW w:w="1188" w:type="dxa"/>
          </w:tcPr>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160</w:t>
            </w:r>
          </w:p>
        </w:tc>
        <w:tc>
          <w:tcPr>
            <w:tcW w:w="8701" w:type="dxa"/>
          </w:tcPr>
          <w:p w:rsidR="00FD54FC" w:rsidRPr="00F6658B" w:rsidRDefault="00FD54FC" w:rsidP="00FD54FC">
            <w:pPr>
              <w:spacing w:before="0" w:after="0"/>
              <w:ind w:left="33"/>
              <w:rPr>
                <w:rFonts w:ascii="Times New Roman" w:hAnsi="Times New Roman"/>
                <w:b/>
                <w:bCs/>
                <w:sz w:val="24"/>
                <w:u w:val="single"/>
              </w:rPr>
            </w:pPr>
            <w:r w:rsidRPr="00F6658B">
              <w:rPr>
                <w:rFonts w:ascii="Times New Roman" w:hAnsi="Times New Roman"/>
                <w:b/>
                <w:sz w:val="24"/>
                <w:u w:val="single"/>
              </w:rPr>
              <w:t>Expozície voči trhovému riziku</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Expozície voči trhovému riziku sa vzťahujú na pozície, pre ktoré sa požiadavky na vlastné zdroje vypočítavajú podľa tretej časti hlavy IV nariadenia CRR.</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Priame expozície patriace do rozsahu pôsobnosti článku 271 CRR, na ktoré sa vzťahujú požiadavky na vlastné zdroje pre kreditné riziko protistrany aj trhové riziko, sa vykaz</w:t>
            </w:r>
            <w:r w:rsidRPr="00F6658B">
              <w:rPr>
                <w:rFonts w:ascii="Times New Roman" w:hAnsi="Times New Roman"/>
                <w:sz w:val="24"/>
              </w:rPr>
              <w:t>u</w:t>
            </w:r>
            <w:r w:rsidRPr="00F6658B">
              <w:rPr>
                <w:rFonts w:ascii="Times New Roman" w:hAnsi="Times New Roman"/>
                <w:sz w:val="24"/>
              </w:rPr>
              <w:t>jú</w:t>
            </w:r>
            <w:r w:rsidR="00B67E6E" w:rsidRPr="00F6658B">
              <w:rPr>
                <w:rFonts w:ascii="Times New Roman" w:hAnsi="Times New Roman"/>
                <w:sz w:val="24"/>
              </w:rPr>
              <w:t xml:space="preserve"> v </w:t>
            </w:r>
            <w:r w:rsidRPr="00F6658B">
              <w:rPr>
                <w:rFonts w:ascii="Times New Roman" w:hAnsi="Times New Roman"/>
                <w:sz w:val="24"/>
              </w:rPr>
              <w:t>riadkoch pre kreditné riziko (020 až 155) aj</w:t>
            </w:r>
            <w:r w:rsidR="00B67E6E" w:rsidRPr="00F6658B">
              <w:rPr>
                <w:rFonts w:ascii="Times New Roman" w:hAnsi="Times New Roman"/>
                <w:sz w:val="24"/>
              </w:rPr>
              <w:t xml:space="preserve"> v </w:t>
            </w:r>
            <w:r w:rsidRPr="00F6658B">
              <w:rPr>
                <w:rFonts w:ascii="Times New Roman" w:hAnsi="Times New Roman"/>
                <w:sz w:val="24"/>
              </w:rPr>
              <w:t>riadku pre trhové riziko (riadok 160): expozícia</w:t>
            </w:r>
            <w:r w:rsidR="00B67E6E" w:rsidRPr="00F6658B">
              <w:rPr>
                <w:rFonts w:ascii="Times New Roman" w:hAnsi="Times New Roman"/>
                <w:sz w:val="24"/>
              </w:rPr>
              <w:t xml:space="preserve"> z </w:t>
            </w:r>
            <w:r w:rsidRPr="00F6658B">
              <w:rPr>
                <w:rFonts w:ascii="Times New Roman" w:hAnsi="Times New Roman"/>
                <w:sz w:val="24"/>
              </w:rPr>
              <w:t>dôvodu kreditného rizika protistrany sa vykazuje</w:t>
            </w:r>
            <w:r w:rsidR="00B67E6E" w:rsidRPr="00F6658B">
              <w:rPr>
                <w:rFonts w:ascii="Times New Roman" w:hAnsi="Times New Roman"/>
                <w:sz w:val="24"/>
              </w:rPr>
              <w:t xml:space="preserve"> v </w:t>
            </w:r>
            <w:r w:rsidRPr="00F6658B">
              <w:rPr>
                <w:rFonts w:ascii="Times New Roman" w:hAnsi="Times New Roman"/>
                <w:sz w:val="24"/>
              </w:rPr>
              <w:t>riadkoch kreditného r</w:t>
            </w:r>
            <w:r w:rsidRPr="00F6658B">
              <w:rPr>
                <w:rFonts w:ascii="Times New Roman" w:hAnsi="Times New Roman"/>
                <w:sz w:val="24"/>
              </w:rPr>
              <w:t>i</w:t>
            </w:r>
            <w:r w:rsidRPr="00F6658B">
              <w:rPr>
                <w:rFonts w:ascii="Times New Roman" w:hAnsi="Times New Roman"/>
                <w:sz w:val="24"/>
              </w:rPr>
              <w:t>zika, zatiaľ čo expozícia</w:t>
            </w:r>
            <w:r w:rsidR="00B67E6E" w:rsidRPr="00F6658B">
              <w:rPr>
                <w:rFonts w:ascii="Times New Roman" w:hAnsi="Times New Roman"/>
                <w:sz w:val="24"/>
              </w:rPr>
              <w:t xml:space="preserve"> z </w:t>
            </w:r>
            <w:r w:rsidRPr="00F6658B">
              <w:rPr>
                <w:rFonts w:ascii="Times New Roman" w:hAnsi="Times New Roman"/>
                <w:sz w:val="24"/>
              </w:rPr>
              <w:t>dôvodu trhového rizika sa vykazuje</w:t>
            </w:r>
            <w:r w:rsidR="00B67E6E" w:rsidRPr="00F6658B">
              <w:rPr>
                <w:rFonts w:ascii="Times New Roman" w:hAnsi="Times New Roman"/>
                <w:sz w:val="24"/>
              </w:rPr>
              <w:t xml:space="preserve"> v </w:t>
            </w:r>
            <w:r w:rsidRPr="00F6658B">
              <w:rPr>
                <w:rFonts w:ascii="Times New Roman" w:hAnsi="Times New Roman"/>
                <w:sz w:val="24"/>
              </w:rPr>
              <w:t>riadku trhového rizika.</w:t>
            </w:r>
          </w:p>
          <w:p w:rsidR="00FD54FC" w:rsidRPr="00F6658B" w:rsidRDefault="00FD54FC" w:rsidP="00FD54FC">
            <w:pPr>
              <w:spacing w:before="0" w:after="0"/>
              <w:ind w:left="33"/>
              <w:rPr>
                <w:rFonts w:ascii="Times New Roman" w:hAnsi="Times New Roman"/>
                <w:bCs/>
                <w:sz w:val="24"/>
              </w:rPr>
            </w:pPr>
          </w:p>
        </w:tc>
      </w:tr>
      <w:tr w:rsidR="00FD54FC" w:rsidRPr="00F6658B" w:rsidTr="00672D2A">
        <w:tc>
          <w:tcPr>
            <w:tcW w:w="1188" w:type="dxa"/>
          </w:tcPr>
          <w:p w:rsidR="00FD54FC" w:rsidRPr="00F6658B" w:rsidRDefault="00FD54FC" w:rsidP="00B74792">
            <w:pPr>
              <w:spacing w:before="0" w:after="0"/>
              <w:ind w:left="33"/>
              <w:rPr>
                <w:rFonts w:ascii="Times New Roman" w:hAnsi="Times New Roman"/>
                <w:bCs/>
                <w:sz w:val="24"/>
              </w:rPr>
            </w:pPr>
            <w:r w:rsidRPr="00F6658B">
              <w:rPr>
                <w:rFonts w:ascii="Times New Roman" w:hAnsi="Times New Roman"/>
                <w:sz w:val="24"/>
              </w:rPr>
              <w:t>170 – 230</w:t>
            </w:r>
          </w:p>
        </w:tc>
        <w:tc>
          <w:tcPr>
            <w:tcW w:w="8701" w:type="dxa"/>
          </w:tcPr>
          <w:p w:rsidR="00FD54FC" w:rsidRPr="00F6658B" w:rsidRDefault="00FD54FC" w:rsidP="00FD54FC">
            <w:pPr>
              <w:spacing w:before="0" w:after="0"/>
              <w:ind w:left="33"/>
              <w:rPr>
                <w:rFonts w:ascii="Times New Roman" w:hAnsi="Times New Roman"/>
                <w:b/>
                <w:bCs/>
                <w:sz w:val="24"/>
              </w:rPr>
            </w:pPr>
            <w:r w:rsidRPr="00F6658B">
              <w:rPr>
                <w:rFonts w:ascii="Times New Roman" w:hAnsi="Times New Roman"/>
                <w:b/>
                <w:sz w:val="24"/>
              </w:rPr>
              <w:t>ROZČLENENIE EXPOZÍCIÍ PODĽA ZOSTATKOVEJ SPLATNOSTI</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Zostatková splatnosť sa vypočítava</w:t>
            </w:r>
            <w:r w:rsidR="00B67E6E" w:rsidRPr="00F6658B">
              <w:rPr>
                <w:rFonts w:ascii="Times New Roman" w:hAnsi="Times New Roman"/>
                <w:sz w:val="24"/>
              </w:rPr>
              <w:t xml:space="preserve"> v </w:t>
            </w:r>
            <w:r w:rsidRPr="00F6658B">
              <w:rPr>
                <w:rFonts w:ascii="Times New Roman" w:hAnsi="Times New Roman"/>
                <w:sz w:val="24"/>
              </w:rPr>
              <w:t>dňoch medzi zmluvným dátumom splatnosti</w:t>
            </w:r>
            <w:r w:rsidR="00B67E6E" w:rsidRPr="00F6658B">
              <w:rPr>
                <w:rFonts w:ascii="Times New Roman" w:hAnsi="Times New Roman"/>
                <w:sz w:val="24"/>
              </w:rPr>
              <w:t xml:space="preserve"> a </w:t>
            </w:r>
            <w:r w:rsidRPr="00F6658B">
              <w:rPr>
                <w:rFonts w:ascii="Times New Roman" w:hAnsi="Times New Roman"/>
                <w:sz w:val="24"/>
              </w:rPr>
              <w:t>referenčným dátumom vykazovania pre všetky pozície.</w:t>
            </w:r>
          </w:p>
          <w:p w:rsidR="00FD54FC" w:rsidRPr="00F6658B" w:rsidRDefault="00FD54FC" w:rsidP="00FD54FC">
            <w:pPr>
              <w:spacing w:before="0" w:after="0"/>
              <w:ind w:left="33"/>
              <w:rPr>
                <w:rFonts w:ascii="Times New Roman" w:hAnsi="Times New Roman"/>
                <w:bCs/>
                <w:sz w:val="24"/>
              </w:rPr>
            </w:pPr>
          </w:p>
          <w:p w:rsidR="00FD54FC" w:rsidRPr="00F6658B" w:rsidRDefault="00FD54FC" w:rsidP="00FD54FC">
            <w:pPr>
              <w:spacing w:before="0" w:after="0"/>
              <w:ind w:left="33"/>
              <w:rPr>
                <w:rFonts w:ascii="Times New Roman" w:hAnsi="Times New Roman"/>
                <w:bCs/>
                <w:sz w:val="24"/>
              </w:rPr>
            </w:pPr>
            <w:r w:rsidRPr="00F6658B">
              <w:rPr>
                <w:rFonts w:ascii="Times New Roman" w:hAnsi="Times New Roman"/>
                <w:sz w:val="24"/>
              </w:rPr>
              <w:t>Expozície voči orgánom verejnej správy sa rozčlenia podľa zostatkovej splatnosti</w:t>
            </w:r>
            <w:r w:rsidR="00B67E6E" w:rsidRPr="00F6658B">
              <w:rPr>
                <w:rFonts w:ascii="Times New Roman" w:hAnsi="Times New Roman"/>
                <w:sz w:val="24"/>
              </w:rPr>
              <w:t xml:space="preserve"> a </w:t>
            </w:r>
            <w:r w:rsidRPr="00F6658B">
              <w:rPr>
                <w:rFonts w:ascii="Times New Roman" w:hAnsi="Times New Roman"/>
                <w:sz w:val="24"/>
              </w:rPr>
              <w:t>priradia sa</w:t>
            </w:r>
            <w:r w:rsidR="00B67E6E" w:rsidRPr="00F6658B">
              <w:rPr>
                <w:rFonts w:ascii="Times New Roman" w:hAnsi="Times New Roman"/>
                <w:sz w:val="24"/>
              </w:rPr>
              <w:t xml:space="preserve"> k </w:t>
            </w:r>
            <w:r w:rsidRPr="00F6658B">
              <w:rPr>
                <w:rFonts w:ascii="Times New Roman" w:hAnsi="Times New Roman"/>
                <w:sz w:val="24"/>
              </w:rPr>
              <w:t>stanoveným skupinám takto:</w:t>
            </w:r>
          </w:p>
          <w:p w:rsidR="00FD54FC" w:rsidRPr="00F6658B" w:rsidRDefault="00FD54FC" w:rsidP="00FD54FC">
            <w:pPr>
              <w:spacing w:before="0" w:after="0"/>
              <w:ind w:left="33"/>
              <w:rPr>
                <w:rFonts w:ascii="Times New Roman" w:hAnsi="Times New Roman"/>
                <w:bCs/>
                <w:sz w:val="24"/>
              </w:rPr>
            </w:pPr>
          </w:p>
          <w:p w:rsidR="00FD54FC" w:rsidRPr="00F6658B" w:rsidRDefault="00125707" w:rsidP="0023700C">
            <w:pPr>
              <w:spacing w:before="0" w:after="0"/>
              <w:ind w:left="808" w:hanging="360"/>
              <w:rPr>
                <w:rFonts w:ascii="Times New Roman" w:hAnsi="Times New Roman"/>
                <w:bCs/>
                <w:sz w:val="24"/>
              </w:rPr>
            </w:pPr>
            <w:r w:rsidRPr="00F6658B">
              <w:rPr>
                <w:rFonts w:ascii="Times New Roman" w:hAnsi="Times New Roman"/>
              </w:rPr>
              <w:tab/>
            </w:r>
            <w:r w:rsidRPr="00F6658B">
              <w:rPr>
                <w:rFonts w:ascii="Times New Roman" w:hAnsi="Times New Roman"/>
                <w:b/>
                <w:sz w:val="24"/>
              </w:rPr>
              <w:t>[ 0 - 3M [</w:t>
            </w:r>
            <w:r w:rsidRPr="00F6658B">
              <w:rPr>
                <w:rFonts w:ascii="Times New Roman" w:hAnsi="Times New Roman"/>
                <w:sz w:val="24"/>
              </w:rPr>
              <w:t xml:space="preserve"> : menej ako 90 dní</w:t>
            </w:r>
          </w:p>
          <w:p w:rsidR="00FD54FC" w:rsidRPr="00F6658B" w:rsidRDefault="00125707" w:rsidP="0023700C">
            <w:pPr>
              <w:spacing w:before="0" w:after="0"/>
              <w:ind w:left="808" w:hanging="360"/>
              <w:rPr>
                <w:rFonts w:ascii="Times New Roman" w:hAnsi="Times New Roman"/>
                <w:bCs/>
                <w:sz w:val="24"/>
              </w:rPr>
            </w:pPr>
            <w:r w:rsidRPr="00F6658B">
              <w:rPr>
                <w:rFonts w:ascii="Times New Roman" w:hAnsi="Times New Roman"/>
              </w:rPr>
              <w:tab/>
            </w:r>
            <w:r w:rsidRPr="00F6658B">
              <w:rPr>
                <w:rFonts w:ascii="Times New Roman" w:hAnsi="Times New Roman"/>
                <w:b/>
                <w:sz w:val="24"/>
              </w:rPr>
              <w:t>[ 3M - 1Y [</w:t>
            </w:r>
            <w:r w:rsidRPr="00F6658B">
              <w:rPr>
                <w:rFonts w:ascii="Times New Roman" w:hAnsi="Times New Roman"/>
                <w:sz w:val="24"/>
              </w:rPr>
              <w:t xml:space="preserve"> : 90 dní alebo viac</w:t>
            </w:r>
            <w:r w:rsidR="00B67E6E" w:rsidRPr="00F6658B">
              <w:rPr>
                <w:rFonts w:ascii="Times New Roman" w:hAnsi="Times New Roman"/>
                <w:sz w:val="24"/>
              </w:rPr>
              <w:t xml:space="preserve"> a </w:t>
            </w:r>
            <w:r w:rsidRPr="00F6658B">
              <w:rPr>
                <w:rFonts w:ascii="Times New Roman" w:hAnsi="Times New Roman"/>
                <w:sz w:val="24"/>
              </w:rPr>
              <w:t>menej než 365 dní</w:t>
            </w:r>
          </w:p>
          <w:p w:rsidR="00FD54FC" w:rsidRPr="00F6658B" w:rsidRDefault="00125707" w:rsidP="0023700C">
            <w:pPr>
              <w:spacing w:before="0" w:after="0"/>
              <w:ind w:left="808" w:hanging="360"/>
              <w:rPr>
                <w:rFonts w:ascii="Times New Roman" w:hAnsi="Times New Roman"/>
                <w:bCs/>
                <w:sz w:val="24"/>
              </w:rPr>
            </w:pPr>
            <w:r w:rsidRPr="00F6658B">
              <w:rPr>
                <w:rFonts w:ascii="Times New Roman" w:hAnsi="Times New Roman"/>
              </w:rPr>
              <w:tab/>
            </w:r>
            <w:r w:rsidRPr="00F6658B">
              <w:rPr>
                <w:rFonts w:ascii="Times New Roman" w:hAnsi="Times New Roman"/>
                <w:b/>
                <w:sz w:val="24"/>
              </w:rPr>
              <w:t>[ 1Y – 2Y [</w:t>
            </w:r>
            <w:r w:rsidRPr="00F6658B">
              <w:rPr>
                <w:rFonts w:ascii="Times New Roman" w:hAnsi="Times New Roman"/>
                <w:sz w:val="24"/>
              </w:rPr>
              <w:t xml:space="preserve"> : 365 dní alebo viac</w:t>
            </w:r>
            <w:r w:rsidR="00B67E6E" w:rsidRPr="00F6658B">
              <w:rPr>
                <w:rFonts w:ascii="Times New Roman" w:hAnsi="Times New Roman"/>
                <w:sz w:val="24"/>
              </w:rPr>
              <w:t xml:space="preserve"> a </w:t>
            </w:r>
            <w:r w:rsidRPr="00F6658B">
              <w:rPr>
                <w:rFonts w:ascii="Times New Roman" w:hAnsi="Times New Roman"/>
                <w:sz w:val="24"/>
              </w:rPr>
              <w:t>menej než 730 dní</w:t>
            </w:r>
          </w:p>
          <w:p w:rsidR="00FD54FC" w:rsidRPr="00F6658B" w:rsidRDefault="00125707" w:rsidP="0023700C">
            <w:pPr>
              <w:spacing w:before="0" w:after="0"/>
              <w:ind w:left="808" w:hanging="360"/>
              <w:rPr>
                <w:rFonts w:ascii="Times New Roman" w:hAnsi="Times New Roman"/>
                <w:bCs/>
                <w:sz w:val="24"/>
              </w:rPr>
            </w:pPr>
            <w:r w:rsidRPr="00F6658B">
              <w:rPr>
                <w:rFonts w:ascii="Times New Roman" w:hAnsi="Times New Roman"/>
              </w:rPr>
              <w:tab/>
            </w:r>
            <w:r w:rsidRPr="00F6658B">
              <w:rPr>
                <w:rFonts w:ascii="Times New Roman" w:hAnsi="Times New Roman"/>
                <w:b/>
                <w:sz w:val="24"/>
              </w:rPr>
              <w:t>[ 2Y – 3Y [</w:t>
            </w:r>
            <w:r w:rsidRPr="00F6658B">
              <w:rPr>
                <w:rFonts w:ascii="Times New Roman" w:hAnsi="Times New Roman"/>
                <w:sz w:val="24"/>
              </w:rPr>
              <w:t xml:space="preserve"> : 730 dní alebo viac</w:t>
            </w:r>
            <w:r w:rsidR="00B67E6E" w:rsidRPr="00F6658B">
              <w:rPr>
                <w:rFonts w:ascii="Times New Roman" w:hAnsi="Times New Roman"/>
                <w:sz w:val="24"/>
              </w:rPr>
              <w:t xml:space="preserve"> a </w:t>
            </w:r>
            <w:r w:rsidRPr="00F6658B">
              <w:rPr>
                <w:rFonts w:ascii="Times New Roman" w:hAnsi="Times New Roman"/>
                <w:sz w:val="24"/>
              </w:rPr>
              <w:t>menej než 1 095 dní</w:t>
            </w:r>
          </w:p>
          <w:p w:rsidR="00FD54FC" w:rsidRPr="00F6658B" w:rsidRDefault="00125707" w:rsidP="0023700C">
            <w:pPr>
              <w:spacing w:before="0" w:after="0"/>
              <w:ind w:left="808" w:hanging="360"/>
              <w:rPr>
                <w:rFonts w:ascii="Times New Roman" w:hAnsi="Times New Roman"/>
                <w:bCs/>
                <w:sz w:val="24"/>
              </w:rPr>
            </w:pPr>
            <w:r w:rsidRPr="00F6658B">
              <w:rPr>
                <w:rFonts w:ascii="Times New Roman" w:hAnsi="Times New Roman"/>
              </w:rPr>
              <w:tab/>
            </w:r>
            <w:r w:rsidRPr="00F6658B">
              <w:rPr>
                <w:rFonts w:ascii="Times New Roman" w:hAnsi="Times New Roman"/>
                <w:b/>
                <w:sz w:val="24"/>
              </w:rPr>
              <w:t>[ 3Y – 5Y [</w:t>
            </w:r>
            <w:r w:rsidRPr="00F6658B">
              <w:rPr>
                <w:rFonts w:ascii="Times New Roman" w:hAnsi="Times New Roman"/>
                <w:sz w:val="24"/>
              </w:rPr>
              <w:t xml:space="preserve"> : 1 095 dní alebo viac</w:t>
            </w:r>
            <w:r w:rsidR="00B67E6E" w:rsidRPr="00F6658B">
              <w:rPr>
                <w:rFonts w:ascii="Times New Roman" w:hAnsi="Times New Roman"/>
                <w:sz w:val="24"/>
              </w:rPr>
              <w:t xml:space="preserve"> a </w:t>
            </w:r>
            <w:r w:rsidRPr="00F6658B">
              <w:rPr>
                <w:rFonts w:ascii="Times New Roman" w:hAnsi="Times New Roman"/>
                <w:sz w:val="24"/>
              </w:rPr>
              <w:t>menej než 1 825 dní</w:t>
            </w:r>
          </w:p>
          <w:p w:rsidR="00FD54FC" w:rsidRPr="00F6658B" w:rsidRDefault="00125707" w:rsidP="0023700C">
            <w:pPr>
              <w:spacing w:before="0" w:after="0"/>
              <w:ind w:left="808" w:hanging="360"/>
              <w:rPr>
                <w:rFonts w:ascii="Times New Roman" w:hAnsi="Times New Roman"/>
                <w:bCs/>
                <w:sz w:val="24"/>
              </w:rPr>
            </w:pPr>
            <w:r w:rsidRPr="00F6658B">
              <w:rPr>
                <w:rFonts w:ascii="Times New Roman" w:hAnsi="Times New Roman"/>
              </w:rPr>
              <w:tab/>
            </w:r>
            <w:r w:rsidRPr="00F6658B">
              <w:rPr>
                <w:rFonts w:ascii="Times New Roman" w:hAnsi="Times New Roman"/>
                <w:b/>
                <w:sz w:val="24"/>
              </w:rPr>
              <w:t>[ 5Y – 10Y [</w:t>
            </w:r>
            <w:r w:rsidRPr="00F6658B">
              <w:rPr>
                <w:rFonts w:ascii="Times New Roman" w:hAnsi="Times New Roman"/>
                <w:sz w:val="24"/>
              </w:rPr>
              <w:t xml:space="preserve"> : 1 825 dní alebo viac</w:t>
            </w:r>
            <w:r w:rsidR="00B67E6E" w:rsidRPr="00F6658B">
              <w:rPr>
                <w:rFonts w:ascii="Times New Roman" w:hAnsi="Times New Roman"/>
                <w:sz w:val="24"/>
              </w:rPr>
              <w:t xml:space="preserve"> a </w:t>
            </w:r>
            <w:r w:rsidRPr="00F6658B">
              <w:rPr>
                <w:rFonts w:ascii="Times New Roman" w:hAnsi="Times New Roman"/>
                <w:sz w:val="24"/>
              </w:rPr>
              <w:t>menej než 3 650 dní</w:t>
            </w:r>
          </w:p>
          <w:p w:rsidR="00B67E6E" w:rsidRPr="00F6658B" w:rsidRDefault="00125707" w:rsidP="0023700C">
            <w:pPr>
              <w:spacing w:before="0" w:after="0"/>
              <w:ind w:left="808" w:hanging="360"/>
              <w:rPr>
                <w:rFonts w:ascii="Times New Roman" w:hAnsi="Times New Roman"/>
                <w:sz w:val="24"/>
              </w:rPr>
            </w:pPr>
            <w:r w:rsidRPr="00F6658B">
              <w:rPr>
                <w:rFonts w:ascii="Times New Roman" w:hAnsi="Times New Roman"/>
              </w:rPr>
              <w:tab/>
            </w:r>
            <w:r w:rsidRPr="00F6658B">
              <w:rPr>
                <w:rFonts w:ascii="Times New Roman" w:hAnsi="Times New Roman"/>
                <w:b/>
                <w:sz w:val="24"/>
              </w:rPr>
              <w:t>[ 10Y – more</w:t>
            </w:r>
            <w:r w:rsidRPr="00F6658B">
              <w:rPr>
                <w:rFonts w:ascii="Times New Roman" w:hAnsi="Times New Roman"/>
                <w:sz w:val="24"/>
              </w:rPr>
              <w:t xml:space="preserve"> : 3 650 dní</w:t>
            </w:r>
            <w:r w:rsidR="00B67E6E" w:rsidRPr="00F6658B">
              <w:rPr>
                <w:rFonts w:ascii="Times New Roman" w:hAnsi="Times New Roman"/>
                <w:sz w:val="24"/>
              </w:rPr>
              <w:t xml:space="preserve"> a </w:t>
            </w:r>
            <w:r w:rsidRPr="00F6658B">
              <w:rPr>
                <w:rFonts w:ascii="Times New Roman" w:hAnsi="Times New Roman"/>
                <w:sz w:val="24"/>
              </w:rPr>
              <w:t>viac</w:t>
            </w:r>
          </w:p>
          <w:p w:rsidR="00FD54FC" w:rsidRPr="00F6658B" w:rsidRDefault="00FD54FC" w:rsidP="00FD54FC">
            <w:pPr>
              <w:spacing w:before="0" w:after="0"/>
              <w:ind w:left="33"/>
              <w:rPr>
                <w:rFonts w:ascii="Times New Roman" w:hAnsi="Times New Roman"/>
                <w:bCs/>
                <w:sz w:val="24"/>
              </w:rPr>
            </w:pPr>
          </w:p>
        </w:tc>
      </w:tr>
    </w:tbl>
    <w:p w:rsidR="00FD54FC" w:rsidRPr="00F6658B" w:rsidRDefault="00F6658B" w:rsidP="006452A4">
      <w:pPr>
        <w:spacing w:after="0"/>
        <w:rPr>
          <w:rStyle w:val="InstructionsTabelleText"/>
          <w:rFonts w:ascii="Times New Roman" w:hAnsi="Times New Roman"/>
          <w:sz w:val="24"/>
        </w:rPr>
      </w:pPr>
      <w:r w:rsidRPr="00F6658B">
        <w:rPr>
          <w:rFonts w:ascii="Times New Roman" w:hAnsi="Times New Roman"/>
          <w:sz w:val="24"/>
        </w:rPr>
        <w:t>“</w:t>
      </w:r>
    </w:p>
    <w:sectPr w:rsidR="00FD54FC" w:rsidRPr="00F6658B"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AB4" w:rsidRDefault="00C60AB4" w:rsidP="00D946DB">
      <w:pPr>
        <w:spacing w:before="0" w:after="0"/>
      </w:pPr>
      <w:r>
        <w:separator/>
      </w:r>
    </w:p>
  </w:endnote>
  <w:endnote w:type="continuationSeparator" w:id="0">
    <w:p w:rsidR="00C60AB4" w:rsidRDefault="00C60AB4" w:rsidP="00D946DB">
      <w:pPr>
        <w:spacing w:before="0" w:after="0"/>
      </w:pPr>
      <w:r>
        <w:continuationSeparator/>
      </w:r>
    </w:p>
  </w:endnote>
  <w:endnote w:type="continuationNotice" w:id="1">
    <w:p w:rsidR="00C60AB4" w:rsidRDefault="00C60AB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EU 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58B" w:rsidRPr="00ED1956" w:rsidRDefault="00F6658B">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D81AF5">
      <w:rPr>
        <w:rFonts w:ascii="Times New Roman" w:hAnsi="Times New Roman"/>
        <w:noProof/>
        <w:sz w:val="22"/>
        <w:szCs w:val="22"/>
      </w:rPr>
      <w:t>4</w:t>
    </w:r>
    <w:r w:rsidRPr="00ED1956">
      <w:rPr>
        <w:rFonts w:ascii="Times New Roman" w:hAnsi="Times New Roman"/>
        <w:sz w:val="22"/>
        <w:szCs w:val="22"/>
      </w:rPr>
      <w:fldChar w:fldCharType="end"/>
    </w:r>
  </w:p>
  <w:p w:rsidR="00F6658B" w:rsidRDefault="00F665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58B" w:rsidRPr="00E85358" w:rsidRDefault="00F6658B">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D81AF5">
      <w:rPr>
        <w:noProof/>
        <w:sz w:val="22"/>
        <w:szCs w:val="22"/>
      </w:rPr>
      <w:t>1</w:t>
    </w:r>
    <w:r w:rsidRPr="00E85358">
      <w:rPr>
        <w:noProof/>
        <w:sz w:val="22"/>
        <w:szCs w:val="22"/>
      </w:rPr>
      <w:fldChar w:fldCharType="end"/>
    </w:r>
  </w:p>
  <w:p w:rsidR="00F6658B" w:rsidRDefault="00F665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58B" w:rsidRDefault="00F6658B">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F6658B" w:rsidRDefault="00F6658B">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58B" w:rsidRPr="00ED1956" w:rsidRDefault="00F6658B">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D81AF5">
      <w:rPr>
        <w:rFonts w:ascii="Times New Roman" w:hAnsi="Times New Roman"/>
        <w:noProof/>
        <w:sz w:val="20"/>
        <w:szCs w:val="20"/>
      </w:rPr>
      <w:t>219</w:t>
    </w:r>
    <w:r w:rsidRPr="00ED1956">
      <w:rPr>
        <w:rFonts w:ascii="Times New Roman" w:hAnsi="Times New Roman"/>
        <w:sz w:val="20"/>
        <w:szCs w:val="20"/>
      </w:rPr>
      <w:fldChar w:fldCharType="end"/>
    </w:r>
  </w:p>
  <w:p w:rsidR="00F6658B" w:rsidRPr="00A772B4" w:rsidRDefault="00F6658B"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AB4" w:rsidRDefault="00C60AB4" w:rsidP="00D946DB">
      <w:pPr>
        <w:spacing w:before="0" w:after="0"/>
      </w:pPr>
      <w:r>
        <w:separator/>
      </w:r>
    </w:p>
  </w:footnote>
  <w:footnote w:type="continuationSeparator" w:id="0">
    <w:p w:rsidR="00C60AB4" w:rsidRDefault="00C60AB4" w:rsidP="00D946DB">
      <w:pPr>
        <w:spacing w:before="0" w:after="0"/>
      </w:pPr>
      <w:r>
        <w:continuationSeparator/>
      </w:r>
    </w:p>
  </w:footnote>
  <w:footnote w:type="continuationNotice" w:id="1">
    <w:p w:rsidR="00C60AB4" w:rsidRDefault="00C60AB4">
      <w:pPr>
        <w:spacing w:before="0" w:after="0"/>
      </w:pPr>
    </w:p>
  </w:footnote>
  <w:footnote w:id="2">
    <w:p w:rsidR="00F6658B" w:rsidRPr="00DC70E3" w:rsidRDefault="00F6658B" w:rsidP="00DC70E3">
      <w:pPr>
        <w:pStyle w:val="FootnoteText"/>
        <w:spacing w:before="0" w:after="0" w:line="240" w:lineRule="auto"/>
        <w:ind w:left="720" w:hanging="720"/>
        <w:rPr>
          <w:rFonts w:ascii="Times New Roman" w:hAnsi="Times New Roman"/>
          <w:sz w:val="20"/>
          <w:szCs w:val="20"/>
        </w:rPr>
      </w:pPr>
      <w:r w:rsidRPr="00DC70E3">
        <w:rPr>
          <w:rStyle w:val="FootnoteReference"/>
          <w:rFonts w:ascii="Times New Roman" w:hAnsi="Times New Roman"/>
          <w:sz w:val="20"/>
          <w:szCs w:val="20"/>
          <w:vertAlign w:val="superscript"/>
        </w:rPr>
        <w:footnoteRef/>
      </w:r>
      <w:r w:rsidRPr="00DC70E3">
        <w:rPr>
          <w:rFonts w:ascii="Times New Roman" w:hAnsi="Times New Roman"/>
          <w:sz w:val="20"/>
          <w:szCs w:val="20"/>
          <w:vertAlign w:val="superscript"/>
        </w:rPr>
        <w:t xml:space="preserve"> </w:t>
      </w:r>
      <w:r w:rsidRPr="00DC70E3">
        <w:rPr>
          <w:rFonts w:ascii="Times New Roman" w:hAnsi="Times New Roman"/>
          <w:sz w:val="20"/>
          <w:szCs w:val="20"/>
        </w:rPr>
        <w:tab/>
        <w:t>Údaje požadované</w:t>
      </w:r>
      <w:r>
        <w:rPr>
          <w:rFonts w:ascii="Times New Roman" w:hAnsi="Times New Roman"/>
          <w:sz w:val="20"/>
          <w:szCs w:val="20"/>
        </w:rPr>
        <w:t xml:space="preserve"> v </w:t>
      </w:r>
      <w:r w:rsidRPr="00DC70E3">
        <w:rPr>
          <w:rFonts w:ascii="Times New Roman" w:hAnsi="Times New Roman"/>
          <w:sz w:val="20"/>
          <w:szCs w:val="20"/>
        </w:rPr>
        <w:t>tomto vzore od inštitúcií sa vykazujú na akumulovanom základe za kalendárny rok alebo podľa príslušného výkazu (t. j. od 1</w:t>
      </w:r>
      <w:r>
        <w:rPr>
          <w:rFonts w:ascii="Times New Roman" w:hAnsi="Times New Roman"/>
          <w:sz w:val="20"/>
          <w:szCs w:val="20"/>
        </w:rPr>
        <w:t>. januára</w:t>
      </w:r>
      <w:r w:rsidRPr="00DC70E3">
        <w:rPr>
          <w:rFonts w:ascii="Times New Roman" w:hAnsi="Times New Roman"/>
          <w:sz w:val="20"/>
          <w:szCs w:val="20"/>
        </w:rPr>
        <w:t xml:space="preserve"> bežného roka).</w:t>
      </w:r>
    </w:p>
  </w:footnote>
  <w:footnote w:id="3">
    <w:p w:rsidR="00F6658B" w:rsidRPr="00DC70E3" w:rsidRDefault="00F6658B" w:rsidP="00DC70E3">
      <w:pPr>
        <w:pStyle w:val="FootnoteText"/>
        <w:spacing w:before="0" w:after="0" w:line="240" w:lineRule="auto"/>
        <w:ind w:left="720" w:hanging="720"/>
        <w:rPr>
          <w:rFonts w:ascii="Times New Roman" w:hAnsi="Times New Roman"/>
          <w:sz w:val="20"/>
          <w:szCs w:val="20"/>
        </w:rPr>
      </w:pPr>
      <w:r w:rsidRPr="00DC70E3">
        <w:rPr>
          <w:rStyle w:val="FootnoteReference"/>
          <w:rFonts w:ascii="Times New Roman" w:hAnsi="Times New Roman"/>
          <w:sz w:val="20"/>
          <w:szCs w:val="20"/>
          <w:vertAlign w:val="superscript"/>
        </w:rPr>
        <w:footnoteRef/>
      </w:r>
      <w:r w:rsidRPr="00DC70E3">
        <w:rPr>
          <w:rFonts w:ascii="Times New Roman" w:hAnsi="Times New Roman"/>
          <w:sz w:val="20"/>
          <w:szCs w:val="20"/>
          <w:vertAlign w:val="superscript"/>
        </w:rPr>
        <w:t xml:space="preserve"> </w:t>
      </w:r>
      <w:r w:rsidRPr="00DC70E3">
        <w:rPr>
          <w:rFonts w:ascii="Times New Roman" w:hAnsi="Times New Roman"/>
          <w:sz w:val="20"/>
          <w:szCs w:val="20"/>
        </w:rPr>
        <w:tab/>
        <w:t>„Samostatné inštitúcie“ nie sú súčasťou skupiny, ani sa nekonsolidujú</w:t>
      </w:r>
      <w:r>
        <w:rPr>
          <w:rFonts w:ascii="Times New Roman" w:hAnsi="Times New Roman"/>
          <w:sz w:val="20"/>
          <w:szCs w:val="20"/>
        </w:rPr>
        <w:t xml:space="preserve"> v </w:t>
      </w:r>
      <w:r w:rsidRPr="00DC70E3">
        <w:rPr>
          <w:rFonts w:ascii="Times New Roman" w:hAnsi="Times New Roman"/>
          <w:sz w:val="20"/>
          <w:szCs w:val="20"/>
        </w:rPr>
        <w:t>tej istej krajine, kde sa na ne vzťahujú požiadavky na vlastné zdroje.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58B" w:rsidRDefault="00F6658B">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19AE7606"/>
    <w:lvl w:ilvl="0" w:tplc="40706838">
      <w:numFmt w:val="bullet"/>
      <w:lvlText w:val="‒"/>
      <w:lvlJc w:val="left"/>
      <w:pPr>
        <w:ind w:left="360" w:hanging="360"/>
      </w:pPr>
      <w:rPr>
        <w:rFonts w:ascii="Calibri" w:eastAsia="Times New Roman"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6447229"/>
    <w:multiLevelType w:val="hybridMultilevel"/>
    <w:tmpl w:val="B7781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AF56781"/>
    <w:multiLevelType w:val="hybridMultilevel"/>
    <w:tmpl w:val="4E5A5A98"/>
    <w:lvl w:ilvl="0" w:tplc="0BFAF706">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2F7D7F02"/>
    <w:multiLevelType w:val="multilevel"/>
    <w:tmpl w:val="0407001D"/>
    <w:numStyleLink w:val="Formatvorlage3"/>
  </w:abstractNum>
  <w:abstractNum w:abstractNumId="1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nsid w:val="345433EA"/>
    <w:multiLevelType w:val="hybridMultilevel"/>
    <w:tmpl w:val="6060AC5A"/>
    <w:lvl w:ilvl="0" w:tplc="221C065C">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8">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4">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5">
    <w:nsid w:val="60642C4B"/>
    <w:multiLevelType w:val="hybridMultilevel"/>
    <w:tmpl w:val="3C5E42C2"/>
    <w:lvl w:ilvl="0" w:tplc="40706838">
      <w:numFmt w:val="bullet"/>
      <w:lvlText w:val="‒"/>
      <w:lvlJc w:val="left"/>
      <w:pPr>
        <w:ind w:left="360" w:hanging="360"/>
      </w:pPr>
      <w:rPr>
        <w:rFonts w:ascii="Calibri" w:eastAsia="Times New Roman"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4">
    <w:nsid w:val="74FC3CAD"/>
    <w:multiLevelType w:val="hybridMultilevel"/>
    <w:tmpl w:val="2DA684B0"/>
    <w:lvl w:ilvl="0" w:tplc="40706838">
      <w:numFmt w:val="bullet"/>
      <w:lvlText w:val="‒"/>
      <w:lvlJc w:val="left"/>
      <w:pPr>
        <w:ind w:left="360" w:hanging="360"/>
      </w:pPr>
      <w:rPr>
        <w:rFonts w:ascii="Calibri" w:eastAsia="Times New Roman" w:hAnsi="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4"/>
  </w:num>
  <w:num w:numId="3">
    <w:abstractNumId w:val="33"/>
  </w:num>
  <w:num w:numId="4">
    <w:abstractNumId w:val="17"/>
  </w:num>
  <w:num w:numId="5">
    <w:abstractNumId w:val="29"/>
  </w:num>
  <w:num w:numId="6">
    <w:abstractNumId w:val="13"/>
  </w:num>
  <w:num w:numId="7">
    <w:abstractNumId w:val="32"/>
  </w:num>
  <w:num w:numId="8">
    <w:abstractNumId w:val="7"/>
  </w:num>
  <w:num w:numId="9">
    <w:abstractNumId w:val="26"/>
  </w:num>
  <w:num w:numId="10">
    <w:abstractNumId w:val="12"/>
  </w:num>
  <w:num w:numId="11">
    <w:abstractNumId w:val="19"/>
  </w:num>
  <w:num w:numId="12">
    <w:abstractNumId w:val="8"/>
  </w:num>
  <w:num w:numId="13">
    <w:abstractNumId w:val="28"/>
  </w:num>
  <w:num w:numId="14">
    <w:abstractNumId w:val="23"/>
  </w:num>
  <w:num w:numId="15">
    <w:abstractNumId w:val="10"/>
  </w:num>
  <w:num w:numId="16">
    <w:abstractNumId w:val="18"/>
  </w:num>
  <w:num w:numId="17">
    <w:abstractNumId w:val="9"/>
  </w:num>
  <w:num w:numId="18">
    <w:abstractNumId w:val="30"/>
  </w:num>
  <w:num w:numId="19">
    <w:abstractNumId w:val="1"/>
  </w:num>
  <w:num w:numId="20">
    <w:abstractNumId w:val="5"/>
  </w:num>
  <w:num w:numId="21">
    <w:abstractNumId w:val="11"/>
  </w:num>
  <w:num w:numId="22">
    <w:abstractNumId w:val="16"/>
  </w:num>
  <w:num w:numId="23">
    <w:abstractNumId w:val="22"/>
  </w:num>
  <w:num w:numId="24">
    <w:abstractNumId w:val="31"/>
  </w:num>
  <w:num w:numId="25">
    <w:abstractNumId w:val="6"/>
  </w:num>
  <w:num w:numId="26">
    <w:abstractNumId w:val="14"/>
  </w:num>
  <w:num w:numId="27">
    <w:abstractNumId w:val="20"/>
  </w:num>
  <w:num w:numId="28">
    <w:abstractNumId w:val="2"/>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1"/>
  </w:num>
  <w:num w:numId="40">
    <w:abstractNumId w:val="28"/>
  </w:num>
  <w:num w:numId="41">
    <w:abstractNumId w:val="27"/>
  </w:num>
  <w:num w:numId="42">
    <w:abstractNumId w:val="28"/>
  </w:num>
  <w:num w:numId="43">
    <w:abstractNumId w:val="28"/>
  </w:num>
  <w:num w:numId="44">
    <w:abstractNumId w:val="28"/>
  </w:num>
  <w:num w:numId="45">
    <w:abstractNumId w:val="10"/>
  </w:num>
  <w:num w:numId="46">
    <w:abstractNumId w:val="25"/>
  </w:num>
  <w:num w:numId="47">
    <w:abstractNumId w:val="10"/>
  </w:num>
  <w:num w:numId="48">
    <w:abstractNumId w:val="10"/>
  </w:num>
  <w:num w:numId="49">
    <w:abstractNumId w:val="10"/>
  </w:num>
  <w:num w:numId="50">
    <w:abstractNumId w:val="10"/>
  </w:num>
  <w:num w:numId="51">
    <w:abstractNumId w:val="28"/>
  </w:num>
  <w:num w:numId="52">
    <w:abstractNumId w:val="28"/>
  </w:num>
  <w:num w:numId="53">
    <w:abstractNumId w:val="10"/>
  </w:num>
  <w:num w:numId="54">
    <w:abstractNumId w:val="10"/>
  </w:num>
  <w:num w:numId="55">
    <w:abstractNumId w:val="10"/>
  </w:num>
  <w:num w:numId="56">
    <w:abstractNumId w:val="10"/>
  </w:num>
  <w:num w:numId="57">
    <w:abstractNumId w:val="34"/>
  </w:num>
  <w:num w:numId="58">
    <w:abstractNumId w:val="10"/>
  </w:num>
  <w:num w:numId="59">
    <w:abstractNumId w:val="10"/>
  </w:num>
  <w:num w:numId="60">
    <w:abstractNumId w:val="10"/>
  </w:num>
  <w:num w:numId="61">
    <w:abstractNumId w:val="10"/>
  </w:num>
  <w:num w:numId="62">
    <w:abstractNumId w:val="10"/>
  </w:num>
  <w:num w:numId="63">
    <w:abstractNumId w:val="10"/>
  </w:num>
  <w:num w:numId="64">
    <w:abstractNumId w:val="10"/>
  </w:num>
  <w:num w:numId="65">
    <w:abstractNumId w:val="10"/>
  </w:num>
  <w:num w:numId="66">
    <w:abstractNumId w:val="10"/>
  </w:num>
  <w:num w:numId="67">
    <w:abstractNumId w:val="10"/>
  </w:num>
  <w:num w:numId="68">
    <w:abstractNumId w:val="10"/>
  </w:num>
  <w:num w:numId="69">
    <w:abstractNumId w:val="10"/>
  </w:num>
  <w:num w:numId="70">
    <w:abstractNumId w:val="10"/>
  </w:num>
  <w:num w:numId="71">
    <w:abstractNumId w:val="10"/>
  </w:num>
  <w:num w:numId="72">
    <w:abstractNumId w:val="10"/>
  </w:num>
  <w:num w:numId="73">
    <w:abstractNumId w:val="10"/>
  </w:num>
  <w:num w:numId="74">
    <w:abstractNumId w:val="10"/>
  </w:num>
  <w:num w:numId="75">
    <w:abstractNumId w:val="10"/>
  </w:num>
  <w:num w:numId="76">
    <w:abstractNumId w:val="10"/>
  </w:num>
  <w:num w:numId="77">
    <w:abstractNumId w:val="10"/>
  </w:num>
  <w:num w:numId="78">
    <w:abstractNumId w:val="10"/>
  </w:num>
  <w:num w:numId="79">
    <w:abstractNumId w:val="10"/>
  </w:num>
  <w:num w:numId="80">
    <w:abstractNumId w:val="10"/>
  </w:num>
  <w:num w:numId="81">
    <w:abstractNumId w:val="10"/>
  </w:num>
  <w:num w:numId="82">
    <w:abstractNumId w:val="10"/>
  </w:num>
  <w:num w:numId="83">
    <w:abstractNumId w:val="10"/>
  </w:num>
  <w:num w:numId="84">
    <w:abstractNumId w:val="10"/>
  </w:num>
  <w:num w:numId="85">
    <w:abstractNumId w:val="10"/>
  </w:num>
  <w:num w:numId="86">
    <w:abstractNumId w:val="10"/>
  </w:num>
  <w:num w:numId="87">
    <w:abstractNumId w:val="10"/>
  </w:num>
  <w:num w:numId="88">
    <w:abstractNumId w:val="10"/>
  </w:num>
  <w:num w:numId="89">
    <w:abstractNumId w:val="10"/>
  </w:num>
  <w:num w:numId="90">
    <w:abstractNumId w:val="10"/>
  </w:num>
  <w:num w:numId="91">
    <w:abstractNumId w:val="10"/>
  </w:num>
  <w:num w:numId="92">
    <w:abstractNumId w:val="10"/>
  </w:num>
  <w:num w:numId="93">
    <w:abstractNumId w:val="10"/>
  </w:num>
  <w:num w:numId="94">
    <w:abstractNumId w:val="10"/>
  </w:num>
  <w:num w:numId="95">
    <w:abstractNumId w:val="10"/>
  </w:num>
  <w:num w:numId="96">
    <w:abstractNumId w:val="10"/>
  </w:num>
  <w:num w:numId="97">
    <w:abstractNumId w:val="10"/>
  </w:num>
  <w:num w:numId="98">
    <w:abstractNumId w:val="10"/>
  </w:num>
  <w:num w:numId="99">
    <w:abstractNumId w:val="10"/>
  </w:num>
  <w:num w:numId="100">
    <w:abstractNumId w:val="10"/>
  </w:num>
  <w:num w:numId="101">
    <w:abstractNumId w:val="10"/>
  </w:num>
  <w:num w:numId="102">
    <w:abstractNumId w:val="10"/>
  </w:num>
  <w:num w:numId="103">
    <w:abstractNumId w:val="10"/>
  </w:num>
  <w:num w:numId="104">
    <w:abstractNumId w:val="10"/>
  </w:num>
  <w:num w:numId="105">
    <w:abstractNumId w:val="10"/>
  </w:num>
  <w:num w:numId="106">
    <w:abstractNumId w:val="10"/>
  </w:num>
  <w:num w:numId="107">
    <w:abstractNumId w:val="10"/>
  </w:num>
  <w:num w:numId="108">
    <w:abstractNumId w:val="10"/>
  </w:num>
  <w:num w:numId="109">
    <w:abstractNumId w:val="10"/>
  </w:num>
  <w:num w:numId="110">
    <w:abstractNumId w:val="10"/>
  </w:num>
  <w:num w:numId="111">
    <w:abstractNumId w:val="10"/>
  </w:num>
  <w:num w:numId="112">
    <w:abstractNumId w:val="10"/>
  </w:num>
  <w:num w:numId="113">
    <w:abstractNumId w:val="10"/>
  </w:num>
  <w:num w:numId="114">
    <w:abstractNumId w:val="10"/>
  </w:num>
  <w:num w:numId="115">
    <w:abstractNumId w:val="10"/>
  </w:num>
  <w:num w:numId="116">
    <w:abstractNumId w:val="10"/>
  </w:num>
  <w:num w:numId="117">
    <w:abstractNumId w:val="10"/>
  </w:num>
  <w:num w:numId="118">
    <w:abstractNumId w:val="10"/>
  </w:num>
  <w:num w:numId="119">
    <w:abstractNumId w:val="10"/>
  </w:num>
  <w:num w:numId="120">
    <w:abstractNumId w:val="10"/>
  </w:num>
  <w:num w:numId="121">
    <w:abstractNumId w:val="10"/>
  </w:num>
  <w:num w:numId="122">
    <w:abstractNumId w:val="10"/>
  </w:num>
  <w:num w:numId="123">
    <w:abstractNumId w:val="10"/>
  </w:num>
  <w:num w:numId="124">
    <w:abstractNumId w:val="10"/>
  </w:num>
  <w:num w:numId="125">
    <w:abstractNumId w:val="10"/>
  </w:num>
  <w:num w:numId="126">
    <w:abstractNumId w:val="10"/>
  </w:num>
  <w:num w:numId="127">
    <w:abstractNumId w:val="10"/>
  </w:num>
  <w:num w:numId="128">
    <w:abstractNumId w:val="10"/>
  </w:num>
  <w:num w:numId="129">
    <w:abstractNumId w:val="10"/>
  </w:num>
  <w:num w:numId="130">
    <w:abstractNumId w:val="10"/>
  </w:num>
  <w:num w:numId="131">
    <w:abstractNumId w:val="10"/>
  </w:num>
  <w:num w:numId="132">
    <w:abstractNumId w:val="10"/>
  </w:num>
  <w:num w:numId="133">
    <w:abstractNumId w:val="10"/>
  </w:num>
  <w:num w:numId="134">
    <w:abstractNumId w:val="10"/>
  </w:num>
  <w:num w:numId="135">
    <w:abstractNumId w:val="10"/>
  </w:num>
  <w:num w:numId="136">
    <w:abstractNumId w:val="10"/>
  </w:num>
  <w:num w:numId="137">
    <w:abstractNumId w:val="10"/>
  </w:num>
  <w:num w:numId="138">
    <w:abstractNumId w:val="10"/>
  </w:num>
  <w:num w:numId="139">
    <w:abstractNumId w:val="10"/>
  </w:num>
  <w:num w:numId="140">
    <w:abstractNumId w:val="10"/>
  </w:num>
  <w:num w:numId="141">
    <w:abstractNumId w:val="10"/>
  </w:num>
  <w:num w:numId="142">
    <w:abstractNumId w:val="10"/>
  </w:num>
  <w:num w:numId="143">
    <w:abstractNumId w:val="10"/>
  </w:num>
  <w:num w:numId="144">
    <w:abstractNumId w:val="10"/>
  </w:num>
  <w:num w:numId="145">
    <w:abstractNumId w:val="10"/>
  </w:num>
  <w:num w:numId="146">
    <w:abstractNumId w:val="10"/>
  </w:num>
  <w:num w:numId="147">
    <w:abstractNumId w:val="10"/>
  </w:num>
  <w:num w:numId="148">
    <w:abstractNumId w:val="10"/>
  </w:num>
  <w:num w:numId="149">
    <w:abstractNumId w:val="10"/>
  </w:num>
  <w:num w:numId="150">
    <w:abstractNumId w:val="10"/>
  </w:num>
  <w:num w:numId="151">
    <w:abstractNumId w:val="10"/>
  </w:num>
  <w:num w:numId="152">
    <w:abstractNumId w:val="10"/>
  </w:num>
  <w:num w:numId="153">
    <w:abstractNumId w:val="10"/>
  </w:num>
  <w:num w:numId="154">
    <w:abstractNumId w:val="10"/>
  </w:num>
  <w:num w:numId="155">
    <w:abstractNumId w:val="10"/>
  </w:num>
  <w:num w:numId="156">
    <w:abstractNumId w:val="10"/>
  </w:num>
  <w:num w:numId="157">
    <w:abstractNumId w:val="10"/>
  </w:num>
  <w:num w:numId="158">
    <w:abstractNumId w:val="10"/>
  </w:num>
  <w:num w:numId="159">
    <w:abstractNumId w:val="10"/>
  </w:num>
  <w:num w:numId="160">
    <w:abstractNumId w:val="10"/>
  </w:num>
  <w:num w:numId="161">
    <w:abstractNumId w:val="10"/>
  </w:num>
  <w:num w:numId="162">
    <w:abstractNumId w:val="10"/>
  </w:num>
  <w:num w:numId="163">
    <w:abstractNumId w:val="10"/>
  </w:num>
  <w:num w:numId="164">
    <w:abstractNumId w:val="10"/>
  </w:num>
  <w:num w:numId="165">
    <w:abstractNumId w:val="10"/>
  </w:num>
  <w:num w:numId="166">
    <w:abstractNumId w:val="10"/>
  </w:num>
  <w:num w:numId="167">
    <w:abstractNumId w:val="10"/>
  </w:num>
  <w:num w:numId="168">
    <w:abstractNumId w:val="10"/>
  </w:num>
  <w:num w:numId="169">
    <w:abstractNumId w:val="10"/>
  </w:num>
  <w:num w:numId="170">
    <w:abstractNumId w:val="10"/>
  </w:num>
  <w:num w:numId="171">
    <w:abstractNumId w:val="10"/>
  </w:num>
  <w:num w:numId="172">
    <w:abstractNumId w:val="10"/>
  </w:num>
  <w:num w:numId="173">
    <w:abstractNumId w:val="10"/>
  </w:num>
  <w:num w:numId="174">
    <w:abstractNumId w:val="10"/>
  </w:num>
  <w:num w:numId="175">
    <w:abstractNumId w:val="10"/>
  </w:num>
  <w:num w:numId="176">
    <w:abstractNumId w:val="10"/>
  </w:num>
  <w:num w:numId="177">
    <w:abstractNumId w:val="10"/>
  </w:num>
  <w:num w:numId="178">
    <w:abstractNumId w:val="10"/>
  </w:num>
  <w:num w:numId="179">
    <w:abstractNumId w:val="10"/>
  </w:num>
  <w:num w:numId="180">
    <w:abstractNumId w:val="10"/>
  </w:num>
  <w:num w:numId="181">
    <w:abstractNumId w:val="10"/>
  </w:num>
  <w:num w:numId="182">
    <w:abstractNumId w:val="10"/>
  </w:num>
  <w:num w:numId="183">
    <w:abstractNumId w:val="10"/>
  </w:num>
  <w:num w:numId="184">
    <w:abstractNumId w:val="10"/>
  </w:num>
  <w:num w:numId="185">
    <w:abstractNumId w:val="10"/>
  </w:num>
  <w:num w:numId="186">
    <w:abstractNumId w:val="10"/>
  </w:num>
  <w:num w:numId="187">
    <w:abstractNumId w:val="10"/>
  </w:num>
  <w:num w:numId="188">
    <w:abstractNumId w:val="10"/>
  </w:num>
  <w:num w:numId="189">
    <w:abstractNumId w:val="10"/>
  </w:num>
  <w:num w:numId="190">
    <w:abstractNumId w:val="10"/>
  </w:num>
  <w:num w:numId="191">
    <w:abstractNumId w:val="10"/>
  </w:num>
  <w:num w:numId="192">
    <w:abstractNumId w:val="10"/>
  </w:num>
  <w:num w:numId="193">
    <w:abstractNumId w:val="10"/>
  </w:num>
  <w:num w:numId="194">
    <w:abstractNumId w:val="10"/>
  </w:num>
  <w:num w:numId="195">
    <w:abstractNumId w:val="10"/>
  </w:num>
  <w:num w:numId="196">
    <w:abstractNumId w:val="10"/>
  </w:num>
  <w:num w:numId="197">
    <w:abstractNumId w:val="10"/>
  </w:num>
  <w:num w:numId="198">
    <w:abstractNumId w:val="10"/>
  </w:num>
  <w:num w:numId="199">
    <w:abstractNumId w:val="10"/>
  </w:num>
  <w:num w:numId="200">
    <w:abstractNumId w:val="10"/>
  </w:num>
  <w:num w:numId="201">
    <w:abstractNumId w:val="10"/>
  </w:num>
  <w:num w:numId="202">
    <w:abstractNumId w:val="10"/>
  </w:num>
  <w:num w:numId="203">
    <w:abstractNumId w:val="10"/>
  </w:num>
  <w:num w:numId="204">
    <w:abstractNumId w:val="10"/>
  </w:num>
  <w:num w:numId="205">
    <w:abstractNumId w:val="10"/>
  </w:num>
  <w:num w:numId="206">
    <w:abstractNumId w:val="10"/>
  </w:num>
  <w:num w:numId="207">
    <w:abstractNumId w:val="10"/>
  </w:num>
  <w:num w:numId="208">
    <w:abstractNumId w:val="10"/>
  </w:num>
  <w:num w:numId="209">
    <w:abstractNumId w:val="10"/>
  </w:num>
  <w:num w:numId="210">
    <w:abstractNumId w:val="10"/>
  </w:num>
  <w:num w:numId="211">
    <w:abstractNumId w:val="10"/>
  </w:num>
  <w:num w:numId="212">
    <w:abstractNumId w:val="10"/>
  </w:num>
  <w:num w:numId="213">
    <w:abstractNumId w:val="10"/>
  </w:num>
  <w:num w:numId="214">
    <w:abstractNumId w:val="10"/>
  </w:num>
  <w:num w:numId="215">
    <w:abstractNumId w:val="10"/>
  </w:num>
  <w:num w:numId="216">
    <w:abstractNumId w:val="10"/>
  </w:num>
  <w:num w:numId="217">
    <w:abstractNumId w:val="10"/>
  </w:num>
  <w:num w:numId="218">
    <w:abstractNumId w:val="10"/>
  </w:num>
  <w:num w:numId="219">
    <w:abstractNumId w:val="10"/>
  </w:num>
  <w:num w:numId="220">
    <w:abstractNumId w:val="10"/>
  </w:num>
  <w:num w:numId="221">
    <w:abstractNumId w:val="10"/>
  </w:num>
  <w:num w:numId="222">
    <w:abstractNumId w:val="10"/>
  </w:num>
  <w:num w:numId="223">
    <w:abstractNumId w:val="10"/>
  </w:num>
  <w:num w:numId="224">
    <w:abstractNumId w:val="10"/>
  </w:num>
  <w:num w:numId="225">
    <w:abstractNumId w:val="10"/>
  </w:num>
  <w:num w:numId="226">
    <w:abstractNumId w:val="10"/>
  </w:num>
  <w:num w:numId="227">
    <w:abstractNumId w:val="10"/>
  </w:num>
  <w:num w:numId="228">
    <w:abstractNumId w:val="10"/>
  </w:num>
  <w:num w:numId="229">
    <w:abstractNumId w:val="10"/>
  </w:num>
  <w:num w:numId="230">
    <w:abstractNumId w:val="10"/>
  </w:num>
  <w:num w:numId="231">
    <w:abstractNumId w:val="10"/>
  </w:num>
  <w:num w:numId="232">
    <w:abstractNumId w:val="10"/>
  </w:num>
  <w:num w:numId="233">
    <w:abstractNumId w:val="10"/>
  </w:num>
  <w:num w:numId="234">
    <w:abstractNumId w:val="10"/>
  </w:num>
  <w:num w:numId="235">
    <w:abstractNumId w:val="10"/>
  </w:num>
  <w:num w:numId="236">
    <w:abstractNumId w:val="10"/>
  </w:num>
  <w:num w:numId="237">
    <w:abstractNumId w:val="10"/>
  </w:num>
  <w:num w:numId="238">
    <w:abstractNumId w:val="10"/>
  </w:num>
  <w:num w:numId="239">
    <w:abstractNumId w:val="10"/>
  </w:num>
  <w:num w:numId="240">
    <w:abstractNumId w:val="10"/>
  </w:num>
  <w:num w:numId="241">
    <w:abstractNumId w:val="10"/>
  </w:num>
  <w:num w:numId="242">
    <w:abstractNumId w:val="10"/>
  </w:num>
  <w:num w:numId="243">
    <w:abstractNumId w:val="10"/>
  </w:num>
  <w:num w:numId="244">
    <w:abstractNumId w:val="10"/>
  </w:num>
  <w:num w:numId="245">
    <w:abstractNumId w:val="10"/>
  </w:num>
  <w:num w:numId="246">
    <w:abstractNumId w:val="10"/>
  </w:num>
  <w:num w:numId="247">
    <w:abstractNumId w:val="10"/>
  </w:num>
  <w:num w:numId="248">
    <w:abstractNumId w:val="10"/>
  </w:num>
  <w:num w:numId="249">
    <w:abstractNumId w:val="10"/>
  </w:num>
  <w:num w:numId="250">
    <w:abstractNumId w:val="10"/>
  </w:num>
  <w:num w:numId="251">
    <w:abstractNumId w:val="10"/>
  </w:num>
  <w:num w:numId="252">
    <w:abstractNumId w:val="10"/>
  </w:num>
  <w:num w:numId="253">
    <w:abstractNumId w:val="10"/>
  </w:num>
  <w:num w:numId="254">
    <w:abstractNumId w:val="10"/>
  </w:num>
  <w:num w:numId="255">
    <w:abstractNumId w:val="10"/>
  </w:num>
  <w:num w:numId="256">
    <w:abstractNumId w:val="10"/>
  </w:num>
  <w:num w:numId="257">
    <w:abstractNumId w:val="10"/>
  </w:num>
  <w:num w:numId="258">
    <w:abstractNumId w:val="10"/>
  </w:num>
  <w:num w:numId="259">
    <w:abstractNumId w:val="10"/>
  </w:num>
  <w:num w:numId="260">
    <w:abstractNumId w:val="10"/>
  </w:num>
  <w:num w:numId="261">
    <w:abstractNumId w:val="10"/>
  </w:num>
  <w:num w:numId="262">
    <w:abstractNumId w:val="10"/>
  </w:num>
  <w:num w:numId="263">
    <w:abstractNumId w:val="10"/>
  </w:num>
  <w:num w:numId="264">
    <w:abstractNumId w:val="10"/>
  </w:num>
  <w:num w:numId="265">
    <w:abstractNumId w:val="10"/>
  </w:num>
  <w:num w:numId="266">
    <w:abstractNumId w:val="10"/>
  </w:num>
  <w:num w:numId="267">
    <w:abstractNumId w:val="10"/>
  </w:num>
  <w:num w:numId="268">
    <w:abstractNumId w:val="10"/>
  </w:num>
  <w:num w:numId="269">
    <w:abstractNumId w:val="10"/>
  </w:num>
  <w:num w:numId="270">
    <w:abstractNumId w:val="10"/>
  </w:num>
  <w:num w:numId="271">
    <w:abstractNumId w:val="10"/>
  </w:num>
  <w:num w:numId="272">
    <w:abstractNumId w:val="10"/>
  </w:num>
  <w:num w:numId="273">
    <w:abstractNumId w:val="10"/>
  </w:num>
  <w:num w:numId="274">
    <w:abstractNumId w:val="10"/>
  </w:num>
  <w:num w:numId="275">
    <w:abstractNumId w:val="10"/>
  </w:num>
  <w:num w:numId="276">
    <w:abstractNumId w:val="10"/>
  </w:num>
  <w:num w:numId="277">
    <w:abstractNumId w:val="10"/>
  </w:num>
  <w:num w:numId="278">
    <w:abstractNumId w:val="10"/>
  </w:num>
  <w:num w:numId="279">
    <w:abstractNumId w:val="10"/>
  </w:num>
  <w:num w:numId="280">
    <w:abstractNumId w:val="10"/>
  </w:num>
  <w:num w:numId="281">
    <w:abstractNumId w:val="10"/>
  </w:num>
  <w:num w:numId="282">
    <w:abstractNumId w:val="10"/>
  </w:num>
  <w:num w:numId="283">
    <w:abstractNumId w:val="10"/>
  </w:num>
  <w:num w:numId="284">
    <w:abstractNumId w:val="10"/>
  </w:num>
  <w:num w:numId="285">
    <w:abstractNumId w:val="10"/>
  </w:num>
  <w:num w:numId="286">
    <w:abstractNumId w:val="10"/>
  </w:num>
  <w:num w:numId="287">
    <w:abstractNumId w:val="10"/>
  </w:num>
  <w:num w:numId="288">
    <w:abstractNumId w:val="10"/>
  </w:num>
  <w:num w:numId="289">
    <w:abstractNumId w:val="10"/>
  </w:num>
  <w:num w:numId="290">
    <w:abstractNumId w:val="10"/>
  </w:num>
  <w:num w:numId="291">
    <w:abstractNumId w:val="10"/>
  </w:num>
  <w:num w:numId="292">
    <w:abstractNumId w:val="10"/>
  </w:num>
  <w:num w:numId="293">
    <w:abstractNumId w:val="10"/>
  </w:num>
  <w:num w:numId="294">
    <w:abstractNumId w:val="10"/>
  </w:num>
  <w:num w:numId="295">
    <w:abstractNumId w:val="10"/>
  </w:num>
  <w:num w:numId="296">
    <w:abstractNumId w:val="10"/>
  </w:num>
  <w:num w:numId="297">
    <w:abstractNumId w:val="10"/>
  </w:num>
  <w:num w:numId="298">
    <w:abstractNumId w:val="10"/>
  </w:num>
  <w:num w:numId="299">
    <w:abstractNumId w:val="10"/>
  </w:num>
  <w:num w:numId="300">
    <w:abstractNumId w:val="10"/>
  </w:num>
  <w:num w:numId="301">
    <w:abstractNumId w:val="10"/>
  </w:num>
  <w:num w:numId="302">
    <w:abstractNumId w:val="10"/>
  </w:num>
  <w:num w:numId="303">
    <w:abstractNumId w:val="10"/>
  </w:num>
  <w:num w:numId="304">
    <w:abstractNumId w:val="10"/>
  </w:num>
  <w:num w:numId="305">
    <w:abstractNumId w:val="10"/>
  </w:num>
  <w:num w:numId="306">
    <w:abstractNumId w:val="10"/>
  </w:num>
  <w:num w:numId="307">
    <w:abstractNumId w:val="10"/>
  </w:num>
  <w:num w:numId="308">
    <w:abstractNumId w:val="10"/>
  </w:num>
  <w:num w:numId="309">
    <w:abstractNumId w:val="10"/>
  </w:num>
  <w:num w:numId="310">
    <w:abstractNumId w:val="10"/>
  </w:num>
  <w:num w:numId="311">
    <w:abstractNumId w:val="10"/>
  </w:num>
  <w:num w:numId="312">
    <w:abstractNumId w:val="10"/>
  </w:num>
  <w:num w:numId="313">
    <w:abstractNumId w:val="10"/>
  </w:num>
  <w:num w:numId="314">
    <w:abstractNumId w:val="10"/>
  </w:num>
  <w:num w:numId="315">
    <w:abstractNumId w:val="10"/>
  </w:num>
  <w:num w:numId="316">
    <w:abstractNumId w:val="10"/>
  </w:num>
  <w:num w:numId="317">
    <w:abstractNumId w:val="10"/>
  </w:num>
  <w:num w:numId="318">
    <w:abstractNumId w:val="10"/>
  </w:num>
  <w:num w:numId="319">
    <w:abstractNumId w:val="10"/>
  </w:num>
  <w:num w:numId="320">
    <w:abstractNumId w:val="10"/>
  </w:num>
  <w:num w:numId="321">
    <w:abstractNumId w:val="10"/>
  </w:num>
  <w:num w:numId="322">
    <w:abstractNumId w:val="10"/>
  </w:num>
  <w:num w:numId="323">
    <w:abstractNumId w:val="10"/>
  </w:num>
  <w:num w:numId="324">
    <w:abstractNumId w:val="10"/>
  </w:num>
  <w:num w:numId="325">
    <w:abstractNumId w:val="10"/>
  </w:num>
  <w:num w:numId="326">
    <w:abstractNumId w:val="10"/>
  </w:num>
  <w:num w:numId="327">
    <w:abstractNumId w:val="10"/>
  </w:num>
  <w:num w:numId="328">
    <w:abstractNumId w:val="10"/>
  </w:num>
  <w:num w:numId="329">
    <w:abstractNumId w:val="10"/>
  </w:num>
  <w:num w:numId="330">
    <w:abstractNumId w:val="10"/>
  </w:num>
  <w:num w:numId="331">
    <w:abstractNumId w:val="10"/>
  </w:num>
  <w:num w:numId="332">
    <w:abstractNumId w:val="10"/>
  </w:num>
  <w:num w:numId="333">
    <w:abstractNumId w:val="10"/>
  </w:num>
  <w:num w:numId="334">
    <w:abstractNumId w:val="10"/>
  </w:num>
  <w:num w:numId="335">
    <w:abstractNumId w:val="10"/>
  </w:num>
  <w:num w:numId="336">
    <w:abstractNumId w:val="10"/>
  </w:num>
  <w:num w:numId="337">
    <w:abstractNumId w:val="10"/>
  </w:num>
  <w:num w:numId="338">
    <w:abstractNumId w:val="10"/>
  </w:num>
  <w:num w:numId="339">
    <w:abstractNumId w:val="10"/>
  </w:num>
  <w:num w:numId="340">
    <w:abstractNumId w:val="10"/>
  </w:num>
  <w:num w:numId="341">
    <w:abstractNumId w:val="10"/>
  </w:num>
  <w:num w:numId="342">
    <w:abstractNumId w:val="10"/>
  </w:num>
  <w:num w:numId="343">
    <w:abstractNumId w:val="10"/>
  </w:num>
  <w:num w:numId="344">
    <w:abstractNumId w:val="10"/>
  </w:num>
  <w:num w:numId="345">
    <w:abstractNumId w:val="10"/>
  </w:num>
  <w:num w:numId="346">
    <w:abstractNumId w:val="10"/>
  </w:num>
  <w:num w:numId="347">
    <w:abstractNumId w:val="10"/>
  </w:num>
  <w:num w:numId="348">
    <w:abstractNumId w:val="10"/>
  </w:num>
  <w:num w:numId="349">
    <w:abstractNumId w:val="10"/>
  </w:num>
  <w:num w:numId="350">
    <w:abstractNumId w:val="10"/>
  </w:num>
  <w:num w:numId="351">
    <w:abstractNumId w:val="10"/>
  </w:num>
  <w:num w:numId="352">
    <w:abstractNumId w:val="10"/>
  </w:num>
  <w:num w:numId="353">
    <w:abstractNumId w:val="10"/>
  </w:num>
  <w:num w:numId="354">
    <w:abstractNumId w:val="10"/>
  </w:num>
  <w:num w:numId="355">
    <w:abstractNumId w:val="10"/>
  </w:num>
  <w:num w:numId="356">
    <w:abstractNumId w:val="10"/>
  </w:num>
  <w:num w:numId="357">
    <w:abstractNumId w:val="10"/>
  </w:num>
  <w:num w:numId="358">
    <w:abstractNumId w:val="10"/>
  </w:num>
  <w:num w:numId="359">
    <w:abstractNumId w:val="10"/>
  </w:num>
  <w:num w:numId="360">
    <w:abstractNumId w:val="10"/>
  </w:num>
  <w:num w:numId="361">
    <w:abstractNumId w:val="10"/>
  </w:num>
  <w:num w:numId="362">
    <w:abstractNumId w:val="10"/>
  </w:num>
  <w:num w:numId="363">
    <w:abstractNumId w:val="10"/>
  </w:num>
  <w:num w:numId="364">
    <w:abstractNumId w:val="10"/>
  </w:num>
  <w:num w:numId="365">
    <w:abstractNumId w:val="10"/>
  </w:num>
  <w:num w:numId="366">
    <w:abstractNumId w:val="10"/>
  </w:num>
  <w:num w:numId="367">
    <w:abstractNumId w:val="10"/>
  </w:num>
  <w:num w:numId="368">
    <w:abstractNumId w:val="10"/>
  </w:num>
  <w:num w:numId="369">
    <w:abstractNumId w:val="10"/>
  </w:num>
  <w:num w:numId="370">
    <w:abstractNumId w:val="10"/>
  </w:num>
  <w:num w:numId="371">
    <w:abstractNumId w:val="10"/>
  </w:num>
  <w:num w:numId="372">
    <w:abstractNumId w:val="10"/>
  </w:num>
  <w:num w:numId="373">
    <w:abstractNumId w:val="10"/>
  </w:num>
  <w:num w:numId="374">
    <w:abstractNumId w:val="10"/>
  </w:num>
  <w:num w:numId="375">
    <w:abstractNumId w:val="10"/>
  </w:num>
  <w:num w:numId="376">
    <w:abstractNumId w:val="10"/>
  </w:num>
  <w:num w:numId="377">
    <w:abstractNumId w:val="10"/>
  </w:num>
  <w:num w:numId="378">
    <w:abstractNumId w:val="10"/>
  </w:num>
  <w:num w:numId="379">
    <w:abstractNumId w:val="10"/>
  </w:num>
  <w:num w:numId="380">
    <w:abstractNumId w:val="10"/>
  </w:num>
  <w:num w:numId="381">
    <w:abstractNumId w:val="10"/>
  </w:num>
  <w:num w:numId="382">
    <w:abstractNumId w:val="10"/>
  </w:num>
  <w:num w:numId="383">
    <w:abstractNumId w:val="10"/>
  </w:num>
  <w:num w:numId="384">
    <w:abstractNumId w:val="10"/>
  </w:num>
  <w:num w:numId="385">
    <w:abstractNumId w:val="10"/>
  </w:num>
  <w:num w:numId="386">
    <w:abstractNumId w:val="10"/>
  </w:num>
  <w:num w:numId="387">
    <w:abstractNumId w:val="10"/>
  </w:num>
  <w:num w:numId="388">
    <w:abstractNumId w:val="10"/>
  </w:num>
  <w:num w:numId="389">
    <w:abstractNumId w:val="10"/>
  </w:num>
  <w:num w:numId="390">
    <w:abstractNumId w:val="10"/>
  </w:num>
  <w:num w:numId="391">
    <w:abstractNumId w:val="10"/>
  </w:num>
  <w:num w:numId="392">
    <w:abstractNumId w:val="10"/>
  </w:num>
  <w:num w:numId="393">
    <w:abstractNumId w:val="10"/>
  </w:num>
  <w:num w:numId="394">
    <w:abstractNumId w:val="10"/>
  </w:num>
  <w:num w:numId="395">
    <w:abstractNumId w:val="10"/>
  </w:num>
  <w:num w:numId="396">
    <w:abstractNumId w:val="10"/>
  </w:num>
  <w:num w:numId="397">
    <w:abstractNumId w:val="10"/>
  </w:num>
  <w:num w:numId="398">
    <w:abstractNumId w:val="10"/>
  </w:num>
  <w:num w:numId="399">
    <w:abstractNumId w:val="10"/>
  </w:num>
  <w:num w:numId="400">
    <w:abstractNumId w:val="10"/>
  </w:num>
  <w:num w:numId="401">
    <w:abstractNumId w:val="10"/>
  </w:num>
  <w:num w:numId="402">
    <w:abstractNumId w:val="10"/>
  </w:num>
  <w:num w:numId="403">
    <w:abstractNumId w:val="10"/>
  </w:num>
  <w:num w:numId="404">
    <w:abstractNumId w:val="10"/>
  </w:num>
  <w:num w:numId="405">
    <w:abstractNumId w:val="10"/>
  </w:num>
  <w:num w:numId="406">
    <w:abstractNumId w:val="10"/>
  </w:num>
  <w:num w:numId="407">
    <w:abstractNumId w:val="10"/>
  </w:num>
  <w:num w:numId="408">
    <w:abstractNumId w:val="10"/>
  </w:num>
  <w:num w:numId="409">
    <w:abstractNumId w:val="10"/>
  </w:num>
  <w:num w:numId="410">
    <w:abstractNumId w:val="10"/>
  </w:num>
  <w:num w:numId="411">
    <w:abstractNumId w:val="10"/>
  </w:num>
  <w:num w:numId="412">
    <w:abstractNumId w:val="10"/>
  </w:num>
  <w:num w:numId="413">
    <w:abstractNumId w:val="10"/>
  </w:num>
  <w:num w:numId="414">
    <w:abstractNumId w:val="10"/>
  </w:num>
  <w:num w:numId="415">
    <w:abstractNumId w:val="10"/>
  </w:num>
  <w:num w:numId="416">
    <w:abstractNumId w:val="10"/>
  </w:num>
  <w:num w:numId="417">
    <w:abstractNumId w:val="10"/>
  </w:num>
  <w:num w:numId="418">
    <w:abstractNumId w:val="10"/>
  </w:num>
  <w:num w:numId="419">
    <w:abstractNumId w:val="10"/>
  </w:num>
  <w:num w:numId="420">
    <w:abstractNumId w:val="10"/>
  </w:num>
  <w:num w:numId="421">
    <w:abstractNumId w:val="10"/>
  </w:num>
  <w:num w:numId="422">
    <w:abstractNumId w:val="10"/>
  </w:num>
  <w:num w:numId="423">
    <w:abstractNumId w:val="10"/>
  </w:num>
  <w:num w:numId="424">
    <w:abstractNumId w:val="10"/>
  </w:num>
  <w:num w:numId="425">
    <w:abstractNumId w:val="10"/>
  </w:num>
  <w:num w:numId="426">
    <w:abstractNumId w:val="10"/>
  </w:num>
  <w:num w:numId="427">
    <w:abstractNumId w:val="10"/>
  </w:num>
  <w:num w:numId="428">
    <w:abstractNumId w:val="10"/>
  </w:num>
  <w:num w:numId="429">
    <w:abstractNumId w:val="10"/>
  </w:num>
  <w:num w:numId="430">
    <w:abstractNumId w:val="10"/>
  </w:num>
  <w:num w:numId="431">
    <w:abstractNumId w:val="10"/>
  </w:num>
  <w:num w:numId="432">
    <w:abstractNumId w:val="10"/>
  </w:num>
  <w:num w:numId="433">
    <w:abstractNumId w:val="10"/>
  </w:num>
  <w:num w:numId="434">
    <w:abstractNumId w:val="10"/>
  </w:num>
  <w:num w:numId="435">
    <w:abstractNumId w:val="10"/>
  </w:num>
  <w:num w:numId="436">
    <w:abstractNumId w:val="10"/>
  </w:num>
  <w:num w:numId="437">
    <w:abstractNumId w:val="10"/>
  </w:num>
  <w:num w:numId="438">
    <w:abstractNumId w:val="10"/>
  </w:num>
  <w:num w:numId="439">
    <w:abstractNumId w:val="10"/>
  </w:num>
  <w:num w:numId="440">
    <w:abstractNumId w:val="10"/>
  </w:num>
  <w:num w:numId="441">
    <w:abstractNumId w:val="10"/>
  </w:num>
  <w:num w:numId="442">
    <w:abstractNumId w:val="10"/>
  </w:num>
  <w:num w:numId="443">
    <w:abstractNumId w:val="10"/>
  </w:num>
  <w:num w:numId="444">
    <w:abstractNumId w:val="10"/>
  </w:num>
  <w:num w:numId="445">
    <w:abstractNumId w:val="10"/>
  </w:num>
  <w:num w:numId="446">
    <w:abstractNumId w:val="10"/>
  </w:num>
  <w:num w:numId="447">
    <w:abstractNumId w:val="10"/>
  </w:num>
  <w:num w:numId="448">
    <w:abstractNumId w:val="10"/>
  </w:num>
  <w:num w:numId="449">
    <w:abstractNumId w:val="10"/>
  </w:num>
  <w:num w:numId="450">
    <w:abstractNumId w:val="10"/>
  </w:num>
  <w:num w:numId="451">
    <w:abstractNumId w:val="10"/>
  </w:num>
  <w:num w:numId="452">
    <w:abstractNumId w:val="10"/>
  </w:num>
  <w:num w:numId="453">
    <w:abstractNumId w:val="10"/>
  </w:num>
  <w:num w:numId="454">
    <w:abstractNumId w:val="10"/>
  </w:num>
  <w:num w:numId="455">
    <w:abstractNumId w:val="10"/>
  </w:num>
  <w:num w:numId="456">
    <w:abstractNumId w:val="10"/>
  </w:num>
  <w:num w:numId="457">
    <w:abstractNumId w:val="10"/>
  </w:num>
  <w:num w:numId="458">
    <w:abstractNumId w:val="10"/>
  </w:num>
  <w:num w:numId="459">
    <w:abstractNumId w:val="10"/>
  </w:num>
  <w:num w:numId="460">
    <w:abstractNumId w:val="10"/>
  </w:num>
  <w:num w:numId="461">
    <w:abstractNumId w:val="10"/>
  </w:num>
  <w:num w:numId="462">
    <w:abstractNumId w:val="10"/>
  </w:num>
  <w:num w:numId="463">
    <w:abstractNumId w:val="10"/>
  </w:num>
  <w:num w:numId="464">
    <w:abstractNumId w:val="10"/>
  </w:num>
  <w:num w:numId="465">
    <w:abstractNumId w:val="10"/>
  </w:num>
  <w:num w:numId="466">
    <w:abstractNumId w:val="10"/>
  </w:num>
  <w:num w:numId="467">
    <w:abstractNumId w:val="10"/>
  </w:num>
  <w:num w:numId="468">
    <w:abstractNumId w:val="10"/>
  </w:num>
  <w:num w:numId="469">
    <w:abstractNumId w:val="10"/>
  </w:num>
  <w:num w:numId="470">
    <w:abstractNumId w:val="10"/>
  </w:num>
  <w:num w:numId="471">
    <w:abstractNumId w:val="10"/>
  </w:num>
  <w:num w:numId="472">
    <w:abstractNumId w:val="10"/>
  </w:num>
  <w:num w:numId="473">
    <w:abstractNumId w:val="10"/>
  </w:num>
  <w:num w:numId="474">
    <w:abstractNumId w:val="10"/>
  </w:num>
  <w:num w:numId="475">
    <w:abstractNumId w:val="10"/>
  </w:num>
  <w:num w:numId="476">
    <w:abstractNumId w:val="10"/>
  </w:num>
  <w:num w:numId="477">
    <w:abstractNumId w:val="10"/>
  </w:num>
  <w:num w:numId="478">
    <w:abstractNumId w:val="10"/>
  </w:num>
  <w:num w:numId="479">
    <w:abstractNumId w:val="10"/>
  </w:num>
  <w:num w:numId="480">
    <w:abstractNumId w:val="10"/>
  </w:num>
  <w:num w:numId="481">
    <w:abstractNumId w:val="10"/>
  </w:num>
  <w:num w:numId="482">
    <w:abstractNumId w:val="10"/>
  </w:num>
  <w:num w:numId="483">
    <w:abstractNumId w:val="10"/>
  </w:num>
  <w:num w:numId="484">
    <w:abstractNumId w:val="10"/>
  </w:num>
  <w:num w:numId="485">
    <w:abstractNumId w:val="10"/>
  </w:num>
  <w:num w:numId="486">
    <w:abstractNumId w:val="10"/>
  </w:num>
  <w:num w:numId="487">
    <w:abstractNumId w:val="10"/>
  </w:num>
  <w:num w:numId="488">
    <w:abstractNumId w:val="10"/>
  </w:num>
  <w:num w:numId="489">
    <w:abstractNumId w:val="10"/>
  </w:num>
  <w:num w:numId="490">
    <w:abstractNumId w:val="10"/>
  </w:num>
  <w:num w:numId="491">
    <w:abstractNumId w:val="10"/>
  </w:num>
  <w:num w:numId="492">
    <w:abstractNumId w:val="10"/>
  </w:num>
  <w:num w:numId="493">
    <w:abstractNumId w:val="10"/>
  </w:num>
  <w:num w:numId="494">
    <w:abstractNumId w:val="10"/>
  </w:num>
  <w:num w:numId="495">
    <w:abstractNumId w:val="10"/>
  </w:num>
  <w:num w:numId="496">
    <w:abstractNumId w:val="10"/>
  </w:num>
  <w:num w:numId="497">
    <w:abstractNumId w:val="10"/>
  </w:num>
  <w:num w:numId="498">
    <w:abstractNumId w:val="10"/>
  </w:num>
  <w:num w:numId="499">
    <w:abstractNumId w:val="10"/>
  </w:num>
  <w:num w:numId="500">
    <w:abstractNumId w:val="10"/>
  </w:num>
  <w:num w:numId="501">
    <w:abstractNumId w:val="10"/>
  </w:num>
  <w:num w:numId="502">
    <w:abstractNumId w:val="10"/>
  </w:num>
  <w:num w:numId="503">
    <w:abstractNumId w:val="10"/>
  </w:num>
  <w:num w:numId="504">
    <w:abstractNumId w:val="10"/>
  </w:num>
  <w:num w:numId="505">
    <w:abstractNumId w:val="10"/>
  </w:num>
  <w:num w:numId="506">
    <w:abstractNumId w:val="10"/>
  </w:num>
  <w:num w:numId="507">
    <w:abstractNumId w:val="10"/>
  </w:num>
  <w:num w:numId="508">
    <w:abstractNumId w:val="10"/>
  </w:num>
  <w:num w:numId="509">
    <w:abstractNumId w:val="10"/>
  </w:num>
  <w:num w:numId="510">
    <w:abstractNumId w:val="10"/>
  </w:num>
  <w:num w:numId="511">
    <w:abstractNumId w:val="10"/>
  </w:num>
  <w:num w:numId="512">
    <w:abstractNumId w:val="10"/>
  </w:num>
  <w:num w:numId="513">
    <w:abstractNumId w:val="10"/>
  </w:num>
  <w:num w:numId="514">
    <w:abstractNumId w:val="10"/>
  </w:num>
  <w:num w:numId="515">
    <w:abstractNumId w:val="10"/>
  </w:num>
  <w:num w:numId="516">
    <w:abstractNumId w:val="10"/>
  </w:num>
  <w:num w:numId="517">
    <w:abstractNumId w:val="10"/>
  </w:num>
  <w:num w:numId="518">
    <w:abstractNumId w:val="10"/>
  </w:num>
  <w:num w:numId="519">
    <w:abstractNumId w:val="10"/>
  </w:num>
  <w:num w:numId="520">
    <w:abstractNumId w:val="10"/>
  </w:num>
  <w:num w:numId="521">
    <w:abstractNumId w:val="10"/>
  </w:num>
  <w:num w:numId="522">
    <w:abstractNumId w:val="10"/>
  </w:num>
  <w:num w:numId="523">
    <w:abstractNumId w:val="10"/>
  </w:num>
  <w:num w:numId="524">
    <w:abstractNumId w:val="10"/>
  </w:num>
  <w:num w:numId="525">
    <w:abstractNumId w:val="10"/>
  </w:num>
  <w:num w:numId="526">
    <w:abstractNumId w:val="10"/>
  </w:num>
  <w:num w:numId="527">
    <w:abstractNumId w:val="10"/>
  </w:num>
  <w:num w:numId="528">
    <w:abstractNumId w:val="10"/>
  </w:num>
  <w:num w:numId="529">
    <w:abstractNumId w:val="10"/>
  </w:num>
  <w:num w:numId="530">
    <w:abstractNumId w:val="10"/>
  </w:num>
  <w:num w:numId="531">
    <w:abstractNumId w:val="10"/>
  </w:num>
  <w:num w:numId="532">
    <w:abstractNumId w:val="10"/>
  </w:num>
  <w:num w:numId="533">
    <w:abstractNumId w:val="10"/>
  </w:num>
  <w:num w:numId="534">
    <w:abstractNumId w:val="10"/>
  </w:num>
  <w:num w:numId="535">
    <w:abstractNumId w:val="10"/>
  </w:num>
  <w:num w:numId="536">
    <w:abstractNumId w:val="10"/>
  </w:num>
  <w:num w:numId="537">
    <w:abstractNumId w:val="10"/>
  </w:num>
  <w:num w:numId="538">
    <w:abstractNumId w:val="10"/>
  </w:num>
  <w:num w:numId="539">
    <w:abstractNumId w:val="10"/>
  </w:num>
  <w:num w:numId="540">
    <w:abstractNumId w:val="10"/>
  </w:num>
  <w:num w:numId="541">
    <w:abstractNumId w:val="10"/>
  </w:num>
  <w:num w:numId="542">
    <w:abstractNumId w:val="10"/>
  </w:num>
  <w:num w:numId="543">
    <w:abstractNumId w:val="10"/>
  </w:num>
  <w:num w:numId="544">
    <w:abstractNumId w:val="10"/>
  </w:num>
  <w:num w:numId="545">
    <w:abstractNumId w:val="10"/>
  </w:num>
  <w:num w:numId="546">
    <w:abstractNumId w:val="10"/>
  </w:num>
  <w:num w:numId="547">
    <w:abstractNumId w:val="10"/>
  </w:num>
  <w:num w:numId="548">
    <w:abstractNumId w:val="10"/>
  </w:num>
  <w:num w:numId="549">
    <w:abstractNumId w:val="10"/>
  </w:num>
  <w:num w:numId="550">
    <w:abstractNumId w:val="10"/>
  </w:num>
  <w:num w:numId="551">
    <w:abstractNumId w:val="10"/>
  </w:num>
  <w:num w:numId="552">
    <w:abstractNumId w:val="10"/>
  </w:num>
  <w:num w:numId="553">
    <w:abstractNumId w:val="10"/>
  </w:num>
  <w:num w:numId="554">
    <w:abstractNumId w:val="10"/>
  </w:num>
  <w:num w:numId="555">
    <w:abstractNumId w:val="10"/>
  </w:num>
  <w:num w:numId="556">
    <w:abstractNumId w:val="10"/>
  </w:num>
  <w:num w:numId="557">
    <w:abstractNumId w:val="10"/>
  </w:num>
  <w:num w:numId="558">
    <w:abstractNumId w:val="10"/>
  </w:num>
  <w:num w:numId="559">
    <w:abstractNumId w:val="10"/>
  </w:num>
  <w:num w:numId="560">
    <w:abstractNumId w:val="10"/>
  </w:num>
  <w:num w:numId="561">
    <w:abstractNumId w:val="10"/>
  </w:num>
  <w:num w:numId="562">
    <w:abstractNumId w:val="10"/>
  </w:num>
  <w:num w:numId="563">
    <w:abstractNumId w:val="10"/>
  </w:num>
  <w:num w:numId="564">
    <w:abstractNumId w:val="10"/>
  </w:num>
  <w:num w:numId="565">
    <w:abstractNumId w:val="10"/>
  </w:num>
  <w:num w:numId="566">
    <w:abstractNumId w:val="10"/>
  </w:num>
  <w:num w:numId="567">
    <w:abstractNumId w:val="10"/>
  </w:num>
  <w:num w:numId="568">
    <w:abstractNumId w:val="10"/>
  </w:num>
  <w:num w:numId="569">
    <w:abstractNumId w:val="10"/>
  </w:num>
  <w:num w:numId="570">
    <w:abstractNumId w:val="10"/>
  </w:num>
  <w:num w:numId="571">
    <w:abstractNumId w:val="10"/>
  </w:num>
  <w:num w:numId="572">
    <w:abstractNumId w:val="10"/>
  </w:num>
  <w:num w:numId="573">
    <w:abstractNumId w:val="10"/>
  </w:num>
  <w:num w:numId="574">
    <w:abstractNumId w:val="10"/>
  </w:num>
  <w:num w:numId="575">
    <w:abstractNumId w:val="10"/>
  </w:num>
  <w:num w:numId="576">
    <w:abstractNumId w:val="10"/>
  </w:num>
  <w:num w:numId="577">
    <w:abstractNumId w:val="10"/>
  </w:num>
  <w:num w:numId="578">
    <w:abstractNumId w:val="10"/>
  </w:num>
  <w:num w:numId="579">
    <w:abstractNumId w:val="10"/>
  </w:num>
  <w:num w:numId="580">
    <w:abstractNumId w:val="10"/>
  </w:num>
  <w:num w:numId="581">
    <w:abstractNumId w:val="10"/>
  </w:num>
  <w:num w:numId="582">
    <w:abstractNumId w:val="10"/>
  </w:num>
  <w:num w:numId="583">
    <w:abstractNumId w:val="10"/>
  </w:num>
  <w:num w:numId="584">
    <w:abstractNumId w:val="10"/>
  </w:num>
  <w:num w:numId="585">
    <w:abstractNumId w:val="10"/>
  </w:num>
  <w:num w:numId="586">
    <w:abstractNumId w:val="10"/>
  </w:num>
  <w:num w:numId="587">
    <w:abstractNumId w:val="10"/>
  </w:num>
  <w:num w:numId="588">
    <w:abstractNumId w:val="10"/>
  </w:num>
  <w:num w:numId="589">
    <w:abstractNumId w:val="10"/>
  </w:num>
  <w:num w:numId="590">
    <w:abstractNumId w:val="10"/>
  </w:num>
  <w:num w:numId="591">
    <w:abstractNumId w:val="10"/>
  </w:num>
  <w:num w:numId="592">
    <w:abstractNumId w:val="10"/>
  </w:num>
  <w:num w:numId="593">
    <w:abstractNumId w:val="10"/>
  </w:num>
  <w:num w:numId="594">
    <w:abstractNumId w:val="10"/>
  </w:num>
  <w:num w:numId="595">
    <w:abstractNumId w:val="10"/>
  </w:num>
  <w:num w:numId="596">
    <w:abstractNumId w:val="10"/>
  </w:num>
  <w:num w:numId="597">
    <w:abstractNumId w:val="10"/>
  </w:num>
  <w:num w:numId="598">
    <w:abstractNumId w:val="10"/>
  </w:num>
  <w:num w:numId="599">
    <w:abstractNumId w:val="10"/>
  </w:num>
  <w:num w:numId="600">
    <w:abstractNumId w:val="10"/>
  </w:num>
  <w:num w:numId="601">
    <w:abstractNumId w:val="10"/>
  </w:num>
  <w:num w:numId="602">
    <w:abstractNumId w:val="10"/>
  </w:num>
  <w:num w:numId="603">
    <w:abstractNumId w:val="10"/>
  </w:num>
  <w:num w:numId="604">
    <w:abstractNumId w:val="10"/>
  </w:num>
  <w:num w:numId="605">
    <w:abstractNumId w:val="10"/>
  </w:num>
  <w:num w:numId="606">
    <w:abstractNumId w:val="10"/>
  </w:num>
  <w:num w:numId="607">
    <w:abstractNumId w:val="10"/>
  </w:num>
  <w:num w:numId="608">
    <w:abstractNumId w:val="10"/>
  </w:num>
  <w:num w:numId="609">
    <w:abstractNumId w:val="10"/>
  </w:num>
  <w:num w:numId="610">
    <w:abstractNumId w:val="10"/>
  </w:num>
  <w:num w:numId="611">
    <w:abstractNumId w:val="10"/>
  </w:num>
  <w:num w:numId="612">
    <w:abstractNumId w:val="10"/>
  </w:num>
  <w:num w:numId="613">
    <w:abstractNumId w:val="10"/>
  </w:num>
  <w:num w:numId="614">
    <w:abstractNumId w:val="10"/>
  </w:num>
  <w:num w:numId="615">
    <w:abstractNumId w:val="10"/>
  </w:num>
  <w:num w:numId="616">
    <w:abstractNumId w:val="10"/>
  </w:num>
  <w:num w:numId="617">
    <w:abstractNumId w:val="10"/>
  </w:num>
  <w:num w:numId="618">
    <w:abstractNumId w:val="10"/>
  </w:num>
  <w:num w:numId="619">
    <w:abstractNumId w:val="10"/>
  </w:num>
  <w:num w:numId="620">
    <w:abstractNumId w:val="10"/>
  </w:num>
  <w:num w:numId="621">
    <w:abstractNumId w:val="10"/>
  </w:num>
  <w:num w:numId="622">
    <w:abstractNumId w:val="10"/>
  </w:num>
  <w:num w:numId="623">
    <w:abstractNumId w:val="10"/>
  </w:num>
  <w:num w:numId="624">
    <w:abstractNumId w:val="10"/>
  </w:num>
  <w:num w:numId="625">
    <w:abstractNumId w:val="10"/>
  </w:num>
  <w:num w:numId="626">
    <w:abstractNumId w:val="10"/>
  </w:num>
  <w:num w:numId="627">
    <w:abstractNumId w:val="10"/>
  </w:num>
  <w:num w:numId="628">
    <w:abstractNumId w:val="10"/>
  </w:num>
  <w:num w:numId="629">
    <w:abstractNumId w:val="10"/>
  </w:num>
  <w:num w:numId="630">
    <w:abstractNumId w:val="10"/>
  </w:num>
  <w:num w:numId="631">
    <w:abstractNumId w:val="10"/>
  </w:num>
  <w:num w:numId="632">
    <w:abstractNumId w:val="10"/>
  </w:num>
  <w:num w:numId="633">
    <w:abstractNumId w:val="10"/>
  </w:num>
  <w:num w:numId="634">
    <w:abstractNumId w:val="10"/>
  </w:num>
  <w:num w:numId="635">
    <w:abstractNumId w:val="10"/>
  </w:num>
  <w:num w:numId="636">
    <w:abstractNumId w:val="10"/>
  </w:num>
  <w:num w:numId="637">
    <w:abstractNumId w:val="10"/>
  </w:num>
  <w:num w:numId="638">
    <w:abstractNumId w:val="10"/>
  </w:num>
  <w:num w:numId="639">
    <w:abstractNumId w:val="10"/>
  </w:num>
  <w:num w:numId="640">
    <w:abstractNumId w:val="10"/>
  </w:num>
  <w:num w:numId="641">
    <w:abstractNumId w:val="10"/>
  </w:num>
  <w:num w:numId="642">
    <w:abstractNumId w:val="10"/>
  </w:num>
  <w:num w:numId="643">
    <w:abstractNumId w:val="10"/>
  </w:num>
  <w:num w:numId="644">
    <w:abstractNumId w:val="10"/>
  </w:num>
  <w:num w:numId="645">
    <w:abstractNumId w:val="10"/>
  </w:num>
  <w:num w:numId="646">
    <w:abstractNumId w:val="10"/>
  </w:num>
  <w:num w:numId="647">
    <w:abstractNumId w:val="10"/>
  </w:num>
  <w:num w:numId="648">
    <w:abstractNumId w:val="10"/>
  </w:num>
  <w:num w:numId="649">
    <w:abstractNumId w:val="10"/>
  </w:num>
  <w:num w:numId="650">
    <w:abstractNumId w:val="10"/>
  </w:num>
  <w:num w:numId="651">
    <w:abstractNumId w:val="10"/>
  </w:num>
  <w:num w:numId="652">
    <w:abstractNumId w:val="10"/>
  </w:num>
  <w:num w:numId="653">
    <w:abstractNumId w:val="10"/>
  </w:num>
  <w:num w:numId="654">
    <w:abstractNumId w:val="10"/>
  </w:num>
  <w:num w:numId="655">
    <w:abstractNumId w:val="10"/>
  </w:num>
  <w:num w:numId="656">
    <w:abstractNumId w:val="10"/>
  </w:num>
  <w:num w:numId="657">
    <w:abstractNumId w:val="10"/>
  </w:num>
  <w:num w:numId="658">
    <w:abstractNumId w:val="4"/>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stylePaneFormatFilter w:val="5404" w:allStyles="0" w:customStyles="0" w:latentStyles="1" w:stylesInUse="0" w:headingStyles="0" w:numberingStyles="0" w:tableStyles="0" w:directFormattingOnRuns="0" w:directFormattingOnParagraphs="0" w:directFormattingOnNumbering="1"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6E83"/>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4AB0"/>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29B"/>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1497E"/>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5D3D"/>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548E"/>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67E6E"/>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0AB4"/>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3EAA"/>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50"/>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AF5"/>
    <w:rsid w:val="00D81C35"/>
    <w:rsid w:val="00D8254C"/>
    <w:rsid w:val="00D826AC"/>
    <w:rsid w:val="00D82913"/>
    <w:rsid w:val="00D82B60"/>
    <w:rsid w:val="00D8369E"/>
    <w:rsid w:val="00D8416E"/>
    <w:rsid w:val="00D84EB7"/>
    <w:rsid w:val="00D8545A"/>
    <w:rsid w:val="00D85AC7"/>
    <w:rsid w:val="00D85E8C"/>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C70E3"/>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00C5"/>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58B"/>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sk-SK" w:eastAsia="sk-SK" w:bidi="sk-SK"/>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91497E"/>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5046"/>
    <w:rPr>
      <w:rFonts w:ascii="Verdana" w:hAnsi="Verdana" w:cs="Times New Roman"/>
      <w:b/>
      <w:sz w:val="24"/>
      <w:szCs w:val="24"/>
      <w:u w:val="single"/>
      <w:lang w:val="sk-SK"/>
    </w:rPr>
  </w:style>
  <w:style w:type="character" w:customStyle="1" w:styleId="Heading3Char">
    <w:name w:val="Heading 3 Char"/>
    <w:uiPriority w:val="99"/>
    <w:locked/>
    <w:rsid w:val="00884FEB"/>
    <w:rPr>
      <w:rFonts w:cs="Times New Roman"/>
      <w:sz w:val="24"/>
      <w:szCs w:val="24"/>
      <w:lang w:val="sk-SK" w:eastAsia="sk-SK"/>
    </w:rPr>
  </w:style>
  <w:style w:type="character" w:customStyle="1" w:styleId="Heading4Char">
    <w:name w:val="Heading 4 Char"/>
    <w:link w:val="Heading4"/>
    <w:uiPriority w:val="99"/>
    <w:locked/>
    <w:rsid w:val="00DE0962"/>
    <w:rPr>
      <w:rFonts w:ascii="Verdana" w:eastAsia="Times New Roman" w:hAnsi="Verdana"/>
      <w:b/>
      <w:szCs w:val="24"/>
      <w:u w:val="single"/>
      <w:lang w:eastAsia="sk-SK" w:bidi="sk-SK"/>
    </w:rPr>
  </w:style>
  <w:style w:type="character" w:customStyle="1" w:styleId="Heading5Char">
    <w:name w:val="Heading 5 Char"/>
    <w:link w:val="Heading5"/>
    <w:uiPriority w:val="1"/>
    <w:locked/>
    <w:rsid w:val="001E5A75"/>
    <w:rPr>
      <w:rFonts w:ascii="Arial" w:hAnsi="Arial" w:cs="Times New Roman"/>
      <w:b/>
      <w:i/>
      <w:sz w:val="20"/>
      <w:szCs w:val="20"/>
      <w:lang w:eastAsia="sk-SK"/>
    </w:rPr>
  </w:style>
  <w:style w:type="character" w:customStyle="1" w:styleId="Heading6Char">
    <w:name w:val="Heading 6 Char"/>
    <w:link w:val="Heading6"/>
    <w:semiHidden/>
    <w:locked/>
    <w:rsid w:val="001E5A75"/>
    <w:rPr>
      <w:rFonts w:ascii="Times New Roman" w:hAnsi="Times New Roman" w:cs="Times New Roman"/>
      <w:b/>
      <w:bCs/>
      <w:lang w:eastAsia="sk-SK"/>
    </w:rPr>
  </w:style>
  <w:style w:type="character" w:customStyle="1" w:styleId="Heading7Char">
    <w:name w:val="Heading 7 Char"/>
    <w:link w:val="Heading7"/>
    <w:semiHidden/>
    <w:locked/>
    <w:rsid w:val="001E5A75"/>
    <w:rPr>
      <w:rFonts w:ascii="Times New Roman" w:hAnsi="Times New Roman" w:cs="Times New Roman"/>
      <w:sz w:val="20"/>
      <w:szCs w:val="20"/>
      <w:lang w:eastAsia="sk-SK"/>
    </w:rPr>
  </w:style>
  <w:style w:type="character" w:customStyle="1" w:styleId="Heading8Char">
    <w:name w:val="Heading 8 Char"/>
    <w:link w:val="Heading8"/>
    <w:semiHidden/>
    <w:locked/>
    <w:rsid w:val="001E5A75"/>
    <w:rPr>
      <w:rFonts w:ascii="Times New Roman" w:hAnsi="Times New Roman" w:cs="Times New Roman"/>
      <w:i/>
      <w:iCs/>
      <w:sz w:val="20"/>
      <w:szCs w:val="20"/>
      <w:lang w:eastAsia="sk-SK"/>
    </w:rPr>
  </w:style>
  <w:style w:type="character" w:customStyle="1" w:styleId="Heading9Char">
    <w:name w:val="Heading 9 Char"/>
    <w:link w:val="Heading9"/>
    <w:semiHidden/>
    <w:locked/>
    <w:rsid w:val="001E5A75"/>
    <w:rPr>
      <w:rFonts w:ascii="Arial" w:hAnsi="Arial" w:cs="Arial"/>
      <w:lang w:eastAsia="sk-S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sk-SK"/>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sk-SK"/>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sk-SK"/>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sk-SK"/>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sk-SK"/>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sk-SK"/>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sk-SK" w:bidi="sk-SK"/>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sk-SK" w:bidi="sk-SK"/>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F5D3D"/>
    <w:pPr>
      <w:spacing w:before="0"/>
    </w:pPr>
    <w:rPr>
      <w:rFonts w:ascii="Times New Roman Bold" w:hAnsi="Times New Roman Bold"/>
      <w:spacing w:val="-6"/>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sk-SK" w:bidi="sk-SK"/>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sk-SK" w:eastAsia="sk-SK"/>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9F5D3D"/>
    <w:rPr>
      <w:rFonts w:ascii="Times New Roman Bold" w:eastAsia="Times New Roman" w:hAnsi="Times New Roman Bold"/>
      <w:spacing w:val="-6"/>
      <w:sz w:val="24"/>
      <w:szCs w:val="24"/>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sk-SK" w:bidi="sk-SK"/>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sk-SK"/>
    </w:rPr>
  </w:style>
  <w:style w:type="character" w:customStyle="1" w:styleId="NumPar1Char">
    <w:name w:val="NumPar 1 Char"/>
    <w:link w:val="NumPar1"/>
    <w:uiPriority w:val="99"/>
    <w:locked/>
    <w:rsid w:val="00D34F75"/>
    <w:rPr>
      <w:rFonts w:cs="Times New Roman"/>
      <w:sz w:val="24"/>
      <w:szCs w:val="24"/>
      <w:lang w:val="sk-SK" w:eastAsia="sk-SK"/>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sk-SK" w:eastAsia="sk-SK"/>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sk-SK"/>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sk-SK" w:eastAsia="sk-SK" w:bidi="sk-SK"/>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91497E"/>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5046"/>
    <w:rPr>
      <w:rFonts w:ascii="Verdana" w:hAnsi="Verdana" w:cs="Times New Roman"/>
      <w:b/>
      <w:sz w:val="24"/>
      <w:szCs w:val="24"/>
      <w:u w:val="single"/>
      <w:lang w:val="sk-SK"/>
    </w:rPr>
  </w:style>
  <w:style w:type="character" w:customStyle="1" w:styleId="Heading3Char">
    <w:name w:val="Heading 3 Char"/>
    <w:uiPriority w:val="99"/>
    <w:locked/>
    <w:rsid w:val="00884FEB"/>
    <w:rPr>
      <w:rFonts w:cs="Times New Roman"/>
      <w:sz w:val="24"/>
      <w:szCs w:val="24"/>
      <w:lang w:val="sk-SK" w:eastAsia="sk-SK"/>
    </w:rPr>
  </w:style>
  <w:style w:type="character" w:customStyle="1" w:styleId="Heading4Char">
    <w:name w:val="Heading 4 Char"/>
    <w:link w:val="Heading4"/>
    <w:uiPriority w:val="99"/>
    <w:locked/>
    <w:rsid w:val="00DE0962"/>
    <w:rPr>
      <w:rFonts w:ascii="Verdana" w:eastAsia="Times New Roman" w:hAnsi="Verdana"/>
      <w:b/>
      <w:szCs w:val="24"/>
      <w:u w:val="single"/>
      <w:lang w:eastAsia="sk-SK" w:bidi="sk-SK"/>
    </w:rPr>
  </w:style>
  <w:style w:type="character" w:customStyle="1" w:styleId="Heading5Char">
    <w:name w:val="Heading 5 Char"/>
    <w:link w:val="Heading5"/>
    <w:uiPriority w:val="1"/>
    <w:locked/>
    <w:rsid w:val="001E5A75"/>
    <w:rPr>
      <w:rFonts w:ascii="Arial" w:hAnsi="Arial" w:cs="Times New Roman"/>
      <w:b/>
      <w:i/>
      <w:sz w:val="20"/>
      <w:szCs w:val="20"/>
      <w:lang w:eastAsia="sk-SK"/>
    </w:rPr>
  </w:style>
  <w:style w:type="character" w:customStyle="1" w:styleId="Heading6Char">
    <w:name w:val="Heading 6 Char"/>
    <w:link w:val="Heading6"/>
    <w:semiHidden/>
    <w:locked/>
    <w:rsid w:val="001E5A75"/>
    <w:rPr>
      <w:rFonts w:ascii="Times New Roman" w:hAnsi="Times New Roman" w:cs="Times New Roman"/>
      <w:b/>
      <w:bCs/>
      <w:lang w:eastAsia="sk-SK"/>
    </w:rPr>
  </w:style>
  <w:style w:type="character" w:customStyle="1" w:styleId="Heading7Char">
    <w:name w:val="Heading 7 Char"/>
    <w:link w:val="Heading7"/>
    <w:semiHidden/>
    <w:locked/>
    <w:rsid w:val="001E5A75"/>
    <w:rPr>
      <w:rFonts w:ascii="Times New Roman" w:hAnsi="Times New Roman" w:cs="Times New Roman"/>
      <w:sz w:val="20"/>
      <w:szCs w:val="20"/>
      <w:lang w:eastAsia="sk-SK"/>
    </w:rPr>
  </w:style>
  <w:style w:type="character" w:customStyle="1" w:styleId="Heading8Char">
    <w:name w:val="Heading 8 Char"/>
    <w:link w:val="Heading8"/>
    <w:semiHidden/>
    <w:locked/>
    <w:rsid w:val="001E5A75"/>
    <w:rPr>
      <w:rFonts w:ascii="Times New Roman" w:hAnsi="Times New Roman" w:cs="Times New Roman"/>
      <w:i/>
      <w:iCs/>
      <w:sz w:val="20"/>
      <w:szCs w:val="20"/>
      <w:lang w:eastAsia="sk-SK"/>
    </w:rPr>
  </w:style>
  <w:style w:type="character" w:customStyle="1" w:styleId="Heading9Char">
    <w:name w:val="Heading 9 Char"/>
    <w:link w:val="Heading9"/>
    <w:semiHidden/>
    <w:locked/>
    <w:rsid w:val="001E5A75"/>
    <w:rPr>
      <w:rFonts w:ascii="Arial" w:hAnsi="Arial" w:cs="Arial"/>
      <w:lang w:eastAsia="sk-S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sk-SK"/>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sk-SK"/>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sk-SK"/>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sk-SK"/>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sk-SK"/>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sk-SK"/>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sk-SK" w:bidi="sk-SK"/>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sk-SK" w:bidi="sk-SK"/>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F5D3D"/>
    <w:pPr>
      <w:spacing w:before="0"/>
    </w:pPr>
    <w:rPr>
      <w:rFonts w:ascii="Times New Roman Bold" w:hAnsi="Times New Roman Bold"/>
      <w:spacing w:val="-6"/>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sk-SK" w:bidi="sk-SK"/>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sk-SK" w:eastAsia="sk-SK"/>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9F5D3D"/>
    <w:rPr>
      <w:rFonts w:ascii="Times New Roman Bold" w:eastAsia="Times New Roman" w:hAnsi="Times New Roman Bold"/>
      <w:spacing w:val="-6"/>
      <w:sz w:val="24"/>
      <w:szCs w:val="24"/>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sk-SK" w:bidi="sk-SK"/>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sk-SK"/>
    </w:rPr>
  </w:style>
  <w:style w:type="character" w:customStyle="1" w:styleId="NumPar1Char">
    <w:name w:val="NumPar 1 Char"/>
    <w:link w:val="NumPar1"/>
    <w:uiPriority w:val="99"/>
    <w:locked/>
    <w:rsid w:val="00D34F75"/>
    <w:rPr>
      <w:rFonts w:cs="Times New Roman"/>
      <w:sz w:val="24"/>
      <w:szCs w:val="24"/>
      <w:lang w:val="sk-SK" w:eastAsia="sk-SK"/>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sk-SK" w:eastAsia="sk-SK"/>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sk-SK"/>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9AD6A0-8511-4F26-B9F7-BEC441716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219</Pages>
  <Words>70508</Words>
  <Characters>401901</Characters>
  <Application>Microsoft Office Word</Application>
  <DocSecurity>0</DocSecurity>
  <Lines>3349</Lines>
  <Paragraphs>942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471467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FILIAC Tomas (DGT)</cp:lastModifiedBy>
  <cp:revision>14</cp:revision>
  <cp:lastPrinted>2018-06-07T11:13:00Z</cp:lastPrinted>
  <dcterms:created xsi:type="dcterms:W3CDTF">2018-06-28T09:52:00Z</dcterms:created>
  <dcterms:modified xsi:type="dcterms:W3CDTF">2018-09-07T09:33:00Z</dcterms:modified>
</cp:coreProperties>
</file>