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3B6E29" w:rsidRDefault="0088603C" w:rsidP="00E13CE3">
      <w:pPr>
        <w:pStyle w:val="ListParagraph"/>
        <w:jc w:val="center"/>
        <w:rPr>
          <w:rFonts w:ascii="Times New Roman" w:hAnsi="Times New Roman"/>
          <w:b/>
          <w:color w:val="000000" w:themeColor="text1"/>
          <w:sz w:val="20"/>
          <w:szCs w:val="20"/>
        </w:rPr>
      </w:pPr>
      <w:r w:rsidRPr="003B6E29">
        <w:rPr>
          <w:rFonts w:ascii="Times New Roman" w:hAnsi="Times New Roman"/>
          <w:b/>
          <w:color w:val="000000" w:themeColor="text1"/>
          <w:sz w:val="20"/>
        </w:rPr>
        <w:t>ANHANG II: Erläuterungen</w:t>
      </w:r>
    </w:p>
    <w:p w:rsidR="001E5EDF" w:rsidRPr="003B6E29" w:rsidRDefault="001E5EDF" w:rsidP="001E5EDF">
      <w:pPr>
        <w:rPr>
          <w:rFonts w:ascii="Times New Roman" w:hAnsi="Times New Roman" w:cs="Times New Roman"/>
          <w:b/>
          <w:color w:val="000000" w:themeColor="text1"/>
          <w:sz w:val="20"/>
          <w:szCs w:val="20"/>
        </w:rPr>
      </w:pPr>
    </w:p>
    <w:p w:rsidR="001E5EDF" w:rsidRPr="003B6E29" w:rsidRDefault="001E5EDF" w:rsidP="00385C06">
      <w:pPr>
        <w:rPr>
          <w:rFonts w:ascii="Times New Roman" w:hAnsi="Times New Roman" w:cs="Times New Roman"/>
          <w:b/>
          <w:color w:val="000000" w:themeColor="text1"/>
          <w:sz w:val="20"/>
          <w:szCs w:val="20"/>
        </w:rPr>
      </w:pPr>
    </w:p>
    <w:p w:rsidR="00D66895" w:rsidRPr="003B6E29" w:rsidRDefault="001D258F">
      <w:pPr>
        <w:pStyle w:val="TOC2"/>
        <w:rPr>
          <w:noProof w:val="0"/>
          <w:lang w:eastAsia="en-GB" w:bidi="ar-SA"/>
        </w:rPr>
      </w:pPr>
      <w:r w:rsidRPr="003B6E29">
        <w:rPr>
          <w:rFonts w:ascii="Times New Roman" w:hAnsi="Times New Roman" w:cs="Times New Roman"/>
          <w:bCs/>
          <w:noProof w:val="0"/>
          <w:color w:val="000000" w:themeColor="text1"/>
          <w:sz w:val="20"/>
          <w:szCs w:val="20"/>
        </w:rPr>
        <w:fldChar w:fldCharType="begin"/>
      </w:r>
      <w:r w:rsidRPr="003B6E29">
        <w:rPr>
          <w:rFonts w:ascii="Times New Roman" w:hAnsi="Times New Roman" w:cs="Times New Roman"/>
          <w:bCs/>
          <w:noProof w:val="0"/>
          <w:color w:val="000000" w:themeColor="text1"/>
          <w:sz w:val="20"/>
          <w:szCs w:val="20"/>
        </w:rPr>
        <w:instrText xml:space="preserve"> TOC \o "1-3" \h \z \t "Numbered tile level 1,1,Numbered title level 2,2" </w:instrText>
      </w:r>
      <w:r w:rsidRPr="003B6E29">
        <w:rPr>
          <w:rFonts w:ascii="Times New Roman" w:hAnsi="Times New Roman" w:cs="Times New Roman"/>
          <w:bCs/>
          <w:noProof w:val="0"/>
          <w:color w:val="000000" w:themeColor="text1"/>
          <w:sz w:val="20"/>
          <w:szCs w:val="20"/>
        </w:rPr>
        <w:fldChar w:fldCharType="separate"/>
      </w:r>
      <w:hyperlink w:anchor="_Toc525229658" w:history="1">
        <w:r w:rsidR="00D66895" w:rsidRPr="003B6E29">
          <w:rPr>
            <w:rStyle w:val="Hyperlink"/>
            <w:rFonts w:ascii="Times New Roman" w:hAnsi="Times New Roman" w:cs="Times New Roman"/>
            <w:noProof w:val="0"/>
          </w:rPr>
          <w:t>I.</w:t>
        </w:r>
        <w:r w:rsidR="00D66895" w:rsidRPr="003B6E29">
          <w:rPr>
            <w:noProof w:val="0"/>
            <w:lang w:eastAsia="en-GB" w:bidi="ar-SA"/>
          </w:rPr>
          <w:tab/>
        </w:r>
        <w:r w:rsidR="00D66895" w:rsidRPr="003B6E29">
          <w:rPr>
            <w:rStyle w:val="Hyperlink"/>
            <w:rFonts w:ascii="Times New Roman" w:hAnsi="Times New Roman"/>
            <w:noProof w:val="0"/>
          </w:rPr>
          <w:t>Allgemeine Erläuterungen</w:t>
        </w:r>
        <w:r w:rsidR="00D66895" w:rsidRPr="003B6E29">
          <w:rPr>
            <w:noProof w:val="0"/>
            <w:webHidden/>
          </w:rPr>
          <w:tab/>
        </w:r>
        <w:r w:rsidR="00D66895" w:rsidRPr="003B6E29">
          <w:rPr>
            <w:noProof w:val="0"/>
            <w:webHidden/>
          </w:rPr>
          <w:fldChar w:fldCharType="begin"/>
        </w:r>
        <w:r w:rsidR="00D66895" w:rsidRPr="003B6E29">
          <w:rPr>
            <w:noProof w:val="0"/>
            <w:webHidden/>
          </w:rPr>
          <w:instrText xml:space="preserve"> PAGEREF _Toc525229658 \h </w:instrText>
        </w:r>
        <w:r w:rsidR="00D66895" w:rsidRPr="003B6E29">
          <w:rPr>
            <w:noProof w:val="0"/>
            <w:webHidden/>
          </w:rPr>
        </w:r>
        <w:r w:rsidR="00D66895" w:rsidRPr="003B6E29">
          <w:rPr>
            <w:noProof w:val="0"/>
            <w:webHidden/>
          </w:rPr>
          <w:fldChar w:fldCharType="separate"/>
        </w:r>
        <w:r w:rsidR="00D66895" w:rsidRPr="003B6E29">
          <w:rPr>
            <w:noProof w:val="0"/>
            <w:webHidden/>
          </w:rPr>
          <w:t>2</w:t>
        </w:r>
        <w:r w:rsidR="00D66895" w:rsidRPr="003B6E29">
          <w:rPr>
            <w:noProof w:val="0"/>
            <w:webHidden/>
          </w:rPr>
          <w:fldChar w:fldCharType="end"/>
        </w:r>
      </w:hyperlink>
    </w:p>
    <w:p w:rsidR="00D66895" w:rsidRPr="003B6E29" w:rsidRDefault="00D66895">
      <w:pPr>
        <w:pStyle w:val="TOC2"/>
        <w:rPr>
          <w:noProof w:val="0"/>
          <w:lang w:eastAsia="en-GB" w:bidi="ar-SA"/>
        </w:rPr>
      </w:pPr>
      <w:hyperlink w:anchor="_Toc525229659" w:history="1">
        <w:r w:rsidRPr="003B6E29">
          <w:rPr>
            <w:rStyle w:val="Hyperlink"/>
            <w:rFonts w:ascii="Times New Roman" w:hAnsi="Times New Roman" w:cs="Times New Roman"/>
            <w:noProof w:val="0"/>
          </w:rPr>
          <w:t>I.1</w:t>
        </w:r>
        <w:r w:rsidRPr="003B6E29">
          <w:rPr>
            <w:noProof w:val="0"/>
            <w:lang w:eastAsia="en-GB" w:bidi="ar-SA"/>
          </w:rPr>
          <w:tab/>
        </w:r>
        <w:r w:rsidRPr="003B6E29">
          <w:rPr>
            <w:rStyle w:val="Hyperlink"/>
            <w:rFonts w:ascii="Times New Roman" w:hAnsi="Times New Roman"/>
            <w:noProof w:val="0"/>
          </w:rPr>
          <w:t>Aufbau</w:t>
        </w:r>
        <w:r w:rsidRPr="003B6E29">
          <w:rPr>
            <w:noProof w:val="0"/>
            <w:webHidden/>
          </w:rPr>
          <w:tab/>
        </w:r>
        <w:r w:rsidRPr="003B6E29">
          <w:rPr>
            <w:noProof w:val="0"/>
            <w:webHidden/>
          </w:rPr>
          <w:fldChar w:fldCharType="begin"/>
        </w:r>
        <w:r w:rsidRPr="003B6E29">
          <w:rPr>
            <w:noProof w:val="0"/>
            <w:webHidden/>
          </w:rPr>
          <w:instrText xml:space="preserve"> PAGEREF _Toc525229659 \h </w:instrText>
        </w:r>
        <w:r w:rsidRPr="003B6E29">
          <w:rPr>
            <w:noProof w:val="0"/>
            <w:webHidden/>
          </w:rPr>
        </w:r>
        <w:r w:rsidRPr="003B6E29">
          <w:rPr>
            <w:noProof w:val="0"/>
            <w:webHidden/>
          </w:rPr>
          <w:fldChar w:fldCharType="separate"/>
        </w:r>
        <w:r w:rsidRPr="003B6E29">
          <w:rPr>
            <w:noProof w:val="0"/>
            <w:webHidden/>
          </w:rPr>
          <w:t>2</w:t>
        </w:r>
        <w:r w:rsidRPr="003B6E29">
          <w:rPr>
            <w:noProof w:val="0"/>
            <w:webHidden/>
          </w:rPr>
          <w:fldChar w:fldCharType="end"/>
        </w:r>
      </w:hyperlink>
    </w:p>
    <w:p w:rsidR="00D66895" w:rsidRPr="003B6E29" w:rsidRDefault="00D66895">
      <w:pPr>
        <w:pStyle w:val="TOC2"/>
        <w:rPr>
          <w:noProof w:val="0"/>
          <w:lang w:eastAsia="en-GB" w:bidi="ar-SA"/>
        </w:rPr>
      </w:pPr>
      <w:hyperlink w:anchor="_Toc525229660" w:history="1">
        <w:r w:rsidRPr="003B6E29">
          <w:rPr>
            <w:rStyle w:val="Hyperlink"/>
            <w:rFonts w:ascii="Times New Roman" w:hAnsi="Times New Roman" w:cs="Times New Roman"/>
            <w:noProof w:val="0"/>
          </w:rPr>
          <w:t>I.2</w:t>
        </w:r>
        <w:r w:rsidRPr="003B6E29">
          <w:rPr>
            <w:noProof w:val="0"/>
            <w:lang w:eastAsia="en-GB" w:bidi="ar-SA"/>
          </w:rPr>
          <w:tab/>
        </w:r>
        <w:r w:rsidRPr="003B6E29">
          <w:rPr>
            <w:rStyle w:val="Hyperlink"/>
            <w:rFonts w:ascii="Times New Roman" w:hAnsi="Times New Roman"/>
            <w:noProof w:val="0"/>
          </w:rPr>
          <w:t>Verweise</w:t>
        </w:r>
        <w:r w:rsidRPr="003B6E29">
          <w:rPr>
            <w:noProof w:val="0"/>
            <w:webHidden/>
          </w:rPr>
          <w:tab/>
        </w:r>
        <w:r w:rsidRPr="003B6E29">
          <w:rPr>
            <w:noProof w:val="0"/>
            <w:webHidden/>
          </w:rPr>
          <w:fldChar w:fldCharType="begin"/>
        </w:r>
        <w:r w:rsidRPr="003B6E29">
          <w:rPr>
            <w:noProof w:val="0"/>
            <w:webHidden/>
          </w:rPr>
          <w:instrText xml:space="preserve"> PAGEREF _Toc525229660 \h </w:instrText>
        </w:r>
        <w:r w:rsidRPr="003B6E29">
          <w:rPr>
            <w:noProof w:val="0"/>
            <w:webHidden/>
          </w:rPr>
        </w:r>
        <w:r w:rsidRPr="003B6E29">
          <w:rPr>
            <w:noProof w:val="0"/>
            <w:webHidden/>
          </w:rPr>
          <w:fldChar w:fldCharType="separate"/>
        </w:r>
        <w:r w:rsidRPr="003B6E29">
          <w:rPr>
            <w:noProof w:val="0"/>
            <w:webHidden/>
          </w:rPr>
          <w:t>2</w:t>
        </w:r>
        <w:r w:rsidRPr="003B6E29">
          <w:rPr>
            <w:noProof w:val="0"/>
            <w:webHidden/>
          </w:rPr>
          <w:fldChar w:fldCharType="end"/>
        </w:r>
      </w:hyperlink>
    </w:p>
    <w:p w:rsidR="00D66895" w:rsidRPr="003B6E29" w:rsidRDefault="00D66895">
      <w:pPr>
        <w:pStyle w:val="TOC2"/>
        <w:rPr>
          <w:noProof w:val="0"/>
          <w:lang w:eastAsia="en-GB" w:bidi="ar-SA"/>
        </w:rPr>
      </w:pPr>
      <w:hyperlink w:anchor="_Toc525229661" w:history="1">
        <w:r w:rsidRPr="003B6E29">
          <w:rPr>
            <w:rStyle w:val="Hyperlink"/>
            <w:rFonts w:ascii="Times New Roman" w:hAnsi="Times New Roman" w:cs="Times New Roman"/>
            <w:noProof w:val="0"/>
          </w:rPr>
          <w:t>I.3</w:t>
        </w:r>
        <w:r w:rsidRPr="003B6E29">
          <w:rPr>
            <w:noProof w:val="0"/>
            <w:lang w:eastAsia="en-GB" w:bidi="ar-SA"/>
          </w:rPr>
          <w:tab/>
        </w:r>
        <w:r w:rsidRPr="003B6E29">
          <w:rPr>
            <w:rStyle w:val="Hyperlink"/>
            <w:rFonts w:ascii="Times New Roman" w:hAnsi="Times New Roman"/>
            <w:noProof w:val="0"/>
          </w:rPr>
          <w:t>Rechnungslegungsstandards</w:t>
        </w:r>
        <w:r w:rsidRPr="003B6E29">
          <w:rPr>
            <w:noProof w:val="0"/>
            <w:webHidden/>
          </w:rPr>
          <w:tab/>
        </w:r>
        <w:r w:rsidRPr="003B6E29">
          <w:rPr>
            <w:noProof w:val="0"/>
            <w:webHidden/>
          </w:rPr>
          <w:fldChar w:fldCharType="begin"/>
        </w:r>
        <w:r w:rsidRPr="003B6E29">
          <w:rPr>
            <w:noProof w:val="0"/>
            <w:webHidden/>
          </w:rPr>
          <w:instrText xml:space="preserve"> PAGEREF _Toc525229661 \h </w:instrText>
        </w:r>
        <w:r w:rsidRPr="003B6E29">
          <w:rPr>
            <w:noProof w:val="0"/>
            <w:webHidden/>
          </w:rPr>
        </w:r>
        <w:r w:rsidRPr="003B6E29">
          <w:rPr>
            <w:noProof w:val="0"/>
            <w:webHidden/>
          </w:rPr>
          <w:fldChar w:fldCharType="separate"/>
        </w:r>
        <w:r w:rsidRPr="003B6E29">
          <w:rPr>
            <w:noProof w:val="0"/>
            <w:webHidden/>
          </w:rPr>
          <w:t>3</w:t>
        </w:r>
        <w:r w:rsidRPr="003B6E29">
          <w:rPr>
            <w:noProof w:val="0"/>
            <w:webHidden/>
          </w:rPr>
          <w:fldChar w:fldCharType="end"/>
        </w:r>
      </w:hyperlink>
    </w:p>
    <w:p w:rsidR="00D66895" w:rsidRPr="003B6E29" w:rsidRDefault="00D66895">
      <w:pPr>
        <w:pStyle w:val="TOC2"/>
        <w:rPr>
          <w:noProof w:val="0"/>
          <w:lang w:eastAsia="en-GB" w:bidi="ar-SA"/>
        </w:rPr>
      </w:pPr>
      <w:hyperlink w:anchor="_Toc525229662" w:history="1">
        <w:r w:rsidRPr="003B6E29">
          <w:rPr>
            <w:rStyle w:val="Hyperlink"/>
            <w:rFonts w:ascii="Times New Roman" w:hAnsi="Times New Roman" w:cs="Times New Roman"/>
            <w:noProof w:val="0"/>
          </w:rPr>
          <w:t>I.4</w:t>
        </w:r>
        <w:r w:rsidRPr="003B6E29">
          <w:rPr>
            <w:noProof w:val="0"/>
            <w:lang w:eastAsia="en-GB" w:bidi="ar-SA"/>
          </w:rPr>
          <w:tab/>
        </w:r>
        <w:r w:rsidRPr="003B6E29">
          <w:rPr>
            <w:rStyle w:val="Hyperlink"/>
            <w:rFonts w:ascii="Times New Roman" w:hAnsi="Times New Roman"/>
            <w:noProof w:val="0"/>
          </w:rPr>
          <w:t>Konsolidierungskreis</w:t>
        </w:r>
        <w:r w:rsidRPr="003B6E29">
          <w:rPr>
            <w:noProof w:val="0"/>
            <w:webHidden/>
          </w:rPr>
          <w:tab/>
        </w:r>
        <w:r w:rsidRPr="003B6E29">
          <w:rPr>
            <w:noProof w:val="0"/>
            <w:webHidden/>
          </w:rPr>
          <w:fldChar w:fldCharType="begin"/>
        </w:r>
        <w:r w:rsidRPr="003B6E29">
          <w:rPr>
            <w:noProof w:val="0"/>
            <w:webHidden/>
          </w:rPr>
          <w:instrText xml:space="preserve"> PAGEREF _Toc525229662 \h </w:instrText>
        </w:r>
        <w:r w:rsidRPr="003B6E29">
          <w:rPr>
            <w:noProof w:val="0"/>
            <w:webHidden/>
          </w:rPr>
        </w:r>
        <w:r w:rsidRPr="003B6E29">
          <w:rPr>
            <w:noProof w:val="0"/>
            <w:webHidden/>
          </w:rPr>
          <w:fldChar w:fldCharType="separate"/>
        </w:r>
        <w:r w:rsidRPr="003B6E29">
          <w:rPr>
            <w:noProof w:val="0"/>
            <w:webHidden/>
          </w:rPr>
          <w:t>3</w:t>
        </w:r>
        <w:r w:rsidRPr="003B6E29">
          <w:rPr>
            <w:noProof w:val="0"/>
            <w:webHidden/>
          </w:rPr>
          <w:fldChar w:fldCharType="end"/>
        </w:r>
      </w:hyperlink>
    </w:p>
    <w:p w:rsidR="00D66895" w:rsidRPr="003B6E29" w:rsidRDefault="00D66895">
      <w:pPr>
        <w:pStyle w:val="TOC2"/>
        <w:rPr>
          <w:noProof w:val="0"/>
          <w:lang w:eastAsia="en-GB" w:bidi="ar-SA"/>
        </w:rPr>
      </w:pPr>
      <w:hyperlink w:anchor="_Toc525229663" w:history="1">
        <w:r w:rsidRPr="003B6E29">
          <w:rPr>
            <w:rStyle w:val="Hyperlink"/>
            <w:rFonts w:ascii="Times New Roman" w:hAnsi="Times New Roman" w:cs="Times New Roman"/>
            <w:noProof w:val="0"/>
          </w:rPr>
          <w:t>I.5</w:t>
        </w:r>
        <w:r w:rsidRPr="003B6E29">
          <w:rPr>
            <w:noProof w:val="0"/>
            <w:lang w:eastAsia="en-GB" w:bidi="ar-SA"/>
          </w:rPr>
          <w:tab/>
        </w:r>
        <w:r w:rsidRPr="003B6E29">
          <w:rPr>
            <w:rStyle w:val="Hyperlink"/>
            <w:rFonts w:ascii="Times New Roman" w:hAnsi="Times New Roman"/>
            <w:noProof w:val="0"/>
          </w:rPr>
          <w:t>Nummerierung und sonstige Konventionen</w:t>
        </w:r>
        <w:r w:rsidRPr="003B6E29">
          <w:rPr>
            <w:noProof w:val="0"/>
            <w:webHidden/>
          </w:rPr>
          <w:tab/>
        </w:r>
        <w:r w:rsidRPr="003B6E29">
          <w:rPr>
            <w:noProof w:val="0"/>
            <w:webHidden/>
          </w:rPr>
          <w:fldChar w:fldCharType="begin"/>
        </w:r>
        <w:r w:rsidRPr="003B6E29">
          <w:rPr>
            <w:noProof w:val="0"/>
            <w:webHidden/>
          </w:rPr>
          <w:instrText xml:space="preserve"> PAGEREF _Toc525229663 \h </w:instrText>
        </w:r>
        <w:r w:rsidRPr="003B6E29">
          <w:rPr>
            <w:noProof w:val="0"/>
            <w:webHidden/>
          </w:rPr>
        </w:r>
        <w:r w:rsidRPr="003B6E29">
          <w:rPr>
            <w:noProof w:val="0"/>
            <w:webHidden/>
          </w:rPr>
          <w:fldChar w:fldCharType="separate"/>
        </w:r>
        <w:r w:rsidRPr="003B6E29">
          <w:rPr>
            <w:noProof w:val="0"/>
            <w:webHidden/>
          </w:rPr>
          <w:t>4</w:t>
        </w:r>
        <w:r w:rsidRPr="003B6E29">
          <w:rPr>
            <w:noProof w:val="0"/>
            <w:webHidden/>
          </w:rPr>
          <w:fldChar w:fldCharType="end"/>
        </w:r>
      </w:hyperlink>
    </w:p>
    <w:p w:rsidR="00D66895" w:rsidRPr="003B6E29" w:rsidRDefault="00D66895">
      <w:pPr>
        <w:pStyle w:val="TOC2"/>
        <w:rPr>
          <w:noProof w:val="0"/>
          <w:lang w:eastAsia="en-GB" w:bidi="ar-SA"/>
        </w:rPr>
      </w:pPr>
      <w:hyperlink w:anchor="_Toc525229664" w:history="1">
        <w:r w:rsidRPr="003B6E29">
          <w:rPr>
            <w:rStyle w:val="Hyperlink"/>
            <w:rFonts w:ascii="Times New Roman" w:hAnsi="Times New Roman" w:cs="Times New Roman"/>
            <w:noProof w:val="0"/>
          </w:rPr>
          <w:t>II.</w:t>
        </w:r>
        <w:r w:rsidRPr="003B6E29">
          <w:rPr>
            <w:noProof w:val="0"/>
            <w:lang w:eastAsia="en-GB" w:bidi="ar-SA"/>
          </w:rPr>
          <w:tab/>
        </w:r>
        <w:r w:rsidRPr="003B6E29">
          <w:rPr>
            <w:rStyle w:val="Hyperlink"/>
            <w:rFonts w:ascii="Times New Roman" w:hAnsi="Times New Roman"/>
            <w:noProof w:val="0"/>
          </w:rPr>
          <w:t>Erläuterungen zu den einzelnen Meldebögen</w:t>
        </w:r>
        <w:r w:rsidRPr="003B6E29">
          <w:rPr>
            <w:noProof w:val="0"/>
            <w:webHidden/>
          </w:rPr>
          <w:tab/>
        </w:r>
        <w:r w:rsidRPr="003B6E29">
          <w:rPr>
            <w:noProof w:val="0"/>
            <w:webHidden/>
          </w:rPr>
          <w:fldChar w:fldCharType="begin"/>
        </w:r>
        <w:r w:rsidRPr="003B6E29">
          <w:rPr>
            <w:noProof w:val="0"/>
            <w:webHidden/>
          </w:rPr>
          <w:instrText xml:space="preserve"> PAGEREF _Toc525229664 \h </w:instrText>
        </w:r>
        <w:r w:rsidRPr="003B6E29">
          <w:rPr>
            <w:noProof w:val="0"/>
            <w:webHidden/>
          </w:rPr>
        </w:r>
        <w:r w:rsidRPr="003B6E29">
          <w:rPr>
            <w:noProof w:val="0"/>
            <w:webHidden/>
          </w:rPr>
          <w:fldChar w:fldCharType="separate"/>
        </w:r>
        <w:r w:rsidRPr="003B6E29">
          <w:rPr>
            <w:noProof w:val="0"/>
            <w:webHidden/>
          </w:rPr>
          <w:t>4</w:t>
        </w:r>
        <w:r w:rsidRPr="003B6E29">
          <w:rPr>
            <w:noProof w:val="0"/>
            <w:webHidden/>
          </w:rPr>
          <w:fldChar w:fldCharType="end"/>
        </w:r>
      </w:hyperlink>
    </w:p>
    <w:p w:rsidR="00D66895" w:rsidRPr="003B6E29" w:rsidRDefault="00D66895">
      <w:pPr>
        <w:pStyle w:val="TOC2"/>
        <w:rPr>
          <w:noProof w:val="0"/>
          <w:lang w:eastAsia="en-GB" w:bidi="ar-SA"/>
        </w:rPr>
      </w:pPr>
      <w:hyperlink w:anchor="_Toc525229665" w:history="1">
        <w:r w:rsidRPr="003B6E29">
          <w:rPr>
            <w:rStyle w:val="Hyperlink"/>
            <w:rFonts w:ascii="Times New Roman" w:hAnsi="Times New Roman" w:cs="Times New Roman"/>
            <w:noProof w:val="0"/>
          </w:rPr>
          <w:t>II.1</w:t>
        </w:r>
        <w:r w:rsidRPr="003B6E29">
          <w:rPr>
            <w:noProof w:val="0"/>
            <w:lang w:eastAsia="en-GB" w:bidi="ar-SA"/>
          </w:rPr>
          <w:tab/>
        </w:r>
        <w:r w:rsidRPr="003B6E29">
          <w:rPr>
            <w:rStyle w:val="Hyperlink"/>
            <w:rFonts w:ascii="Times New Roman" w:hAnsi="Times New Roman"/>
            <w:noProof w:val="0"/>
          </w:rPr>
          <w:t>Z 01.00 – Organisationsstruktur (ORG)</w:t>
        </w:r>
        <w:r w:rsidRPr="003B6E29">
          <w:rPr>
            <w:noProof w:val="0"/>
            <w:webHidden/>
          </w:rPr>
          <w:tab/>
        </w:r>
        <w:r w:rsidRPr="003B6E29">
          <w:rPr>
            <w:noProof w:val="0"/>
            <w:webHidden/>
          </w:rPr>
          <w:fldChar w:fldCharType="begin"/>
        </w:r>
        <w:r w:rsidRPr="003B6E29">
          <w:rPr>
            <w:noProof w:val="0"/>
            <w:webHidden/>
          </w:rPr>
          <w:instrText xml:space="preserve"> PAGEREF _Toc525229665 \h </w:instrText>
        </w:r>
        <w:r w:rsidRPr="003B6E29">
          <w:rPr>
            <w:noProof w:val="0"/>
            <w:webHidden/>
          </w:rPr>
        </w:r>
        <w:r w:rsidRPr="003B6E29">
          <w:rPr>
            <w:noProof w:val="0"/>
            <w:webHidden/>
          </w:rPr>
          <w:fldChar w:fldCharType="separate"/>
        </w:r>
        <w:r w:rsidRPr="003B6E29">
          <w:rPr>
            <w:noProof w:val="0"/>
            <w:webHidden/>
          </w:rPr>
          <w:t>4</w:t>
        </w:r>
        <w:r w:rsidRPr="003B6E29">
          <w:rPr>
            <w:noProof w:val="0"/>
            <w:webHidden/>
          </w:rPr>
          <w:fldChar w:fldCharType="end"/>
        </w:r>
      </w:hyperlink>
    </w:p>
    <w:p w:rsidR="00D66895" w:rsidRPr="003B6E29" w:rsidRDefault="00D66895">
      <w:pPr>
        <w:pStyle w:val="TOC2"/>
        <w:rPr>
          <w:noProof w:val="0"/>
          <w:lang w:eastAsia="en-GB" w:bidi="ar-SA"/>
        </w:rPr>
      </w:pPr>
      <w:hyperlink w:anchor="_Toc525229666" w:history="1">
        <w:r w:rsidRPr="003B6E29">
          <w:rPr>
            <w:rStyle w:val="Hyperlink"/>
            <w:rFonts w:ascii="Times New Roman" w:hAnsi="Times New Roman" w:cs="Times New Roman"/>
            <w:noProof w:val="0"/>
          </w:rPr>
          <w:t>II.2</w:t>
        </w:r>
        <w:r w:rsidRPr="003B6E29">
          <w:rPr>
            <w:noProof w:val="0"/>
            <w:lang w:eastAsia="en-GB" w:bidi="ar-SA"/>
          </w:rPr>
          <w:tab/>
        </w:r>
        <w:r w:rsidRPr="003B6E29">
          <w:rPr>
            <w:rStyle w:val="Hyperlink"/>
            <w:rFonts w:ascii="Times New Roman" w:hAnsi="Times New Roman"/>
            <w:noProof w:val="0"/>
          </w:rPr>
          <w:t>Z 02.00 – Struktur der Verbindlichkeiten (LIAB)</w:t>
        </w:r>
        <w:r w:rsidRPr="003B6E29">
          <w:rPr>
            <w:noProof w:val="0"/>
            <w:webHidden/>
          </w:rPr>
          <w:tab/>
        </w:r>
        <w:r w:rsidRPr="003B6E29">
          <w:rPr>
            <w:noProof w:val="0"/>
            <w:webHidden/>
          </w:rPr>
          <w:fldChar w:fldCharType="begin"/>
        </w:r>
        <w:r w:rsidRPr="003B6E29">
          <w:rPr>
            <w:noProof w:val="0"/>
            <w:webHidden/>
          </w:rPr>
          <w:instrText xml:space="preserve"> PAGEREF _Toc525229666 \h </w:instrText>
        </w:r>
        <w:r w:rsidRPr="003B6E29">
          <w:rPr>
            <w:noProof w:val="0"/>
            <w:webHidden/>
          </w:rPr>
        </w:r>
        <w:r w:rsidRPr="003B6E29">
          <w:rPr>
            <w:noProof w:val="0"/>
            <w:webHidden/>
          </w:rPr>
          <w:fldChar w:fldCharType="separate"/>
        </w:r>
        <w:r w:rsidRPr="003B6E29">
          <w:rPr>
            <w:noProof w:val="0"/>
            <w:webHidden/>
          </w:rPr>
          <w:t>7</w:t>
        </w:r>
        <w:r w:rsidRPr="003B6E29">
          <w:rPr>
            <w:noProof w:val="0"/>
            <w:webHidden/>
          </w:rPr>
          <w:fldChar w:fldCharType="end"/>
        </w:r>
      </w:hyperlink>
    </w:p>
    <w:p w:rsidR="00D66895" w:rsidRPr="003B6E29" w:rsidRDefault="00D66895">
      <w:pPr>
        <w:pStyle w:val="TOC2"/>
        <w:rPr>
          <w:noProof w:val="0"/>
          <w:lang w:eastAsia="en-GB" w:bidi="ar-SA"/>
        </w:rPr>
      </w:pPr>
      <w:hyperlink w:anchor="_Toc525229667" w:history="1">
        <w:r w:rsidRPr="003B6E29">
          <w:rPr>
            <w:rStyle w:val="Hyperlink"/>
            <w:rFonts w:ascii="Times New Roman" w:hAnsi="Times New Roman" w:cs="Times New Roman"/>
            <w:noProof w:val="0"/>
          </w:rPr>
          <w:t>II.3</w:t>
        </w:r>
        <w:r w:rsidRPr="003B6E29">
          <w:rPr>
            <w:noProof w:val="0"/>
            <w:lang w:eastAsia="en-GB" w:bidi="ar-SA"/>
          </w:rPr>
          <w:tab/>
        </w:r>
        <w:r w:rsidRPr="003B6E29">
          <w:rPr>
            <w:rStyle w:val="Hyperlink"/>
            <w:rFonts w:ascii="Times New Roman" w:hAnsi="Times New Roman"/>
            <w:noProof w:val="0"/>
          </w:rPr>
          <w:t>Z 03.00 – Eigenmittelanforderungen (OWN)</w:t>
        </w:r>
        <w:r w:rsidRPr="003B6E29">
          <w:rPr>
            <w:noProof w:val="0"/>
            <w:webHidden/>
          </w:rPr>
          <w:tab/>
        </w:r>
        <w:r w:rsidRPr="003B6E29">
          <w:rPr>
            <w:noProof w:val="0"/>
            <w:webHidden/>
          </w:rPr>
          <w:fldChar w:fldCharType="begin"/>
        </w:r>
        <w:r w:rsidRPr="003B6E29">
          <w:rPr>
            <w:noProof w:val="0"/>
            <w:webHidden/>
          </w:rPr>
          <w:instrText xml:space="preserve"> PAGEREF _Toc525229667 \h </w:instrText>
        </w:r>
        <w:r w:rsidRPr="003B6E29">
          <w:rPr>
            <w:noProof w:val="0"/>
            <w:webHidden/>
          </w:rPr>
        </w:r>
        <w:r w:rsidRPr="003B6E29">
          <w:rPr>
            <w:noProof w:val="0"/>
            <w:webHidden/>
          </w:rPr>
          <w:fldChar w:fldCharType="separate"/>
        </w:r>
        <w:r w:rsidRPr="003B6E29">
          <w:rPr>
            <w:noProof w:val="0"/>
            <w:webHidden/>
          </w:rPr>
          <w:t>14</w:t>
        </w:r>
        <w:r w:rsidRPr="003B6E29">
          <w:rPr>
            <w:noProof w:val="0"/>
            <w:webHidden/>
          </w:rPr>
          <w:fldChar w:fldCharType="end"/>
        </w:r>
      </w:hyperlink>
    </w:p>
    <w:p w:rsidR="00D66895" w:rsidRPr="003B6E29" w:rsidRDefault="00D66895">
      <w:pPr>
        <w:pStyle w:val="TOC2"/>
        <w:rPr>
          <w:noProof w:val="0"/>
          <w:lang w:eastAsia="en-GB" w:bidi="ar-SA"/>
        </w:rPr>
      </w:pPr>
      <w:hyperlink w:anchor="_Toc525229668" w:history="1">
        <w:r w:rsidRPr="003B6E29">
          <w:rPr>
            <w:rStyle w:val="Hyperlink"/>
            <w:rFonts w:ascii="Times New Roman" w:hAnsi="Times New Roman" w:cs="Times New Roman"/>
            <w:noProof w:val="0"/>
          </w:rPr>
          <w:t>II.4</w:t>
        </w:r>
        <w:r w:rsidRPr="003B6E29">
          <w:rPr>
            <w:noProof w:val="0"/>
            <w:lang w:eastAsia="en-GB" w:bidi="ar-SA"/>
          </w:rPr>
          <w:tab/>
        </w:r>
        <w:r w:rsidRPr="003B6E29">
          <w:rPr>
            <w:rStyle w:val="Hyperlink"/>
            <w:rFonts w:ascii="Times New Roman" w:hAnsi="Times New Roman"/>
            <w:noProof w:val="0"/>
          </w:rPr>
          <w:t>Z 04.00 – Finanzielle Verflechtungen innerhalb der Gruppe (IFC)</w:t>
        </w:r>
        <w:r w:rsidRPr="003B6E29">
          <w:rPr>
            <w:noProof w:val="0"/>
            <w:webHidden/>
          </w:rPr>
          <w:tab/>
        </w:r>
        <w:r w:rsidRPr="003B6E29">
          <w:rPr>
            <w:noProof w:val="0"/>
            <w:webHidden/>
          </w:rPr>
          <w:fldChar w:fldCharType="begin"/>
        </w:r>
        <w:r w:rsidRPr="003B6E29">
          <w:rPr>
            <w:noProof w:val="0"/>
            <w:webHidden/>
          </w:rPr>
          <w:instrText xml:space="preserve"> PAGEREF _Toc525229668 \h </w:instrText>
        </w:r>
        <w:r w:rsidRPr="003B6E29">
          <w:rPr>
            <w:noProof w:val="0"/>
            <w:webHidden/>
          </w:rPr>
        </w:r>
        <w:r w:rsidRPr="003B6E29">
          <w:rPr>
            <w:noProof w:val="0"/>
            <w:webHidden/>
          </w:rPr>
          <w:fldChar w:fldCharType="separate"/>
        </w:r>
        <w:r w:rsidRPr="003B6E29">
          <w:rPr>
            <w:noProof w:val="0"/>
            <w:webHidden/>
          </w:rPr>
          <w:t>18</w:t>
        </w:r>
        <w:r w:rsidRPr="003B6E29">
          <w:rPr>
            <w:noProof w:val="0"/>
            <w:webHidden/>
          </w:rPr>
          <w:fldChar w:fldCharType="end"/>
        </w:r>
      </w:hyperlink>
    </w:p>
    <w:p w:rsidR="00D66895" w:rsidRPr="003B6E29" w:rsidRDefault="00D66895">
      <w:pPr>
        <w:pStyle w:val="TOC2"/>
        <w:rPr>
          <w:noProof w:val="0"/>
          <w:lang w:eastAsia="en-GB" w:bidi="ar-SA"/>
        </w:rPr>
      </w:pPr>
      <w:hyperlink w:anchor="_Toc525229669" w:history="1">
        <w:r w:rsidRPr="003B6E29">
          <w:rPr>
            <w:rStyle w:val="Hyperlink"/>
            <w:rFonts w:ascii="Times New Roman" w:hAnsi="Times New Roman" w:cs="Times New Roman"/>
            <w:noProof w:val="0"/>
          </w:rPr>
          <w:t>II.5</w:t>
        </w:r>
        <w:r w:rsidRPr="003B6E29">
          <w:rPr>
            <w:noProof w:val="0"/>
            <w:lang w:eastAsia="en-GB" w:bidi="ar-SA"/>
          </w:rPr>
          <w:tab/>
        </w:r>
        <w:r w:rsidRPr="003B6E29">
          <w:rPr>
            <w:rStyle w:val="Hyperlink"/>
            <w:rFonts w:ascii="Times New Roman" w:hAnsi="Times New Roman"/>
            <w:noProof w:val="0"/>
          </w:rPr>
          <w:t>Z 05.01 und Z 05.02 – Verbindlichkeiten gegenüber wichtigen Gegenparteien (MCP)</w:t>
        </w:r>
        <w:r w:rsidRPr="003B6E29">
          <w:rPr>
            <w:noProof w:val="0"/>
            <w:webHidden/>
          </w:rPr>
          <w:tab/>
        </w:r>
        <w:r w:rsidRPr="003B6E29">
          <w:rPr>
            <w:noProof w:val="0"/>
            <w:webHidden/>
          </w:rPr>
          <w:fldChar w:fldCharType="begin"/>
        </w:r>
        <w:r w:rsidRPr="003B6E29">
          <w:rPr>
            <w:noProof w:val="0"/>
            <w:webHidden/>
          </w:rPr>
          <w:instrText xml:space="preserve"> PAGEREF _Toc525229669 \h </w:instrText>
        </w:r>
        <w:r w:rsidRPr="003B6E29">
          <w:rPr>
            <w:noProof w:val="0"/>
            <w:webHidden/>
          </w:rPr>
        </w:r>
        <w:r w:rsidRPr="003B6E29">
          <w:rPr>
            <w:noProof w:val="0"/>
            <w:webHidden/>
          </w:rPr>
          <w:fldChar w:fldCharType="separate"/>
        </w:r>
        <w:r w:rsidRPr="003B6E29">
          <w:rPr>
            <w:noProof w:val="0"/>
            <w:webHidden/>
          </w:rPr>
          <w:t>20</w:t>
        </w:r>
        <w:r w:rsidRPr="003B6E29">
          <w:rPr>
            <w:noProof w:val="0"/>
            <w:webHidden/>
          </w:rPr>
          <w:fldChar w:fldCharType="end"/>
        </w:r>
      </w:hyperlink>
    </w:p>
    <w:p w:rsidR="00D66895" w:rsidRPr="003B6E29" w:rsidRDefault="00D66895">
      <w:pPr>
        <w:pStyle w:val="TOC2"/>
        <w:rPr>
          <w:noProof w:val="0"/>
          <w:lang w:eastAsia="en-GB" w:bidi="ar-SA"/>
        </w:rPr>
      </w:pPr>
      <w:hyperlink w:anchor="_Toc525229670" w:history="1">
        <w:r w:rsidRPr="003B6E29">
          <w:rPr>
            <w:rStyle w:val="Hyperlink"/>
            <w:rFonts w:ascii="Times New Roman" w:hAnsi="Times New Roman" w:cs="Times New Roman"/>
            <w:noProof w:val="0"/>
          </w:rPr>
          <w:t>II.6</w:t>
        </w:r>
        <w:r w:rsidRPr="003B6E29">
          <w:rPr>
            <w:noProof w:val="0"/>
            <w:lang w:eastAsia="en-GB" w:bidi="ar-SA"/>
          </w:rPr>
          <w:tab/>
        </w:r>
        <w:r w:rsidRPr="003B6E29">
          <w:rPr>
            <w:rStyle w:val="Hyperlink"/>
            <w:rFonts w:ascii="Times New Roman" w:hAnsi="Times New Roman"/>
            <w:noProof w:val="0"/>
          </w:rPr>
          <w:t>Z 06.00 – Einlagenversicherung (DIS)</w:t>
        </w:r>
        <w:r w:rsidRPr="003B6E29">
          <w:rPr>
            <w:noProof w:val="0"/>
            <w:webHidden/>
          </w:rPr>
          <w:tab/>
        </w:r>
        <w:r w:rsidRPr="003B6E29">
          <w:rPr>
            <w:noProof w:val="0"/>
            <w:webHidden/>
          </w:rPr>
          <w:fldChar w:fldCharType="begin"/>
        </w:r>
        <w:r w:rsidRPr="003B6E29">
          <w:rPr>
            <w:noProof w:val="0"/>
            <w:webHidden/>
          </w:rPr>
          <w:instrText xml:space="preserve"> PAGEREF _Toc525229670 \h </w:instrText>
        </w:r>
        <w:r w:rsidRPr="003B6E29">
          <w:rPr>
            <w:noProof w:val="0"/>
            <w:webHidden/>
          </w:rPr>
        </w:r>
        <w:r w:rsidRPr="003B6E29">
          <w:rPr>
            <w:noProof w:val="0"/>
            <w:webHidden/>
          </w:rPr>
          <w:fldChar w:fldCharType="separate"/>
        </w:r>
        <w:r w:rsidRPr="003B6E29">
          <w:rPr>
            <w:noProof w:val="0"/>
            <w:webHidden/>
          </w:rPr>
          <w:t>23</w:t>
        </w:r>
        <w:r w:rsidRPr="003B6E29">
          <w:rPr>
            <w:noProof w:val="0"/>
            <w:webHidden/>
          </w:rPr>
          <w:fldChar w:fldCharType="end"/>
        </w:r>
      </w:hyperlink>
    </w:p>
    <w:p w:rsidR="00D66895" w:rsidRPr="003B6E29" w:rsidRDefault="00D66895">
      <w:pPr>
        <w:pStyle w:val="TOC2"/>
        <w:rPr>
          <w:noProof w:val="0"/>
          <w:lang w:eastAsia="en-GB" w:bidi="ar-SA"/>
        </w:rPr>
      </w:pPr>
      <w:hyperlink w:anchor="_Toc525229671" w:history="1">
        <w:r w:rsidRPr="003B6E29">
          <w:rPr>
            <w:rStyle w:val="Hyperlink"/>
            <w:rFonts w:ascii="Times New Roman" w:hAnsi="Times New Roman" w:cs="Times New Roman"/>
            <w:noProof w:val="0"/>
          </w:rPr>
          <w:t>II.7</w:t>
        </w:r>
        <w:r w:rsidRPr="003B6E29">
          <w:rPr>
            <w:noProof w:val="0"/>
            <w:lang w:eastAsia="en-GB" w:bidi="ar-SA"/>
          </w:rPr>
          <w:tab/>
        </w:r>
        <w:r w:rsidRPr="003B6E29">
          <w:rPr>
            <w:rStyle w:val="Hyperlink"/>
            <w:rFonts w:ascii="Times New Roman" w:hAnsi="Times New Roman"/>
            <w:noProof w:val="0"/>
          </w:rPr>
          <w:t>Z 07.01 bis Z 07.04 – Kritische Funktionen und Kerngeschäftsbereiche</w:t>
        </w:r>
        <w:r w:rsidRPr="003B6E29">
          <w:rPr>
            <w:noProof w:val="0"/>
            <w:webHidden/>
          </w:rPr>
          <w:tab/>
        </w:r>
        <w:r w:rsidRPr="003B6E29">
          <w:rPr>
            <w:noProof w:val="0"/>
            <w:webHidden/>
          </w:rPr>
          <w:fldChar w:fldCharType="begin"/>
        </w:r>
        <w:r w:rsidRPr="003B6E29">
          <w:rPr>
            <w:noProof w:val="0"/>
            <w:webHidden/>
          </w:rPr>
          <w:instrText xml:space="preserve"> PAGEREF _Toc525229671 \h </w:instrText>
        </w:r>
        <w:r w:rsidRPr="003B6E29">
          <w:rPr>
            <w:noProof w:val="0"/>
            <w:webHidden/>
          </w:rPr>
        </w:r>
        <w:r w:rsidRPr="003B6E29">
          <w:rPr>
            <w:noProof w:val="0"/>
            <w:webHidden/>
          </w:rPr>
          <w:fldChar w:fldCharType="separate"/>
        </w:r>
        <w:r w:rsidRPr="003B6E29">
          <w:rPr>
            <w:noProof w:val="0"/>
            <w:webHidden/>
          </w:rPr>
          <w:t>26</w:t>
        </w:r>
        <w:r w:rsidRPr="003B6E29">
          <w:rPr>
            <w:noProof w:val="0"/>
            <w:webHidden/>
          </w:rPr>
          <w:fldChar w:fldCharType="end"/>
        </w:r>
      </w:hyperlink>
    </w:p>
    <w:p w:rsidR="00D66895" w:rsidRPr="003B6E29" w:rsidRDefault="00D66895">
      <w:pPr>
        <w:pStyle w:val="TOC2"/>
        <w:rPr>
          <w:noProof w:val="0"/>
          <w:lang w:eastAsia="en-GB" w:bidi="ar-SA"/>
        </w:rPr>
      </w:pPr>
      <w:hyperlink w:anchor="_Toc525229672" w:history="1">
        <w:r w:rsidRPr="003B6E29">
          <w:rPr>
            <w:rStyle w:val="Hyperlink"/>
            <w:rFonts w:ascii="Times New Roman" w:hAnsi="Times New Roman" w:cs="Times New Roman"/>
            <w:noProof w:val="0"/>
          </w:rPr>
          <w:t>II.8</w:t>
        </w:r>
        <w:r w:rsidRPr="003B6E29">
          <w:rPr>
            <w:noProof w:val="0"/>
            <w:lang w:eastAsia="en-GB" w:bidi="ar-SA"/>
          </w:rPr>
          <w:tab/>
        </w:r>
        <w:r w:rsidRPr="003B6E29">
          <w:rPr>
            <w:rStyle w:val="Hyperlink"/>
            <w:rFonts w:ascii="Times New Roman" w:hAnsi="Times New Roman"/>
            <w:noProof w:val="0"/>
          </w:rPr>
          <w:t>Z 08.00 – Kritische Dienstleistungen (SERV)</w:t>
        </w:r>
        <w:r w:rsidRPr="003B6E29">
          <w:rPr>
            <w:noProof w:val="0"/>
            <w:webHidden/>
          </w:rPr>
          <w:tab/>
        </w:r>
        <w:r w:rsidRPr="003B6E29">
          <w:rPr>
            <w:noProof w:val="0"/>
            <w:webHidden/>
          </w:rPr>
          <w:fldChar w:fldCharType="begin"/>
        </w:r>
        <w:r w:rsidRPr="003B6E29">
          <w:rPr>
            <w:noProof w:val="0"/>
            <w:webHidden/>
          </w:rPr>
          <w:instrText xml:space="preserve"> PAGEREF _Toc525229672 \h </w:instrText>
        </w:r>
        <w:r w:rsidRPr="003B6E29">
          <w:rPr>
            <w:noProof w:val="0"/>
            <w:webHidden/>
          </w:rPr>
        </w:r>
        <w:r w:rsidRPr="003B6E29">
          <w:rPr>
            <w:noProof w:val="0"/>
            <w:webHidden/>
          </w:rPr>
          <w:fldChar w:fldCharType="separate"/>
        </w:r>
        <w:r w:rsidRPr="003B6E29">
          <w:rPr>
            <w:noProof w:val="0"/>
            <w:webHidden/>
          </w:rPr>
          <w:t>35</w:t>
        </w:r>
        <w:r w:rsidRPr="003B6E29">
          <w:rPr>
            <w:noProof w:val="0"/>
            <w:webHidden/>
          </w:rPr>
          <w:fldChar w:fldCharType="end"/>
        </w:r>
      </w:hyperlink>
    </w:p>
    <w:p w:rsidR="00D66895" w:rsidRPr="003B6E29" w:rsidRDefault="00D66895">
      <w:pPr>
        <w:pStyle w:val="TOC2"/>
        <w:rPr>
          <w:noProof w:val="0"/>
          <w:lang w:eastAsia="en-GB" w:bidi="ar-SA"/>
        </w:rPr>
      </w:pPr>
      <w:hyperlink w:anchor="_Toc525229673" w:history="1">
        <w:r w:rsidRPr="003B6E29">
          <w:rPr>
            <w:rStyle w:val="Hyperlink"/>
            <w:rFonts w:ascii="Times New Roman" w:hAnsi="Times New Roman" w:cs="Times New Roman"/>
            <w:noProof w:val="0"/>
          </w:rPr>
          <w:t>II.9</w:t>
        </w:r>
        <w:r w:rsidRPr="003B6E29">
          <w:rPr>
            <w:noProof w:val="0"/>
            <w:lang w:eastAsia="en-GB" w:bidi="ar-SA"/>
          </w:rPr>
          <w:tab/>
        </w:r>
        <w:r w:rsidRPr="003B6E29">
          <w:rPr>
            <w:rStyle w:val="Hyperlink"/>
            <w:rFonts w:ascii="Times New Roman" w:hAnsi="Times New Roman"/>
            <w:noProof w:val="0"/>
          </w:rPr>
          <w:t>Z 09.00 – FMI-Dienstleistungen – Anbieter und Nutzer – Zuordnung zu kritischen Funktionen (FMI)</w:t>
        </w:r>
        <w:r w:rsidRPr="003B6E29">
          <w:rPr>
            <w:noProof w:val="0"/>
            <w:webHidden/>
          </w:rPr>
          <w:tab/>
        </w:r>
        <w:r w:rsidRPr="003B6E29">
          <w:rPr>
            <w:noProof w:val="0"/>
            <w:webHidden/>
          </w:rPr>
          <w:fldChar w:fldCharType="begin"/>
        </w:r>
        <w:r w:rsidRPr="003B6E29">
          <w:rPr>
            <w:noProof w:val="0"/>
            <w:webHidden/>
          </w:rPr>
          <w:instrText xml:space="preserve"> PAGEREF _Toc525229673 \h </w:instrText>
        </w:r>
        <w:r w:rsidRPr="003B6E29">
          <w:rPr>
            <w:noProof w:val="0"/>
            <w:webHidden/>
          </w:rPr>
        </w:r>
        <w:r w:rsidRPr="003B6E29">
          <w:rPr>
            <w:noProof w:val="0"/>
            <w:webHidden/>
          </w:rPr>
          <w:fldChar w:fldCharType="separate"/>
        </w:r>
        <w:r w:rsidRPr="003B6E29">
          <w:rPr>
            <w:noProof w:val="0"/>
            <w:webHidden/>
          </w:rPr>
          <w:t>39</w:t>
        </w:r>
        <w:r w:rsidRPr="003B6E29">
          <w:rPr>
            <w:noProof w:val="0"/>
            <w:webHidden/>
          </w:rPr>
          <w:fldChar w:fldCharType="end"/>
        </w:r>
      </w:hyperlink>
    </w:p>
    <w:p w:rsidR="00D66895" w:rsidRPr="003B6E29" w:rsidRDefault="00D66895">
      <w:pPr>
        <w:pStyle w:val="TOC2"/>
        <w:rPr>
          <w:noProof w:val="0"/>
          <w:lang w:eastAsia="en-GB" w:bidi="ar-SA"/>
        </w:rPr>
      </w:pPr>
      <w:hyperlink w:anchor="_Toc525229674" w:history="1">
        <w:r w:rsidRPr="003B6E29">
          <w:rPr>
            <w:rStyle w:val="Hyperlink"/>
            <w:rFonts w:ascii="Times New Roman" w:hAnsi="Times New Roman" w:cs="Times New Roman"/>
            <w:noProof w:val="0"/>
          </w:rPr>
          <w:t>II.10</w:t>
        </w:r>
        <w:r w:rsidRPr="003B6E29">
          <w:rPr>
            <w:noProof w:val="0"/>
            <w:lang w:eastAsia="en-GB" w:bidi="ar-SA"/>
          </w:rPr>
          <w:tab/>
        </w:r>
        <w:r w:rsidRPr="003B6E29">
          <w:rPr>
            <w:rStyle w:val="Hyperlink"/>
            <w:rFonts w:ascii="Times New Roman" w:hAnsi="Times New Roman"/>
            <w:noProof w:val="0"/>
          </w:rPr>
          <w:t>Kritische Informationssysteme (CIS)</w:t>
        </w:r>
        <w:r w:rsidRPr="003B6E29">
          <w:rPr>
            <w:noProof w:val="0"/>
            <w:webHidden/>
          </w:rPr>
          <w:tab/>
        </w:r>
        <w:r w:rsidRPr="003B6E29">
          <w:rPr>
            <w:noProof w:val="0"/>
            <w:webHidden/>
          </w:rPr>
          <w:fldChar w:fldCharType="begin"/>
        </w:r>
        <w:r w:rsidRPr="003B6E29">
          <w:rPr>
            <w:noProof w:val="0"/>
            <w:webHidden/>
          </w:rPr>
          <w:instrText xml:space="preserve"> PAGEREF _Toc525229674 \h </w:instrText>
        </w:r>
        <w:r w:rsidRPr="003B6E29">
          <w:rPr>
            <w:noProof w:val="0"/>
            <w:webHidden/>
          </w:rPr>
        </w:r>
        <w:r w:rsidRPr="003B6E29">
          <w:rPr>
            <w:noProof w:val="0"/>
            <w:webHidden/>
          </w:rPr>
          <w:fldChar w:fldCharType="separate"/>
        </w:r>
        <w:r w:rsidRPr="003B6E29">
          <w:rPr>
            <w:noProof w:val="0"/>
            <w:webHidden/>
          </w:rPr>
          <w:t>41</w:t>
        </w:r>
        <w:r w:rsidRPr="003B6E29">
          <w:rPr>
            <w:noProof w:val="0"/>
            <w:webHidden/>
          </w:rPr>
          <w:fldChar w:fldCharType="end"/>
        </w:r>
      </w:hyperlink>
    </w:p>
    <w:p w:rsidR="00421CDC" w:rsidRPr="003B6E29" w:rsidRDefault="001D258F">
      <w:pPr>
        <w:pStyle w:val="TOC2"/>
        <w:rPr>
          <w:noProof w:val="0"/>
        </w:rPr>
      </w:pPr>
      <w:r w:rsidRPr="003B6E29">
        <w:rPr>
          <w:rFonts w:ascii="Times New Roman" w:hAnsi="Times New Roman" w:cs="Times New Roman"/>
          <w:bCs/>
          <w:noProof w:val="0"/>
          <w:color w:val="000000" w:themeColor="text1"/>
          <w:sz w:val="20"/>
          <w:szCs w:val="20"/>
        </w:rPr>
        <w:fldChar w:fldCharType="end"/>
      </w:r>
    </w:p>
    <w:p w:rsidR="00385C06" w:rsidRPr="003B6E29" w:rsidRDefault="00385C06" w:rsidP="00385C06">
      <w:pPr>
        <w:rPr>
          <w:rFonts w:ascii="Times New Roman" w:hAnsi="Times New Roman" w:cs="Times New Roman"/>
          <w:b/>
          <w:color w:val="000000" w:themeColor="text1"/>
          <w:sz w:val="20"/>
          <w:szCs w:val="20"/>
        </w:rPr>
      </w:pPr>
    </w:p>
    <w:p w:rsidR="00E13CE3" w:rsidRPr="003B6E29" w:rsidRDefault="00E13CE3" w:rsidP="00585A96">
      <w:pPr>
        <w:pStyle w:val="ListParagraph"/>
        <w:rPr>
          <w:rFonts w:ascii="Times New Roman" w:hAnsi="Times New Roman"/>
          <w:b/>
          <w:color w:val="000000" w:themeColor="text1"/>
          <w:sz w:val="20"/>
          <w:szCs w:val="20"/>
        </w:rPr>
      </w:pPr>
    </w:p>
    <w:p w:rsidR="000D0650" w:rsidRPr="003B6E29"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rsidRPr="003B6E29">
        <w:br w:type="page"/>
      </w:r>
    </w:p>
    <w:p w:rsidR="00E13CE3" w:rsidRPr="003B6E29"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29658"/>
      <w:r w:rsidRPr="003B6E29">
        <w:rPr>
          <w:rFonts w:ascii="Times New Roman" w:hAnsi="Times New Roman"/>
        </w:rPr>
        <w:lastRenderedPageBreak/>
        <w:t>Allgemeine Erläuterungen</w:t>
      </w:r>
      <w:bookmarkEnd w:id="0"/>
      <w:bookmarkEnd w:id="1"/>
      <w:bookmarkEnd w:id="2"/>
    </w:p>
    <w:p w:rsidR="002B2A61" w:rsidRPr="003B6E29"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29659"/>
      <w:r w:rsidRPr="003B6E29">
        <w:rPr>
          <w:rFonts w:ascii="Times New Roman" w:hAnsi="Times New Roman"/>
        </w:rPr>
        <w:t>Aufbau</w:t>
      </w:r>
      <w:bookmarkEnd w:id="3"/>
      <w:bookmarkEnd w:id="4"/>
    </w:p>
    <w:p w:rsidR="002B2A61" w:rsidRPr="003B6E29"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Der Rahmen besteht aus 15 Meldebögen in 3 Kategorien:</w:t>
      </w:r>
    </w:p>
    <w:p w:rsidR="002B2A61" w:rsidRPr="003B6E29" w:rsidRDefault="00170788" w:rsidP="00715DAB">
      <w:pPr>
        <w:pStyle w:val="body"/>
        <w:numPr>
          <w:ilvl w:val="0"/>
          <w:numId w:val="19"/>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Die Kategorie „Allgemeine Angaben“ gibt einen Überblick über die Organisationsstruktur der Gruppe und ihrer Einheiten, die Verteilung der Vermögenswerte und Risikopositionsbeträge. Sie besteht aus dem Meldebogen Z 01.00 – Organisationsstruktur (ORG).</w:t>
      </w:r>
    </w:p>
    <w:p w:rsidR="00170788" w:rsidRPr="003B6E29" w:rsidRDefault="00170788" w:rsidP="00715DAB">
      <w:pPr>
        <w:pStyle w:val="body"/>
        <w:numPr>
          <w:ilvl w:val="0"/>
          <w:numId w:val="19"/>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Die Kategorie „Angaben zu bilanziellen und außerbilanziellen Posten“ umfasst Finanzinformationen zu den Verbindlichkeiten, den Eigenmitteln, den finanziellen Verflechtungen zwischen den Unternehmen einer Gruppe, den Verbindlichkeiten gegenüber wichtigen Gegenparteien und den außerbilanziellen Posten, die von wichtigen Gegenparteien entgegengenommen wurden, und zu Einlagenversicherungen. Diese Kategorie umfasst 6 Meldebögen:</w:t>
      </w:r>
    </w:p>
    <w:p w:rsidR="00D44790" w:rsidRPr="003B6E29" w:rsidRDefault="00A040CC" w:rsidP="00C87003">
      <w:pPr>
        <w:pStyle w:val="body"/>
        <w:numPr>
          <w:ilvl w:val="0"/>
          <w:numId w:val="4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Z 02.00 – Struktur der Verbindlichkeiten (LIAB);</w:t>
      </w:r>
    </w:p>
    <w:p w:rsidR="00D44790" w:rsidRPr="003B6E29" w:rsidRDefault="00A040CC" w:rsidP="00C87003">
      <w:pPr>
        <w:pStyle w:val="body"/>
        <w:numPr>
          <w:ilvl w:val="0"/>
          <w:numId w:val="4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Z 03.00 – Eigenmittelanforderungen (OWN);</w:t>
      </w:r>
    </w:p>
    <w:p w:rsidR="00D44790" w:rsidRPr="003B6E29" w:rsidRDefault="00A040CC" w:rsidP="00C87003">
      <w:pPr>
        <w:pStyle w:val="body"/>
        <w:numPr>
          <w:ilvl w:val="0"/>
          <w:numId w:val="4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Z 04.00 – Finanzielle Verflechtungen innerhalb der Gruppe (IFC);</w:t>
      </w:r>
    </w:p>
    <w:p w:rsidR="001F072D" w:rsidRPr="003B6E29" w:rsidRDefault="00C87003" w:rsidP="00C87003">
      <w:pPr>
        <w:pStyle w:val="body"/>
        <w:numPr>
          <w:ilvl w:val="0"/>
          <w:numId w:val="4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2 Meldebögen zu wichtigen Gegenparteien: Z 05.01 – Verbindlichkeiten gegenüber wichtigen Gegenparteien (Z-MCP 1) und Z 05.02 – Außerbilanzielle Posten von wichtigen Gegenparteien (Z-MCP 2);</w:t>
      </w:r>
    </w:p>
    <w:p w:rsidR="00A040CC" w:rsidRPr="003B6E29" w:rsidRDefault="00A040CC" w:rsidP="00C87003">
      <w:pPr>
        <w:pStyle w:val="body"/>
        <w:numPr>
          <w:ilvl w:val="0"/>
          <w:numId w:val="4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Z 06.00 – Einlagenversicherung (Z-DIS).</w:t>
      </w:r>
    </w:p>
    <w:p w:rsidR="00BB5812" w:rsidRPr="003B6E29" w:rsidRDefault="00BB5812" w:rsidP="00715DAB">
      <w:pPr>
        <w:pStyle w:val="body"/>
        <w:numPr>
          <w:ilvl w:val="0"/>
          <w:numId w:val="19"/>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Die Kategorie „Kritische Funktionen“, gibt einen Überblick über die Verteilung der kritischen Funktionen auf die Rechtsträger, Kerngeschäftsbereiche, kritischen Dienstleistungen, Finanzmarktinfrastrukturen und Informationssysteme. Sie umfasst 7 Meldebögen:</w:t>
      </w:r>
    </w:p>
    <w:p w:rsidR="002B2A61" w:rsidRPr="003B6E29" w:rsidRDefault="001E6258" w:rsidP="00715DAB">
      <w:pPr>
        <w:pStyle w:val="body"/>
        <w:numPr>
          <w:ilvl w:val="0"/>
          <w:numId w:val="2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4 Meldebögen, die die Zuordnung der kritischen Funktionen zu den Kerngeschäftsbereichen und Unternehmen der Gruppe ermöglichen: Z 07.01 – Wesentlichkeit der wirtschaftlichen Funktionen (Z-FUNC1), Z 07.02 – Kritische Funktionen nach Rechtsträgern (Z-FUNC2), Z 07.03 – Kerngeschäftsbereiche nach Rechtsträgern (Z-FUNC3) und Z 07.04 – Kritische Funktionen in den Kerngeschäftsbereichen (Z-FUNC4);</w:t>
      </w:r>
    </w:p>
    <w:p w:rsidR="001E6258" w:rsidRPr="003B6E29" w:rsidRDefault="00B24A26" w:rsidP="00715DAB">
      <w:pPr>
        <w:pStyle w:val="body"/>
        <w:numPr>
          <w:ilvl w:val="0"/>
          <w:numId w:val="2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den Meldebogen Z 08.00 – Kritische Dienstleistungen (Z-SERV);</w:t>
      </w:r>
    </w:p>
    <w:p w:rsidR="00B24A26" w:rsidRPr="003B6E29" w:rsidRDefault="00B24A26" w:rsidP="006F50B4">
      <w:pPr>
        <w:pStyle w:val="body"/>
        <w:numPr>
          <w:ilvl w:val="0"/>
          <w:numId w:val="2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 den Meldebogen Z 09.00 – FMI-Dienstleistungen – Anbieter und Nutzer – Zuordnung zu kritischen Funktionen (FMI);</w:t>
      </w:r>
    </w:p>
    <w:p w:rsidR="00D91F52" w:rsidRPr="003B6E29" w:rsidRDefault="00D62530" w:rsidP="00715DAB">
      <w:pPr>
        <w:pStyle w:val="body"/>
        <w:numPr>
          <w:ilvl w:val="0"/>
          <w:numId w:val="2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2 Meldebögen zu kritischen Informationssystemen: Z 10.01 – Kritische Informationssysteme (Allgemeine Angaben) (Z-CIS 1) und Z 10.02 – Zuordnung der Informationssysteme (Z-CIS 2).</w:t>
      </w:r>
    </w:p>
    <w:p w:rsidR="00C93D9F" w:rsidRPr="003B6E29"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29660"/>
      <w:r w:rsidRPr="003B6E29">
        <w:rPr>
          <w:rFonts w:ascii="Times New Roman" w:hAnsi="Times New Roman"/>
        </w:rPr>
        <w:t>Verweise</w:t>
      </w:r>
      <w:bookmarkEnd w:id="5"/>
      <w:bookmarkEnd w:id="6"/>
    </w:p>
    <w:p w:rsidR="00C93D9F" w:rsidRPr="003B6E29" w:rsidRDefault="00C93D9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Verzeichnis der in diesem Anhang verwendeten Abkürzungen:</w:t>
      </w:r>
    </w:p>
    <w:p w:rsidR="00CF3051" w:rsidRPr="003B6E29" w:rsidRDefault="00CF3051" w:rsidP="00715DA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BCBS: Basler Ausschuss für Bankenaufsicht der Bank für Internationalen Zahlungsausgleich,</w:t>
      </w:r>
    </w:p>
    <w:p w:rsidR="00B466DD" w:rsidRPr="003B6E29" w:rsidRDefault="00B466DD" w:rsidP="00715DA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CPMI: Ausschuss für Zahlungsverkehr und Marktinfrastrukturen der Bank für Internationalen Zahlungsausgleich,</w:t>
      </w:r>
    </w:p>
    <w:p w:rsidR="00E52C33" w:rsidRPr="003B6E29" w:rsidRDefault="00E52C33" w:rsidP="007C4DB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lastRenderedPageBreak/>
        <w:t>FINREP: Finanzinformationsmeldebögen der Anhänge III und IV sowie ergänzende Erläuterungen des Anhangs V der Durchführungsverordnung (EU) Nr. 680/2014 der Kommission</w:t>
      </w:r>
      <w:r w:rsidRPr="003B6E29">
        <w:rPr>
          <w:rStyle w:val="FootnoteReference"/>
          <w:rFonts w:ascii="Times New Roman" w:hAnsi="Times New Roman"/>
          <w:sz w:val="20"/>
        </w:rPr>
        <w:footnoteReference w:id="1"/>
      </w:r>
      <w:r w:rsidRPr="003B6E29">
        <w:rPr>
          <w:rFonts w:ascii="Times New Roman" w:hAnsi="Times New Roman"/>
          <w:color w:val="000000" w:themeColor="text1"/>
          <w:sz w:val="20"/>
        </w:rPr>
        <w:t>,</w:t>
      </w:r>
    </w:p>
    <w:p w:rsidR="00D920E5" w:rsidRPr="003B6E29" w:rsidRDefault="00D920E5" w:rsidP="007C4DB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COREP (OF): Anhänge I (Meldebögen) und II (Erläuterungen) der Durchführungsverordnung (EU) Nr. 680/2014,</w:t>
      </w:r>
    </w:p>
    <w:p w:rsidR="00D920E5" w:rsidRPr="003B6E29" w:rsidRDefault="00D920E5" w:rsidP="007C4DB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COREP (LR): Anhänge X (Meldebögen) und XI (Erläuterungen) der Durchführungsverordnung (EU) Nr. 680/2014,</w:t>
      </w:r>
    </w:p>
    <w:p w:rsidR="00B466DD" w:rsidRPr="003B6E29" w:rsidRDefault="00B466DD" w:rsidP="00715DA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FSB: Rat für Finanzmarktstabilität,</w:t>
      </w:r>
    </w:p>
    <w:p w:rsidR="00E52C33" w:rsidRPr="003B6E29" w:rsidRDefault="00E52C33" w:rsidP="0072422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IAS: Internationale Rechnungslegungsstandards gemäß Artikel 2 der Verordnung (EG) Nr. 1606/2002 des Europäischen Parlaments und des Rates</w:t>
      </w:r>
      <w:r w:rsidRPr="003B6E29">
        <w:rPr>
          <w:vertAlign w:val="superscript"/>
        </w:rPr>
        <w:footnoteReference w:id="2"/>
      </w:r>
      <w:r w:rsidRPr="003B6E29">
        <w:rPr>
          <w:rFonts w:ascii="Times New Roman" w:hAnsi="Times New Roman"/>
          <w:color w:val="000000" w:themeColor="text1"/>
          <w:sz w:val="20"/>
        </w:rPr>
        <w:t>,</w:t>
      </w:r>
    </w:p>
    <w:p w:rsidR="0036168C" w:rsidRPr="003B6E29" w:rsidRDefault="0036168C" w:rsidP="00715DA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IFRS: International Financial Reporting Standards gemäß Artikel 2 der Verordnung (EG) Nr. 1606/2002 des Europäischen Parlaments und des Rates</w:t>
      </w:r>
      <w:r w:rsidRPr="003B6E29">
        <w:rPr>
          <w:rStyle w:val="FootnoteReference"/>
          <w:rFonts w:ascii="Times New Roman" w:hAnsi="Times New Roman"/>
          <w:color w:val="000000" w:themeColor="text1"/>
          <w:sz w:val="20"/>
        </w:rPr>
        <w:footnoteReference w:id="3"/>
      </w:r>
      <w:r w:rsidRPr="003B6E29">
        <w:rPr>
          <w:rFonts w:ascii="Times New Roman" w:hAnsi="Times New Roman"/>
          <w:color w:val="000000" w:themeColor="text1"/>
          <w:sz w:val="20"/>
        </w:rPr>
        <w:t>,</w:t>
      </w:r>
    </w:p>
    <w:p w:rsidR="007D568C" w:rsidRPr="003B6E29" w:rsidRDefault="00CC130F" w:rsidP="00715DA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 xml:space="preserve">  LEI-Code: Unternehmenskennung (Legal Entity Identifier Code), ein vom Finanzmarktstabilitätsrat (FSB) vorgeschlagener und von der G20 gebilligter Code, der eine eindeutige weltweite Identifikation der an Finanzgeschäften beteiligten Unternehmen ermöglichen soll. Bis das globale LEI-System voll einsatzfähig ist, werden den Gegenparteien von einer lokalen Dienststelle (Local Operational Unit) vorläufige LEI-Codes zugewiesen. Diese lokale Dienststelle wurde vom Ausschuss für die LEI-Regulierungsaufsicht (Regulatory Oversight Committee — ROC, detaillierte Informationen auf folgender Website: </w:t>
      </w:r>
      <w:hyperlink r:id="rId9">
        <w:r w:rsidRPr="003B6E29">
          <w:rPr>
            <w:rStyle w:val="Hyperlink"/>
            <w:rFonts w:ascii="Times New Roman" w:hAnsi="Times New Roman"/>
            <w:color w:val="000000" w:themeColor="text1"/>
            <w:sz w:val="20"/>
          </w:rPr>
          <w:t>www.leiroc.org</w:t>
        </w:r>
      </w:hyperlink>
      <w:r w:rsidRPr="003B6E29">
        <w:rPr>
          <w:rFonts w:ascii="Times New Roman" w:hAnsi="Times New Roman"/>
          <w:color w:val="000000" w:themeColor="text1"/>
          <w:sz w:val="20"/>
        </w:rPr>
        <w:t>) gebilligt. Besteht für eine bestimmte Gegenpartei eine Unternehmenskennung (LEI-Code), so ist diese für ihre Identifizierung zu verwenden,</w:t>
      </w:r>
    </w:p>
    <w:p w:rsidR="00B466DD" w:rsidRPr="003B6E29" w:rsidRDefault="00B466DD" w:rsidP="007C4DBB">
      <w:pPr>
        <w:pStyle w:val="ListParagraph"/>
        <w:numPr>
          <w:ilvl w:val="0"/>
          <w:numId w:val="18"/>
        </w:numPr>
        <w:ind w:left="1074"/>
        <w:jc w:val="both"/>
        <w:rPr>
          <w:rFonts w:ascii="Times New Roman" w:hAnsi="Times New Roman"/>
          <w:color w:val="000000" w:themeColor="text1"/>
          <w:sz w:val="20"/>
          <w:szCs w:val="20"/>
        </w:rPr>
      </w:pPr>
      <w:r w:rsidRPr="003B6E29">
        <w:rPr>
          <w:rFonts w:ascii="Times New Roman" w:hAnsi="Times New Roman"/>
          <w:color w:val="000000" w:themeColor="text1"/>
          <w:sz w:val="20"/>
        </w:rPr>
        <w:t>NGAAP: im Rahmen der Richtlinie 86/635/EWG</w:t>
      </w:r>
      <w:r w:rsidRPr="003B6E29">
        <w:rPr>
          <w:rStyle w:val="FootnoteReference"/>
          <w:color w:val="000000" w:themeColor="text1"/>
        </w:rPr>
        <w:footnoteReference w:id="4"/>
      </w:r>
      <w:r w:rsidRPr="003B6E29">
        <w:rPr>
          <w:rFonts w:ascii="Times New Roman" w:hAnsi="Times New Roman"/>
          <w:color w:val="000000" w:themeColor="text1"/>
          <w:sz w:val="20"/>
        </w:rPr>
        <w:t xml:space="preserve"> entwickelte, allgemein anerkannte nationale Rechnungslegungsgrundsätze.</w:t>
      </w:r>
    </w:p>
    <w:p w:rsidR="005E66E5" w:rsidRPr="003B6E29" w:rsidRDefault="005E66E5" w:rsidP="00FA2A1A">
      <w:pPr>
        <w:pStyle w:val="ListParagraph"/>
        <w:ind w:left="1074"/>
        <w:rPr>
          <w:rFonts w:ascii="Times New Roman" w:hAnsi="Times New Roman"/>
          <w:color w:val="000000" w:themeColor="text1"/>
          <w:sz w:val="20"/>
          <w:szCs w:val="20"/>
        </w:rPr>
      </w:pPr>
    </w:p>
    <w:p w:rsidR="002B2A61" w:rsidRPr="003B6E29"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29661"/>
      <w:r w:rsidRPr="003B6E29">
        <w:rPr>
          <w:rFonts w:ascii="Times New Roman" w:hAnsi="Times New Roman"/>
        </w:rPr>
        <w:t>Rechnungslegungsstandards</w:t>
      </w:r>
      <w:bookmarkEnd w:id="7"/>
      <w:bookmarkEnd w:id="8"/>
    </w:p>
    <w:p w:rsidR="002B2A61" w:rsidRPr="003B6E29" w:rsidRDefault="00A75967" w:rsidP="00D52306">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Soweit in den vorliegenden Erläuterungen nichts anderes angegeben ist, melden die Institute sämtliche Beträge gemäß dem Rechnungslegungsrahmen, den sie im Einklang mit den Artikeln 9 bis 11 der Durchführungsverordnung (EU) Nr. 680/2014 für die Meldung ihrer Finanzinformationen verwenden. Institute, die nicht zur Meldung von Finanzinformationen gemäß der Durchführungsverordnung (EU) Nr. 680/2014 verpflichtet sind, verfahren nach ihren eigenen Rechnungslegungsgrundsätzen. </w:t>
      </w:r>
    </w:p>
    <w:p w:rsidR="002B2A61" w:rsidRPr="003B6E29"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Für Institute, die ihre Meldungen nach IFRS erstellen, wurden die einschlägigen IFRS angegeben.</w:t>
      </w:r>
    </w:p>
    <w:p w:rsidR="00D2262D" w:rsidRPr="003B6E29"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29662"/>
      <w:r w:rsidRPr="003B6E29">
        <w:rPr>
          <w:rFonts w:ascii="Times New Roman" w:hAnsi="Times New Roman"/>
        </w:rPr>
        <w:t>Konsolidierungskreis</w:t>
      </w:r>
      <w:bookmarkEnd w:id="9"/>
      <w:bookmarkEnd w:id="10"/>
    </w:p>
    <w:p w:rsidR="00CF3051" w:rsidRPr="003B6E29" w:rsidRDefault="00883A6B"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Je nach Meldebogen:</w:t>
      </w:r>
    </w:p>
    <w:p w:rsidR="00CF3051" w:rsidRPr="003B6E29" w:rsidRDefault="00883A6B" w:rsidP="00715DAB">
      <w:pPr>
        <w:pStyle w:val="numberedparagraph"/>
        <w:numPr>
          <w:ilvl w:val="0"/>
          <w:numId w:val="39"/>
        </w:numPr>
        <w:ind w:left="717"/>
        <w:rPr>
          <w:rFonts w:ascii="Times New Roman" w:hAnsi="Times New Roman" w:cs="Times New Roman"/>
          <w:sz w:val="20"/>
          <w:szCs w:val="20"/>
        </w:rPr>
      </w:pPr>
      <w:r w:rsidRPr="003B6E29">
        <w:rPr>
          <w:rFonts w:ascii="Times New Roman" w:hAnsi="Times New Roman"/>
          <w:sz w:val="20"/>
        </w:rPr>
        <w:t>Konsolidierungskreis für Rechnungslegungszwecke: die gemäß dem geltenden Rechnungslegungsrahmen einbezogenen Unternehmen,</w:t>
      </w:r>
    </w:p>
    <w:p w:rsidR="00CF3051" w:rsidRPr="003B6E29" w:rsidRDefault="00883A6B" w:rsidP="00715DAB">
      <w:pPr>
        <w:pStyle w:val="numberedparagraph"/>
        <w:numPr>
          <w:ilvl w:val="0"/>
          <w:numId w:val="39"/>
        </w:numPr>
        <w:ind w:left="717"/>
        <w:rPr>
          <w:rFonts w:ascii="Times New Roman" w:hAnsi="Times New Roman" w:cs="Times New Roman"/>
          <w:sz w:val="20"/>
          <w:szCs w:val="20"/>
        </w:rPr>
      </w:pPr>
      <w:r w:rsidRPr="003B6E29">
        <w:rPr>
          <w:rFonts w:ascii="Times New Roman" w:hAnsi="Times New Roman"/>
          <w:sz w:val="20"/>
        </w:rPr>
        <w:t>Konsolidierungskreis für aufsichtsrechtliche Zwecke: die gemäß Teil 1 Kapitel 2 Titel II der Verordnung (EU) Nr. 575/2013 des Europäischen Parlaments und des Rates</w:t>
      </w:r>
      <w:r w:rsidRPr="003B6E29">
        <w:rPr>
          <w:rStyle w:val="FootnoteReference"/>
        </w:rPr>
        <w:footnoteReference w:id="5"/>
      </w:r>
      <w:r w:rsidRPr="003B6E29">
        <w:rPr>
          <w:rFonts w:ascii="Times New Roman" w:hAnsi="Times New Roman"/>
          <w:sz w:val="20"/>
        </w:rPr>
        <w:t xml:space="preserve"> einbezogenen Unternehmen, d.h.: Konsolidierung auf Ebene des Unionsmutterunternehmens, </w:t>
      </w:r>
    </w:p>
    <w:p w:rsidR="00CF3051" w:rsidRPr="003B6E29" w:rsidRDefault="00883A6B" w:rsidP="00715DAB">
      <w:pPr>
        <w:pStyle w:val="numberedparagraph"/>
        <w:numPr>
          <w:ilvl w:val="0"/>
          <w:numId w:val="39"/>
        </w:numPr>
        <w:ind w:left="717"/>
        <w:rPr>
          <w:rFonts w:ascii="Times New Roman" w:hAnsi="Times New Roman" w:cs="Times New Roman"/>
          <w:sz w:val="20"/>
          <w:szCs w:val="20"/>
        </w:rPr>
      </w:pPr>
      <w:r w:rsidRPr="003B6E29">
        <w:rPr>
          <w:rFonts w:ascii="Times New Roman" w:hAnsi="Times New Roman"/>
          <w:sz w:val="20"/>
        </w:rPr>
        <w:lastRenderedPageBreak/>
        <w:t>Konsolidierung auf Ebene der Abwicklungseinheit für die Abwicklungsgruppe.</w:t>
      </w:r>
    </w:p>
    <w:p w:rsidR="00883A6B" w:rsidRPr="003B6E29" w:rsidRDefault="009E43E8" w:rsidP="003E2EE0">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Für jeden Meldebogen befolgen die Institute die Konsolidierungsvorschriften des Artikels 4 dieser Verordnung.</w:t>
      </w:r>
    </w:p>
    <w:p w:rsidR="0028403B" w:rsidRPr="003B6E29"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29663"/>
      <w:r w:rsidRPr="003B6E29">
        <w:rPr>
          <w:rFonts w:ascii="Times New Roman" w:hAnsi="Times New Roman"/>
        </w:rPr>
        <w:t>Nummerierung und sonstige Konventionen</w:t>
      </w:r>
      <w:bookmarkEnd w:id="11"/>
      <w:bookmarkEnd w:id="12"/>
    </w:p>
    <w:p w:rsidR="00863EFA" w:rsidRPr="003B6E2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In diesen Erläuterungen wird bei Verweisen auf einzelne Spalten, Zeilen und Zellen der Meldebögen die nachstehende Nummerierungssystematik verwendet, die auch für die Validierungsregeln angewandt wird.</w:t>
      </w:r>
    </w:p>
    <w:p w:rsidR="00863EFA" w:rsidRPr="003B6E2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Darstellung eines Verweises auf einzelne Spalten, Zeilen und Zellen eines Meldebogens: {Meldebogen;Zeile;Spalte}.</w:t>
      </w:r>
    </w:p>
    <w:p w:rsidR="00863EFA" w:rsidRPr="003B6E2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Wird innerhalb eines Meldebogens eine Validierung durchgeführt, bei der nur Datenpunkte des betreffenden Bogens verwendet werden, entfällt in den Notationen die Bezugnahme auf den Bogen selbst: {Zeile;Spalte}.</w:t>
      </w:r>
    </w:p>
    <w:p w:rsidR="00863EFA" w:rsidRPr="003B6E2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Bei Meldebögen mit nur einer Spalte werden nur die Zeilen angeführt: {Meldebogen;Zeile}.</w:t>
      </w:r>
    </w:p>
    <w:p w:rsidR="00863EFA" w:rsidRPr="003B6E2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Um anzugeben, dass die Validierung für die zuvor angegebenen Zeilen oder Spalten erfolgt, wird ein Sternchen (*) verwendet.</w:t>
      </w:r>
    </w:p>
    <w:p w:rsidR="00E857A0" w:rsidRPr="003B6E29" w:rsidRDefault="00B343C7"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Falls eine Angabe für die Unternehmen, für die die Meldung vorgelegt wird, nicht anwendbar ist, bleibt das entsprechende Feld leer.</w:t>
      </w:r>
    </w:p>
    <w:p w:rsidR="00E108B3" w:rsidRPr="003B6E29" w:rsidRDefault="00E108B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Wird in den vorliegenden Erläuterungen ein Primärschlüssel angegeben, bezeichnet dieser eine oder mehrere Spalten, die sämtliche Zeilen des Meldebogens eindeutig bestimmen. Ein Primärschlüssel enthält für jede Zeile des Meldebogens einen spezifischen Wert, der nicht Null sein darf.</w:t>
      </w:r>
    </w:p>
    <w:p w:rsidR="001E5EDF" w:rsidRPr="003B6E29"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29664"/>
      <w:r w:rsidRPr="003B6E29">
        <w:rPr>
          <w:rFonts w:ascii="Times New Roman" w:hAnsi="Times New Roman"/>
        </w:rPr>
        <w:t>Erläuterungen zu den einzelnen Meldebögen</w:t>
      </w:r>
      <w:bookmarkEnd w:id="13"/>
      <w:bookmarkEnd w:id="14"/>
      <w:bookmarkEnd w:id="15"/>
    </w:p>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29665"/>
      <w:bookmarkEnd w:id="16"/>
      <w:r w:rsidRPr="003B6E29">
        <w:rPr>
          <w:rFonts w:ascii="Times New Roman" w:hAnsi="Times New Roman"/>
        </w:rPr>
        <w:t>Z 01.00 – Organisationsstruktur (ORG)</w:t>
      </w:r>
      <w:bookmarkEnd w:id="17"/>
      <w:bookmarkEnd w:id="18"/>
    </w:p>
    <w:p w:rsidR="00E13CE3" w:rsidRPr="003B6E29" w:rsidRDefault="00E13CE3" w:rsidP="00EC261B">
      <w:pPr>
        <w:pStyle w:val="Instructionsberschrift3"/>
      </w:pPr>
      <w:r w:rsidRPr="003B6E29">
        <w:t>Allgemeine Anmerkungen</w:t>
      </w:r>
    </w:p>
    <w:p w:rsidR="00273F69" w:rsidRPr="003B6E2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Dieser Meldebogen gibt Aufschluss über die rechtliche und die Eigentümerstruktur der Gruppe. Für alle Unternehmen einer Gruppe, die die in Artikel 4 Absatz 2 Buchstabe a der vorliegenden Verordnung genannten Schwellenwerte erreichen, wird ein einziger Meldebogen ausgefüllt. In diesem Meldebogen werden lediglich die Rechtsträger ausgewiesen. </w:t>
      </w:r>
    </w:p>
    <w:p w:rsidR="00E13CE3" w:rsidRPr="003B6E29" w:rsidRDefault="00AF189E" w:rsidP="00EC261B">
      <w:pPr>
        <w:pStyle w:val="Instructionsberschrift3"/>
      </w:pPr>
      <w:r w:rsidRPr="003B6E29">
        <w:t>Erläuterungen zu bestimmten Positionen</w:t>
      </w:r>
    </w:p>
    <w:p w:rsidR="00E13CE3" w:rsidRPr="003B6E29"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696"/>
        <w:gridCol w:w="8387"/>
      </w:tblGrid>
      <w:tr w:rsidR="00D22EB0" w:rsidRPr="003B6E29"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3B6E29" w:rsidRDefault="00E13CE3" w:rsidP="008017B4">
            <w:pPr>
              <w:pStyle w:val="TableParagraph"/>
              <w:spacing w:before="66"/>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Spalten</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3B6E29"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1"/>
                <w:w w:val="90"/>
                <w:sz w:val="20"/>
              </w:rPr>
              <w:t>Erläuterungen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3B6E29">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3B6E29"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3B6E29">
              <w:rPr>
                <w:rFonts w:ascii="Times New Roman" w:hAnsi="Times New Roman"/>
                <w:b/>
                <w:color w:val="000000" w:themeColor="text1"/>
                <w:spacing w:val="-1"/>
                <w:w w:val="95"/>
                <w:sz w:val="20"/>
              </w:rPr>
              <w:t>Unternehmen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E13CE3" w:rsidP="001E5EDF">
            <w:pPr>
              <w:pStyle w:val="TableParagraph"/>
              <w:spacing w:before="106"/>
              <w:ind w:left="-1"/>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ind w:left="85"/>
              <w:rPr>
                <w:rFonts w:ascii="Times New Roman" w:hAnsi="Times New Roman" w:cs="Times New Roman"/>
                <w:b/>
                <w:color w:val="000000" w:themeColor="text1"/>
                <w:w w:val="95"/>
                <w:sz w:val="20"/>
                <w:szCs w:val="20"/>
              </w:rPr>
            </w:pPr>
            <w:r w:rsidRPr="003B6E29">
              <w:rPr>
                <w:rFonts w:ascii="Times New Roman" w:hAnsi="Times New Roman"/>
                <w:b/>
                <w:color w:val="000000" w:themeColor="text1"/>
                <w:w w:val="95"/>
                <w:sz w:val="20"/>
              </w:rPr>
              <w:t>Name</w:t>
            </w:r>
          </w:p>
          <w:p w:rsidR="007D6F7E" w:rsidRPr="003B6E29"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3B6E29">
              <w:rPr>
                <w:rFonts w:ascii="Times New Roman" w:hAnsi="Times New Roman"/>
                <w:color w:val="000000" w:themeColor="text1"/>
                <w:sz w:val="20"/>
              </w:rPr>
              <w:t>Bezeichnung des Unternehmens. Offizielle Bezeichnung, wie in den Gründungsakten angegeben, mit Angabe der Rechtsform.</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E13CE3"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3B6E29" w:rsidRDefault="009651A7" w:rsidP="00AF189E">
            <w:pPr>
              <w:pStyle w:val="TableParagraph"/>
              <w:spacing w:before="108"/>
              <w:ind w:left="85"/>
              <w:rPr>
                <w:rFonts w:ascii="Times New Roman" w:hAnsi="Times New Roman" w:cs="Times New Roman"/>
                <w:b/>
                <w:color w:val="000000" w:themeColor="text1"/>
                <w:w w:val="95"/>
                <w:sz w:val="20"/>
                <w:szCs w:val="20"/>
              </w:rPr>
            </w:pPr>
            <w:r w:rsidRPr="003B6E29">
              <w:rPr>
                <w:rFonts w:ascii="Times New Roman" w:hAnsi="Times New Roman"/>
                <w:b/>
                <w:color w:val="000000" w:themeColor="text1"/>
                <w:w w:val="95"/>
                <w:sz w:val="20"/>
              </w:rPr>
              <w:t>Code</w:t>
            </w:r>
          </w:p>
          <w:p w:rsidR="00C64A45" w:rsidRPr="003B6E29"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Unternehmens.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rsidR="004C0A59" w:rsidRPr="003B6E29"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Der Code ist spezifisch und wird durchgängig in allen Meldebögen verwendet. Das Codefeld muss immer ausgefüllt sein.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E13CE3" w:rsidP="001E5EDF">
            <w:pPr>
              <w:pStyle w:val="TableParagraph"/>
              <w:spacing w:before="106"/>
              <w:ind w:left="-1"/>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2"/>
                <w:sz w:val="20"/>
              </w:rPr>
              <w:lastRenderedPageBreak/>
              <w:t>0030</w:t>
            </w:r>
          </w:p>
        </w:tc>
        <w:tc>
          <w:tcPr>
            <w:tcW w:w="0" w:type="auto"/>
            <w:tcBorders>
              <w:top w:val="single" w:sz="4" w:space="0" w:color="1A171C"/>
              <w:left w:val="single" w:sz="4" w:space="0" w:color="1A171C"/>
              <w:bottom w:val="single" w:sz="4" w:space="0" w:color="1A171C"/>
              <w:right w:val="nil"/>
            </w:tcBorders>
          </w:tcPr>
          <w:p w:rsidR="00E13CE3" w:rsidRPr="003B6E29"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3B6E29">
              <w:rPr>
                <w:rFonts w:ascii="Times New Roman" w:hAnsi="Times New Roman"/>
                <w:b/>
                <w:color w:val="000000" w:themeColor="text1"/>
                <w:spacing w:val="-2"/>
                <w:w w:val="95"/>
                <w:sz w:val="20"/>
              </w:rPr>
              <w:t>Unternehmenskennung (LEI)</w:t>
            </w:r>
          </w:p>
          <w:p w:rsidR="00E13CE3" w:rsidRPr="003B6E29"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2"/>
                <w:sz w:val="20"/>
              </w:rPr>
              <w:t>20-stelliger alphanumerischer LEI-Code des Unternehmens, sofern vorhanden.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E13CE3"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3B6E29">
              <w:rPr>
                <w:rFonts w:ascii="Times New Roman" w:hAnsi="Times New Roman"/>
                <w:b/>
                <w:color w:val="000000" w:themeColor="text1"/>
                <w:spacing w:val="-1"/>
                <w:w w:val="90"/>
                <w:sz w:val="20"/>
              </w:rPr>
              <w:t>Art des Unternehmens</w:t>
            </w:r>
          </w:p>
          <w:p w:rsidR="00E13CE3" w:rsidRPr="003B6E29"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3B6E29">
              <w:rPr>
                <w:rFonts w:ascii="Times New Roman" w:hAnsi="Times New Roman"/>
                <w:color w:val="000000" w:themeColor="text1"/>
                <w:spacing w:val="-1"/>
                <w:w w:val="90"/>
                <w:sz w:val="20"/>
              </w:rPr>
              <w:t>Für die Art des Unternehmens ist einer der folgenden Werte (in absteigender Reihenfolge) einzusetzen:</w:t>
            </w:r>
          </w:p>
          <w:p w:rsidR="004E4AD0" w:rsidRPr="003B6E2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Kreditinstitut</w:t>
            </w:r>
          </w:p>
          <w:p w:rsidR="00EE1625" w:rsidRPr="003B6E29" w:rsidRDefault="004E4AD0" w:rsidP="00FB1871">
            <w:pPr>
              <w:pStyle w:val="TableParagraph"/>
              <w:spacing w:before="108"/>
              <w:ind w:left="445"/>
              <w:rPr>
                <w:rFonts w:ascii="Times New Roman" w:hAnsi="Times New Roman" w:cs="Times New Roman"/>
                <w:color w:val="000000" w:themeColor="text1"/>
                <w:sz w:val="20"/>
                <w:szCs w:val="20"/>
              </w:rPr>
            </w:pPr>
            <w:r w:rsidRPr="003B6E29">
              <w:rPr>
                <w:rFonts w:ascii="Times New Roman" w:hAnsi="Times New Roman"/>
                <w:color w:val="000000" w:themeColor="text1"/>
                <w:sz w:val="20"/>
              </w:rPr>
              <w:t>Kreditinstitute im Sinne von Artikel 4 Absatz 1 Nummer 1 der Verordnung (EU) Nr. 575/2013, mit Ausnahme der Unternehmen im Sinne von Artikel 2 Nummer 5 der Richtlinie 2013/36/EU</w:t>
            </w:r>
            <w:r w:rsidRPr="003B6E29">
              <w:rPr>
                <w:rStyle w:val="FootnoteReference"/>
                <w:color w:val="000000" w:themeColor="text1"/>
              </w:rPr>
              <w:footnoteReference w:id="6"/>
            </w:r>
            <w:r w:rsidRPr="003B6E29">
              <w:rPr>
                <w:rFonts w:ascii="Times New Roman" w:hAnsi="Times New Roman"/>
                <w:color w:val="000000" w:themeColor="text1"/>
                <w:sz w:val="20"/>
              </w:rPr>
              <w:t xml:space="preserve">. </w:t>
            </w:r>
          </w:p>
          <w:p w:rsidR="00761ED3" w:rsidRPr="003B6E2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Wertpapierfirma, die den in Artikel 28 Absatz 2 der Richtlinie 2013/36/EU festgelegten Anforderungen bezüglich des Anfangskapitals unterliegt</w:t>
            </w:r>
          </w:p>
          <w:p w:rsidR="00EE1625" w:rsidRPr="003B6E29" w:rsidRDefault="004E4AD0" w:rsidP="00761ED3">
            <w:pPr>
              <w:pStyle w:val="TableParagraph"/>
              <w:spacing w:before="108"/>
              <w:ind w:left="445"/>
              <w:rPr>
                <w:rFonts w:ascii="Times New Roman" w:hAnsi="Times New Roman" w:cs="Times New Roman"/>
                <w:color w:val="000000" w:themeColor="text1"/>
                <w:sz w:val="20"/>
                <w:szCs w:val="20"/>
              </w:rPr>
            </w:pPr>
            <w:r w:rsidRPr="003B6E29">
              <w:rPr>
                <w:rFonts w:ascii="Times New Roman" w:hAnsi="Times New Roman"/>
                <w:color w:val="000000" w:themeColor="text1"/>
                <w:sz w:val="20"/>
              </w:rPr>
              <w:t>Wertpapierfirmen im Sinne von Artikel 4 Absatz 1 Nummer 2 der Verordnung (EU) Nr. 575/2013, die den in Artikel 28 Absatz 2 der Richtlinie 2013/36/EU festgelegten Anforderungen bezüglich des Anfangskapitals unterliegen.</w:t>
            </w:r>
          </w:p>
          <w:p w:rsidR="009B13D7" w:rsidRPr="003B6E29"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Wertpapierfirma, die den in Artikel 28 Absatz 2 der Richtlinie 2013/36/EU festgelegten Anforderungen bezüglich des Anfangskapitals nicht unterliegt</w:t>
            </w:r>
          </w:p>
          <w:p w:rsidR="00761ED3" w:rsidRPr="003B6E2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Finanzinstitut</w:t>
            </w:r>
          </w:p>
          <w:p w:rsidR="002472D0" w:rsidRPr="003B6E29" w:rsidRDefault="00377E0E" w:rsidP="00761ED3">
            <w:pPr>
              <w:pStyle w:val="TableParagraph"/>
              <w:spacing w:before="108"/>
              <w:ind w:left="445"/>
              <w:rPr>
                <w:rFonts w:ascii="Times New Roman" w:hAnsi="Times New Roman" w:cs="Times New Roman"/>
                <w:color w:val="000000" w:themeColor="text1"/>
                <w:sz w:val="20"/>
                <w:szCs w:val="20"/>
              </w:rPr>
            </w:pPr>
            <w:r w:rsidRPr="003B6E29">
              <w:rPr>
                <w:rFonts w:ascii="Times New Roman" w:hAnsi="Times New Roman"/>
                <w:color w:val="000000" w:themeColor="text1"/>
                <w:sz w:val="20"/>
              </w:rPr>
              <w:t>Finanzinstitute im Sinne von Artikel 4 Absatz 1 Nummer 26 der Verordnung (EU) Nr. 575/2013, mit Ausnahme von Instituten, die gemäß Buchstabe e als Holdinggesellschaften einzustufen sind.</w:t>
            </w:r>
          </w:p>
          <w:p w:rsidR="00761ED3" w:rsidRPr="003B6E2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Holdinggesellschaft</w:t>
            </w:r>
          </w:p>
          <w:p w:rsidR="00761ED3" w:rsidRPr="003B6E29" w:rsidRDefault="00761ED3" w:rsidP="00761ED3">
            <w:pPr>
              <w:pStyle w:val="TableParagraph"/>
              <w:spacing w:before="108"/>
              <w:ind w:left="445"/>
              <w:rPr>
                <w:rFonts w:ascii="Times New Roman" w:hAnsi="Times New Roman" w:cs="Times New Roman"/>
                <w:color w:val="000000" w:themeColor="text1"/>
                <w:sz w:val="20"/>
                <w:szCs w:val="20"/>
              </w:rPr>
            </w:pPr>
            <w:r w:rsidRPr="003B6E29">
              <w:rPr>
                <w:rFonts w:ascii="Times New Roman" w:hAnsi="Times New Roman"/>
                <w:color w:val="000000" w:themeColor="text1"/>
                <w:sz w:val="20"/>
              </w:rPr>
              <w:t>Hierunter fallen:</w:t>
            </w:r>
          </w:p>
          <w:p w:rsidR="00EE1625" w:rsidRPr="003B6E29"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Finanzholdinggesellschaften im Sinne von Artikel 4 Absatz 1 Nummer 20 der Verordnung (EU) Nr. 575/2013,</w:t>
            </w:r>
          </w:p>
          <w:p w:rsidR="00EE1625" w:rsidRPr="003B6E29"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gemischte Finanzholdinggesellschaften im Sinne von Artikel 4 Absatz 1 Nummer 21 der Verordnung (EU) Nr. 575/2013,</w:t>
            </w:r>
          </w:p>
          <w:p w:rsidR="00EE1625" w:rsidRPr="003B6E29"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gemischte Holdinggesellschaften im Sinne von Artikel 4 Absatz 1 Nummer 22 der Verordnung (EU) Nr. 575/2013,</w:t>
            </w:r>
          </w:p>
          <w:p w:rsidR="00EE1625" w:rsidRPr="003B6E29"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Mutterfinanzholdinggesellschaften im Sinne von Artikel 4 Absatz 1 Nummer 30 der Verordnung (EU) Nr. 575/2013,</w:t>
            </w:r>
          </w:p>
          <w:p w:rsidR="00EE1625" w:rsidRPr="003B6E29"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EU-Mutterfinanzholdinggesellschaften im Sinne von Artikel 4 Absatz 1 Nummer 31 der Verordnung (EU) Nr. 575/2013,</w:t>
            </w:r>
          </w:p>
          <w:p w:rsidR="00EE1625" w:rsidRPr="003B6E29"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gemischte Mutterfinanzholdinggesellschaften im Sinne von Artikel 4 Absatz 1 Nummer 32 der Verordnung (EU) Nr. 575/2013,</w:t>
            </w:r>
          </w:p>
          <w:p w:rsidR="002472D0" w:rsidRPr="003B6E29"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gemischte EU-Mutterfinanzholdinggesellschaften im Sinne von Artikel 4 Absatz 1 Nummer 33 der Verordnung (EU) Nr. 575/2013.</w:t>
            </w:r>
          </w:p>
          <w:p w:rsidR="0039173B" w:rsidRPr="003B6E2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Versicherungsunternehmen</w:t>
            </w:r>
          </w:p>
          <w:p w:rsidR="00EE1625" w:rsidRPr="003B6E29" w:rsidRDefault="0039173B" w:rsidP="0039173B">
            <w:pPr>
              <w:pStyle w:val="TableParagraph"/>
              <w:spacing w:before="108"/>
              <w:ind w:left="445"/>
              <w:rPr>
                <w:rFonts w:ascii="Times New Roman" w:hAnsi="Times New Roman" w:cs="Times New Roman"/>
                <w:color w:val="000000" w:themeColor="text1"/>
                <w:sz w:val="20"/>
                <w:szCs w:val="20"/>
              </w:rPr>
            </w:pPr>
            <w:r w:rsidRPr="003B6E29">
              <w:rPr>
                <w:rFonts w:ascii="Times New Roman" w:hAnsi="Times New Roman"/>
                <w:color w:val="000000" w:themeColor="text1"/>
                <w:sz w:val="20"/>
              </w:rPr>
              <w:t>Versicherungsunternehmen im Sinne von Artikel 13 der Richtlinie 2009/138/EG des Europäischen Parlaments und des Rates</w:t>
            </w:r>
            <w:r w:rsidRPr="003B6E29">
              <w:rPr>
                <w:rStyle w:val="FootnoteReference"/>
                <w:rFonts w:ascii="Times New Roman" w:hAnsi="Times New Roman"/>
                <w:color w:val="000000" w:themeColor="text1"/>
                <w:sz w:val="20"/>
              </w:rPr>
              <w:footnoteReference w:id="7"/>
            </w:r>
            <w:r w:rsidRPr="003B6E29">
              <w:rPr>
                <w:rFonts w:ascii="Times New Roman" w:hAnsi="Times New Roman"/>
                <w:color w:val="000000" w:themeColor="text1"/>
                <w:sz w:val="20"/>
              </w:rPr>
              <w:t>.</w:t>
            </w:r>
          </w:p>
          <w:p w:rsidR="00EE1625" w:rsidRPr="003B6E29"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sidRPr="003B6E29">
              <w:rPr>
                <w:rFonts w:ascii="Times New Roman" w:hAnsi="Times New Roman"/>
                <w:color w:val="000000" w:themeColor="text1"/>
                <w:sz w:val="20"/>
              </w:rPr>
              <w:t>Sonstiges Unternehmen, wenn sich das Unternehmen in keine der vorgenannten Kategorien einordnen lässt.</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027265" w:rsidRPr="003B6E29" w:rsidRDefault="00B43F4E" w:rsidP="00DF47E6">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3B6E29"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3B6E29">
              <w:rPr>
                <w:rFonts w:ascii="Times New Roman" w:hAnsi="Times New Roman"/>
                <w:b/>
                <w:color w:val="000000" w:themeColor="text1"/>
                <w:spacing w:val="-1"/>
                <w:w w:val="90"/>
                <w:sz w:val="20"/>
              </w:rPr>
              <w:t>Land</w:t>
            </w:r>
          </w:p>
          <w:p w:rsidR="00027265" w:rsidRPr="003B6E29"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Alpha-2-Ländercode nach ISO 3166-1 des Gründungslandes des Unternehmens (Mitgliedstaat oder Drittstaat)</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E13CE3"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Teil des aufsichtlichen Konsolidierungskreises</w:t>
            </w:r>
          </w:p>
          <w:p w:rsidR="00C8615D" w:rsidRPr="003B6E29"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Hier sind folgende Abkürzungen einzutragen:</w:t>
            </w:r>
          </w:p>
          <w:p w:rsidR="00C8615D" w:rsidRPr="003B6E29"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J — Ja</w:t>
            </w:r>
          </w:p>
          <w:p w:rsidR="00E13CE3" w:rsidRPr="003B6E29"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3B6E29">
              <w:rPr>
                <w:rFonts w:ascii="Times New Roman" w:hAnsi="Times New Roman"/>
                <w:color w:val="000000" w:themeColor="text1"/>
                <w:spacing w:val="-2"/>
                <w:w w:val="95"/>
                <w:sz w:val="20"/>
              </w:rPr>
              <w:t>N — Nein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74F98" w:rsidRPr="003B6E29" w:rsidRDefault="00CF6A09"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3B6E29"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Ausnahme nach Artikel 7 CRR</w:t>
            </w:r>
          </w:p>
          <w:p w:rsidR="00E74F98" w:rsidRPr="003B6E29"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Hier sind folgende Abkürzungen einzutragen:</w:t>
            </w:r>
          </w:p>
          <w:p w:rsidR="00E74F98" w:rsidRPr="003B6E29"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Y – wenn die zuständige Behörde das Unternehmen gemäß Artikel 7 der Verordnung (EU) Nr. 575/2013 von der Anwendung des Artikels 6 Absatz 1 dieser Verordnung ausgenommen hat,</w:t>
            </w:r>
          </w:p>
          <w:p w:rsidR="00E74F98" w:rsidRPr="003B6E29"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N – wenn dies nicht der Fall ist.</w:t>
            </w:r>
          </w:p>
        </w:tc>
      </w:tr>
      <w:tr w:rsidR="00D22EB0" w:rsidRPr="003B6E29" w:rsidTr="004842F3">
        <w:tc>
          <w:tcPr>
            <w:tcW w:w="0" w:type="auto"/>
            <w:tcBorders>
              <w:top w:val="single" w:sz="4" w:space="0" w:color="1A171C"/>
              <w:left w:val="nil"/>
              <w:bottom w:val="single" w:sz="4" w:space="0" w:color="1A171C"/>
              <w:right w:val="single" w:sz="4" w:space="0" w:color="1A171C"/>
            </w:tcBorders>
          </w:tcPr>
          <w:p w:rsidR="00EA468E" w:rsidRPr="003B6E29" w:rsidRDefault="00EA468E" w:rsidP="00EA468E">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3B6E29"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Ausnahme nach Artikel 10 CRR</w:t>
            </w:r>
          </w:p>
          <w:p w:rsidR="00EA468E" w:rsidRPr="003B6E29"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Hier sind folgende Abkürzungen einzutragen:</w:t>
            </w:r>
          </w:p>
          <w:p w:rsidR="00EA468E" w:rsidRPr="003B6E29"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Y – wenn die zuständige Behörde eine Ausnahme gemäß Artikel 10 der Verordnung (EU) Nr. 575/2013 gewährt hat,</w:t>
            </w:r>
          </w:p>
          <w:p w:rsidR="00EA468E" w:rsidRPr="003B6E29"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N – wenn dies nicht der Fall ist.</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064140" w:rsidP="00064140">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Summe der Vermögenswerte</w:t>
            </w:r>
          </w:p>
          <w:p w:rsidR="00E13CE3" w:rsidRPr="003B6E29"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Summe der Vermögenswerte nach FINREP: {F 01.01;380;010}</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B43F4E"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3B6E29"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Gesamtrisikobetrag</w:t>
            </w:r>
          </w:p>
          <w:p w:rsidR="00E13CE3" w:rsidRPr="003B6E29" w:rsidRDefault="00310A05" w:rsidP="00310A05">
            <w:pPr>
              <w:pStyle w:val="TableParagraph"/>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Gesamtrisikobetrag nach COREP (OF): {C 02.00;010;010}</w:t>
            </w:r>
          </w:p>
          <w:p w:rsidR="00310A05" w:rsidRPr="003B6E29"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Für Institute und Unternehmen, die nicht nach Artikel 7 oder Artikel 10 der Verordnung (EU) Nr. 575/2013 ausgenommen sind, ist diese Angabe nicht erforderlich.</w:t>
            </w:r>
          </w:p>
        </w:tc>
      </w:tr>
      <w:tr w:rsidR="00D22EB0" w:rsidRPr="003B6E29" w:rsidTr="00367C1E">
        <w:tc>
          <w:tcPr>
            <w:tcW w:w="0" w:type="auto"/>
            <w:tcBorders>
              <w:top w:val="single" w:sz="4" w:space="0" w:color="1A171C"/>
              <w:left w:val="nil"/>
              <w:bottom w:val="single" w:sz="4" w:space="0" w:color="1A171C"/>
              <w:right w:val="single" w:sz="4" w:space="0" w:color="1A171C"/>
            </w:tcBorders>
          </w:tcPr>
          <w:p w:rsidR="00CF6A09" w:rsidRPr="003B6E29" w:rsidRDefault="00B43F4E" w:rsidP="00835CC3">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3B6E29"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 xml:space="preserve">Gesamtrisikoposition für die Verschuldungsquote </w:t>
            </w:r>
          </w:p>
          <w:p w:rsidR="00CF6A09" w:rsidRPr="003B6E29"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Gesamtrisikoposition für die Verschuldungsquote nach COREP (LR): {C 47.00;290;010}</w:t>
            </w:r>
          </w:p>
          <w:p w:rsidR="00DD5DC2" w:rsidRPr="003B6E29"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Für Institute und Unternehmen, die nicht nach Artikel 7 oder Artikel 10 der Verordnung (EU) Nr. 575/2013 ausgenommen sind, ist diese Angabe nicht erforderlich.</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9A061B" w:rsidRPr="003B6E29"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3B6E29"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Rechnungslegungsstandard</w:t>
            </w:r>
          </w:p>
          <w:p w:rsidR="009A061B" w:rsidRPr="003B6E29" w:rsidRDefault="009A061B" w:rsidP="00C8615D">
            <w:pPr>
              <w:pStyle w:val="TableParagraph"/>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Rechnungslegung des Unternehmens Hier sind folgende Abkürzungen einzutragen:</w:t>
            </w:r>
          </w:p>
          <w:p w:rsidR="009A061B" w:rsidRPr="003B6E29"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IFRS</w:t>
            </w:r>
          </w:p>
          <w:p w:rsidR="009A061B" w:rsidRPr="003B6E29"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NGAAP</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245A9E" w:rsidP="00255C59">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Anteil am konsolidierten Vermögen</w:t>
            </w:r>
          </w:p>
          <w:p w:rsidR="00E13CE3" w:rsidRPr="003B6E29"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Betrag, der dem Anteil des Unternehmens an den gesamten konsolidierten Vermögenswerten der Gruppe entspricht, für die die Meldung erstellt wird.</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245A9E" w:rsidP="00255C59">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 xml:space="preserve">Anteil am konsolidierten Gesamtrisikobetrag </w:t>
            </w:r>
          </w:p>
          <w:p w:rsidR="00E13CE3" w:rsidRPr="003B6E29"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 xml:space="preserve">Betrag, der dem Anteil des Unternehmens am konsolidierten Gesamtrisikobetrag der Gruppe entspricht, für die die Meldung erstellt wird. </w:t>
            </w:r>
          </w:p>
        </w:tc>
      </w:tr>
      <w:tr w:rsidR="00D22EB0" w:rsidRPr="003B6E29" w:rsidTr="003848DE">
        <w:trPr>
          <w:trHeight w:val="749"/>
        </w:trPr>
        <w:tc>
          <w:tcPr>
            <w:tcW w:w="0" w:type="auto"/>
            <w:tcBorders>
              <w:top w:val="single" w:sz="4" w:space="0" w:color="1A171C"/>
              <w:left w:val="nil"/>
              <w:bottom w:val="single" w:sz="4" w:space="0" w:color="1A171C"/>
              <w:right w:val="single" w:sz="4" w:space="0" w:color="1A171C"/>
            </w:tcBorders>
          </w:tcPr>
          <w:p w:rsidR="00CF6A09" w:rsidRPr="003B6E29" w:rsidRDefault="00245A9E" w:rsidP="00255C59">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3B6E29"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Anteil an der konsolidierten Gesamtrisikoposition für die Verschuldungsquote</w:t>
            </w:r>
          </w:p>
          <w:p w:rsidR="00CF6A09" w:rsidRPr="003B6E29"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Betrag, der dem Anteil des Unternehmens an der konsolidierten Gesamtrisikoposition für die Verschuldungsquote der Gruppe entspricht, für die die Meldung erstellt wird.</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255C59" w:rsidRPr="003B6E29"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lastRenderedPageBreak/>
              <w:t>0160</w:t>
            </w:r>
          </w:p>
        </w:tc>
        <w:tc>
          <w:tcPr>
            <w:tcW w:w="0" w:type="auto"/>
            <w:tcBorders>
              <w:top w:val="single" w:sz="4" w:space="0" w:color="1A171C"/>
              <w:left w:val="single" w:sz="4" w:space="0" w:color="1A171C"/>
              <w:bottom w:val="single" w:sz="4" w:space="0" w:color="1A171C"/>
              <w:right w:val="nil"/>
            </w:tcBorders>
          </w:tcPr>
          <w:p w:rsidR="00255C59" w:rsidRPr="003B6E29"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Relevanter Rechtsträger</w:t>
            </w:r>
          </w:p>
          <w:p w:rsidR="00255C59" w:rsidRPr="003B6E29"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Hier ist anzugeben, ob das Unternehmen als relevanter Rechtsträger im Sinne von Artikel 2 der vorliegenden Verordnung einzustufen ist.</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245A9E" w:rsidP="00DA31D1">
            <w:pPr>
              <w:pStyle w:val="TableParagraph"/>
              <w:spacing w:before="106"/>
              <w:ind w:left="-1"/>
              <w:rPr>
                <w:rFonts w:ascii="Times New Roman" w:hAnsi="Times New Roman" w:cs="Times New Roman"/>
                <w:b/>
                <w:color w:val="000000" w:themeColor="text1"/>
                <w:spacing w:val="-2"/>
                <w:sz w:val="20"/>
                <w:szCs w:val="20"/>
              </w:rPr>
            </w:pPr>
            <w:r w:rsidRPr="003B6E29">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3B6E29"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Unmittelbares Mutterunternehmen</w:t>
            </w:r>
          </w:p>
          <w:p w:rsidR="00E74F98" w:rsidRPr="003B6E29"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Unmittelbares Mutterunternehmen des Unternehmens. Zu melden sind lediglich unmittelbare Mutterunternehmen, die im Unternehmen mehr als 5 % der Stimmrechte innehaben.</w:t>
            </w:r>
          </w:p>
          <w:p w:rsidR="00CF6A09" w:rsidRPr="003B6E29"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Hat ein Unternehmen mehr als ein unmittelbares Mutterunternehmen, so ist nur das unmittelbare Mutterunternehmen mit dem höchsten Kapital- bzw. Stimmrechtsanteil anzugeben.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245A9E"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 xml:space="preserve">Name </w:t>
            </w:r>
          </w:p>
          <w:p w:rsidR="00E13CE3" w:rsidRPr="003B6E29"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z w:val="20"/>
              </w:rPr>
              <w:t>Bezeichnung des unmittelbaren Mutterunternehmens des Unternehmens.</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245A9E"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3B6E2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Code</w:t>
            </w:r>
          </w:p>
          <w:p w:rsidR="00FC3DBA" w:rsidRPr="003B6E29"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unmittelbaren Mutterunternehmens.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rsidR="00E13CE3" w:rsidRPr="003B6E29"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Der Code ist spezifisch und wird durchgängig in allen Meldebögen verwendet. Das Codefeld muss immer ausgefüllt sein.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AC59C6"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3B6E29"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3B6E29">
              <w:rPr>
                <w:rFonts w:ascii="Times New Roman" w:hAnsi="Times New Roman"/>
                <w:b/>
                <w:color w:val="000000" w:themeColor="text1"/>
                <w:sz w:val="20"/>
              </w:rPr>
              <w:t>Unternehmenskennung (LEI)</w:t>
            </w:r>
          </w:p>
          <w:p w:rsidR="00E13CE3" w:rsidRPr="003B6E29"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sz w:val="20"/>
              </w:rPr>
              <w:t>20-stelliger alphanumerischer LEI-Code des Unternehmens, sofern vorhanden.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AC59C6"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Aktienkapital</w:t>
            </w:r>
          </w:p>
          <w:p w:rsidR="00E13CE3" w:rsidRPr="003B6E29"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Betrag des Aktienkapitals des unmittelbaren Mutterunternehmens des Unternehmens (ohne Rücklagen).</w:t>
            </w:r>
          </w:p>
        </w:tc>
      </w:tr>
      <w:tr w:rsidR="00D22EB0" w:rsidRPr="003B6E29" w:rsidTr="0036322A">
        <w:tc>
          <w:tcPr>
            <w:tcW w:w="0" w:type="auto"/>
            <w:tcBorders>
              <w:top w:val="single" w:sz="4" w:space="0" w:color="1A171C"/>
              <w:left w:val="nil"/>
              <w:bottom w:val="single" w:sz="4" w:space="0" w:color="1A171C"/>
              <w:right w:val="single" w:sz="4" w:space="0" w:color="1A171C"/>
            </w:tcBorders>
          </w:tcPr>
          <w:p w:rsidR="00E13CE3" w:rsidRPr="003B6E29" w:rsidRDefault="00AC59C6" w:rsidP="001E5EDF">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3B6E29"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3B6E29">
              <w:rPr>
                <w:rFonts w:ascii="Times New Roman" w:hAnsi="Times New Roman"/>
                <w:b/>
                <w:color w:val="000000" w:themeColor="text1"/>
                <w:spacing w:val="-2"/>
                <w:w w:val="95"/>
                <w:sz w:val="20"/>
              </w:rPr>
              <w:t>Stimmrechte im Unternehmen</w:t>
            </w:r>
          </w:p>
          <w:p w:rsidR="00E13CE3" w:rsidRPr="003B6E29"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sidRPr="003B6E29">
              <w:rPr>
                <w:rFonts w:ascii="Times New Roman" w:hAnsi="Times New Roman"/>
                <w:color w:val="000000" w:themeColor="text1"/>
                <w:spacing w:val="-1"/>
                <w:w w:val="95"/>
                <w:sz w:val="20"/>
              </w:rPr>
              <w:t>Prozentanteil der Stimmrechte des unmittelbaren Mutterunternehmens im Unternehmen.</w:t>
            </w:r>
          </w:p>
          <w:p w:rsidR="00E13CE3" w:rsidRPr="003B6E29"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1"/>
                <w:w w:val="95"/>
                <w:sz w:val="20"/>
              </w:rPr>
              <w:t>Diese Angabe ist nur erforderlich, wenn nicht jede Aktie das gleiche Stimmrecht besitzt (1 Aktie = 1 Stimme) und somit die Stimmrechte nicht das Aktienkapital abbilden.</w:t>
            </w:r>
          </w:p>
        </w:tc>
      </w:tr>
    </w:tbl>
    <w:p w:rsidR="00E13CE3" w:rsidRPr="003B6E29" w:rsidRDefault="00E13CE3" w:rsidP="00E13CE3">
      <w:pPr>
        <w:rPr>
          <w:rFonts w:ascii="Times New Roman" w:hAnsi="Times New Roman" w:cs="Times New Roman"/>
          <w:color w:val="000000" w:themeColor="text1"/>
          <w:sz w:val="20"/>
          <w:szCs w:val="20"/>
        </w:rPr>
      </w:pPr>
    </w:p>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229666"/>
      <w:r w:rsidRPr="003B6E29">
        <w:rPr>
          <w:rFonts w:ascii="Times New Roman" w:hAnsi="Times New Roman"/>
        </w:rPr>
        <w:t>Z 02.00 – Struktur der Verbindlichkeiten (LIAB)</w:t>
      </w:r>
      <w:bookmarkEnd w:id="19"/>
      <w:bookmarkEnd w:id="20"/>
      <w:bookmarkEnd w:id="21"/>
    </w:p>
    <w:p w:rsidR="005B4526" w:rsidRPr="003B6E29" w:rsidRDefault="005B4526" w:rsidP="00EC261B">
      <w:pPr>
        <w:pStyle w:val="Instructionsberschrift3"/>
      </w:pPr>
      <w:r w:rsidRPr="003B6E29">
        <w:t>Allgemeine Anmerkungen</w:t>
      </w:r>
    </w:p>
    <w:p w:rsidR="00E13CE3" w:rsidRPr="003B6E2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In diesem Meldebogen sind granulare Angaben zur Struktur der Verbindlichkeiten des Unternehmens oder der Gruppe zu machen. Die Verbindlichkeiten werden nach vom Bail-in betroffenen und vom Bail-in ausgeschlossenen Verbindlichkeiten aufgeschlüsselt. Des Weiteren wird nach Verbindlichkeitenkategorien, Gegenparteienkategorien und Fälligkeiten untergliedert.</w:t>
      </w:r>
    </w:p>
    <w:p w:rsidR="00E13CE3" w:rsidRPr="003B6E29" w:rsidRDefault="00BD69D5"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Ist in diesem Meldebogen eine Untergliederung nach der Fälligkeit vorgesehen, so ist die Restlaufzeit die Zeit bis zur vertraglichen Fälligkeit oder, wenn für den Inhaber des Titels ein expliziter oder impliziter – vertraglicher oder gesetzlicher – Anspruch auf frühzeitige Rückzahlung besteht, die Zeit bis zum ersten Tag, an dem dieser Anspruch entsteht. Außerplanmäßige Tilgungszahlungen werden den entsprechenden Restlaufzeitenkategorien zugerechnet. Gegebenenfalls wird die Laufzeit für den Kapitalbetrag und für die aufgelaufenen Zinsen getrennt berücksichtigt.</w:t>
      </w:r>
    </w:p>
    <w:p w:rsidR="00E13CE3" w:rsidRPr="003B6E29" w:rsidRDefault="00296A07"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Standardmäßig werden in diesem Meldebogen die ausstehenden Beträge zugrunde gelegt. Der ausstehende Betrag einer Forderung oder eines Instruments ist die Summe aus dem Kapitalbetrag der Forderung oder des Instruments und den darauf aufgelaufenen Zinsen. Der ausstehende Betrag </w:t>
      </w:r>
      <w:r w:rsidRPr="003B6E29">
        <w:rPr>
          <w:rFonts w:ascii="Times New Roman" w:hAnsi="Times New Roman"/>
          <w:sz w:val="20"/>
        </w:rPr>
        <w:lastRenderedPageBreak/>
        <w:t xml:space="preserve">entspricht dem Wert der Forderung, den der Gläubiger im Rahmen eines Insolvenzverfahrens geltend machen könnte. </w:t>
      </w:r>
    </w:p>
    <w:p w:rsidR="00E13CE3" w:rsidRPr="003B6E29" w:rsidRDefault="009927F0"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Abweichend vom vorstehenden Absatz wird für in der Bilanz ausgewiesene Verbindlichkeiten aus Derivaten der Buchwert (in Zeile 0330) gemeldet. Unter dem Buchwert ist der Betrag zu verstehen, der nach den IFRS bzw. den NGAAP bei FINREP-Meldungen auszuweisen ist. Andernfalls sind die im Rahmen von NGAAP gemeldeten Zahlen zu verwenden. </w:t>
      </w:r>
    </w:p>
    <w:p w:rsidR="00E13CE3" w:rsidRPr="003B6E29" w:rsidRDefault="00E13CE3" w:rsidP="00EC261B">
      <w:pPr>
        <w:pStyle w:val="Instructionsberschrift3"/>
      </w:pPr>
      <w:r w:rsidRPr="003B6E29">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3B6E29"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3B6E29" w:rsidRDefault="0081175C" w:rsidP="00367C1E">
            <w:pPr>
              <w:pStyle w:val="TableParagraph"/>
              <w:spacing w:before="66"/>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Spalten</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3B6E29"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1"/>
                <w:w w:val="90"/>
                <w:sz w:val="20"/>
              </w:rPr>
              <w:t>Erläuterungen</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3B6E29">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Haushalte</w:t>
            </w:r>
          </w:p>
          <w:p w:rsidR="0081175C" w:rsidRPr="003B6E2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FINREP Anhang V Teil 1 Nummer 42 Buchstabe f. </w:t>
            </w:r>
          </w:p>
          <w:p w:rsidR="0081175C" w:rsidRPr="003B6E29"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sidRPr="003B6E29">
              <w:rPr>
                <w:rFonts w:ascii="Times New Roman" w:hAnsi="Times New Roman"/>
                <w:color w:val="000000" w:themeColor="text1"/>
                <w:spacing w:val="-2"/>
                <w:w w:val="95"/>
                <w:sz w:val="20"/>
              </w:rPr>
              <w:t>Einzelpersonen und Gruppen von Einzelpersonen in ihrer Eigenschaft als Konsumenten und Produzenten von Waren und nichtfinanziellen Dienstleistungen ausschließlich für den eigenen Konsum sowie als Produzenten marktbestimmter Waren, sowie nichtfinanzieller und finanzieller Dienstleistungen, sofern deren Aktivitäten nicht denen von Quasi-Kapitalgesellschaften entsprechen. Private Organisationen ohne Erwerbszweck, die sich überwiegend mit der Erzeugung von nicht auf dem Markt gehandelten Waren bzw. der Erbringung von Dienstleistungen für besondere Haushaltsgruppen beschäftigen, sind in diesem Posten ebenfalls enthalten.</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Nichtfinanzielle Kapitalgesellschaften (KMU)</w:t>
            </w:r>
          </w:p>
          <w:p w:rsidR="0081175C" w:rsidRPr="003B6E29"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Titel I Artikel 2 Absatz 1 des Anhangs zur Empfehlung der Kommission vom 6. Mai 2003</w:t>
            </w:r>
            <w:r w:rsidRPr="003B6E29">
              <w:rPr>
                <w:rStyle w:val="FootnoteReference"/>
                <w:color w:val="1A171C"/>
                <w:spacing w:val="-2"/>
                <w:w w:val="95"/>
              </w:rPr>
              <w:footnoteReference w:id="8"/>
            </w:r>
            <w:r w:rsidRPr="003B6E29">
              <w:rPr>
                <w:rFonts w:ascii="Times New Roman" w:hAnsi="Times New Roman"/>
                <w:color w:val="000000" w:themeColor="text1"/>
                <w:spacing w:val="-2"/>
                <w:w w:val="95"/>
                <w:sz w:val="20"/>
              </w:rPr>
              <w:t>; FINREP Anhang V Teil 1 Nummer 5 Buchstabe i.</w:t>
            </w:r>
          </w:p>
          <w:p w:rsidR="0081175C" w:rsidRPr="003B6E29"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3B6E29">
              <w:rPr>
                <w:rFonts w:ascii="Times New Roman" w:hAnsi="Times New Roman"/>
                <w:color w:val="000000" w:themeColor="text1"/>
                <w:spacing w:val="-2"/>
                <w:w w:val="95"/>
                <w:sz w:val="20"/>
              </w:rPr>
              <w:t>Unternehmen mit weniger als 250 Beschäftigten und einem Jahresumsatz von höchstens 50 Mio. EUR und/oder einer Jahresbilanzsumme von höchstens 43 Mio. EUR.</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Nichtfinanzielle Kapitalgesellschaften (keine KMU)</w:t>
            </w:r>
          </w:p>
          <w:p w:rsidR="0081175C" w:rsidRPr="003B6E2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FINREP Anhang V Teil 1 Nummer 42 Buchstabe e.</w:t>
            </w:r>
          </w:p>
          <w:p w:rsidR="0081175C" w:rsidRPr="003B6E2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Kapitalgesellschaften und Quasi-Kapitalgesellschaften, die sich nicht mit finanziellen Vermittlungstätigkeiten beschäftigen, sondern hauptsächlich mit der Herstellung von Marktgütern und der Erbringung nichtfinanzieller Dienstleistungen im Sinne der EZB-Verordnung (EU) Nr. 1071/2013 der Europäischen Zentralbank</w:t>
            </w:r>
            <w:r w:rsidRPr="003B6E29">
              <w:rPr>
                <w:rFonts w:ascii="Times New Roman" w:hAnsi="Times New Roman"/>
                <w:color w:val="000000" w:themeColor="text1"/>
                <w:sz w:val="20"/>
                <w:vertAlign w:val="superscript"/>
              </w:rPr>
              <w:footnoteReference w:id="9"/>
            </w:r>
            <w:r w:rsidRPr="003B6E29">
              <w:rPr>
                <w:rFonts w:ascii="Times New Roman" w:hAnsi="Times New Roman"/>
                <w:color w:val="000000" w:themeColor="text1"/>
                <w:spacing w:val="-2"/>
                <w:w w:val="95"/>
                <w:sz w:val="20"/>
              </w:rPr>
              <w:t>.</w:t>
            </w:r>
          </w:p>
          <w:p w:rsidR="0081175C" w:rsidRPr="003B6E29"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Ohne die in Zeile 0020 auszuweisenden KMU. </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Kreditinstitute</w:t>
            </w:r>
          </w:p>
          <w:p w:rsidR="0081175C" w:rsidRPr="003B6E2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FINREP Anhang V Teil 1 Nummer 42 Buchstabe c.</w:t>
            </w:r>
          </w:p>
          <w:p w:rsidR="0081175C" w:rsidRPr="003B6E29" w:rsidRDefault="00F97BC8" w:rsidP="0057384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Kreditinstitute im Sinne von Artikel 4 Absatz 1 Nummer 1 der Verordnung (EU) Nr. 575/2013 sowie multilaterale Entwicklungsbanken.</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Sonstige finanzielle Kapitalgesellschaften</w:t>
            </w:r>
          </w:p>
          <w:p w:rsidR="0081175C" w:rsidRPr="003B6E2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FINREP Anhang V Teil 1 Nummer 42 Buchstabe d.</w:t>
            </w:r>
          </w:p>
          <w:p w:rsidR="0081175C" w:rsidRPr="003B6E29"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0060</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Staaten und Zentralbanken</w:t>
            </w:r>
          </w:p>
          <w:p w:rsidR="0081175C" w:rsidRPr="003B6E2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FINREP Anhang V Teil 1 Nummer 42 Buchstaben a und b.</w:t>
            </w:r>
          </w:p>
          <w:p w:rsidR="0081175C" w:rsidRPr="003B6E29" w:rsidRDefault="0081175C" w:rsidP="00AA2A99">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Zentralbanken sowie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Sozialversicherungsfonds sowie internationale Organisationen wie Organe der Europäischen Union, der Internationale Währungsfonds und die Bank für Internationalen Zahlungsausgleich.</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81175C" w:rsidRPr="003B6E29" w:rsidRDefault="0081175C"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3B6E29"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An einem Handelsplatz notiertes Instrument, Eigentümer unbekannt</w:t>
            </w:r>
          </w:p>
          <w:p w:rsidR="0081175C" w:rsidRPr="003B6E29" w:rsidRDefault="00FF209B" w:rsidP="00F8230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Wenn der Inhaber eines Wertpapiers unbekannt ist, weil das Instrument an einem Handelsplatz im Sinne der Richtlinie 2014/65/EU des Europäischen Parlaments und des Rates vom 15. Mai 2014 über Märkte für Finanzinstrumente notiert ist, sind die entsprechenden Beträge in dieser Spalte auszuweisen.</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FF209B" w:rsidRPr="003B6E29" w:rsidRDefault="00FF209B" w:rsidP="00FF209B">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3B6E2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Nicht an einem Handelsplatz notiertes Instrument, Eigentümer unbekannt</w:t>
            </w:r>
          </w:p>
          <w:p w:rsidR="00FF209B" w:rsidRPr="003B6E29"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Wenn der Inhaber eines Wertpapiers unbekannt ist, das Instrument aber nicht an einem Handelsplatz notiert ist, sind die entsprechenden Beträge in dieser Spalte auszuweisen und nicht nach der Gegenpartei aufzuschlüsseln. Die Unternehmen bemühen sich nach Kräften, die Gegenparteien jeweils zu bestimmen und die Verwendung dieser Spalte zu beschränken.</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FF209B" w:rsidRPr="003B6E29" w:rsidRDefault="00FF209B" w:rsidP="00FF209B">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3B6E29"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Gesamt</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FF209B" w:rsidRPr="003B6E29" w:rsidRDefault="00FF209B" w:rsidP="00FF209B">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3B6E2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davon: gruppenintern</w:t>
            </w:r>
          </w:p>
          <w:p w:rsidR="00FF209B" w:rsidRPr="003B6E29"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Verbindlichkeiten gegenüber Unternehmen, die im Konzernabschluss des obersten Mutterunternehmens erfasst sind (nicht im gesetzlichen Konsolidierungskreis). </w:t>
            </w:r>
          </w:p>
        </w:tc>
      </w:tr>
      <w:tr w:rsidR="00D22EB0" w:rsidRPr="003B6E29" w:rsidTr="00FF209B">
        <w:tc>
          <w:tcPr>
            <w:tcW w:w="908" w:type="dxa"/>
            <w:tcBorders>
              <w:top w:val="single" w:sz="4" w:space="0" w:color="1A171C"/>
              <w:left w:val="nil"/>
              <w:bottom w:val="single" w:sz="4" w:space="0" w:color="1A171C"/>
              <w:right w:val="single" w:sz="4" w:space="0" w:color="1A171C"/>
            </w:tcBorders>
            <w:vAlign w:val="center"/>
          </w:tcPr>
          <w:p w:rsidR="00FF209B" w:rsidRPr="003B6E29" w:rsidRDefault="009B423F" w:rsidP="00FF209B">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3B6E2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davon: Verbindlichkeiten, die dem Recht eines Drittlandes unterliegen (ausgenommen gruppeninterne)</w:t>
            </w:r>
          </w:p>
          <w:p w:rsidR="00FF209B" w:rsidRPr="003B6E29"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Hierunter fallen die Bruttobeträge der Verbindlichkeiten, die dem Recht eines Drittlandes unterliegen und/oder von Unternehmen der Gruppe begeben werden, die in Drittländern niedergelassen sind. Gruppeninterne Verbindlichkeiten sind ausgenommen.</w:t>
            </w:r>
          </w:p>
          <w:p w:rsidR="00FF209B" w:rsidRPr="003B6E29" w:rsidRDefault="0028783E" w:rsidP="00B77FC7">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Hat die Abwicklungsbehörde bestätigt, dass sie gemäß Artikel 45 Absatz 5 der Richtlinie 2014/59/EU des Europäischen Parlaments und des Rates</w:t>
            </w:r>
            <w:r w:rsidRPr="003B6E29">
              <w:rPr>
                <w:rStyle w:val="FootnoteReference"/>
                <w:color w:val="000000" w:themeColor="text1"/>
                <w:spacing w:val="-2"/>
                <w:w w:val="95"/>
              </w:rPr>
              <w:footnoteReference w:id="10"/>
            </w:r>
            <w:r w:rsidRPr="003B6E29">
              <w:rPr>
                <w:rFonts w:ascii="Times New Roman" w:hAnsi="Times New Roman"/>
                <w:color w:val="000000" w:themeColor="text1"/>
                <w:spacing w:val="-2"/>
                <w:w w:val="95"/>
                <w:sz w:val="20"/>
              </w:rPr>
              <w:t xml:space="preserve"> davon überzeugt ist, dass eine Entscheidung einer Abwicklungsbehörde über Herabschreibung oder Umwandlung einer Verbindlichkeit nach dem Recht dieses Drittlands wirksam wäre, wird diese Verbindlichkeit nicht unter dieser Position gemeldet.</w:t>
            </w:r>
          </w:p>
        </w:tc>
      </w:tr>
      <w:tr w:rsidR="00FF209B" w:rsidRPr="003B6E29" w:rsidTr="00FF209B">
        <w:tc>
          <w:tcPr>
            <w:tcW w:w="908" w:type="dxa"/>
            <w:tcBorders>
              <w:top w:val="single" w:sz="4" w:space="0" w:color="1A171C"/>
              <w:left w:val="nil"/>
              <w:bottom w:val="single" w:sz="4" w:space="0" w:color="1A171C"/>
              <w:right w:val="single" w:sz="4" w:space="0" w:color="1A171C"/>
            </w:tcBorders>
            <w:vAlign w:val="center"/>
          </w:tcPr>
          <w:p w:rsidR="00FF209B" w:rsidRPr="003B6E29"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3B6E2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3B6E29"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3B6E29"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3B6E29" w:rsidRDefault="0081175C" w:rsidP="00367C1E">
            <w:pPr>
              <w:pStyle w:val="TableParagraph"/>
              <w:spacing w:before="66"/>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Zeilen</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3B6E29"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1"/>
                <w:w w:val="90"/>
                <w:sz w:val="20"/>
              </w:rPr>
              <w:t>Erläuterungen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3B6E29">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Vom Bail-in ausgeschlossene Verbindlichkeiten</w:t>
            </w:r>
          </w:p>
          <w:p w:rsidR="0081175C" w:rsidRPr="003B6E29"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sidRPr="003B6E29">
              <w:rPr>
                <w:rFonts w:ascii="Times New Roman" w:hAnsi="Times New Roman"/>
                <w:color w:val="000000" w:themeColor="text1"/>
                <w:spacing w:val="-2"/>
                <w:w w:val="95"/>
                <w:sz w:val="20"/>
              </w:rPr>
              <w:t>Nach Artikel 44 Absatz 2 der Richtlinie 2</w:t>
            </w:r>
            <w:r w:rsidR="00610795" w:rsidRPr="003B6E29">
              <w:rPr>
                <w:rFonts w:ascii="Times New Roman" w:hAnsi="Times New Roman"/>
                <w:color w:val="000000" w:themeColor="text1"/>
                <w:spacing w:val="-2"/>
                <w:w w:val="95"/>
                <w:sz w:val="20"/>
              </w:rPr>
              <w:t>0</w:t>
            </w:r>
            <w:r w:rsidRPr="003B6E29">
              <w:rPr>
                <w:rFonts w:ascii="Times New Roman" w:hAnsi="Times New Roman"/>
                <w:color w:val="000000" w:themeColor="text1"/>
                <w:spacing w:val="-2"/>
                <w:w w:val="95"/>
                <w:sz w:val="20"/>
              </w:rPr>
              <w:t>14/59/EU üben die Abwicklungsbehörden ihre Herabschreibungs- oder Umwandlungsbefugnisse nicht in Bezug auf folgende Verbindlichkeiten aus, unabhängig davon, ob diese dem Recht eines Mitgliedstaats oder eines Drittstaats unterliegen: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gedeckte Einlagen</w:t>
            </w:r>
          </w:p>
          <w:p w:rsidR="0081175C" w:rsidRPr="003B6E29"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sidRPr="003B6E29">
              <w:rPr>
                <w:rFonts w:ascii="Times New Roman" w:hAnsi="Times New Roman"/>
                <w:color w:val="000000" w:themeColor="text1"/>
                <w:spacing w:val="-2"/>
                <w:w w:val="95"/>
                <w:sz w:val="20"/>
              </w:rPr>
              <w:lastRenderedPageBreak/>
              <w:t>Der Betrag der gedeckten Einlagen im Sinne von Artikel 2 Absatz 1 Nummer 5 der Richtlinie 2014/49/EU des Europäischen Parlaments und des Rates</w:t>
            </w:r>
            <w:r w:rsidRPr="003B6E29">
              <w:rPr>
                <w:rStyle w:val="FootnoteReference"/>
                <w:color w:val="000000" w:themeColor="text1"/>
              </w:rPr>
              <w:footnoteReference w:id="11"/>
            </w:r>
            <w:r w:rsidRPr="003B6E29">
              <w:rPr>
                <w:rFonts w:ascii="Times New Roman" w:hAnsi="Times New Roman"/>
                <w:color w:val="000000" w:themeColor="text1"/>
                <w:spacing w:val="-2"/>
                <w:w w:val="95"/>
                <w:sz w:val="20"/>
              </w:rPr>
              <w:t xml:space="preserve"> mit Ausnahme der in Artikel 6 Absatz 2 dieser Richtlinie genannten vorübergehend höheren Beträge.</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lastRenderedPageBreak/>
              <w:t>0120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besicherte Verbindlichkeiten – besicherter Anteil</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b der Richtlinie 2014/59/EU</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Besicherte Verbindlichkeiten einschließlich Pensionsgeschäften (Repos), gedeckter Schuldverschreibungen und Verbindlichkeiten in Form von Finanzinstrumenten, die einen festen Bestandteil des Deckungsstocks bilden und die nach einzelstaatlichem Recht ähnlich wie gedeckte Schuldverschreibungen besichert sind.</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Weder die Anforderung, dass sämtliche besicherten Vermögenswerte im Zusammenhang mit einem Deckungsstock für gedeckte Schuldverschreibungen weiterhin unberührt bleiben, getrennt behandelt werden und mit ausreichenden Mitteln ausgestattet sind, noch die Ausnahme nach Artikel 44 Absatz 2 Buchstabe b der Richtlinie 2014/59/EU hindern die Abwicklungsbehörden daran, soweit dies angezeigt ist, die betreffenden Befugnisse in Bezug auf einen beliebigen Teil einer besicherten Verbindlichkeit oder einer Verbindlichkeit anzuwenden, für die eine Pfandsicherheit gestellt wurde, der den Wert der Vermögenswerte, des als Sicherheit gestellten Pfands, des Zurückbehaltungsrechts oder der Sicherheit, gegen die sie besichert ist, übersteigt. In dieser Weise ungedeckte Beträge dieser besicherten Verbindlichkeiten werden nicht in dieser Zeile ausgewiesen, sondern in Zeile 0340, wo sie weiter aufzuschlüsseln sind.</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Verbindlichkeiten von Zentralbanken, die durch einen Sicherheitenpool gedeckt sind (z. B. Hauptrefinanzierungsgeschäfte, langfristige Refinanzierungsgeschäfte oder gezielte längerfristige Refinanzierungsgeschäfte usw.) gelten als gesicherte Verbindlichkeiten. </w:t>
            </w:r>
          </w:p>
          <w:p w:rsidR="0081175C" w:rsidRPr="003B6E29"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sidRPr="003B6E29">
              <w:rPr>
                <w:rFonts w:ascii="Times New Roman" w:hAnsi="Times New Roman"/>
                <w:color w:val="000000" w:themeColor="text1"/>
                <w:spacing w:val="-2"/>
                <w:w w:val="95"/>
                <w:sz w:val="20"/>
              </w:rPr>
              <w:t>Eine besondere Art von Verbindlichkeit sind entgegengenommene Sicherheiten (z. B. Barsicherheiten), die in der Bilanz ausgewiesen werden. Sind solche Sicherheiten rechtlich an eine Forderungsposition gebunden, gelten sie für die Zwecke dieser Meldung als gesicherte Verbindlichkeiten.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Kundenverbindlichkeiten, sofern im Insolvenzfall geschützt</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c der Richtlinie 2014/59/EU</w:t>
            </w:r>
          </w:p>
          <w:p w:rsidR="0081175C" w:rsidRPr="003B6E29" w:rsidRDefault="0081175C" w:rsidP="00A824E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Etwaige Verbindlichkeiten aus der von dem Institut oder dem Unternehmen im Sinne von Artikel 1 Absatz 1 Buchstabe b, c oder der Richtlinie 2014/59/EU wahrgenommenen Verwaltung von Kundenvermögen oder Kundengeldern, darunter Kundenvermögen oder Kundengelder, die im Namen von OGAW gemäß Artikel 1 Absatz 2 der Richtlinie 2009/65/EG des Europäischen Parlaments und des Rates</w:t>
            </w:r>
            <w:r w:rsidRPr="003B6E29">
              <w:rPr>
                <w:rStyle w:val="FootnoteReference"/>
                <w:color w:val="000000" w:themeColor="text1"/>
                <w:spacing w:val="-2"/>
                <w:w w:val="95"/>
              </w:rPr>
              <w:footnoteReference w:id="12"/>
            </w:r>
            <w:r w:rsidRPr="003B6E29">
              <w:rPr>
                <w:rFonts w:ascii="Times New Roman" w:hAnsi="Times New Roman"/>
                <w:color w:val="000000" w:themeColor="text1"/>
                <w:spacing w:val="-2"/>
                <w:w w:val="95"/>
                <w:sz w:val="20"/>
              </w:rPr>
              <w:t xml:space="preserve"> oder von AIF gemäß Artikel 4 Absatz 1 Buchstabe a der Richtlinie 2011/61/EU des Europäischen Parlaments und des Rates</w:t>
            </w:r>
            <w:r w:rsidRPr="003B6E29">
              <w:rPr>
                <w:rStyle w:val="FootnoteReference"/>
                <w:color w:val="000000" w:themeColor="text1"/>
                <w:spacing w:val="-2"/>
                <w:w w:val="95"/>
              </w:rPr>
              <w:footnoteReference w:id="13"/>
            </w:r>
            <w:r w:rsidRPr="003B6E29">
              <w:rPr>
                <w:rFonts w:ascii="Times New Roman" w:hAnsi="Times New Roman"/>
                <w:color w:val="000000" w:themeColor="text1"/>
                <w:spacing w:val="-2"/>
                <w:w w:val="95"/>
                <w:sz w:val="20"/>
              </w:rPr>
              <w:t xml:space="preserve"> hinterlegt wurden, sofern der jeweilige Kunde durch das anwendbare Insolvenzrecht geschützt ist.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Treuhandverbindlichkeiten, sofern im Insolvenzfall geschützt</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d der Richtlinie 2014/59/EU</w:t>
            </w:r>
          </w:p>
          <w:p w:rsidR="0081175C" w:rsidRPr="003B6E29"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Etwaige Verbindlichkeiten aus einem Treuhandverhältnis zwischen dem Institut oder dem Unternehmen im Sinne von Artikel 1 Absatz 1 Buchstabe b, c oder d der Richtlinie 2014/59/EU (als Treuhänder) und einer anderen Person (als Begünstigtem), sofern der Begünstigte durch das anwendbare Insolvenz- oder Zivilrecht geschützt ist.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 xml:space="preserve">Verbindlichkeiten gegenüber Kreditinstituten &lt; 7 Tage </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e der Richtlinie 2014/59/EU</w:t>
            </w:r>
          </w:p>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lastRenderedPageBreak/>
              <w:t>Verbindlichkeiten gegenüber Kreditinstituten — ausgenommen Unternehmen, die für Rechnungslegungszwecke Teil derselben Gruppe sind — mit einer Ursprungslaufzeit von weniger als sieben Tagen.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0160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Verbindlichkeiten gegenüber Systemen oder Systembetreibern &lt; 7 Tage</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f der Richtlinie 2014/59/EU</w:t>
            </w:r>
          </w:p>
          <w:p w:rsidR="0081175C" w:rsidRPr="003B6E29" w:rsidRDefault="0081175C" w:rsidP="00CC130F">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Verbindlichkeiten mit einer Restlaufzeit von weniger als sieben Tagen, die Systemen oder Systembetreibern im Einklang mit der Richtlinie 98/26/EG des Europäischen Parlaments und des Rates</w:t>
            </w:r>
            <w:r w:rsidRPr="003B6E29">
              <w:rPr>
                <w:rStyle w:val="FootnoteReference"/>
                <w:color w:val="000000" w:themeColor="text1"/>
                <w:spacing w:val="-2"/>
                <w:w w:val="95"/>
              </w:rPr>
              <w:footnoteReference w:id="14"/>
            </w:r>
            <w:r w:rsidRPr="003B6E29">
              <w:rPr>
                <w:rFonts w:ascii="Times New Roman" w:hAnsi="Times New Roman"/>
                <w:color w:val="000000" w:themeColor="text1"/>
                <w:spacing w:val="-2"/>
                <w:w w:val="95"/>
                <w:sz w:val="20"/>
              </w:rPr>
              <w:t xml:space="preserve"> oder deren Teilnehmern geschuldet werden und auf der Teilnahme an einem entsprechenden System beruhen.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Verbindlichkeiten gegenüber Beschäftigten</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g Ziffer i der Richtlinie 2014/59/EU</w:t>
            </w:r>
          </w:p>
          <w:p w:rsidR="0081175C" w:rsidRPr="003B6E29"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Verbindlichkeiten gegenüber Beschäftigten aufgrund ausstehender Lohnforderungen, Rentenleistungen oder anderer fester Vergütungen, ausgenommen variable Vergütungsbestandteile, die nicht tarifvertraglich geregelt sind. Hiervon ausgenommen ist der variable Bestandteil von Vergütungen von Trägern eines erheblichen Risikos nach Artikel 92 Absatz 2 der Richtlinie 2013/36/EU.</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3B6E29"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Verbindlichkeiten, die für den alltäglichen Geschäftsbetrieb von wesentlicher Bedeutung sind</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g Ziffer ii der Richtlinie 2014/59/EU</w:t>
            </w:r>
          </w:p>
          <w:p w:rsidR="0081175C" w:rsidRPr="003B6E29"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Verbindlichkeiten gegenüber Geschäfts- oder Handelsgläubigern aufgrund von Lieferungen und Dienstleistungen, die für den alltäglichen Geschäftsbetrieb des Instituts oder Unternehmens im Sinne von Artikel 1 Absatz 1 Buchstabe b, c, oder d der Richtlinie 2014/59/EU von wesentlicher Bedeutung sind, einschließlich IT-Diensten, Versorgungsdiensten sowie Anmietung, Bewirtschaftung und Instandhaltung von Gebäuden.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Verbindlichkeiten gegenüber Steuer- und Sozialversicherungsbehörden, sofern vorrangig</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g Ziffer iii der Richtlinie 2014/59/EU</w:t>
            </w:r>
          </w:p>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Verbindlichkeiten gegenüber Steuer- und Sozialversicherungsbehörden, sofern es sich nach dem anwendbaren Recht um vorrangige Verbindlichkeiten handelt.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Verbindlichkeiten gegenüber Einlagensicherungssystemen</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44 Absatz 2 Buchstabe g Ziffer iv der Richtlinie 2014/59/EU</w:t>
            </w:r>
          </w:p>
          <w:p w:rsidR="0081175C" w:rsidRPr="003B6E29" w:rsidRDefault="0081175C" w:rsidP="002E7149">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Verbindlichkeiten gegenüber Einlagensicherungssystemen aus fälligen Beiträgen nach der Richtlinie 2014/49/EU.</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Nicht vom Bail-in ausgeschlossene Verbindlichkeiten</w:t>
            </w:r>
          </w:p>
          <w:p w:rsidR="00431BCA" w:rsidRPr="003B6E29" w:rsidRDefault="00431BCA" w:rsidP="00D840C3">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Summe der Zeilen 0310, 0320, 0334, 0340, 0350, 0360, 0365, 0370, 0380, 0390 und 0400.</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nicht gedeckte vorrangige Einlagen</w:t>
            </w:r>
          </w:p>
          <w:p w:rsidR="0081175C" w:rsidRPr="003B6E2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108 der Richtlinie 2014/59/EU</w:t>
            </w:r>
          </w:p>
          <w:p w:rsidR="0081175C" w:rsidRPr="003B6E29" w:rsidRDefault="0081175C" w:rsidP="004B7EC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Einlagen im Sinne von Artikel 2 Absatz 1 Nummer 3 der Richtlinie 2014/49/EU, die nicht für einen Ausschluss vom Bail-in in Betracht kommen (Artikel 44 Absatz 2 Buchstabe a der Richtlinie 2014/59/EU), für die aber eine Präferenzbehandlung gemäß Artikel 108 der Richtlinie 2014/59/EU vorgesehen ist. </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nicht gedeckte nicht vorrangige Einlagen</w:t>
            </w:r>
          </w:p>
          <w:p w:rsidR="0081175C" w:rsidRPr="003B6E29" w:rsidRDefault="0081175C" w:rsidP="001654C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Einlagen im Sinne von Artikel 2 Absatz 1 Nummer 3 der Richtlinie 2014/49/EU, die nicht für einen Ausschluss vom Bail-in in Betracht kommen (Artikel 44 Absatz 2 Buchstabe a der Richtlinie 44/2/EU) und für die auch keine Präferenzbehandlung gemäß Artikel 108 der Richtlinie 2014/59/EU vorgesehen ist.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0330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in der Bilanz ausgewiesene Verbindlichkeiten aus Derivaten</w:t>
            </w:r>
          </w:p>
          <w:p w:rsidR="0081175C" w:rsidRPr="003B6E29"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Buchwert der aus Derivaten erwachsenden Verbindlichkeiten (Gesamtbetrag der FINREP-Meldung: {F 01.02;020;010) + {F 01.02;150;010}).</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Summe der Nettoverbindlichkeiten unter Berücksichtigung von vertraglichen Saldierungssätzen nach Marktwert-Anpassungen und vor der Verrechnung mit Sicherheiten</w:t>
            </w:r>
          </w:p>
          <w:p w:rsidR="0081175C" w:rsidRPr="003B6E29"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Standardmäßig wird die Summe aller Nettomarktwerte der Derivateverbindlichkeiten je vertraglichem Saldierungssatz berechnet. Lediglich wenn der Nettomarktwert eines Saldierungssatzes eine Verbindlichkeit ist, wird der Saldierungssatz angegeben. Zu diesem Zweck werden Derivate, die keiner Saldierungsvereinbarung unterliegen, als ein einziger Kontrakt behandelt, d. h. als würde es sich um einen Saldierungssatz mit nur einem Derivat handeln.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Summe der Nettoverbindlichkeiten unter Berücksichtigung von vertraglichen Saldierungssätzen nach Marktwert-Anpassungen und nach der Verrechnung mit Sicherheiten</w:t>
            </w:r>
          </w:p>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Für die Bewertung in Zeile 0331 ist eine Anpassung um eine zur Besicherung dieser Position gestellten Sicherheit vorgesehen. Für diese Zeile wird die Summe dieser Nettomarktwerte mit dem Marktwert dieser Sicherheit verrechnet.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Summe der Nettoverbindlichkeiten unter Berücksichtigung von vertraglichen Saldierungssätzen nach Marktwert-Anpassungen und nach der Verrechnung mit Sicherheiten und unter Berücksichtigung der geschätzten Close-Out-Beträge</w:t>
            </w:r>
          </w:p>
          <w:p w:rsidR="0081175C" w:rsidRPr="003B6E2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Im Einklang mit der Delegierten Verordnung 2016/1401 der Kommission</w:t>
            </w:r>
            <w:r w:rsidRPr="003B6E29">
              <w:rPr>
                <w:rStyle w:val="FootnoteReference"/>
                <w:color w:val="1A171C"/>
                <w:spacing w:val="-2"/>
                <w:w w:val="95"/>
              </w:rPr>
              <w:footnoteReference w:id="15"/>
            </w:r>
            <w:r w:rsidRPr="003B6E29">
              <w:rPr>
                <w:rFonts w:ascii="Times New Roman" w:hAnsi="Times New Roman"/>
                <w:color w:val="000000" w:themeColor="text1"/>
                <w:spacing w:val="-2"/>
                <w:w w:val="95"/>
                <w:sz w:val="20"/>
              </w:rPr>
              <w:t xml:space="preserve"> über die Bewertung von aus Derivaten entstehenden Verbindlichkeiten wird ein zusätzlicher Close-Out-Betrag berechnet, der den Betrag der Verluste oder Kosten von Gegenparteien der Derivate oder von ihnen realisierte Gewinne umfasst, wobei der ökonomische Gegenwert der Kontrakte und Optionsrechte der Parteien in materieller Hinsicht für die gekündigten Kontrakte ersetzt wird oder sie diesen erhalten.</w:t>
            </w:r>
          </w:p>
          <w:p w:rsidR="0081175C" w:rsidRPr="003B6E29" w:rsidRDefault="0081175C" w:rsidP="00C43160">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Die zur Bestimmung des Close-Out-Betrags gemäß der oben genannten Verordnung erforderlichen Schätzungen können sich in Einzelfällen als sehr schwierig erweisen. Daher können Näherungswerte herangezogen werden, die auf verfügbaren Daten wie den Aufsichtsanforderungen für Marktrisiken beruhen können. Falls es sich als unmöglich erweist, den Close-Out-Betrag für die Derivate-Verbindlichkeiten zu berechnen, hat der gemeldete Betrag dem in Zeile 0332 ausgewiesenen Betrag zu entsprechen.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Summe der Nettoverbindlichkeiten unter Berücksichtigung aufsichtlicher Saldierungsregeln</w:t>
            </w:r>
          </w:p>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Hier ist die Nettoposition der Verbindlichkeiten für Derivate unter Berücksichtigung der aufsichtlichen Saldierungsregeln gemäß Artikel 429 der Verordnung (EU) Nr. 575/2013 (Berechnung der Gesamtrisikopositionsmessgröße der Verschuldungsquote) zu melden.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Teil der besicherten Verbindlichkeiten, für den keine Sicherheit gestellt wurde</w:t>
            </w:r>
          </w:p>
          <w:p w:rsidR="0081175C" w:rsidRPr="003B6E29"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Der Teil der besicherten Verbindlichkeiten oder der Verbindlichkeiten, für die eine Pfandsicherheit gestellt wurde, der den Wert der Vermögenswerte, des als Sicherheit gestellten Pfands, des Zurückbehaltungsrechts oder der Sicherheit, gegen die sie besichert ist, übersteigt. Hierbei handelt es sich um den unterbesicherten Teil einer besicherten Verbindlichkeit, z. B. den unterbesicherten Teil gedeckter Schuldverschreibungen oder Pensionsgeschäfte.</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Strukturierte Schuldtitel</w:t>
            </w:r>
          </w:p>
          <w:p w:rsidR="0081175C" w:rsidRPr="003B6E29" w:rsidRDefault="0081175C" w:rsidP="00077AF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Als strukturierte Schuldtitel gelten hier Schuldverpflichtungen, die eine eingebettete Derivatkomponente enthalten und deren Renditen von einem zugrunde liegenden Wertpapier oder Index (öffentlicher oder spezieller Index, z. B. basierend auf Aktien oder Schuldverschreibungen, festverzinslichen Anlagen oder Krediten, Devisen, Waren usw.) bestimmt werden. Strukturierte Schuldtitel umfassen keine Schuldinstrumente, die nur Kauf- oder Verkaufsoptionen beinhalten, d. h. der Wert des Instruments wird </w:t>
            </w:r>
            <w:r w:rsidRPr="003B6E29">
              <w:rPr>
                <w:rFonts w:ascii="Times New Roman" w:hAnsi="Times New Roman"/>
                <w:color w:val="000000" w:themeColor="text1"/>
                <w:spacing w:val="-2"/>
                <w:w w:val="95"/>
                <w:sz w:val="20"/>
              </w:rPr>
              <w:lastRenderedPageBreak/>
              <w:t>nicht von einem eingebetteten Derivat bestimmt.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0360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Vorrangige unbesicherte Verbindlichkeiten</w:t>
            </w:r>
          </w:p>
          <w:p w:rsidR="0081175C" w:rsidRPr="003B6E29" w:rsidRDefault="00EF01C1"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Hier sind alle vorrangigen, unbesicherten Instrumente zu erfassen, die nicht in der Kategorie „strukturierte Schuldtitel“ enthalten sind.</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0B7DC6"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3B6E29"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Vorrangige nicht bevorrechtigte Verbindlichkeiten</w:t>
            </w:r>
          </w:p>
          <w:p w:rsidR="00C92D66" w:rsidRPr="003B6E29"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Dies umfasst Beträge folgender Verbindlichkeiten:</w:t>
            </w:r>
          </w:p>
          <w:p w:rsidR="00C92D66" w:rsidRPr="003B6E29"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unbesicherte Forderungen aus Schuldtiteln, die die Voraussetzungen nach Artikel 108 Absatz 2 Buchstaben a, b und c und Absatz 3 der Richtlinie 2014/59/EU erfüllen, </w:t>
            </w:r>
          </w:p>
          <w:p w:rsidR="00C92D66" w:rsidRPr="003B6E29"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unbesicherte Forderungen aus Schuldtiteln nach Artikel 108 Absatz 5 Unterabsatz 1 Buchstabe b der Richtlinie 2014/59/EU, oder</w:t>
            </w:r>
          </w:p>
          <w:p w:rsidR="000B7DC6" w:rsidRPr="003B6E29"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Schuldtitel mit dem niedrigsten Rang unter den gewöhnlichen unbesicherten Forderungen aus Schuldtiteln nach Artikel 108 Absatz 7 der Richtlinie 2014/59/EU, für die ein Mitgliedstaat gemäß jenem Absatz vorgeschrieben hat, dass sie denselben Rang einnehmen wie die Forderungen, welche die Voraussetzungen nach Artikel 108 Absatz 2 Buchstaben a, b und c und Absatz 3 der Richtlinie 2014/59/EU erfüllen.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Nachrangige Verbindlichkeiten</w:t>
            </w:r>
          </w:p>
          <w:p w:rsidR="0081175C" w:rsidRPr="003B6E29"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Verbindlichkeiten, die nach dem nationalen Insolvenzrecht erst nach der vollständigen Befriedigung aller Kategorien von gewöhnlichen und vorrangigen nicht bevorrechtigten Gläubigern zurückgezahlt werden. Dies umfasst sowohl vertraglich als auch gesetzlich nachrangige Verbindlichkeiten. Im Falle von Holdinggesellschaften können auch nicht nachrangige Schuldtitel in dieser Kategorie gemeldet werden (strukturelle Nachrangigkeit).</w:t>
            </w:r>
          </w:p>
          <w:p w:rsidR="00EF01C1" w:rsidRPr="003B6E29"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In diese Kategorie sind lediglich nachrangige Instrumente aufzunehmen, die nicht als Eigenmittel gelten. </w:t>
            </w:r>
          </w:p>
          <w:p w:rsidR="0081175C" w:rsidRPr="003B6E29" w:rsidRDefault="00EF01C1" w:rsidP="00EF01C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Diese Zeile umfasst auch den Teil der nachrangigen Verbindlichkeiten, bei dem es sich grundsätzlich um Eigenmittel handelt, der aber aufgrund von Auslaufregelungen – wie Artikel 64 der Verordnung (EU) Nr. 575/2013 (Restlaufzeit) oder Teil 10 der Verordnung (EU) Nr. 575/2013 (Bestandsschutz) – nicht in den Eigenmitteln erfasst wird. </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Sonstige auf die MREL anrechenbare Verbindlichkeiten</w:t>
            </w:r>
          </w:p>
          <w:p w:rsidR="0081175C" w:rsidRPr="003B6E29"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Alle Instrumente, die auf die Mindestanforderung an Eigenmittel und berücksichtigungsfähige Verbindlichkeiten (MREL) anrechenbar sind, aber nicht in den Zeilen 0320 und 0340 bis 0370 erfasst werden.</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Nichtfinanzielle Verbindlichkeiten</w:t>
            </w:r>
          </w:p>
          <w:p w:rsidR="0081175C" w:rsidRPr="003B6E29"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In dieser Zeile werden nichtfinanzielle Verbindlichkeiten erfasst, die nicht mit Schuldtiteln in Verbindung stehen, deren Inhaber aus praktischen Gründen in das Bail-in-Verfahren einbezogen sind, z. B. Rückstellungen im Zusammenhang mit Rechtsstreitigkeiten, in die das Unternehmen verwickelt ist. </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Sonstige Verbindlichkeiten</w:t>
            </w:r>
          </w:p>
          <w:p w:rsidR="0081175C" w:rsidRPr="003B6E29"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 xml:space="preserve">Alle Verbindlichkeiten, die nicht in den Zeilen 0100 bis 0390 erfasst sind. </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3B6E29"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z w:val="20"/>
              </w:rPr>
              <w:t>Eigenmittel</w:t>
            </w:r>
          </w:p>
          <w:p w:rsidR="0081175C" w:rsidRPr="003B6E29"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 Absatz 1 Nummer 118 und Artikel 72 der Verordnung (EU) Nr. 575/2013</w:t>
            </w:r>
          </w:p>
          <w:p w:rsidR="00C62EEE" w:rsidRPr="003B6E29"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Wie COREP (OF): {C 01.00;010;010}</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Hartes Kernkapital (CET1)</w:t>
            </w:r>
          </w:p>
          <w:p w:rsidR="00C62EEE" w:rsidRPr="003B6E29"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50 der Verordnung (EU) Nr. 575/2013</w:t>
            </w:r>
          </w:p>
          <w:p w:rsidR="0081175C" w:rsidRPr="003B6E29"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Wie COREP (OF): {C 01.00;020;010}</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davon: Kapitalinstrumente/Aktienkapital</w:t>
            </w:r>
          </w:p>
          <w:p w:rsidR="0081175C" w:rsidRPr="003B6E29"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lastRenderedPageBreak/>
              <w:t>Rechtsinstrumente in Form von Kapitalinstrumenten/Stammaktien, aus denen das CET1-Kapital (ausschließlich oder zum Teil) besteht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0512</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davon: Instrumente, die Stammaktien gleichrangig sind</w:t>
            </w:r>
          </w:p>
          <w:p w:rsidR="0081175C" w:rsidRPr="003B6E29"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Rechtsinstrumente, aus denen das CET1-Kapital (ausschließlich oder zum Teil) besteht, bei denen es sich nicht um Kapitalinstrumente/Stammaktien handelt und die diesen dennoch gleichrangig sind</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pacing w:val="-2"/>
                <w:w w:val="95"/>
                <w:sz w:val="20"/>
              </w:rPr>
              <w:t>Zusätzliches Kernkapital</w:t>
            </w:r>
          </w:p>
          <w:p w:rsidR="00C62EEE" w:rsidRPr="003B6E29"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61 der Verordnung (EU) Nr. 575/2013</w:t>
            </w:r>
          </w:p>
          <w:p w:rsidR="0081175C" w:rsidRPr="003B6E29"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Wie COREP (OF): {C 01.00;530;010}</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davon: (Teil der) zu den Eigenmitteln gehörenden nachrangigen Verbindlichkeiten</w:t>
            </w:r>
          </w:p>
          <w:p w:rsidR="0081175C" w:rsidRPr="003B6E29" w:rsidRDefault="00FA24AE" w:rsidP="00FA24A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Rechtsinstrumente, aus denen das zusätzliche Kernkapital (ausschließlich oder zum Teil) besteht.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Ergänzungskapital</w:t>
            </w:r>
          </w:p>
          <w:p w:rsidR="00C62EEE" w:rsidRPr="003B6E29"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71 der Verordnung (EU) Nr. 575/2013</w:t>
            </w:r>
          </w:p>
          <w:p w:rsidR="0081175C" w:rsidRPr="003B6E29"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Wie COREP (OF): {C 01.00;750;010}</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davon: (Teil der) zu den Eigenmitteln gehörenden nachrangigen Verbindlichkeiten</w:t>
            </w:r>
          </w:p>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Hier werden die Rechtsinstrumente aufgeschlüsselt, aus denen das Ergänzungskapital (ausschließlich oder zum Teil) besteht.</w:t>
            </w:r>
          </w:p>
        </w:tc>
      </w:tr>
      <w:tr w:rsidR="00D22EB0" w:rsidRPr="003B6E29" w:rsidTr="00367C1E">
        <w:tc>
          <w:tcPr>
            <w:tcW w:w="908" w:type="dxa"/>
            <w:tcBorders>
              <w:top w:val="single" w:sz="4" w:space="0" w:color="1A171C"/>
              <w:left w:val="nil"/>
              <w:bottom w:val="single" w:sz="4" w:space="0" w:color="1A171C"/>
              <w:right w:val="single" w:sz="4" w:space="0" w:color="1A171C"/>
            </w:tcBorders>
            <w:vAlign w:val="center"/>
          </w:tcPr>
          <w:p w:rsidR="0081175C" w:rsidRPr="003B6E29" w:rsidRDefault="00903E0D" w:rsidP="00367C1E">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3B6E2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Gesamte Verbindlichkeiten und Eigenmittel einschließlich Derivateverbindlichkeiten</w:t>
            </w:r>
          </w:p>
          <w:p w:rsidR="0081175C" w:rsidRPr="003B6E29" w:rsidRDefault="0081175C" w:rsidP="00100FC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Summe aller in diesem Meldebogen gemeldeten Verbindlichkeiten und des Betrags der aufsichtsrechtlichen Eigenmittel. Der Betrag ergibt sich durch Addition der Beträge der vorstehenden Zeilen. Für die Derivative ist der in Zeile 0334 „Summe der Nettoverbindlichkeiten unter Berücksichtigung aufsichtlicher Saldierungsregeln“ verzeichnete Wert zu verwenden.</w:t>
            </w:r>
          </w:p>
        </w:tc>
      </w:tr>
    </w:tbl>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229667"/>
      <w:r w:rsidRPr="003B6E29">
        <w:rPr>
          <w:rFonts w:ascii="Times New Roman" w:hAnsi="Times New Roman"/>
        </w:rPr>
        <w:t>Z 03.00 – Eigenmittelanforderungen (OWN)</w:t>
      </w:r>
      <w:bookmarkEnd w:id="22"/>
      <w:bookmarkEnd w:id="23"/>
      <w:bookmarkEnd w:id="24"/>
    </w:p>
    <w:p w:rsidR="00F73F97" w:rsidRPr="003B6E29" w:rsidRDefault="00F73F97" w:rsidP="00EC261B">
      <w:pPr>
        <w:pStyle w:val="Instructionsberschrift3"/>
      </w:pPr>
      <w:r w:rsidRPr="003B6E29">
        <w:t>Allgemeine Anmerkungen</w:t>
      </w:r>
    </w:p>
    <w:p w:rsidR="002449CC" w:rsidRPr="003B6E29" w:rsidRDefault="002449CC"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Dieser Meldebogen umfasst Angaben zu den Eigenmittelanforderungen eines Unternehmens oder einer Gruppe.</w:t>
      </w:r>
    </w:p>
    <w:p w:rsidR="00B93E39" w:rsidRPr="003B6E29" w:rsidRDefault="00B93E39"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Für sämtliche verlangten Angaben sind die zum Meldestichtag geltenden Eigenmittelanforderungen maßgeblich.</w:t>
      </w:r>
    </w:p>
    <w:p w:rsidR="00B93E39" w:rsidRPr="003B6E29" w:rsidRDefault="000447AD"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in diesem Meldebogen verlangten Angaben zu den Anforderungen der Säule 2 (zusätzliche Eigenmittelanforderungen) stützen sich auf das letzte von der zuständigen Behörde übermittelte amtliche SREP-Schreiben (SREP: aufsichtlicher Überprüfungs- und Bewertungsprozess).</w:t>
      </w:r>
    </w:p>
    <w:p w:rsidR="00066E8E" w:rsidRPr="003B6E29" w:rsidRDefault="00066E8E"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Sofern das Unternehmen, für das die Angaben gemacht werden, als einzelnes Unternehmen keinen Eigenmittelanforderungen unterliegt, ist lediglich die Zeile 0110 auszufüllen.</w:t>
      </w:r>
    </w:p>
    <w:p w:rsidR="00E13CE3" w:rsidRPr="003B6E29" w:rsidRDefault="00E13CE3" w:rsidP="00EC261B">
      <w:pPr>
        <w:pStyle w:val="Instructionsberschrift3"/>
      </w:pPr>
      <w:r w:rsidRPr="003B6E29">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714"/>
        <w:gridCol w:w="8369"/>
      </w:tblGrid>
      <w:tr w:rsidR="00D22EB0" w:rsidRPr="003B6E29"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3B6E29" w:rsidRDefault="00FE3E96" w:rsidP="001C68A5">
            <w:pPr>
              <w:pStyle w:val="TableParagraph"/>
              <w:spacing w:before="66"/>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Zeilen</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3B6E29"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1"/>
                <w:w w:val="90"/>
                <w:sz w:val="20"/>
              </w:rPr>
              <w:t>Erläuterungen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E3E96" w:rsidRPr="003B6E29"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3B6E29">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3B6E29" w:rsidRDefault="00FE3E96" w:rsidP="00B525EC">
            <w:pPr>
              <w:pStyle w:val="TableParagraph"/>
              <w:spacing w:before="108"/>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Gesamtrisikobetrag</w:t>
            </w:r>
          </w:p>
          <w:p w:rsidR="00FE3E96" w:rsidRPr="003B6E29"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92 Absatz 3 der Verordnung (EU) Nr. 575/2013</w:t>
            </w:r>
          </w:p>
          <w:p w:rsidR="00271815" w:rsidRPr="003B6E29" w:rsidRDefault="009F5277" w:rsidP="00B525EC">
            <w:pPr>
              <w:pStyle w:val="TableParagraph"/>
              <w:spacing w:before="108"/>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1"/>
                <w:w w:val="95"/>
                <w:sz w:val="20"/>
              </w:rPr>
              <w:t>Siehe Z 01.00 Spalte 0100</w:t>
            </w:r>
          </w:p>
          <w:p w:rsidR="00255A8C" w:rsidRPr="003B6E29" w:rsidRDefault="00271815" w:rsidP="00B525EC">
            <w:pPr>
              <w:pStyle w:val="TableParagraph"/>
              <w:spacing w:before="108"/>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Gesamtrisikobetrag nach COREP (OF): {C 02.00;010;010}</w:t>
            </w:r>
          </w:p>
        </w:tc>
      </w:tr>
      <w:tr w:rsidR="00D22EB0" w:rsidRPr="003B6E29" w:rsidTr="007D4291">
        <w:trPr>
          <w:trHeight w:val="1152"/>
        </w:trPr>
        <w:tc>
          <w:tcPr>
            <w:tcW w:w="0" w:type="auto"/>
            <w:tcBorders>
              <w:top w:val="single" w:sz="4" w:space="0" w:color="1A171C"/>
              <w:left w:val="nil"/>
              <w:bottom w:val="single" w:sz="4" w:space="0" w:color="1A171C"/>
              <w:right w:val="single" w:sz="4" w:space="0" w:color="1A171C"/>
            </w:tcBorders>
          </w:tcPr>
          <w:p w:rsidR="00271815" w:rsidRPr="003B6E29" w:rsidRDefault="00271815" w:rsidP="00D66D58">
            <w:pPr>
              <w:pStyle w:val="TableParagraph"/>
              <w:spacing w:before="106"/>
              <w:ind w:left="-1"/>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sz w:val="20"/>
              </w:rPr>
              <w:lastRenderedPageBreak/>
              <w:t>0110</w:t>
            </w:r>
          </w:p>
        </w:tc>
        <w:tc>
          <w:tcPr>
            <w:tcW w:w="0" w:type="auto"/>
            <w:tcBorders>
              <w:top w:val="single" w:sz="4" w:space="0" w:color="1A171C"/>
              <w:left w:val="single" w:sz="4" w:space="0" w:color="1A171C"/>
              <w:bottom w:val="single" w:sz="4" w:space="0" w:color="1A171C"/>
              <w:right w:val="nil"/>
            </w:tcBorders>
          </w:tcPr>
          <w:p w:rsidR="00271815" w:rsidRPr="003B6E29"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b/>
                <w:color w:val="000000" w:themeColor="text1"/>
                <w:spacing w:val="-2"/>
                <w:w w:val="95"/>
                <w:sz w:val="20"/>
              </w:rPr>
              <w:t xml:space="preserve">Anteil am konsolidierten Gesamtrisikobetrag </w:t>
            </w:r>
          </w:p>
          <w:p w:rsidR="00D66D58" w:rsidRPr="003B6E29"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Z 01.00 Spalte 0140</w:t>
            </w:r>
          </w:p>
          <w:p w:rsidR="00D66D58" w:rsidRPr="003B6E29"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Gesamtrisikoposition für die Verschuldungsquote nach COREP (LR): {C 47.00;290;010}</w:t>
            </w:r>
          </w:p>
          <w:p w:rsidR="00271815" w:rsidRPr="003B6E29"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3B6E29">
              <w:rPr>
                <w:rFonts w:ascii="Times New Roman" w:hAnsi="Times New Roman"/>
                <w:color w:val="000000" w:themeColor="text1"/>
                <w:spacing w:val="-2"/>
                <w:w w:val="95"/>
                <w:sz w:val="20"/>
              </w:rPr>
              <w:t>Diese Angabe ist lediglich für Unternehmen erforderlich, die als Einzelunternehmen keinen Eigenmittelanforderungen unterliegen.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7E7CB4" w:rsidRPr="003B6E29" w:rsidRDefault="007F33DF"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3B6E29" w:rsidRDefault="009C3899"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Anforderungen bezüglich des Anfangskapitals und der Verschuldungsquote</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E3E96" w:rsidRPr="003B6E29" w:rsidRDefault="007F33DF" w:rsidP="00BA3A8B">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3B6E29" w:rsidRDefault="00B52DAF"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Anfangskapital</w:t>
            </w:r>
          </w:p>
          <w:p w:rsidR="00FE3E96" w:rsidRPr="003B6E29"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 28 und 31 der Richtlinie 2013/36/EU und Artikel 93 der Verordnung (EU) Nr. 575/2013</w:t>
            </w:r>
          </w:p>
          <w:p w:rsidR="00FE3E96" w:rsidRPr="003B6E29" w:rsidRDefault="00FE3E96"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Dasjenige Anfangskapital, das die Voraussetzung für die Zulassung für die Aufnahme der Tätigkeit eines Kreditinstituts bildet.</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E3E96" w:rsidRPr="003B6E29" w:rsidRDefault="007F33DF" w:rsidP="00BA3A8B">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3B6E29" w:rsidRDefault="00FE3E96"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Verschuldungsquote</w:t>
            </w:r>
          </w:p>
          <w:p w:rsidR="00FE3E96" w:rsidRPr="003B6E29"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Anforderung bezüglich der Verschuldungsquote des Unternehmens oder der Gruppe, ausgedrückt als Prozentsatz der Gesamtrisikoposition für die Verschuldungsquote. Gibt es keine offizielle Anforderung, ist die Zelle leer zu lassen.</w:t>
            </w:r>
          </w:p>
          <w:p w:rsidR="00A20924" w:rsidRPr="003B6E29" w:rsidRDefault="00A20924" w:rsidP="00B525EC">
            <w:pPr>
              <w:pStyle w:val="TableParagraph"/>
              <w:spacing w:before="108"/>
              <w:jc w:val="both"/>
              <w:rPr>
                <w:rFonts w:ascii="Times New Roman"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Gesamtrisikoposition für die Verschuldungsquote nach COREP (LR): {C 47.00;290;010}</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517EFA" w:rsidRPr="003B6E29" w:rsidRDefault="009968AE"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3B6E29" w:rsidRDefault="009968AE"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SREP-Gesamtkapitalanforderung (TSCR) </w:t>
            </w:r>
          </w:p>
          <w:p w:rsidR="002F55A8"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03.00;130;010}</w:t>
            </w:r>
          </w:p>
          <w:p w:rsidR="00517EFA" w:rsidRPr="003B6E29" w:rsidRDefault="00517EFA" w:rsidP="0073582D">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517EFA" w:rsidRPr="003B6E29" w:rsidRDefault="00517EFA" w:rsidP="0073582D">
            <w:pPr>
              <w:pStyle w:val="InstructionsText"/>
              <w:ind w:left="789" w:hanging="567"/>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Gesamtkapitalquote (8 %) gemäß Artikel 92 Absatz 1 Buchstabe c der Verordnung (EU) Nr. 575/2013, </w:t>
            </w:r>
          </w:p>
          <w:p w:rsidR="00517EFA" w:rsidRPr="003B6E29" w:rsidRDefault="00517EFA" w:rsidP="0073582D">
            <w:pPr>
              <w:pStyle w:val="InstructionsText"/>
              <w:ind w:left="789" w:hanging="567"/>
              <w:rPr>
                <w:rFonts w:ascii="Times New Roman" w:hAnsi="Times New Roman" w:cs="Times New Roman"/>
                <w:color w:val="000000" w:themeColor="text1"/>
                <w:sz w:val="20"/>
                <w:szCs w:val="20"/>
              </w:rPr>
            </w:pPr>
            <w:r w:rsidRPr="003B6E29">
              <w:rPr>
                <w:rFonts w:ascii="Times New Roman" w:hAnsi="Times New Roman"/>
                <w:color w:val="000000" w:themeColor="text1"/>
                <w:sz w:val="20"/>
              </w:rPr>
              <w:t>Quote der zusätzlichen Eigenmittelanforderungen (Anforderung nach Säule 2 – P2R), bestimmt gemäß den Kriterien der EBA-Leitlinien zu gemeinsamen Verfahren und Methoden für die aufsichtliche Überprüfung und Bewertung und aufsichtliche Stresstests (</w:t>
            </w:r>
            <w:r w:rsidRPr="003B6E29">
              <w:rPr>
                <w:rFonts w:ascii="Times New Roman" w:hAnsi="Times New Roman"/>
                <w:i/>
                <w:color w:val="000000" w:themeColor="text1"/>
                <w:sz w:val="20"/>
              </w:rPr>
              <w:t>Guidelines on common procedures and methodologies for the supervisory review and evaluation process and supervisory stress testing</w:t>
            </w:r>
            <w:r w:rsidRPr="003B6E29">
              <w:rPr>
                <w:rFonts w:ascii="Times New Roman" w:hAnsi="Times New Roman"/>
                <w:color w:val="000000" w:themeColor="text1"/>
                <w:sz w:val="20"/>
              </w:rPr>
              <w:t>) (EBA SREP GL).</w:t>
            </w:r>
          </w:p>
          <w:p w:rsidR="00517EFA" w:rsidRPr="003B6E29" w:rsidRDefault="00517EFA" w:rsidP="0073582D">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Dieser Posten spiegelt die dem Institut von der zuständigen Behörde mitgeteilte SREP-Gesamtkapitalanforderung (TSCR) wider. Die TSCR wird in Abschnitt 1.2 der EBA SREP GL definiert.</w:t>
            </w:r>
          </w:p>
          <w:p w:rsidR="00517EFA" w:rsidRPr="003B6E29" w:rsidRDefault="00517EFA"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z w:val="20"/>
              </w:rPr>
              <w:t>Hat die zuständige Behörde keine zusätzlichen Eigenmittelanforderungen mitgeteilt, ist hier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122E1B" w:rsidRPr="003B6E29" w:rsidRDefault="0060078E" w:rsidP="009D7DA8">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3B6E29" w:rsidRDefault="00122E1B"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TSCR: in Form von hartem Kernkapital </w:t>
            </w:r>
          </w:p>
          <w:p w:rsidR="002F55A8"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03.00;140;010}</w:t>
            </w:r>
          </w:p>
          <w:p w:rsidR="00122E1B" w:rsidRPr="003B6E29" w:rsidRDefault="00122E1B" w:rsidP="00B525EC">
            <w:pPr>
              <w:pStyle w:val="TableParagraph"/>
              <w:spacing w:before="108"/>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Summe aus i) und ii):</w:t>
            </w:r>
          </w:p>
          <w:p w:rsidR="00122E1B" w:rsidRPr="003B6E29" w:rsidRDefault="00122E1B" w:rsidP="00B525EC">
            <w:pPr>
              <w:pStyle w:val="TableParagraph"/>
              <w:spacing w:before="108"/>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i)</w:t>
            </w:r>
            <w:r w:rsidRPr="003B6E29">
              <w:tab/>
            </w:r>
            <w:r w:rsidRPr="003B6E29">
              <w:rPr>
                <w:rFonts w:ascii="Times New Roman" w:hAnsi="Times New Roman"/>
                <w:color w:val="000000" w:themeColor="text1"/>
                <w:sz w:val="20"/>
              </w:rPr>
              <w:t>harte Kernkapitalquote (4,5 %) gemäß Artikel 92 Absatz 1 Buchstabe a der Verordnung (EU) Nr. 575/2013,</w:t>
            </w:r>
          </w:p>
          <w:p w:rsidR="00122E1B" w:rsidRPr="003B6E29" w:rsidRDefault="00122E1B" w:rsidP="00B525EC">
            <w:pPr>
              <w:pStyle w:val="TableParagraph"/>
              <w:spacing w:before="108"/>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ii)</w:t>
            </w:r>
            <w:r w:rsidRPr="003B6E29">
              <w:tab/>
            </w:r>
            <w:r w:rsidRPr="003B6E29">
              <w:rPr>
                <w:rFonts w:ascii="Times New Roman" w:hAnsi="Times New Roman"/>
                <w:color w:val="000000" w:themeColor="text1"/>
                <w:sz w:val="20"/>
              </w:rPr>
              <w:t>in Zeile 300 Ziffer ii ausgewiesener P2R-Anteil, der nach Auflage der zuständigen Behörde in Form von hartem Kernkapital gehalten werden muss.</w:t>
            </w:r>
          </w:p>
          <w:p w:rsidR="00122E1B" w:rsidRPr="003B6E29" w:rsidRDefault="00122E1B"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z w:val="20"/>
              </w:rPr>
              <w:t>Hat die zuständige Behörde keine in Form von hartem Kernkapital zu haltenden zusätzlichen Eigenmittelanforderungen mitgeteilt, ist hier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122E1B" w:rsidRPr="003B6E29" w:rsidRDefault="0060078E" w:rsidP="009D7DA8">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3B6E29" w:rsidRDefault="00122E1B" w:rsidP="0073582D">
            <w:pPr>
              <w:pStyle w:val="InstructionsText"/>
              <w:rPr>
                <w:rStyle w:val="InstructionsTabelleberschrift"/>
                <w:rFonts w:ascii="Times New Roman" w:hAnsi="Times New Roman"/>
                <w:color w:val="000000" w:themeColor="text1"/>
                <w:szCs w:val="20"/>
                <w:u w:val="none"/>
              </w:rPr>
            </w:pPr>
            <w:r w:rsidRPr="003B6E29">
              <w:rPr>
                <w:rStyle w:val="InstructionsTabelleberschrift"/>
                <w:rFonts w:ascii="Times New Roman" w:hAnsi="Times New Roman"/>
                <w:color w:val="000000" w:themeColor="text1"/>
                <w:u w:val="none"/>
              </w:rPr>
              <w:t>TSCR: in Form von Kernkapital</w:t>
            </w:r>
          </w:p>
          <w:p w:rsidR="002F55A8"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03.00;150;010}</w:t>
            </w:r>
          </w:p>
          <w:p w:rsidR="00122E1B" w:rsidRPr="003B6E29" w:rsidRDefault="00122E1B" w:rsidP="00C80BDE">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122E1B" w:rsidRPr="003B6E29" w:rsidRDefault="00122E1B" w:rsidP="00715DAB">
            <w:pPr>
              <w:pStyle w:val="InstructionsText"/>
              <w:numPr>
                <w:ilvl w:val="0"/>
                <w:numId w:val="31"/>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Kernkapitalquote (6 %) gemäß Artikel 92 Absatz 1 Buchstabe b der Verordnung (EU) Nr. 575/2013,</w:t>
            </w:r>
          </w:p>
          <w:p w:rsidR="00122E1B" w:rsidRPr="003B6E29"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sidRPr="003B6E29">
              <w:rPr>
                <w:rFonts w:ascii="Times New Roman" w:hAnsi="Times New Roman"/>
                <w:color w:val="000000" w:themeColor="text1"/>
                <w:sz w:val="20"/>
              </w:rPr>
              <w:t>in Zeile 300 Ziffer ii ausgewiesener P2R-Anteil, der nach Auflage der zuständigen Behörde in Form von Kernkapital gehalten werden muss.</w:t>
            </w:r>
          </w:p>
          <w:p w:rsidR="00122E1B" w:rsidRPr="003B6E29" w:rsidRDefault="00122E1B"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z w:val="20"/>
              </w:rPr>
              <w:t>Hat die zuständige Behörde keine in Form von Kernkapital zu haltenden zusätzlichen Eigenmittelanforderungen mitgeteilt, ist hier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24B99" w:rsidRPr="003B6E29" w:rsidRDefault="00F24B99" w:rsidP="009D7DA8">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0400</w:t>
            </w:r>
          </w:p>
        </w:tc>
        <w:tc>
          <w:tcPr>
            <w:tcW w:w="8277" w:type="dxa"/>
            <w:tcBorders>
              <w:top w:val="single" w:sz="4" w:space="0" w:color="1A171C"/>
              <w:left w:val="single" w:sz="4" w:space="0" w:color="1A171C"/>
              <w:bottom w:val="single" w:sz="4" w:space="0" w:color="1A171C"/>
              <w:right w:val="nil"/>
            </w:tcBorders>
            <w:vAlign w:val="center"/>
          </w:tcPr>
          <w:p w:rsidR="00F24B99" w:rsidRPr="003B6E29" w:rsidRDefault="00F24B99"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Kombinierte Kapitalpufferanforderung</w:t>
            </w:r>
          </w:p>
          <w:p w:rsidR="00F24B99" w:rsidRPr="003B6E29"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128 Nummer 6 der Richtlinie 2013/36/EU</w:t>
            </w:r>
          </w:p>
          <w:p w:rsidR="005337DD" w:rsidRPr="003B6E29"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04.00;740;010}</w:t>
            </w:r>
          </w:p>
          <w:p w:rsidR="00F24B99" w:rsidRPr="003B6E29"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046CD0" w:rsidRPr="003B6E29" w:rsidRDefault="00046CD0" w:rsidP="009D7DA8">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3B6E29" w:rsidRDefault="00046CD0"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Kapitalerhaltungspuffer</w:t>
            </w:r>
          </w:p>
          <w:p w:rsidR="00046CD0" w:rsidRPr="003B6E2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128 Nummer 1 und Artikel 129 der Richtlinie 2013/36/EU</w:t>
            </w:r>
          </w:p>
          <w:p w:rsidR="005337DD" w:rsidRPr="003B6E29" w:rsidRDefault="005337DD" w:rsidP="00B525EC">
            <w:pPr>
              <w:pStyle w:val="TableParagraph"/>
              <w:spacing w:before="108"/>
              <w:jc w:val="both"/>
              <w:rPr>
                <w:rFonts w:ascii="Times New Roman" w:hAnsi="Times New Roman" w:cs="Times New Roman"/>
                <w:color w:val="000000" w:themeColor="text1"/>
                <w:sz w:val="20"/>
                <w:szCs w:val="20"/>
              </w:rPr>
            </w:pPr>
            <w:r w:rsidRPr="003B6E29">
              <w:rPr>
                <w:rFonts w:ascii="Times New Roman" w:hAnsi="Times New Roman"/>
                <w:color w:val="000000" w:themeColor="text1"/>
                <w:spacing w:val="-2"/>
                <w:w w:val="95"/>
                <w:sz w:val="20"/>
              </w:rPr>
              <w:t>COREP (OF): {C 04.00;750;010}</w:t>
            </w:r>
          </w:p>
          <w:p w:rsidR="00413A0F" w:rsidRPr="003B6E29"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Laut Artikel 129 Absatz 1 ist der Kapitalerhaltungspuffer ein zusätzlicher Betrag an hartem Kernkapital. Da die Kapitalerhaltungspufferquote von 2,5 % fest ist, wird in dieser Zelle ein Betrag ausgewiesen.</w:t>
            </w:r>
          </w:p>
          <w:p w:rsidR="00046CD0" w:rsidRPr="003B6E2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5337DD" w:rsidRPr="003B6E29" w:rsidRDefault="005337DD" w:rsidP="008C24D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3B6E29" w:rsidRDefault="005337DD" w:rsidP="00B525EC">
            <w:pPr>
              <w:rPr>
                <w:rStyle w:val="InstructionsTabelleberschrift"/>
                <w:rFonts w:ascii="Times New Roman" w:hAnsi="Times New Roman"/>
                <w:color w:val="000000" w:themeColor="text1"/>
                <w:szCs w:val="20"/>
                <w:u w:val="none"/>
              </w:rPr>
            </w:pPr>
            <w:r w:rsidRPr="003B6E29">
              <w:rPr>
                <w:rStyle w:val="InstructionsTabelleberschrift"/>
                <w:rFonts w:ascii="Times New Roman" w:hAnsi="Times New Roman"/>
                <w:color w:val="000000" w:themeColor="text1"/>
                <w:u w:val="none"/>
              </w:rPr>
              <w:t>Kapitalerhaltungspuffer aufgrund von Makroaufsichtsrisiken oder Systemrisiken, die auf Ebene eines Mitgliedstaates ermittelt wurden</w:t>
            </w:r>
          </w:p>
          <w:p w:rsidR="005337DD" w:rsidRPr="003B6E29" w:rsidRDefault="005337DD" w:rsidP="00B525EC">
            <w:pPr>
              <w:rPr>
                <w:rStyle w:val="InstructionsTabelleberschrift"/>
                <w:rFonts w:ascii="Times New Roman" w:hAnsi="Times New Roman"/>
                <w:color w:val="000000" w:themeColor="text1"/>
                <w:szCs w:val="20"/>
                <w:u w:val="none"/>
              </w:rPr>
            </w:pPr>
          </w:p>
          <w:p w:rsidR="005337DD" w:rsidRPr="003B6E29" w:rsidRDefault="005337DD" w:rsidP="00B525EC">
            <w:pPr>
              <w:rPr>
                <w:rStyle w:val="InstructionsTabelleberschrift"/>
                <w:rFonts w:ascii="Times New Roman" w:hAnsi="Times New Roman"/>
                <w:b w:val="0"/>
                <w:color w:val="000000" w:themeColor="text1"/>
                <w:szCs w:val="20"/>
                <w:u w:val="none"/>
              </w:rPr>
            </w:pPr>
            <w:r w:rsidRPr="003B6E29">
              <w:rPr>
                <w:rStyle w:val="InstructionsTabelleberschrift"/>
                <w:rFonts w:ascii="Times New Roman" w:hAnsi="Times New Roman"/>
                <w:b w:val="0"/>
                <w:color w:val="000000" w:themeColor="text1"/>
                <w:u w:val="none"/>
              </w:rPr>
              <w:t>Artikel 458 Absatz 2 Buchstabe d Ziffer iv der Verordnung (EU) Nr. 575/2013</w:t>
            </w:r>
          </w:p>
          <w:p w:rsidR="0039780B" w:rsidRPr="003B6E29"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3B6E29">
              <w:rPr>
                <w:rFonts w:ascii="Times New Roman" w:hAnsi="Times New Roman"/>
                <w:color w:val="000000" w:themeColor="text1"/>
                <w:spacing w:val="-2"/>
                <w:w w:val="95"/>
                <w:sz w:val="20"/>
              </w:rPr>
              <w:t>COREP (OF): {C 04.00;760;010}</w:t>
            </w:r>
          </w:p>
          <w:p w:rsidR="005337DD" w:rsidRPr="003B6E29" w:rsidRDefault="005337DD" w:rsidP="00B525EC">
            <w:pPr>
              <w:pStyle w:val="TableParagraph"/>
              <w:spacing w:before="108"/>
              <w:jc w:val="both"/>
              <w:rPr>
                <w:rFonts w:ascii="Times New Roman" w:hAnsi="Times New Roman" w:cs="Times New Roman"/>
                <w:color w:val="000000" w:themeColor="text1"/>
                <w:sz w:val="20"/>
                <w:szCs w:val="20"/>
              </w:rPr>
            </w:pPr>
            <w:r w:rsidRPr="003B6E29">
              <w:rPr>
                <w:rFonts w:ascii="Times New Roman" w:hAnsi="Times New Roman"/>
                <w:color w:val="000000" w:themeColor="text1"/>
                <w:sz w:val="20"/>
              </w:rPr>
              <w:t>In dieser Zelle ist der Betrag des Kapitalerhaltungspuffers aufgrund von auf Ebene eines Mitgliedstaats ermittelten Makroaufsichts- oder Systemrisiken auszuweisen. Dieser Puffer kann gemäß Artikel 458 der Verordnung (EU) Nr. 575/2013 zusätzlich zum Kapitalerhaltungspuffer vorgeschrieben werden.</w:t>
            </w:r>
          </w:p>
          <w:p w:rsidR="002F55A8" w:rsidRPr="003B6E29" w:rsidRDefault="002F55A8" w:rsidP="00B525EC">
            <w:pPr>
              <w:pStyle w:val="TableParagraph"/>
              <w:spacing w:before="108"/>
              <w:jc w:val="both"/>
              <w:rPr>
                <w:rFonts w:ascii="Times New Roman" w:hAnsi="Times New Roman" w:cs="Times New Roman"/>
                <w:color w:val="000000" w:themeColor="text1"/>
                <w:sz w:val="20"/>
                <w:szCs w:val="20"/>
              </w:rPr>
            </w:pPr>
            <w:r w:rsidRPr="003B6E29">
              <w:rPr>
                <w:rFonts w:ascii="Times New Roman" w:hAnsi="Times New Roman"/>
                <w:color w:val="000000" w:themeColor="text1"/>
                <w:sz w:val="20"/>
              </w:rPr>
              <w:t>Der ausgewiesene Betrag entspricht dem Betrag an Eigenmitteln, der zur Erfüllung der jeweiligen Kapitalpufferanforderung zum Meldestichtag erforderlich ist.</w:t>
            </w:r>
          </w:p>
          <w:p w:rsidR="005337DD" w:rsidRPr="003B6E29"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1F7941" w:rsidRPr="003B6E29" w:rsidRDefault="001F7941" w:rsidP="00A94CD3">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3B6E29" w:rsidRDefault="001F7941"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Institutsspezifischer antizyklischer Kapitalpuffer </w:t>
            </w:r>
          </w:p>
          <w:p w:rsidR="001F7941" w:rsidRPr="003B6E29"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128 Nummer 2, Artikel 130 und Artikel 135 bis 140 der Richtlinie 2013/36/EU</w:t>
            </w:r>
          </w:p>
          <w:p w:rsidR="005337DD" w:rsidRPr="003B6E29"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COREP (OF): {C 04.00;770;010})</w:t>
            </w:r>
          </w:p>
          <w:p w:rsidR="001F7941"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Der ausgewiesene Betrag entspricht dem Betrag an Eigenmitteln, der zur Erfüllung der jeweiligen Kapitalpufferanforderung zum Meldestichtag erforderlich ist.</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046CD0" w:rsidRPr="003B6E29" w:rsidRDefault="00046CD0" w:rsidP="00A94CD3">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3B6E29" w:rsidRDefault="00046CD0"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Systemrisikopuffer</w:t>
            </w:r>
          </w:p>
          <w:p w:rsidR="00046CD0" w:rsidRPr="003B6E2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128 Nummer 5, Artikel 133 und Artikel 134 der Richtlinie 2013/36/EU</w:t>
            </w:r>
          </w:p>
          <w:p w:rsidR="005337DD" w:rsidRPr="003B6E29"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COREP (OF): {C 04.00;780;010})</w:t>
            </w:r>
          </w:p>
          <w:p w:rsidR="00046CD0"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Der ausgewiesene Betrag entspricht dem Betrag an Eigenmitteln, der zur Erfüllung der jeweiligen Kapitalpufferanforderung zum Meldestichtag erforderlich ist.</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046CD0" w:rsidRPr="003B6E29" w:rsidRDefault="00046CD0" w:rsidP="00331567">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3B6E29" w:rsidRDefault="00046CD0"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Puffer für global systemrelevante Institute</w:t>
            </w:r>
          </w:p>
          <w:p w:rsidR="00046CD0" w:rsidRPr="003B6E2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128 Nummer 3 und Artikel 131 der Richtlinie 2013/36/EU</w:t>
            </w:r>
          </w:p>
          <w:p w:rsidR="002F55A8"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04.00;800;010}</w:t>
            </w:r>
          </w:p>
          <w:p w:rsidR="00046CD0"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Der ausgewiesene Betrag entspricht dem Betrag an Eigenmitteln, der zur Erfüllung der jeweiligen Kapitalpufferanforderung zum Meldestichtag erforderlich ist.</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046CD0" w:rsidRPr="003B6E29" w:rsidRDefault="00046CD0" w:rsidP="00331567">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0460</w:t>
            </w:r>
          </w:p>
        </w:tc>
        <w:tc>
          <w:tcPr>
            <w:tcW w:w="8277" w:type="dxa"/>
            <w:tcBorders>
              <w:top w:val="single" w:sz="4" w:space="0" w:color="1A171C"/>
              <w:left w:val="single" w:sz="4" w:space="0" w:color="1A171C"/>
              <w:bottom w:val="single" w:sz="4" w:space="0" w:color="1A171C"/>
              <w:right w:val="nil"/>
            </w:tcBorders>
            <w:vAlign w:val="center"/>
          </w:tcPr>
          <w:p w:rsidR="00046CD0" w:rsidRPr="003B6E29" w:rsidRDefault="00046CD0"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Puffer für sonstige systemrelevante Institute</w:t>
            </w:r>
          </w:p>
          <w:p w:rsidR="00046CD0" w:rsidRPr="003B6E2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128 Nummer 4 und Artikel 131 der Richtlinie 2013/36/EU</w:t>
            </w:r>
          </w:p>
          <w:p w:rsidR="0039780B" w:rsidRPr="003B6E29"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04.00;810;010}</w:t>
            </w:r>
          </w:p>
          <w:p w:rsidR="00046CD0" w:rsidRPr="003B6E2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Der ausgewiesene Betrag entspricht dem Betrag an Eigenmitteln, der zur Erfüllung der jeweiligen Kapitalpufferanforderung zum Meldestichtag erforderlich ist.</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7E7CB4" w:rsidRPr="003B6E29" w:rsidRDefault="005C514D"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3B6E29" w:rsidRDefault="005C514D"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Gesamtkapitalanforderung (OCR)</w:t>
            </w:r>
          </w:p>
          <w:p w:rsidR="00B4561B" w:rsidRPr="003B6E29"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03.00;160;010}</w:t>
            </w:r>
          </w:p>
          <w:p w:rsidR="00B77E4E" w:rsidRPr="003B6E29"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B77E4E" w:rsidRPr="003B6E29" w:rsidRDefault="00B77E4E" w:rsidP="00715DAB">
            <w:pPr>
              <w:pStyle w:val="InstructionsText"/>
              <w:numPr>
                <w:ilvl w:val="0"/>
                <w:numId w:val="32"/>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in Zeile 0300 ausgewiesene TSCR,</w:t>
            </w:r>
          </w:p>
          <w:p w:rsidR="00B77E4E" w:rsidRPr="003B6E29" w:rsidRDefault="00B77E4E" w:rsidP="00715DAB">
            <w:pPr>
              <w:pStyle w:val="InstructionsText"/>
              <w:numPr>
                <w:ilvl w:val="0"/>
                <w:numId w:val="32"/>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kombinierte Kapitalpufferanforderung im Sinne von Artikel 128 Nummer 6 der Richtlinie 2013/36/EU, soweit sie rechtlich anwendbar ist.</w:t>
            </w:r>
          </w:p>
          <w:p w:rsidR="00B77E4E" w:rsidRPr="003B6E29" w:rsidRDefault="00B77E4E" w:rsidP="00C80BDE">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Dieser Posten spiegelt die Gesamtkapitalanforderung (OCR) gemäß der Definition in Abschnitt 1.2 der EBA-SREP-Leitlinien wider.</w:t>
            </w:r>
          </w:p>
          <w:p w:rsidR="00B77E4E" w:rsidRPr="003B6E29" w:rsidRDefault="00B77E4E"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z w:val="20"/>
              </w:rPr>
              <w:t>Ist keine Kapitalpufferanforderung anwendbar, ist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4E1838" w:rsidRPr="003B6E29" w:rsidRDefault="004E1838"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3B6E29" w:rsidRDefault="004E1838"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   OCR: in Form von hartem Kernkapital</w:t>
            </w:r>
          </w:p>
          <w:p w:rsidR="004E1838" w:rsidRPr="003B6E29"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03.00;170;010}</w:t>
            </w:r>
          </w:p>
          <w:p w:rsidR="004E1838" w:rsidRPr="003B6E29" w:rsidRDefault="004E1838" w:rsidP="00C80BDE">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4E1838" w:rsidRPr="003B6E29" w:rsidRDefault="004E1838" w:rsidP="00715DAB">
            <w:pPr>
              <w:pStyle w:val="InstructionsText"/>
              <w:numPr>
                <w:ilvl w:val="0"/>
                <w:numId w:val="33"/>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in Zeile 0310 ausgewiesene TSCR in Form von hartem Kernkapital,</w:t>
            </w:r>
          </w:p>
          <w:p w:rsidR="004E1838" w:rsidRPr="003B6E29"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sidRPr="003B6E29">
              <w:rPr>
                <w:rFonts w:ascii="Times New Roman" w:hAnsi="Times New Roman"/>
                <w:color w:val="000000" w:themeColor="text1"/>
                <w:sz w:val="20"/>
              </w:rPr>
              <w:t>kombinierte Kapitalpufferanforderung im Sinne von Artikel 128 Nummer 6 der Richtlinie 2013/36/EU, soweit sie rechtlich anwendbar ist.</w:t>
            </w:r>
          </w:p>
          <w:p w:rsidR="004E1838" w:rsidRPr="003B6E29" w:rsidRDefault="004E1838"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z w:val="20"/>
              </w:rPr>
              <w:t>Ist keine Kapitalpufferanforderung anwendbar, ist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4E1838" w:rsidRPr="003B6E29" w:rsidRDefault="004E1838"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3B6E29" w:rsidRDefault="004E1838"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   OCR: in Form von Kernkapital</w:t>
            </w:r>
          </w:p>
          <w:p w:rsidR="004E1838" w:rsidRPr="003B6E29"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03.00;180;010}</w:t>
            </w:r>
          </w:p>
          <w:p w:rsidR="004E1838" w:rsidRPr="003B6E29"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4E1838" w:rsidRPr="003B6E29" w:rsidRDefault="004E1838" w:rsidP="00715DAB">
            <w:pPr>
              <w:pStyle w:val="InstructionsText"/>
              <w:numPr>
                <w:ilvl w:val="0"/>
                <w:numId w:val="34"/>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in Zeile 0320 ausgewiesene TSCR in Form von Kernkapital,</w:t>
            </w:r>
          </w:p>
          <w:p w:rsidR="004E1838" w:rsidRPr="003B6E29"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sidRPr="003B6E29">
              <w:rPr>
                <w:rFonts w:ascii="Times New Roman" w:hAnsi="Times New Roman"/>
                <w:color w:val="000000" w:themeColor="text1"/>
                <w:sz w:val="20"/>
              </w:rPr>
              <w:t>kombinierte Kapitalpufferanforderung im Sinne von Artikel 128 Nummer 6 der Richtlinie 2013/36/EU, soweit sie rechtlich anwendbar ist.</w:t>
            </w:r>
          </w:p>
          <w:p w:rsidR="004E1838" w:rsidRPr="003B6E29" w:rsidRDefault="004E1838"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z w:val="20"/>
              </w:rPr>
              <w:t>Ist keine Kapitalpufferanforderung anwendbar, ist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E3E96" w:rsidRPr="003B6E29" w:rsidRDefault="00B27F8F"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3B6E29" w:rsidRDefault="00B27F8F"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OCR und Eigenmittelzielkennziffer (P2G)</w:t>
            </w:r>
          </w:p>
          <w:p w:rsidR="00B27F8F" w:rsidRPr="003B6E2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03.00;190;010}</w:t>
            </w:r>
          </w:p>
          <w:p w:rsidR="00B27F8F" w:rsidRPr="003B6E29" w:rsidRDefault="00B27F8F" w:rsidP="00C80BDE">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B27F8F" w:rsidRPr="003B6E29" w:rsidRDefault="00B27F8F" w:rsidP="00715DAB">
            <w:pPr>
              <w:pStyle w:val="InstructionsText"/>
              <w:numPr>
                <w:ilvl w:val="0"/>
                <w:numId w:val="35"/>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in Zeile 0500 ausgewiesene OCR-Quote,</w:t>
            </w:r>
          </w:p>
          <w:p w:rsidR="00B27F8F" w:rsidRPr="003B6E29"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sidRPr="003B6E29">
              <w:rPr>
                <w:rFonts w:ascii="Times New Roman" w:hAnsi="Times New Roman"/>
                <w:color w:val="000000" w:themeColor="text1"/>
                <w:sz w:val="20"/>
              </w:rPr>
              <w:t>gegebenenfalls die Eigenmittelzielkennziffer (P2G) nach Definition in EBA-SREP-GL. Die P2G ist nur aufzunehmen, wenn sie dem Institut von der zuständigen Behörde mitgeteilt wird.</w:t>
            </w:r>
          </w:p>
          <w:p w:rsidR="00FE3E96" w:rsidRPr="003B6E2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Teilt die zuständige Behörde keine P2G mit, ist hier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E3E96" w:rsidRPr="003B6E29" w:rsidRDefault="004B50C4"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3B6E29" w:rsidRDefault="00B27F8F"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OCR: in Form von hartem Kernkapital</w:t>
            </w:r>
          </w:p>
          <w:p w:rsidR="00B27F8F" w:rsidRPr="003B6E2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03.00;200;010}</w:t>
            </w:r>
          </w:p>
          <w:p w:rsidR="00B27F8F" w:rsidRPr="003B6E29" w:rsidRDefault="00B27F8F" w:rsidP="00C80BDE">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B27F8F" w:rsidRPr="003B6E29" w:rsidRDefault="00B27F8F" w:rsidP="00715DAB">
            <w:pPr>
              <w:pStyle w:val="InstructionsText"/>
              <w:numPr>
                <w:ilvl w:val="0"/>
                <w:numId w:val="36"/>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in Zeile 0520 ausgewiesene OCR-Quote in Form von hartem Kernkapital,</w:t>
            </w:r>
          </w:p>
          <w:p w:rsidR="00B27F8F" w:rsidRPr="003B6E29"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sidRPr="003B6E29">
              <w:rPr>
                <w:rFonts w:ascii="Times New Roman" w:hAnsi="Times New Roman"/>
                <w:color w:val="000000" w:themeColor="text1"/>
                <w:sz w:val="20"/>
              </w:rPr>
              <w:t xml:space="preserve">gegebenenfalls in Zeile 0600 Ziffer ii ausgewiesener P2G-Anteil, der nach Auflage der zuständigen Behörde in Form von hartem Kernkapital gehalten werden muss. Die P2G ist nur </w:t>
            </w:r>
            <w:r w:rsidRPr="003B6E29">
              <w:rPr>
                <w:rFonts w:ascii="Times New Roman" w:hAnsi="Times New Roman"/>
                <w:color w:val="000000" w:themeColor="text1"/>
                <w:sz w:val="20"/>
              </w:rPr>
              <w:lastRenderedPageBreak/>
              <w:t>aufzunehmen, wenn sie dem Institut von der zuständigen Behörde mitgeteilt wird.</w:t>
            </w:r>
          </w:p>
          <w:p w:rsidR="00B27F8F" w:rsidRPr="003B6E2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Teilt die zuständige Behörde keine P2G mit, ist hier nur Ziffer i zu melden.</w:t>
            </w:r>
          </w:p>
        </w:tc>
      </w:tr>
      <w:tr w:rsidR="00D22EB0" w:rsidRPr="003B6E29" w:rsidTr="00E54104">
        <w:tc>
          <w:tcPr>
            <w:tcW w:w="749" w:type="dxa"/>
            <w:tcBorders>
              <w:top w:val="single" w:sz="4" w:space="0" w:color="1A171C"/>
              <w:left w:val="nil"/>
              <w:bottom w:val="single" w:sz="4" w:space="0" w:color="1A171C"/>
              <w:right w:val="single" w:sz="4" w:space="0" w:color="1A171C"/>
            </w:tcBorders>
            <w:vAlign w:val="center"/>
          </w:tcPr>
          <w:p w:rsidR="00FE3E96" w:rsidRPr="003B6E29" w:rsidRDefault="004B50C4" w:rsidP="001C68A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3B6E29" w:rsidRDefault="00B27F8F" w:rsidP="00B525EC">
            <w:pPr>
              <w:pStyle w:val="TableParagraph"/>
              <w:spacing w:before="108"/>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OCR und P2G: in Form von Kernkapital</w:t>
            </w:r>
          </w:p>
          <w:p w:rsidR="00B27F8F" w:rsidRPr="003B6E2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COREP (OF): {C 03.00;210;010}</w:t>
            </w:r>
          </w:p>
          <w:p w:rsidR="00B27F8F" w:rsidRPr="003B6E29" w:rsidRDefault="00B27F8F" w:rsidP="00C80BDE">
            <w:pPr>
              <w:pStyle w:val="InstructionsText"/>
              <w:numPr>
                <w:ilvl w:val="0"/>
                <w:numId w:val="0"/>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Summe aus i) und ii):</w:t>
            </w:r>
          </w:p>
          <w:p w:rsidR="00B27F8F" w:rsidRPr="003B6E29" w:rsidRDefault="00B27F8F" w:rsidP="00715DAB">
            <w:pPr>
              <w:pStyle w:val="InstructionsText"/>
              <w:numPr>
                <w:ilvl w:val="0"/>
                <w:numId w:val="3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in Zeile 0520 ausgewiesene OCR-Quote in Form von Kernkapital,</w:t>
            </w:r>
          </w:p>
          <w:p w:rsidR="00B27F8F" w:rsidRPr="003B6E29" w:rsidRDefault="00B27F8F" w:rsidP="00715DAB">
            <w:pPr>
              <w:pStyle w:val="InstructionsText"/>
              <w:numPr>
                <w:ilvl w:val="0"/>
                <w:numId w:val="37"/>
              </w:numPr>
              <w:rPr>
                <w:rFonts w:ascii="Times New Roman" w:hAnsi="Times New Roman" w:cs="Times New Roman"/>
                <w:color w:val="000000" w:themeColor="text1"/>
                <w:sz w:val="20"/>
                <w:szCs w:val="20"/>
              </w:rPr>
            </w:pPr>
            <w:r w:rsidRPr="003B6E29">
              <w:rPr>
                <w:rFonts w:ascii="Times New Roman" w:hAnsi="Times New Roman"/>
                <w:color w:val="000000" w:themeColor="text1"/>
                <w:sz w:val="20"/>
              </w:rPr>
              <w:t>gegebenenfalls in Zeile 600 Ziffer ii ausgewiesener P2G-Anteil, der nach Auflage der zuständigen Behörde in Form von Kernkapital gehalten werden muss. Die P2G ist nur aufzunehmen, wenn sie dem Institut von der zuständigen Behörde mitgeteilt wird.</w:t>
            </w:r>
          </w:p>
          <w:p w:rsidR="00E05E83" w:rsidRPr="003B6E2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Teilt die zuständige Behörde keine P2G mit, ist hier nur Ziffer i zu melden.</w:t>
            </w:r>
          </w:p>
        </w:tc>
      </w:tr>
    </w:tbl>
    <w:p w:rsidR="00FE3E96" w:rsidRPr="003B6E29" w:rsidRDefault="00FE3E96" w:rsidP="00E13CE3">
      <w:pPr>
        <w:rPr>
          <w:rFonts w:ascii="Times New Roman" w:hAnsi="Times New Roman" w:cs="Times New Roman"/>
          <w:color w:val="000000" w:themeColor="text1"/>
          <w:sz w:val="20"/>
          <w:szCs w:val="20"/>
        </w:rPr>
      </w:pPr>
    </w:p>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229668"/>
      <w:r w:rsidRPr="003B6E29">
        <w:rPr>
          <w:rFonts w:ascii="Times New Roman" w:hAnsi="Times New Roman"/>
        </w:rPr>
        <w:t>Z 04.00 – Finanzielle Verflechtungen innerhalb der Gruppe (IFC)</w:t>
      </w:r>
      <w:bookmarkEnd w:id="25"/>
      <w:bookmarkEnd w:id="26"/>
      <w:bookmarkEnd w:id="27"/>
    </w:p>
    <w:p w:rsidR="00E13CE3" w:rsidRPr="003B6E29" w:rsidRDefault="00AD2380" w:rsidP="00EC261B">
      <w:pPr>
        <w:pStyle w:val="Instructionsberschrift3"/>
      </w:pPr>
      <w:r w:rsidRPr="003B6E29">
        <w:t>Allgemeine Anmerkungen</w:t>
      </w:r>
    </w:p>
    <w:p w:rsidR="00E13CE3" w:rsidRPr="003B6E2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In diesem Meldebogen sind Angaben über gruppeninterne Verbindlichkeiten, die nicht vom Bail-in ausgeschlossen sind, sowie über Kapitalinstrumente und Garantien zu machen. </w:t>
      </w:r>
    </w:p>
    <w:p w:rsidR="00395330" w:rsidRPr="003B6E29" w:rsidRDefault="00395330"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Alle finanziellen Verflechtungen zwischen im Konzernabschluss erfassten relevanten Rechtsträgern sind zu melden. Die zu meldenden Beträge werden aggregiert, wenn sie dieselben Gegenparteien (sowohl Emittent oder Garantienehmer als auch Gläubiger, Inhaber oder Garantiegeber) und die gleiche Art von Verbindlichkeiten, Kapitalinstrumenten oder Garantien betreffen.</w:t>
      </w:r>
    </w:p>
    <w:p w:rsidR="00E13CE3" w:rsidRPr="003B6E2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Kombination der Werte der Spalten 0020, 0040 und 0050 dieses Meldebogens bildet einen Primärschlüssel, der jeweils eine spezifische Zeile des Meldebogens bezeichnet.</w:t>
      </w:r>
    </w:p>
    <w:p w:rsidR="00E13CE3" w:rsidRPr="003B6E29" w:rsidRDefault="00E13CE3" w:rsidP="00715DAB">
      <w:pPr>
        <w:pStyle w:val="Instructionsberschrift3"/>
      </w:pPr>
      <w:r w:rsidRPr="003B6E29">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3B6E29"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3B6E29" w:rsidRDefault="004D27A1" w:rsidP="00DF1EA4">
            <w:pPr>
              <w:pStyle w:val="TableParagraph"/>
              <w:spacing w:before="66"/>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Spalten</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3B6E29"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1"/>
                <w:w w:val="90"/>
                <w:sz w:val="20"/>
              </w:rPr>
              <w:t>Erläuterungen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AF56D5"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Emittent oder Garantienehmer</w:t>
            </w:r>
          </w:p>
          <w:p w:rsidR="004D27A1" w:rsidRPr="003B6E29"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Rechtsträger, der die Verbindlichkeiten oder das Kapitalinstrument ausgibt oder der Garantienehmer ist.</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Name des Unternehmens </w:t>
            </w:r>
          </w:p>
          <w:p w:rsidR="004D27A1" w:rsidRPr="003B6E29"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Darf nicht mit dem in Spalte 0030 angegebenen Namen identisch sein. </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F0371B" w:rsidRPr="003B6E29"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Emittenten oder Garantienehmers.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rsidR="00F0371B" w:rsidRPr="003B6E29"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Code ist spezifisch und wird durchgängig in allen Meldebögen verwendet.</w:t>
            </w:r>
          </w:p>
          <w:p w:rsidR="004D27A1" w:rsidRPr="003B6E29"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Darf nicht mit der in Spalte 0040 angegebenen Kennung identisch sein.</w:t>
            </w:r>
          </w:p>
          <w:p w:rsidR="00F0371B" w:rsidRPr="003B6E29"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Gläubiger, Inhaber oder Garantiegeber</w:t>
            </w:r>
          </w:p>
          <w:p w:rsidR="004D27A1" w:rsidRPr="003B6E29"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Rechtsträger, der der Gläubiger der Verbindlichkeit ist, das Kapitalinstrument hält oder die Garantie stellt.</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Name des Unternehmens </w:t>
            </w:r>
          </w:p>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 xml:space="preserve">Darf nicht mit dem in Spalte 0010 angegebenen Namen identisch sein. </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0C7729" w:rsidRPr="003B6E29"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Gläubigers, Inhabers oder Garantiegebers.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rsidR="000C7729" w:rsidRPr="003B6E29"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Code ist spezifisch und wird durchgängig in allen Meldebögen verwendet.</w:t>
            </w:r>
          </w:p>
          <w:p w:rsidR="004D27A1" w:rsidRPr="003B6E29"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Darf nicht mit der in Spalte 0020 angegebenen Kennung identisch sein.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Finanzielle Verflechtungen</w:t>
            </w:r>
          </w:p>
          <w:p w:rsidR="004D27A1" w:rsidRPr="003B6E29"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In diesem Feld werden finanzielle Verflechtungen zwischen relevanten Rechtsträgern beschrieben.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w:t>
            </w:r>
          </w:p>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Unter folgenden Arten ist auszuwählen:</w:t>
            </w:r>
          </w:p>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3B6E29">
              <w:rPr>
                <w:rFonts w:ascii="Times New Roman" w:hAnsi="Times New Roman"/>
                <w:color w:val="000000" w:themeColor="text1"/>
                <w:spacing w:val="-2"/>
                <w:w w:val="95"/>
                <w:sz w:val="20"/>
                <w:u w:val="single"/>
              </w:rPr>
              <w:t>Gruppeninterne Verbindlichkeiten</w:t>
            </w:r>
          </w:p>
          <w:p w:rsidR="0005258C"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nicht gedeckte vorrangige Einlagen</w:t>
            </w:r>
          </w:p>
          <w:p w:rsidR="00967F9A" w:rsidRPr="003B6E29"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0310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nicht gedeckte nicht vorrangige Einlagen</w:t>
            </w:r>
          </w:p>
          <w:p w:rsidR="004D27A1" w:rsidRPr="003B6E29"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0320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Verbindlichkeiten aus Derivaten (Close-Out-Beträge)</w:t>
            </w:r>
          </w:p>
          <w:p w:rsidR="004D27A1" w:rsidRPr="003B6E29"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0330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Teil der besicherten Verbindlichkeiten, für den keine Sicherheit gestellt wurde</w:t>
            </w:r>
          </w:p>
          <w:p w:rsidR="004D27A1" w:rsidRPr="003B6E29"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0340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Strukturierte Schuldtitel</w:t>
            </w:r>
          </w:p>
          <w:p w:rsidR="004D27A1" w:rsidRPr="003B6E29"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0350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Vorrangige unbesicherte Verbindlichkeiten</w:t>
            </w:r>
          </w:p>
          <w:p w:rsidR="004D27A1" w:rsidRPr="003B6E2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0360</w:t>
            </w:r>
          </w:p>
          <w:p w:rsidR="00863F05" w:rsidRPr="003B6E29"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Vorrangige nicht bevorrechtigte Verbindlichkeiten</w:t>
            </w:r>
          </w:p>
          <w:p w:rsidR="00863F05" w:rsidRPr="003B6E29"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0365</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Nachrangige Verbindlichkeiten</w:t>
            </w:r>
          </w:p>
          <w:p w:rsidR="004D27A1" w:rsidRPr="003B6E29"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0370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Sonstige auf die MREL anrechenbare Verbindlichkeiten</w:t>
            </w:r>
          </w:p>
          <w:p w:rsidR="004D27A1" w:rsidRPr="003B6E2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0380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Nichtfinanzielle Verbindlichkeiten</w:t>
            </w:r>
          </w:p>
          <w:p w:rsidR="004D27A1" w:rsidRPr="003B6E2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0390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Sonstige Verbindlichkeiten</w:t>
            </w:r>
          </w:p>
          <w:p w:rsidR="004D27A1" w:rsidRPr="003B6E2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0400 Verbindlichkeiten, die keinem der vorgenannten Posten zugeordnet werden können</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Ergänzungskapital</w:t>
            </w:r>
          </w:p>
          <w:p w:rsidR="004D27A1" w:rsidRPr="003B6E2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0530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Zusätzliches Kernkapital</w:t>
            </w:r>
          </w:p>
          <w:p w:rsidR="004D27A1" w:rsidRPr="003B6E29"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0520</w:t>
            </w:r>
          </w:p>
          <w:p w:rsidR="004D27A1" w:rsidRPr="003B6E2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Hartes Kernkapital (CET1)</w:t>
            </w:r>
          </w:p>
          <w:p w:rsidR="004D27A1" w:rsidRPr="003B6E2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Wie Z 02.00 (LIAB) Zeile 0510</w:t>
            </w:r>
          </w:p>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3B6E29">
              <w:rPr>
                <w:rFonts w:ascii="Times New Roman" w:hAnsi="Times New Roman"/>
                <w:color w:val="000000" w:themeColor="text1"/>
                <w:spacing w:val="-2"/>
                <w:w w:val="95"/>
                <w:sz w:val="20"/>
                <w:u w:val="single"/>
              </w:rPr>
              <w:t>Gruppeninterne Garantien</w:t>
            </w:r>
          </w:p>
          <w:p w:rsidR="004D27A1" w:rsidRPr="003B6E2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Emission </w:t>
            </w:r>
          </w:p>
          <w:p w:rsidR="004D27A1" w:rsidRPr="003B6E2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Garantien für bestimmte begebene Instrumente/Verbindlichkeiten</w:t>
            </w:r>
          </w:p>
          <w:p w:rsidR="004D27A1" w:rsidRPr="003B6E2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Gegenpartei </w:t>
            </w:r>
          </w:p>
          <w:p w:rsidR="004D27A1" w:rsidRPr="003B6E2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Garantien, die einer bestimmten Gegenpartei des Instituts gewährt wurden</w:t>
            </w:r>
          </w:p>
          <w:p w:rsidR="004D27A1" w:rsidRPr="003B6E2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Unbegrenzt</w:t>
            </w:r>
          </w:p>
          <w:p w:rsidR="004D27A1" w:rsidRPr="003B6E2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Allgemeine Garantien, die nicht auf einen bestimmten Betrag beschränkt sind </w:t>
            </w:r>
          </w:p>
          <w:p w:rsidR="004D27A1" w:rsidRPr="003B6E2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Sonstige </w:t>
            </w:r>
          </w:p>
          <w:p w:rsidR="004D27A1" w:rsidRPr="003B6E2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Garantien, die keiner der vorgenannten Arten zugeordnet werden können </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Ausstehender Betrag</w:t>
            </w:r>
          </w:p>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Für die Verbindlichkeiten der Arten L.1, L.2 und L.4–L.14 (Spalte 0050) der ausstehende Betrag der gruppeninternen Verbindlichkeiten. Für Verbindlichkeiten aus Derivaten (Art L.3 der Spalte 0050) die Close-Out-Beträge wie im Meldebogen Z 02.00 (LIAB) Zeile 0333.</w:t>
            </w:r>
          </w:p>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Für Garantien der Arten G.1–G.4 (Spalte 0050) der maximale Betrag, der im Rahmen der Garantie zu zahlen sein könnte </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0526E3" w:rsidRPr="003B6E29" w:rsidRDefault="000526E3" w:rsidP="00DF1EA4">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3B6E29" w:rsidRDefault="006560B6" w:rsidP="00F244B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davon: dem Recht eines Drittlands unterliegende Beträge</w:t>
            </w:r>
          </w:p>
          <w:p w:rsidR="000526E3" w:rsidRPr="003B6E29" w:rsidRDefault="000526E3" w:rsidP="001D706F">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Der Anteil (Geldbetrag) des ausstehenden Betrags, der dem Recht eines Drittlands unterliegt</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4D27A1" w:rsidRPr="003B6E29" w:rsidRDefault="004D27A1" w:rsidP="00AF56D5">
            <w:pPr>
              <w:pStyle w:val="TableParagraph"/>
              <w:spacing w:before="106"/>
              <w:ind w:left="-1"/>
              <w:rPr>
                <w:rFonts w:ascii="Times New Roman" w:hAnsi="Times New Roman" w:cs="Times New Roman"/>
                <w:color w:val="000000" w:themeColor="text1"/>
                <w:sz w:val="20"/>
                <w:szCs w:val="20"/>
              </w:rPr>
            </w:pPr>
            <w:r w:rsidRPr="003B6E29">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3B6E2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davon: auf die MREL anrechenbar</w:t>
            </w:r>
          </w:p>
          <w:p w:rsidR="004D27A1" w:rsidRPr="003B6E29"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Ausstehender Betrag der nach Artikel 45 Absatz 4 Buchstabe a und Buchstaben c bis f der Richtlinie 2014/59/EU berechneten auf die MREL anrechenbaren Verbindlichkeiten. Der Umst</w:t>
            </w:r>
            <w:r w:rsidR="00230233">
              <w:rPr>
                <w:rFonts w:ascii="Times New Roman" w:hAnsi="Times New Roman"/>
                <w:color w:val="000000" w:themeColor="text1"/>
                <w:spacing w:val="-2"/>
                <w:w w:val="95"/>
                <w:sz w:val="20"/>
              </w:rPr>
              <w:t>and, dass eine Verbindlichkeit</w:t>
            </w:r>
            <w:r w:rsidRPr="003B6E29">
              <w:rPr>
                <w:rFonts w:ascii="Times New Roman" w:hAnsi="Times New Roman"/>
                <w:color w:val="000000" w:themeColor="text1"/>
                <w:spacing w:val="-2"/>
                <w:w w:val="95"/>
                <w:sz w:val="20"/>
              </w:rPr>
              <w:t xml:space="preserve"> an ein Unternehmen der Gruppe begeben oder von diesem gehalten wird, rechtfertigt keinen Ausschluss von dieser Berechnung.</w:t>
            </w:r>
          </w:p>
        </w:tc>
      </w:tr>
    </w:tbl>
    <w:p w:rsidR="00E13CE3" w:rsidRPr="003B6E29" w:rsidRDefault="00E13CE3" w:rsidP="00E13CE3">
      <w:pPr>
        <w:jc w:val="both"/>
        <w:rPr>
          <w:rFonts w:ascii="Times New Roman" w:hAnsi="Times New Roman" w:cs="Times New Roman"/>
          <w:color w:val="000000" w:themeColor="text1"/>
          <w:sz w:val="20"/>
          <w:szCs w:val="20"/>
        </w:rPr>
      </w:pPr>
    </w:p>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229669"/>
      <w:r w:rsidRPr="003B6E29">
        <w:rPr>
          <w:rFonts w:ascii="Times New Roman" w:hAnsi="Times New Roman"/>
        </w:rPr>
        <w:t xml:space="preserve">Z 05.01 und Z 05.02 – </w:t>
      </w:r>
      <w:bookmarkStart w:id="30" w:name="_Toc492542325"/>
      <w:r w:rsidRPr="003B6E29">
        <w:rPr>
          <w:rFonts w:ascii="Times New Roman" w:hAnsi="Times New Roman"/>
        </w:rPr>
        <w:t>Verbindlichkeiten gegenüber wichtigen Gegenparteien (MCP)</w:t>
      </w:r>
      <w:bookmarkEnd w:id="28"/>
      <w:bookmarkEnd w:id="29"/>
      <w:bookmarkEnd w:id="30"/>
    </w:p>
    <w:p w:rsidR="00BF5063" w:rsidRPr="003B6E29" w:rsidRDefault="00BF5063" w:rsidP="00715DAB">
      <w:pPr>
        <w:pStyle w:val="Instructionsberschrift3"/>
      </w:pPr>
      <w:r w:rsidRPr="003B6E29">
        <w:t>Allgemeine Anmerkungen</w:t>
      </w:r>
    </w:p>
    <w:p w:rsidR="00747EE2" w:rsidRPr="003B6E29" w:rsidRDefault="005B6B0C"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In diesen Meldebögen sind Angaben zu den Verbindlichkeiten gegenüber wichtigen Gegenparteien (Z 05.01) und zu den außerbilanziellen Posten von wichtigen Gegenparteien (Z 05.02) zu machen.</w:t>
      </w:r>
      <w:r w:rsidR="003B6E29" w:rsidRPr="003B6E29">
        <w:rPr>
          <w:rFonts w:ascii="Times New Roman" w:hAnsi="Times New Roman"/>
          <w:sz w:val="20"/>
        </w:rPr>
        <w:t xml:space="preserve"> </w:t>
      </w:r>
      <w:r w:rsidRPr="003B6E29">
        <w:rPr>
          <w:rFonts w:ascii="Times New Roman" w:hAnsi="Times New Roman"/>
          <w:sz w:val="20"/>
        </w:rPr>
        <w:t>Die zu meldenden Beträge werden aggregiert, wenn sie dieselbe Gegenpartei und die gleiche Art von Verbindlichkeiten oder außerbilanziellen Posten betreffen.</w:t>
      </w:r>
    </w:p>
    <w:p w:rsidR="0056559D" w:rsidRPr="003B6E29" w:rsidRDefault="007B491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Verbindlichkeiten und außerbilanzielle Posten, für die die Gegenpartei nicht ermittelt werden kann, werden in diesen Meldebögen nicht ausgewiesen. Verbindlichkeiten und außerbilanzielle Posten, deren Gegenpartei ein im Konzernabschluss erfasster Rechtsträger ist, sind nicht zu melden.</w:t>
      </w:r>
    </w:p>
    <w:p w:rsidR="00DF1EA4" w:rsidRPr="003B6E29" w:rsidRDefault="00F7117F" w:rsidP="00715DAB">
      <w:pPr>
        <w:pStyle w:val="Instructionsberschrift3"/>
      </w:pPr>
      <w:r w:rsidRPr="003B6E29">
        <w:t>Z 05.01 – Verbindlichkeiten gegenüber wichtigen Gegenparteien (Z-MCP 1): Erläuterungen zu bestimmten Positionen</w:t>
      </w:r>
    </w:p>
    <w:p w:rsidR="00DF1EA4" w:rsidRPr="003B6E29" w:rsidRDefault="00DF1EA4"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Kombination der Werte der Spalten 0020 und 0060 dieses Meldebogens bildet einen Primärschlüssel, der jeweils eine spezifische Zeile des Meldebogens bezeichnet.</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3B6E29"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3B6E29" w:rsidRDefault="007F5A56" w:rsidP="00DF1EA4">
            <w:pPr>
              <w:pStyle w:val="TableParagraph"/>
              <w:spacing w:before="66"/>
              <w:rPr>
                <w:rFonts w:ascii="Times New Roman" w:eastAsia="Cambria" w:hAnsi="Times New Roman" w:cs="Times New Roman"/>
                <w:color w:val="000000" w:themeColor="text1"/>
                <w:sz w:val="20"/>
                <w:szCs w:val="20"/>
              </w:rPr>
            </w:pPr>
            <w:r w:rsidRPr="003B6E29">
              <w:rPr>
                <w:rFonts w:ascii="Times New Roman" w:hAnsi="Times New Roman"/>
                <w:color w:val="000000" w:themeColor="text1"/>
                <w:sz w:val="20"/>
              </w:rPr>
              <w:t>Spalten</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3B6E29"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3B6E29">
              <w:rPr>
                <w:rFonts w:ascii="Times New Roman" w:hAnsi="Times New Roman"/>
                <w:color w:val="000000" w:themeColor="text1"/>
                <w:spacing w:val="-1"/>
                <w:w w:val="90"/>
                <w:sz w:val="20"/>
              </w:rPr>
              <w:t>Erläuterungen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Gegenpartei</w:t>
            </w:r>
          </w:p>
          <w:p w:rsidR="00550D93"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Angaben zu wichtigen Gegenparteien, gegenüber denen Verbindlichkeiten bestehen. </w:t>
            </w:r>
          </w:p>
          <w:p w:rsidR="004571D1"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Um zu ermitteln, ob es sich bei einer Gegenpartei um eine wichtige Gegenpartei handelt, werden die ausstehenden Beträge aller Verbindlichkeiten des Unternehmens oder der Gruppe, auf die sich die Meldungen beziehen, für jede Gegenpartei oder Gruppe verbundener Kunden summiert, mit Ausnahme der Verbindlichkeiten gegenüber im Konzernabschluss erfassten Unternehmen.</w:t>
            </w:r>
          </w:p>
          <w:p w:rsidR="008744AF" w:rsidRPr="003B6E29"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Gegenparteien und Gruppen verbundener Gegenparteien werden nach aggregierten ausstehenden Beträgen geordnet. Für die ersten 10 dieser Gegenparteien sind in diesem Meldebogen Angaben zu machen.</w:t>
            </w:r>
          </w:p>
          <w:p w:rsidR="00AD011A" w:rsidRPr="003B6E29"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3B6E29"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Für den Ausdruck „Gruppe verbundener Gegenparteien“ gilt die in Artikel 4 Absatz 1 Nummer 39 der Verordnung (EU) Nr. 575/2013 festgelegte Begriffsbestimmung für „Gruppe verbundener Kunden“. </w:t>
            </w:r>
          </w:p>
          <w:p w:rsidR="00AD011A" w:rsidRPr="003B6E29"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3B6E29" w:rsidRDefault="007F5A56" w:rsidP="004571D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Für die Zwecke dieses Meldebogens gilt ein im Konzernabschluss erfasster Rechtsträger nicht als Gegenpartei.</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 des Unternehmens</w:t>
            </w:r>
          </w:p>
          <w:p w:rsidR="007F5A56" w:rsidRPr="003B6E29"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Bezeichnung der wichtigen Gegenpartei bzw. der Gruppe verbundener Kunden.</w:t>
            </w:r>
          </w:p>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Im Falle einer Gruppe verbundener Kunden ist die Bezeichnung der Muttergesellschaft oder, wenn die Gruppe verbundener Kunden keine Muttergesellschaft hat, der Firmenname der Gruppe anzugeben.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5D56E3" w:rsidRPr="003B6E29"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der wichtigen Gegenpartei bzw. der Gruppe verbundener Kunden.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rsidR="005D56E3" w:rsidRPr="003B6E29"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Code ist spezifisch und wird durchgängig in allen Meldebögen verwendet.</w:t>
            </w:r>
          </w:p>
          <w:p w:rsidR="00BE2A9D" w:rsidRPr="003B6E29"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Gruppe oder Einzelunternehmen</w:t>
            </w:r>
          </w:p>
          <w:p w:rsidR="007F5A56" w:rsidRPr="003B6E29" w:rsidRDefault="00BE2A9D" w:rsidP="00774595">
            <w:pPr>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Handelt es sich bei der wichtigen Gegenpartei um ein Einzelunternehmen, so ist „1“ anzugeben, handelt es sich um eine Gruppe verbundener Kunden, ist „2“ anzugeben.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7F5A56" w:rsidRPr="003B6E29"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Alpha-2-Ländercode nach ISO 3166-1 des Gründungslandes der Gegenpartei. Für internationale Organisationen ist der Pseudo-ISO-Code anzugeben (siehe neueste Ausgabe des Zahlungsbilanz-Vademekums von Eurostat). </w:t>
            </w:r>
          </w:p>
          <w:p w:rsidR="007F5A56" w:rsidRPr="003B6E29"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Es ist das Land des eingetragenen Geschäftssitzes der Gegenpartei anzugeben. Bei Gruppen verbundener Kunden ist das Gründungland der Muttergesellschaft anzugeben. </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Sektor</w:t>
            </w:r>
          </w:p>
          <w:p w:rsidR="007F5A56" w:rsidRPr="003B6E29"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Jeder Gegenpartei ist auf der Grundlage der Branchenklassen nach FINREP (Anhang V Teil 1 Kapitel 6) eine der folgenden Branchen zuzuweisen:</w:t>
            </w:r>
          </w:p>
          <w:p w:rsidR="00774595" w:rsidRPr="003B6E2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Zentralbanken</w:t>
            </w:r>
          </w:p>
          <w:p w:rsidR="007F5A56" w:rsidRPr="003B6E2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Sektor Staat</w:t>
            </w:r>
          </w:p>
          <w:p w:rsidR="007F5A56" w:rsidRPr="003B6E2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Kreditinstitute </w:t>
            </w:r>
          </w:p>
          <w:p w:rsidR="007F5A56" w:rsidRPr="003B6E2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Sonstige finanzielle Kapitalgesellschaften</w:t>
            </w:r>
          </w:p>
          <w:p w:rsidR="007F5A56" w:rsidRPr="003B6E2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Nichtfinanzielle Kapitalgesellschaften</w:t>
            </w:r>
          </w:p>
          <w:p w:rsidR="007F5A56" w:rsidRPr="003B6E2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Haushalte</w:t>
            </w:r>
          </w:p>
          <w:p w:rsidR="007F5A56" w:rsidRPr="003B6E29"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Bei Gruppen verbundener Kunden wird keine Branche gemeldet.</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w:t>
            </w:r>
          </w:p>
          <w:p w:rsidR="007F5A56" w:rsidRPr="003B6E29"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 der Verbindlichkeit gemäß Meldebogen Z 02.00 – Struktur der Verbindlichkeiten (LIAB):</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L.0</w:t>
            </w:r>
            <w:r w:rsidRPr="003B6E29">
              <w:tab/>
            </w:r>
            <w:r w:rsidRPr="003B6E29">
              <w:rPr>
                <w:rFonts w:ascii="Times New Roman" w:hAnsi="Times New Roman"/>
                <w:color w:val="000000" w:themeColor="text1"/>
                <w:spacing w:val="-2"/>
                <w:w w:val="95"/>
                <w:sz w:val="20"/>
              </w:rPr>
              <w:t>Vom Bail-in ausgeschlossene Verbindlichkeiten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L.1</w:t>
            </w:r>
            <w:r w:rsidRPr="003B6E29">
              <w:tab/>
            </w:r>
            <w:r w:rsidRPr="003B6E29">
              <w:rPr>
                <w:rFonts w:ascii="Times New Roman" w:hAnsi="Times New Roman"/>
                <w:color w:val="000000" w:themeColor="text1"/>
                <w:spacing w:val="-2"/>
                <w:w w:val="95"/>
                <w:sz w:val="20"/>
              </w:rPr>
              <w:t>Nicht gedeckte vorrangige Einlagen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L.2.</w:t>
            </w:r>
            <w:r w:rsidRPr="003B6E29">
              <w:tab/>
            </w:r>
            <w:r w:rsidRPr="003B6E29">
              <w:rPr>
                <w:rFonts w:ascii="Times New Roman" w:hAnsi="Times New Roman"/>
                <w:color w:val="000000" w:themeColor="text1"/>
                <w:spacing w:val="-2"/>
                <w:w w:val="95"/>
                <w:sz w:val="20"/>
              </w:rPr>
              <w:t>Nicht gedeckte nicht vorrangige Einlagen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L.3</w:t>
            </w:r>
            <w:r w:rsidRPr="003B6E29">
              <w:tab/>
            </w:r>
            <w:r w:rsidRPr="003B6E29">
              <w:rPr>
                <w:rFonts w:ascii="Times New Roman" w:hAnsi="Times New Roman"/>
                <w:color w:val="000000" w:themeColor="text1"/>
                <w:spacing w:val="-2"/>
                <w:w w:val="95"/>
                <w:sz w:val="20"/>
              </w:rPr>
              <w:t>Verbindlichkeiten aus Derivaten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L.4</w:t>
            </w:r>
            <w:r w:rsidRPr="003B6E29">
              <w:tab/>
            </w:r>
            <w:r w:rsidRPr="003B6E29">
              <w:rPr>
                <w:rFonts w:ascii="Times New Roman" w:hAnsi="Times New Roman"/>
                <w:color w:val="000000" w:themeColor="text1"/>
                <w:spacing w:val="-2"/>
                <w:w w:val="95"/>
                <w:sz w:val="20"/>
              </w:rPr>
              <w:t>Besicherte Verbindlichkeiten, für die keine Sicherheit gestellt wurde</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L.5</w:t>
            </w:r>
            <w:r w:rsidRPr="003B6E29">
              <w:tab/>
            </w:r>
            <w:r w:rsidRPr="003B6E29">
              <w:rPr>
                <w:rFonts w:ascii="Times New Roman" w:hAnsi="Times New Roman"/>
                <w:color w:val="000000" w:themeColor="text1"/>
                <w:spacing w:val="-2"/>
                <w:w w:val="95"/>
                <w:sz w:val="20"/>
              </w:rPr>
              <w:t>Strukturierte Schuldtitel</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L.6</w:t>
            </w:r>
            <w:r w:rsidRPr="003B6E29">
              <w:tab/>
            </w:r>
            <w:r w:rsidRPr="003B6E29">
              <w:rPr>
                <w:rFonts w:ascii="Times New Roman" w:hAnsi="Times New Roman"/>
                <w:color w:val="000000" w:themeColor="text1"/>
                <w:spacing w:val="-2"/>
                <w:w w:val="95"/>
                <w:sz w:val="20"/>
              </w:rPr>
              <w:t>Vorrangige unbesicherte Verbindlichkeiten</w:t>
            </w:r>
          </w:p>
          <w:p w:rsidR="00306CCC" w:rsidRPr="003B6E29"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L.7        Vorrangige nicht bevorrechtigte Verbindlichkeiten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L.8</w:t>
            </w:r>
            <w:r w:rsidRPr="003B6E29">
              <w:tab/>
            </w:r>
            <w:r w:rsidRPr="003B6E29">
              <w:rPr>
                <w:rFonts w:ascii="Times New Roman" w:hAnsi="Times New Roman"/>
                <w:color w:val="000000" w:themeColor="text1"/>
                <w:spacing w:val="-2"/>
                <w:w w:val="95"/>
                <w:sz w:val="20"/>
              </w:rPr>
              <w:t>Nicht zu den Eigenmitteln gehörende nachrangige Verbindlichkeiten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L.9</w:t>
            </w:r>
            <w:r w:rsidRPr="003B6E29">
              <w:tab/>
            </w:r>
            <w:r w:rsidRPr="003B6E29">
              <w:rPr>
                <w:rFonts w:ascii="Times New Roman" w:hAnsi="Times New Roman"/>
                <w:color w:val="000000" w:themeColor="text1"/>
                <w:spacing w:val="-2"/>
                <w:w w:val="95"/>
                <w:sz w:val="20"/>
              </w:rPr>
              <w:t>Sonstige auf die MREL anrechenbare Verbindlichkeiten</w:t>
            </w:r>
          </w:p>
          <w:p w:rsidR="007F5A56" w:rsidRPr="003B6E2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L.10</w:t>
            </w:r>
            <w:r w:rsidRPr="003B6E29">
              <w:tab/>
            </w:r>
            <w:r w:rsidRPr="003B6E29">
              <w:rPr>
                <w:rFonts w:ascii="Times New Roman" w:hAnsi="Times New Roman"/>
                <w:color w:val="000000" w:themeColor="text1"/>
                <w:spacing w:val="-2"/>
                <w:w w:val="95"/>
                <w:sz w:val="20"/>
              </w:rPr>
              <w:t>Nichtfinanzielle Verbindlichkeiten</w:t>
            </w:r>
          </w:p>
          <w:p w:rsidR="00C9331A" w:rsidRPr="003B6E29"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L.11</w:t>
            </w:r>
            <w:r w:rsidRPr="003B6E29">
              <w:tab/>
            </w:r>
            <w:r w:rsidRPr="003B6E29">
              <w:rPr>
                <w:rFonts w:ascii="Times New Roman" w:hAnsi="Times New Roman"/>
                <w:color w:val="000000" w:themeColor="text1"/>
                <w:spacing w:val="-2"/>
                <w:w w:val="95"/>
                <w:sz w:val="20"/>
              </w:rPr>
              <w:t>Sonstige Verbindlichkeiten</w:t>
            </w:r>
          </w:p>
          <w:p w:rsidR="007F5A56" w:rsidRPr="003B6E29" w:rsidRDefault="00C9331A" w:rsidP="009B516A">
            <w:pPr>
              <w:pStyle w:val="TableParagraph"/>
              <w:spacing w:before="108"/>
              <w:ind w:left="85"/>
              <w:jc w:val="both"/>
              <w:rPr>
                <w:rFonts w:ascii="Times New Roman" w:hAnsi="Times New Roman" w:cs="Times New Roman"/>
                <w:color w:val="000000" w:themeColor="text1"/>
                <w:w w:val="95"/>
                <w:sz w:val="20"/>
                <w:szCs w:val="20"/>
              </w:rPr>
            </w:pPr>
            <w:r w:rsidRPr="003B6E29">
              <w:rPr>
                <w:rFonts w:ascii="Times New Roman" w:hAnsi="Times New Roman"/>
                <w:color w:val="000000" w:themeColor="text1"/>
                <w:spacing w:val="-2"/>
                <w:w w:val="95"/>
                <w:sz w:val="20"/>
              </w:rPr>
              <w:t>Bestehen gegenüber einer wichtigen Gegenpartei die Verbindlichkeiten mehrerer der oben genannten Arten, wird jede Art in einer eigenen Zeile ausgewiesen.</w:t>
            </w:r>
          </w:p>
        </w:tc>
      </w:tr>
      <w:tr w:rsidR="00D22EB0" w:rsidRPr="003B6E29" w:rsidTr="00DF1EA4">
        <w:tc>
          <w:tcPr>
            <w:tcW w:w="908" w:type="dxa"/>
            <w:tcBorders>
              <w:top w:val="single" w:sz="4" w:space="0" w:color="1A171C"/>
              <w:left w:val="nil"/>
              <w:bottom w:val="single" w:sz="4" w:space="0" w:color="1A171C"/>
              <w:right w:val="single" w:sz="4" w:space="0" w:color="1A171C"/>
            </w:tcBorders>
            <w:vAlign w:val="center"/>
          </w:tcPr>
          <w:p w:rsidR="007F5A56" w:rsidRPr="003B6E2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3B6E2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Betrag</w:t>
            </w:r>
          </w:p>
          <w:p w:rsidR="007F5A56" w:rsidRPr="003B6E29"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Betrag entspricht dem im Meldebogen Z 02.00 – Struktur der Verbindlichkeiten anzugebenden „ausstehenden Betrag“. Bei Verbindlichkeiten aus Derivaten (Art L.3) sind die Close-Out-Beträge aus Zeile 0333 des Meldebogens Z 02.00 anzugeben.</w:t>
            </w:r>
          </w:p>
        </w:tc>
      </w:tr>
    </w:tbl>
    <w:p w:rsidR="00627D51" w:rsidRPr="003B6E29" w:rsidRDefault="00627D51" w:rsidP="007F5A56">
      <w:pPr>
        <w:pStyle w:val="body"/>
        <w:rPr>
          <w:rFonts w:ascii="Times New Roman" w:hAnsi="Times New Roman" w:cs="Times New Roman"/>
          <w:color w:val="000000" w:themeColor="text1"/>
          <w:sz w:val="20"/>
          <w:szCs w:val="20"/>
        </w:rPr>
      </w:pPr>
    </w:p>
    <w:p w:rsidR="005A6A04" w:rsidRPr="003B6E29" w:rsidRDefault="00F7117F" w:rsidP="00715DAB">
      <w:pPr>
        <w:pStyle w:val="Instructionsberschrift3"/>
      </w:pPr>
      <w:r w:rsidRPr="003B6E29">
        <w:t>Z 05.02 – Außerbilanzielle Posten von wichtigen Gegenparteien (Z-MCP 2): Erläuterungen zu bestimmten Positionen</w:t>
      </w:r>
    </w:p>
    <w:p w:rsidR="0056559D" w:rsidRPr="003B6E29" w:rsidRDefault="005A6A04"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Kombination der Werte der Spalten 0020 und 0060 dieses Meldebogens bildet einen Primärschlüssel, der jeweils eine spezifische Zeile des Meldebogens bezeichnet.</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3B6E29"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3B6E29"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3B6E29"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3B6E2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Gegenparteien</w:t>
            </w:r>
          </w:p>
          <w:p w:rsidR="00627D51" w:rsidRPr="003B6E29"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Angaben zu außerbilanziellen Posten von wichtigen Gegenparteien.</w:t>
            </w:r>
          </w:p>
          <w:p w:rsidR="00627D51" w:rsidRPr="003B6E29"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Um zu ermitteln, ob es sich bei einer Gegenpartei, von der außerbilanzielle Posten stammen, um eine wichtige Gegenpartei handelt, werden die Nennbeträge der erhaltenen Zusagen und Garantien (gemäß FINREP Meldebogen F 09) des Unternehmens oder der Gruppe, auf die sich die Meldungen beziehen, für jede Gegenpartei oder Gruppe verbundener Kunden summiert. Außerbilanzielle Posten, deren Gegenpartei ein im Konzernabschluss erfasster Rechtsträger ist, sind nicht zu melden. Die Gegenparteien und Gruppen verbundener Kunden werden nach aggregierten Beträgen geordnet. Für die ersten 10 dieser Gegenparteien sind in diesem Meldebogen Angaben zu machen.</w:t>
            </w:r>
          </w:p>
          <w:p w:rsidR="00627D51" w:rsidRPr="003B6E29"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Für die Zwecke dieses Meldebogens gilt ein im Konzernabschluss erfasster Rechtsträger nicht als Gegenpartei.</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3B6E29"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 des Unternehmens</w:t>
            </w:r>
          </w:p>
          <w:p w:rsidR="00627D51" w:rsidRPr="003B6E2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die Erläuterungen zu Z 05.01 Spalte 0010.</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3B6E2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627D51" w:rsidRPr="003B6E2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die Erläuterungen zu Z 05.01 Spalte 0020.</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3B6E2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Gruppe oder Einzelunternehmen</w:t>
            </w:r>
          </w:p>
          <w:p w:rsidR="00627D51" w:rsidRPr="003B6E2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die Erläuterungen zu Z 05.01 Spalte 0030.</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3B6E29"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627D51" w:rsidRPr="003B6E2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die Erläuterungen zu Z 05.01 Spalte 0040.</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3B6E2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Sektor</w:t>
            </w:r>
          </w:p>
          <w:p w:rsidR="00627D51" w:rsidRPr="003B6E2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Siehe die Erläuterungen zu Z 05.01 Spalte 0050.</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3B6E2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w:t>
            </w:r>
          </w:p>
          <w:p w:rsidR="00627D51" w:rsidRPr="003B6E29"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Arten der außerbilanziellen Risikopositionen wie im FINREP-Meldebogen F 09.02:</w:t>
            </w:r>
          </w:p>
          <w:p w:rsidR="00532D56" w:rsidRPr="003B6E29"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OBS.1</w:t>
            </w:r>
            <w:r w:rsidRPr="003B6E29">
              <w:tab/>
            </w:r>
            <w:r w:rsidRPr="003B6E29">
              <w:rPr>
                <w:rFonts w:ascii="Times New Roman" w:hAnsi="Times New Roman"/>
                <w:color w:val="000000" w:themeColor="text1"/>
                <w:spacing w:val="-2"/>
                <w:w w:val="95"/>
                <w:sz w:val="20"/>
              </w:rPr>
              <w:t>Empfangene Kreditzusagen</w:t>
            </w:r>
          </w:p>
          <w:p w:rsidR="00532D56" w:rsidRPr="003B6E29"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OBS.2</w:t>
            </w:r>
            <w:r w:rsidRPr="003B6E29">
              <w:tab/>
            </w:r>
            <w:r w:rsidRPr="003B6E29">
              <w:rPr>
                <w:rFonts w:ascii="Times New Roman" w:hAnsi="Times New Roman"/>
                <w:color w:val="000000" w:themeColor="text1"/>
                <w:spacing w:val="-2"/>
                <w:w w:val="95"/>
                <w:sz w:val="20"/>
              </w:rPr>
              <w:t>Empfangene Finanzgarantien</w:t>
            </w:r>
          </w:p>
          <w:p w:rsidR="00627D51" w:rsidRPr="003B6E29"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OBS.3</w:t>
            </w:r>
            <w:r w:rsidRPr="003B6E29">
              <w:tab/>
            </w:r>
            <w:r w:rsidRPr="003B6E29">
              <w:rPr>
                <w:rFonts w:ascii="Times New Roman" w:hAnsi="Times New Roman"/>
                <w:color w:val="000000" w:themeColor="text1"/>
                <w:spacing w:val="-2"/>
                <w:w w:val="95"/>
                <w:sz w:val="20"/>
              </w:rPr>
              <w:t>Sonstige empfangene Zusagen</w:t>
            </w:r>
          </w:p>
          <w:p w:rsidR="007514EE" w:rsidRPr="003B6E29"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Bestehen die von einer wichtigen Gegenpartei erhaltenen außerbilanziellen Posten aus mehreren der oben genannten Arten, wird jede Art in einer eigenen Zeile ausgewiesen.</w:t>
            </w:r>
          </w:p>
        </w:tc>
      </w:tr>
      <w:tr w:rsidR="00D22EB0" w:rsidRPr="003B6E29" w:rsidTr="005A6A04">
        <w:tc>
          <w:tcPr>
            <w:tcW w:w="909" w:type="dxa"/>
            <w:tcBorders>
              <w:top w:val="single" w:sz="4" w:space="0" w:color="1A171C"/>
              <w:left w:val="nil"/>
              <w:bottom w:val="single" w:sz="4" w:space="0" w:color="1A171C"/>
              <w:right w:val="single" w:sz="4" w:space="0" w:color="1A171C"/>
            </w:tcBorders>
            <w:vAlign w:val="center"/>
          </w:tcPr>
          <w:p w:rsidR="00627D51" w:rsidRPr="003B6E29"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0070</w:t>
            </w:r>
          </w:p>
        </w:tc>
        <w:tc>
          <w:tcPr>
            <w:tcW w:w="8174" w:type="dxa"/>
            <w:tcBorders>
              <w:top w:val="single" w:sz="4" w:space="0" w:color="1A171C"/>
              <w:left w:val="single" w:sz="4" w:space="0" w:color="1A171C"/>
              <w:bottom w:val="single" w:sz="4" w:space="0" w:color="1A171C"/>
              <w:right w:val="nil"/>
            </w:tcBorders>
            <w:vAlign w:val="center"/>
          </w:tcPr>
          <w:p w:rsidR="00486C71" w:rsidRPr="003B6E29" w:rsidRDefault="00627D51" w:rsidP="00486C71">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b/>
                <w:color w:val="000000" w:themeColor="text1"/>
                <w:sz w:val="20"/>
              </w:rPr>
              <w:t xml:space="preserve">Betrag </w:t>
            </w:r>
          </w:p>
        </w:tc>
      </w:tr>
    </w:tbl>
    <w:p w:rsidR="00241763" w:rsidRPr="003B6E29" w:rsidRDefault="00241763" w:rsidP="0056559D">
      <w:pPr>
        <w:rPr>
          <w:rFonts w:ascii="Times New Roman" w:hAnsi="Times New Roman" w:cs="Times New Roman"/>
          <w:color w:val="000000" w:themeColor="text1"/>
          <w:sz w:val="20"/>
          <w:szCs w:val="20"/>
        </w:rPr>
      </w:pPr>
    </w:p>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229670"/>
      <w:r w:rsidRPr="003B6E29">
        <w:rPr>
          <w:rFonts w:ascii="Times New Roman" w:hAnsi="Times New Roman"/>
        </w:rPr>
        <w:t>Z 06.00 – Einlagenversicherung (DIS)</w:t>
      </w:r>
      <w:bookmarkEnd w:id="31"/>
      <w:bookmarkEnd w:id="32"/>
      <w:bookmarkEnd w:id="33"/>
    </w:p>
    <w:p w:rsidR="008F7980" w:rsidRPr="003B6E29" w:rsidRDefault="006A7DCF" w:rsidP="00715DAB">
      <w:pPr>
        <w:pStyle w:val="Instructionsberschrift3"/>
      </w:pPr>
      <w:r w:rsidRPr="003B6E29">
        <w:t>Allgemeine Anmerkungen</w:t>
      </w:r>
    </w:p>
    <w:p w:rsidR="0076289A" w:rsidRPr="003B6E29" w:rsidRDefault="00DF64E1"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Dieser Meldebogen gibt eine Übersicht über die Einlagenversicherung innerhalb einer Gruppe und die Einlagensicherungssysteme, denen die Kreditinstitute als relevante Rechtsträger angehören.</w:t>
      </w:r>
    </w:p>
    <w:p w:rsidR="000C2D75" w:rsidRPr="003B6E29" w:rsidRDefault="0057049E"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Für jedes Kreditinstitut der Gruppe ist eine separate Zeile zu verwenden.</w:t>
      </w:r>
    </w:p>
    <w:p w:rsidR="006A7DCF" w:rsidRPr="003B6E29" w:rsidRDefault="006A7DCF" w:rsidP="00715DAB">
      <w:pPr>
        <w:pStyle w:val="Instructionsberschrift3"/>
      </w:pPr>
      <w:r w:rsidRPr="003B6E29">
        <w:t>Erläuterungen zu bestimmten Positionen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3B6E29"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3B6E29"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Unternehmen</w:t>
            </w:r>
          </w:p>
        </w:tc>
      </w:tr>
      <w:tr w:rsidR="00D22EB0"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3B6E2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w:t>
            </w:r>
          </w:p>
          <w:p w:rsidR="0057049E" w:rsidRPr="003B6E29"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Bezeichnung des Unternehmens gemäß Meldebogen Z 01.00 – Organisationsstruktur (ORG) </w:t>
            </w:r>
          </w:p>
        </w:tc>
      </w:tr>
      <w:tr w:rsidR="00D22EB0"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3B6E29"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Code </w:t>
            </w:r>
          </w:p>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Unternehmens gemäß Meldebogen Z 01.00 – Organisationsstruktur (ORG)</w:t>
            </w:r>
          </w:p>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Dieser Code ist eine Zeilenkennung und bezeichnet jeweils eine spezifische Zeile des Meldebogens.</w:t>
            </w:r>
          </w:p>
        </w:tc>
      </w:tr>
      <w:tr w:rsidR="00D22EB0"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3B6E29"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Einlagensicherungssystem</w:t>
            </w:r>
          </w:p>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4 Absatz 3 der Richtlinie 2014/49/EU</w:t>
            </w:r>
          </w:p>
          <w:p w:rsidR="0057049E" w:rsidRPr="003B6E29"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Bezeichnung des amtlich anerkannten Einlagensicherungssystems, dem das Unternehmen im Einklang mit der Richtlinie 2014/49/EU angehört. Es handelt es sich um das Einlagensicherungssystem im Gründungsmitgliedstaat des Unternehmens und nicht um andere Einlagensicherungssysteme, die den Kunden des Unternehmens in anderen Mitgliedstaaten über die dortige Zweigstelle gegebenenfalls zusätzlichen Schutz („top up“) bieten. Ist ein Institut Mitglied eines institutsbezogenen Sicherungssystems, bei dem es sich überdies um ein amtlich anerkanntes Einlagensicherungssystem im Sinne von Artikel 4 Absatz 2 der Richtlinie 2014/49/EU handelt, haben die Bezeichnungen des Einlagensicherungssystems und des in Zeile 0050 angegebenen institutsbezogenen Sicherungssystems übereinzustimmen.</w:t>
            </w:r>
          </w:p>
          <w:p w:rsidR="00607BC1" w:rsidRPr="003B6E29"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Das Unternehmen wählt in jedem Gründungsland eines der folgenden Einlagensicherungssysteme:</w:t>
            </w:r>
          </w:p>
          <w:p w:rsidR="004842F3" w:rsidRPr="003B6E29"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Österreich</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‘Einlagensicherung der Banken und Bankiers GmbH’</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‘Sparkassen-Haftungs AG’</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‘Österreichische Raiffeisen-Einlagensicherung eGen’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‘Volksbank Einlagensicherung eG’</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‘Hypo Haftungs-Gesellschaft m.b.H.’</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Belgien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‘Garantiefonds voor financiële diensten / Fonds de garantie pour les services financiers’</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Bulgarien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‘Фондът за гарантиране на влоговете в банките’</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lastRenderedPageBreak/>
              <w:t>Kroatien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‘Državna agencija za osiguranje štednih uloga i sanaciju banaka’</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Zypern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Tschechische Republik</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‘Garanční systém finančního trhu’</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Dänemark</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‘Garantiformuen’</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Estland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‘Tagastisfond’</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Finnland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‘Talletussuojarahasto’</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Frankreich</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‘Fonds de Garantie des Dépôts et de Résolution’</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Deutschland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‘Entschädigungseinrichtung deutscher Banken GmbH’</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‘Entschädigungseinrichtung des Bundesverbandes Öffentlicher Banken Deutschlands GmbH’</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‘Sicherungseinrichtung des Deutschen Sparkassen- und Giroverbandes (DSGV-Haftungsverbund)’</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‘BVR Institutssicherung GmbH’</w:t>
            </w:r>
          </w:p>
          <w:p w:rsidR="00EE17EF" w:rsidRPr="003B6E29"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Gibraltar</w:t>
            </w:r>
          </w:p>
          <w:p w:rsidR="00EE17EF"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‘Gibraltar Deposit Guarantee Scheme’</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Griechenland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‘Ταμείο Εγγύησης Καταθέσεων και Επενδύσεων’</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Ungarn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‘Országos Betétbiztosítási Alap’</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Island</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‘Tryggingarsjóður innstæðueigenda og fjárfesta’</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Irland</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‘Irish Deposit Protection Scheme’</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Italien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‘Fondo Interbancario di Tutela dei Depositi’</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‘Fondo di Garanzia dei Depositanti del Credito Cooperativo’</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Lettland</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‘Latvijas Noguldījumu garantiju fonds’</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Liechtenstein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‘Einlagensicherungs- und Anlegerentschädigungs-Stiftung SV’</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Litauen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‘Indėlių ir investicijų draudimas’</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Luxemburg</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‘Fonds de garantie des dépôts Luxembourg’</w:t>
            </w:r>
          </w:p>
          <w:p w:rsidR="004842F3" w:rsidRPr="003B6E2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lastRenderedPageBreak/>
              <w:t>Malta</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‘Depositor Compensation Scheme’</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Niederlande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 Nederlandsche Bank, Depositogarantiestelsel’</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Norwegen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‘Bankenes sikringsfond’</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Polen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‘Bankowy Fundusz Gwarancyjny’</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Portugal</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‘Fundo de Garantia de Depósitos’</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‘Fundo de Garantia do Crédito Agrícola Mútuo’</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Rumänien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‘Fondul de Garantare a Depozitelor in Sistemul Bancar’</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Slowakei</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 ochrany vkladov’</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 xml:space="preserve">Slowenien </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‘Banka Slovenije’</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Spanien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‘Fondo de Garantía de Depósitos de Entidades de Crédito’</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Schweden</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‘Riksgälden’</w:t>
            </w:r>
          </w:p>
          <w:p w:rsidR="004842F3" w:rsidRPr="003B6E2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B6E29">
              <w:rPr>
                <w:rFonts w:ascii="Times New Roman" w:hAnsi="Times New Roman"/>
                <w:b/>
                <w:color w:val="000000" w:themeColor="text1"/>
                <w:spacing w:val="-2"/>
                <w:w w:val="95"/>
                <w:sz w:val="20"/>
                <w:u w:val="single"/>
              </w:rPr>
              <w:t>Vereinigtes Königreich</w:t>
            </w:r>
          </w:p>
          <w:p w:rsidR="004842F3" w:rsidRPr="003B6E2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‘Financial Services Compensation Scheme’</w:t>
            </w:r>
          </w:p>
          <w:p w:rsidR="00EE17EF" w:rsidRPr="003B6E29"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3B6E29"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Ist das amtlich anerkannte Einlagensicherungssystem, dem das Unternehmen angehört, hier nicht angeführt, ist „Sonstige“ anzugeben.</w:t>
            </w:r>
          </w:p>
        </w:tc>
      </w:tr>
      <w:tr w:rsidR="00D22EB0"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3B6E2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Gedeckte Einlagen</w:t>
            </w:r>
          </w:p>
          <w:p w:rsidR="0057049E" w:rsidRPr="003B6E29"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2 Absatz 1, Nummer 5 und Artikel 6 Absatz 2 der Richtlinie 2014/49/EU</w:t>
            </w:r>
          </w:p>
          <w:p w:rsidR="0057049E" w:rsidRPr="003B6E29"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Betrag der gedeckten Einlagen im Sinne von Artikel 2 Absatz 1 Nummer 5 in Verbindung mit Artikel 6 der Richtlinie 2014/49/EU, der unter das in Zeile 0030 angegebene Einlagensicherungssystem fällt, mit Ausnahme der in Artikel 6 Absatz 2 dieser Richtlinie genannten vorübergehend höheren Beträge.</w:t>
            </w:r>
          </w:p>
        </w:tc>
      </w:tr>
      <w:tr w:rsidR="00D22EB0"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3B6E2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Institutsbezogenes Sicherungssystem</w:t>
            </w:r>
          </w:p>
          <w:p w:rsidR="0057049E" w:rsidRPr="003B6E29"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113 Absatz 7 der Verordnung (EU) Nr. 575/2013</w:t>
            </w:r>
          </w:p>
          <w:p w:rsidR="006550E5" w:rsidRPr="003B6E29"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Bezeichnung des institutsbezogenen Sicherungssystems im Sinne von Artikel 113 Absatz 7 der Verordnung (EU) Nr. 575/2013 dem das Unternehmen angehört. Gehört das Unternehmen keinem institutsbezogenen Sicherungssystem an, ist keine Angabe zu machen. Ist ein Institut Mitglied eines institutsbezogenen Sicherungssystems, bei dem es sich überdies um ein amtlich anerkanntes Einlagensicherungssystem im Sinne von Artikel 4 Absatz 2 der Richtlinie 2014/49/EU handelt, haben die Bezeichnungen des institutsbezogenen Sicherungssystems und des in Zeile 0030 angegebenen Einlagensicherungssystems übereinzustimmen.</w:t>
            </w:r>
          </w:p>
          <w:p w:rsidR="0057049E" w:rsidRPr="003B6E29"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3B6E29" w:rsidTr="00DD2B90">
        <w:tc>
          <w:tcPr>
            <w:tcW w:w="1191" w:type="dxa"/>
            <w:tcBorders>
              <w:top w:val="single" w:sz="4" w:space="0" w:color="1A171C"/>
              <w:left w:val="nil"/>
              <w:bottom w:val="single" w:sz="4" w:space="0" w:color="1A171C"/>
              <w:right w:val="single" w:sz="4" w:space="0" w:color="1A171C"/>
            </w:tcBorders>
          </w:tcPr>
          <w:p w:rsidR="0057049E" w:rsidRPr="003B6E2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7049E" w:rsidRPr="003B6E2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Zusätzlicher Schutz im Rahmen eines vertraglichen Systems</w:t>
            </w:r>
          </w:p>
          <w:p w:rsidR="0057049E" w:rsidRPr="003B6E29"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1 Absatz 3 Buchstabe a der Richtlinie 2014/49/EU</w:t>
            </w:r>
          </w:p>
          <w:p w:rsidR="0057049E" w:rsidRPr="003B6E29"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Betrag der Einlagen, die durch ein vertragliches System des Unternehmens gedeckt sind.</w:t>
            </w:r>
          </w:p>
        </w:tc>
      </w:tr>
    </w:tbl>
    <w:p w:rsidR="0057049E" w:rsidRPr="003B6E29" w:rsidRDefault="0057049E" w:rsidP="008F7980">
      <w:pPr>
        <w:rPr>
          <w:rFonts w:ascii="Times New Roman" w:hAnsi="Times New Roman" w:cs="Times New Roman"/>
          <w:b/>
          <w:color w:val="000000" w:themeColor="text1"/>
          <w:sz w:val="20"/>
          <w:szCs w:val="20"/>
          <w:u w:val="single"/>
        </w:rPr>
      </w:pPr>
    </w:p>
    <w:p w:rsidR="00E13CE3" w:rsidRPr="003B6E29" w:rsidRDefault="00E13CE3" w:rsidP="008854E4">
      <w:pPr>
        <w:pStyle w:val="Instructionsberschrift2"/>
        <w:numPr>
          <w:ilvl w:val="1"/>
          <w:numId w:val="7"/>
        </w:numPr>
        <w:ind w:left="357" w:hanging="357"/>
        <w:rPr>
          <w:rFonts w:ascii="Times New Roman" w:hAnsi="Times New Roman" w:cs="Times New Roman"/>
          <w:szCs w:val="20"/>
        </w:rPr>
      </w:pPr>
      <w:bookmarkStart w:id="34" w:name="_Toc492542327"/>
      <w:bookmarkStart w:id="35" w:name="_Toc509909045"/>
      <w:bookmarkStart w:id="36" w:name="_Toc525229671"/>
      <w:r w:rsidRPr="003B6E29">
        <w:rPr>
          <w:rFonts w:ascii="Times New Roman" w:hAnsi="Times New Roman"/>
        </w:rPr>
        <w:t>Z 07.01 bis Z 07.04 – Kritische Funktionen und Kerngeschäftsbereiche</w:t>
      </w:r>
      <w:bookmarkEnd w:id="34"/>
      <w:bookmarkEnd w:id="35"/>
      <w:bookmarkEnd w:id="36"/>
    </w:p>
    <w:p w:rsidR="00AA4026" w:rsidRPr="003B6E29" w:rsidRDefault="00AA4026" w:rsidP="00715DAB">
      <w:pPr>
        <w:pStyle w:val="Instructionsberschrift3"/>
      </w:pPr>
      <w:r w:rsidRPr="003B6E29">
        <w:t>Allgemeine Anmerkungen</w:t>
      </w:r>
    </w:p>
    <w:p w:rsidR="001D72E4" w:rsidRPr="003B6E29" w:rsidRDefault="001D72E4"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vier Meldebögen zu diesem Themenkreis enthalten wichtige Angaben zu den wirtschaftlichen Funktionen, die die Gruppe wahrnimmt, eine qualitative Bewertung ihrer Auswirkungen, Substituierbarkeit und Wesentlichkeit sowie eine Aufschlüsselung dieser kritischen Funktionen nach Kerngeschäftsbereichen und Rechtsträgern.</w:t>
      </w:r>
    </w:p>
    <w:p w:rsidR="005B5989" w:rsidRPr="003B6E29" w:rsidRDefault="0001511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Meldebögen betreffen die folgenden Themen:</w:t>
      </w:r>
    </w:p>
    <w:p w:rsidR="004D12A4" w:rsidRPr="003B6E29" w:rsidRDefault="0000307C"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Im Meldebogen Z 07.01 – Wesentlichkeit der wirtschaftlichen Funktionen (FUNC1) werden auf der Grundlage quantitativer und qualitativer Indikatoren die nicht kritischen und die kritischen Funktionen ermittelt, die die Gruppe in jedem Mitgliedstaat, in dem sie tätig ist, wahrnimmt.</w:t>
      </w:r>
    </w:p>
    <w:p w:rsidR="00DF4780" w:rsidRPr="003B6E29" w:rsidRDefault="000103D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Im Meldebogen Z 07.02 – Kritische Funktionen nach Rechtsträgern (FUNC2) wird aufgezeigt, von welchen Rechtsträgern die kritischen Funktionen wahrgenommen werden, und bewertet, ob die einzelnen Rechtsträger für die Erfüllung dieser kritischen Funktionen als wesentlich einzustufen sind.</w:t>
      </w:r>
    </w:p>
    <w:p w:rsidR="00DF4780" w:rsidRPr="003B6E29" w:rsidRDefault="00F7117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Im Meldebogen Z 07.03 – Kerngeschäftsbereiche nach Rechtsträgern (FUNC3) werden die Kerngeschäftsbereiche vollständig aufgelistet und nach Rechtsträgern aufgeschlüsselt.</w:t>
      </w:r>
    </w:p>
    <w:p w:rsidR="00DF4780" w:rsidRPr="003B6E29" w:rsidRDefault="00AD488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Im Meldebogen Z 07.04 - Kritische Funktionen in den Kerngeschäftsbereichen (FUNC4) werden die kritischen Funktionen nach Kerngeschäftsbereichen aufgeschlüsselt.</w:t>
      </w:r>
    </w:p>
    <w:p w:rsidR="003A344F" w:rsidRPr="003B6E29" w:rsidRDefault="006B4A6D"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Nach Artikel 2 Absatz 1 Nummer 35 der Richtlinie 2014/59/EU sind „kritische Funktionen“ Tätigkeiten, Dienstleistungen oder Geschäfte, deren Einstellung aufgrund der Größe, des Marktanteils, der externen und internen Verflechtungen, der Komplexität oder der grenzüberschreitenden Tätigkeiten eines Instituts oder einer Gruppe wahrscheinlich in einem oder mehreren Mitgliedstaaten die Unterbrechung von für die Realwirtschaft wesentlichen Dienstleistungen oder eine Störung der Finanzstabilität zur Folge hat, besonders mit Blick auf die Substituierbarkeit dieser Tätigkeiten, Dienstleistungen oder Geschäfte. </w:t>
      </w:r>
    </w:p>
    <w:p w:rsidR="0056559D" w:rsidRPr="003B6E29" w:rsidRDefault="003A344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Nach Artikel 6 Absatz 1 der Delegierten Verordnung (EU) 2016/778 der Kommission</w:t>
      </w:r>
      <w:r w:rsidRPr="003B6E29">
        <w:rPr>
          <w:rFonts w:ascii="Times New Roman" w:hAnsi="Times New Roman"/>
          <w:vertAlign w:val="superscript"/>
        </w:rPr>
        <w:footnoteReference w:id="16"/>
      </w:r>
      <w:r w:rsidRPr="003B6E29">
        <w:rPr>
          <w:rFonts w:ascii="Times New Roman" w:hAnsi="Times New Roman"/>
          <w:sz w:val="20"/>
        </w:rPr>
        <w:t xml:space="preserve"> gilt eine Funktion als kritisch, wenn sie die beiden folgenden Voraussetzungen erfüllt:</w:t>
      </w:r>
    </w:p>
    <w:p w:rsidR="0056559D" w:rsidRPr="003B6E29"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sidRPr="003B6E29">
        <w:rPr>
          <w:rFonts w:ascii="Times New Roman" w:hAnsi="Times New Roman"/>
          <w:color w:val="000000" w:themeColor="text1"/>
          <w:sz w:val="20"/>
        </w:rPr>
        <w:t>die Funktion wird von einem Institut für Dritte erbracht, die nicht dem Institut oder der Gruppe angehören; und</w:t>
      </w:r>
    </w:p>
    <w:p w:rsidR="0056559D" w:rsidRPr="003B6E29"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sidRPr="003B6E29">
        <w:rPr>
          <w:rFonts w:ascii="Times New Roman" w:hAnsi="Times New Roman"/>
          <w:color w:val="000000" w:themeColor="text1"/>
          <w:sz w:val="20"/>
        </w:rPr>
        <w:t>der plötzliche Ausfall dieser Funktion hätte wahrscheinlich wesentliche negative Auswirkungen auf die Dritten, würde zu Ansteckung führen oder das allgemeine Vertrauen der Marktteilnehmer untergraben, da die Funktion für Dritte systemrelevant ist und das Ausüben der Funktion durch das Institut oder die Gruppe systemrelevant ist.</w:t>
      </w:r>
    </w:p>
    <w:p w:rsidR="00291ADD" w:rsidRPr="003B6E29" w:rsidRDefault="00AC1C52"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Nach Artikel 2 Absatz 1 Nummer 36 der Richtlinie 2014/59/EU sind „Kerngeschäftsbereiche“ Geschäftsbereiche und damit verbundene Dienste, die für ein Institut oder eine Gruppe, der ein Institut angehört, wesentliche Quellen der Einnahmen, der Gewinne oder des Franchise-Werts darstellen.</w:t>
      </w:r>
    </w:p>
    <w:p w:rsidR="007827E9" w:rsidRPr="003B6E29" w:rsidRDefault="007827E9"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lastRenderedPageBreak/>
        <w:t>Für die Zwecke dieses Meldebogens werden die wirtschaftlichen Funktionen anhand der nachstehenden Aufstellung aufgegliedert.</w:t>
      </w:r>
    </w:p>
    <w:p w:rsidR="00881545" w:rsidRPr="003B6E29" w:rsidRDefault="00905475"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Für jede Kategorie wirtschaftlicher Funktionen kann die Angabe „Sonstige“ gewählt werden, wenn sich die Funktion nicht einer der vorgegebenen Arten zuordnen lässt.</w:t>
      </w:r>
    </w:p>
    <w:p w:rsidR="00AC1C52" w:rsidRPr="003B6E29" w:rsidRDefault="005E0691"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in den Zeilen 0010 bis 0070 sowie 0080 bis 0150 zu meldenden Gegenparteien folgen der Brancheneinteilung in FINREP Anhang V Teil 1 Kapitel 6. Für KMU gilt die Festlegung in FINREP Anhang V Teil 1 Nummer 5 Buchstabe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3B6E29"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3B6E29"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Wirtschaftliche Funktion</w:t>
            </w:r>
          </w:p>
        </w:tc>
      </w:tr>
      <w:tr w:rsidR="00D22EB0" w:rsidRPr="003B6E29" w:rsidTr="00905475">
        <w:tc>
          <w:tcPr>
            <w:tcW w:w="9083" w:type="dxa"/>
            <w:gridSpan w:val="2"/>
            <w:tcBorders>
              <w:top w:val="single" w:sz="4" w:space="0" w:color="1A171C"/>
              <w:left w:val="nil"/>
              <w:bottom w:val="single" w:sz="4" w:space="0" w:color="1A171C"/>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Einlagengeschäft</w:t>
            </w:r>
          </w:p>
          <w:p w:rsidR="00905475"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Die Entgegennahme von Einlagen betrifft die Annahme von Einlagen von Nichtfinanzintermediären. Sie betrifft nicht Anleihen anderer Finanzintermediäre; diese fallen in die Kategorie großvolumige Finanzierungen. </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Einlagen umfassen: i) Girokonten/Tagesgeldkonten, ii) Einlagen mit vereinbarter Laufzeit und iii) Einlagen mit vereinbarter Kündigungsfrist ohne Pensionsgeschäfte.</w:t>
            </w:r>
          </w:p>
          <w:p w:rsidR="007827E9" w:rsidRPr="003B6E29"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Leitlinien des Finanzstabilitätsrats (FSB) zur Ermittlung kritischer Funktionen und kritischer gemeinsamer Dienste (2013), S. 14. Anhang II Teil 2, Kategorien 9.1, 9.2 und 9.3 der Verordnung (EU) Nr. 1071/2013.</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Haushalte</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Nichtfinanzielle Kapitalgesellschaften (KMU)</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Nichtfinanzielle Kapitalgesellschaften (keine KMU)</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Sektor Staat</w:t>
            </w:r>
          </w:p>
        </w:tc>
      </w:tr>
      <w:tr w:rsidR="00D22EB0" w:rsidRPr="003B6E29" w:rsidTr="0018458C">
        <w:tc>
          <w:tcPr>
            <w:tcW w:w="1191" w:type="dxa"/>
            <w:tcBorders>
              <w:top w:val="single" w:sz="4" w:space="0" w:color="1A171C"/>
              <w:left w:val="nil"/>
              <w:bottom w:val="single" w:sz="4" w:space="0" w:color="1A171C"/>
              <w:right w:val="single" w:sz="4" w:space="0" w:color="1A171C"/>
            </w:tcBorders>
          </w:tcPr>
          <w:p w:rsidR="008B292D" w:rsidRPr="003B6E29"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Andere Sektoren / Gegenparteien (1), (2) und (3)</w:t>
            </w:r>
          </w:p>
        </w:tc>
      </w:tr>
      <w:tr w:rsidR="00D22EB0" w:rsidRPr="003B6E29" w:rsidTr="0018458C">
        <w:tc>
          <w:tcPr>
            <w:tcW w:w="9083" w:type="dxa"/>
            <w:gridSpan w:val="2"/>
            <w:tcBorders>
              <w:top w:val="single" w:sz="4" w:space="0" w:color="1A171C"/>
              <w:left w:val="nil"/>
              <w:bottom w:val="single" w:sz="4" w:space="0" w:color="1A171C"/>
            </w:tcBorders>
          </w:tcPr>
          <w:p w:rsidR="007827E9" w:rsidRPr="003B6E29"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Kreditvergabe</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Kreditvergabe betrifft die Bereitstellung von Mitteln für nichtfinanzielle Gegenparteien wie Firmen- oder Privatkunden. Die Kreditvergabe an finanzielle Gegenparteien wird separat in der Kategorie großvolumige Finanzierungen erfasst. Kredite umfassen Schuldtitel der Institute, jedoch keine Wertpapiere, unabhängig von ihrer Rechnungslegungsklassifikation (z. B. bis zur Endfälligkeit gehalten oder zur Veräußerung verfügbar).</w:t>
            </w:r>
          </w:p>
          <w:p w:rsidR="007827E9" w:rsidRPr="003B6E29"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Leitlinien des Finanzstabilitätsrats (FSB) zur Ermittlung kritischer Funktionen und kritischer gemeinsamer Dienste (2013), S. 17. Anhang II Teil 2, Kategorie 2 der Verordnung (EU) Nr. 1071/2013.</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3B6E29"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Haushalte – Wohnungsbaukredite</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Unter Wohnungsbaukredite fallen Kredite, die Haushalten für Investitionen in Wohnungen zur Selbstnutzung oder zur Vermietung, einschließlich Errichtung und Sanierung, gewährt werden.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261F96"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3B6E29"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Haushalte – Sonstige Kredite</w:t>
            </w:r>
          </w:p>
        </w:tc>
      </w:tr>
      <w:tr w:rsidR="00D22EB0" w:rsidRPr="003B6E29" w:rsidTr="00336AC0">
        <w:tc>
          <w:tcPr>
            <w:tcW w:w="1191" w:type="dxa"/>
            <w:tcBorders>
              <w:top w:val="single" w:sz="4" w:space="0" w:color="1A171C"/>
              <w:left w:val="nil"/>
              <w:bottom w:val="single" w:sz="4" w:space="0" w:color="1A171C"/>
              <w:right w:val="single" w:sz="4" w:space="0" w:color="1A171C"/>
            </w:tcBorders>
            <w:vAlign w:val="bottom"/>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3B6E29"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Nichtfinanzielle Kapitalgesellschaften (KMU)</w:t>
            </w:r>
          </w:p>
        </w:tc>
      </w:tr>
      <w:tr w:rsidR="00D22EB0" w:rsidRPr="003B6E29" w:rsidTr="00336AC0">
        <w:tc>
          <w:tcPr>
            <w:tcW w:w="1191" w:type="dxa"/>
            <w:tcBorders>
              <w:top w:val="single" w:sz="4" w:space="0" w:color="1A171C"/>
              <w:left w:val="nil"/>
              <w:bottom w:val="single" w:sz="4" w:space="0" w:color="1A171C"/>
              <w:right w:val="single" w:sz="4" w:space="0" w:color="1A171C"/>
            </w:tcBorders>
            <w:vAlign w:val="bottom"/>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3B6E29"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Nichtfinanzielle Kapitalgesellschaften (keine KMU)</w:t>
            </w:r>
          </w:p>
        </w:tc>
      </w:tr>
      <w:tr w:rsidR="00D22EB0" w:rsidRPr="003B6E29" w:rsidTr="00336AC0">
        <w:tc>
          <w:tcPr>
            <w:tcW w:w="1191" w:type="dxa"/>
            <w:tcBorders>
              <w:top w:val="single" w:sz="4" w:space="0" w:color="1A171C"/>
              <w:left w:val="nil"/>
              <w:bottom w:val="single" w:sz="4" w:space="0" w:color="1A171C"/>
              <w:right w:val="single" w:sz="4" w:space="0" w:color="1A171C"/>
            </w:tcBorders>
            <w:vAlign w:val="bottom"/>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3B6E29"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Sektor Staat</w:t>
            </w:r>
          </w:p>
        </w:tc>
      </w:tr>
      <w:tr w:rsidR="00D22EB0" w:rsidRPr="003B6E29" w:rsidTr="0018458C">
        <w:tc>
          <w:tcPr>
            <w:tcW w:w="1191" w:type="dxa"/>
            <w:tcBorders>
              <w:top w:val="single" w:sz="4" w:space="0" w:color="1A171C"/>
              <w:left w:val="nil"/>
              <w:bottom w:val="single" w:sz="4" w:space="0" w:color="1A171C"/>
              <w:right w:val="single" w:sz="4" w:space="0" w:color="1A171C"/>
            </w:tcBorders>
          </w:tcPr>
          <w:p w:rsidR="007827E9" w:rsidRPr="003B6E29"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Andere Sektoren / Gegenparteien (1), (2) und (3)</w:t>
            </w:r>
          </w:p>
        </w:tc>
      </w:tr>
      <w:tr w:rsidR="00D22EB0" w:rsidRPr="003B6E29" w:rsidTr="00955D42">
        <w:tc>
          <w:tcPr>
            <w:tcW w:w="9083" w:type="dxa"/>
            <w:gridSpan w:val="2"/>
            <w:tcBorders>
              <w:top w:val="single" w:sz="4" w:space="0" w:color="1A171C"/>
              <w:left w:val="nil"/>
              <w:bottom w:val="single" w:sz="4" w:space="0" w:color="1A171C"/>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Zahlungen, Bargeld, Abwicklung, Clearing, Verwahrung</w:t>
            </w:r>
          </w:p>
          <w:p w:rsidR="00D71DD0" w:rsidRPr="003B6E29"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Leitlinien des Finanzstabilitätsrats (FSB) zur Ermittlung kritischer Funktionen und kritischer gemeinsamer Dienste (2013), S. 20.</w:t>
            </w:r>
          </w:p>
          <w:p w:rsidR="007827E9" w:rsidRPr="003B6E29"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Unter diese Kategorie fallen die wirtschaftlichen Funktionen Zahlungen, Bargeld, Abwicklung, Clearing und Verwahrung, die ein Kreditinstitut als Vermittler zwischen eigenen Kunden oder als Vermittler zwischen einem Kunden und einer oder mehreren relevanten Finanzmarktinfrastrukturen (FMI) leistet, sowie die Bereitstellung eines (indirekten) Zugangs zu FMI für andere Banken. Im Einklang mit den Leitlinien des Finanzstabilitätsrats (FSB) zur Ermittlung der kritischen Funktionen und der kritischen gemeinsamen Dienste sind Zahlungen, Clearing- und Abwicklungstätigkeiten auf Dienstleistungen beschränkt, die von Banken für ihre Kunden erbracht werden. Diese Kategorie betrifft keine Unternehmen, die ausschließlich Dienste für FMI erbringen. Für die Zwecke dieses Meldebogens sind FMI Zahlungssysteme, Wertpapierabrechnungssysteme, Zentralverwahrer und zentrale Gegenparteien (ohne Transaktionsregister).</w:t>
            </w:r>
          </w:p>
          <w:p w:rsidR="008762AF" w:rsidRPr="003B6E29"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Zahlungsdienst, Zahlungsvorgang und Zahlungssystem sind im Sinne von Artikel 4 Absätze 3, 5 und 7 der Richtlinie 2015/2366 über Zahlungsdienste im Binnenmarkt</w:t>
            </w:r>
            <w:r w:rsidRPr="003B6E29">
              <w:rPr>
                <w:rStyle w:val="FootnoteReference"/>
                <w:rFonts w:ascii="Times New Roman" w:hAnsi="Times New Roman"/>
                <w:color w:val="000000" w:themeColor="text1"/>
                <w:spacing w:val="-2"/>
                <w:w w:val="95"/>
                <w:sz w:val="20"/>
              </w:rPr>
              <w:footnoteReference w:id="17"/>
            </w:r>
            <w:r w:rsidRPr="003B6E29">
              <w:rPr>
                <w:rFonts w:ascii="Times New Roman" w:hAnsi="Times New Roman"/>
                <w:color w:val="000000" w:themeColor="text1"/>
                <w:spacing w:val="-2"/>
                <w:w w:val="95"/>
                <w:sz w:val="20"/>
              </w:rPr>
              <w:t xml:space="preserve"> zu verstehen.</w:t>
            </w:r>
          </w:p>
          <w:p w:rsidR="007827E9" w:rsidRPr="003B6E29"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Zahlungsdienste für MFI</w:t>
            </w:r>
          </w:p>
          <w:p w:rsidR="007827E9" w:rsidRPr="003B6E29"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Diese Zeile betrifft Zahlungsdienste, die – mit oder ohne Inanspruchnahme externer Zahlungssysteme – für monetäre Finanzinstitute (MFI) erbracht werden. Sie umfasst außerdem Korrespondenzbankdienste (und einschlägige Zahlungen). Zu den MFI zählen sämtliche institutionellen Einheiten der Teilsektoren i) Zentralbanken ii) Kreditinstitute (ohne die Zentralbank) und iii) Geldmarktfonds.</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Zahlungsdienste für Nicht-MFI</w:t>
            </w:r>
          </w:p>
          <w:p w:rsidR="007827E9" w:rsidRPr="003B6E29"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Zahlungsdienste, die – mit oder ohne Inanspruchnahme externer Zahlungssysteme – für Kunden erbracht werden. Betroffen sind lediglich natürliche und juristische Personen, die nicht der Kategorie MFI angehören. Zahlungsdienstleister gehören nicht zur Kategorie Nicht-MFI.</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Bargelddienstleistungen</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Erbringung von Bargelddienstleistungen für Kunden (sowohl natürliche Personen als auch Unternehmen, jedoch nur Nicht-MFI). Bei diesen Dienstleistungen handelt es sich um Abhebungen an Geldautomaten und Zweigstellen und nicht um andere Bargelddienstleistungen (z. B. Geldtransporte für Großhändler). Eingeschlossen sind Bargeldabhebungen mit Schecks und bei Zweigstellen mittels Bankformularen (bei denen Karten als Identifizierungsmittel verwendet werden können).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Wertpapierabrechnungsdienstleistungen</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Dienste im Zusammenhang mit der Bestätigung, dem Clearing und der Abwicklung von Wertpapiergeschäften, die – mit oder ohne Inanspruchnahme von Wertpapierabwicklungssystemen – für Kunden erbracht werden. Die Abwicklung umfasst den vollständigen Abschluss eines Wertpapiergeschäfts unabhängig davon, wo es abgeschlossen wird, mit dem Ziel, die Verbindlichkeiten der an diesem Geschäft beteiligten Parteien durch die Übertragung von Geld oder Wertpapieren oder beiden zu erfüllen,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CCP-Clearingdienste</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Erbringung von Wertpapiere- und Derivate-Clearingdienste für Kunden. Diese Kategorie umfasst auch die Bereitstellung des indirekten Zugangs zu einer zentralen Gegenpartei (CCP).</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Verwahrungsdienste</w:t>
            </w:r>
          </w:p>
          <w:p w:rsidR="007827E9" w:rsidRPr="003B6E2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Dienstleistungen der Verwahrung und Verwaltung von Finanzinstrumenten für Kunden und mit der Verwahrung zusammenhängende Dienstleistungen wie die Verwaltung von Barmitteln und Sicherheiten.</w:t>
            </w:r>
          </w:p>
        </w:tc>
      </w:tr>
      <w:tr w:rsidR="00D22EB0" w:rsidRPr="003B6E29" w:rsidTr="00336AC0">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Sonstige Dienstleistungen / Tätigkeiten / Funktionen (1), (2) und (3)</w:t>
            </w:r>
          </w:p>
        </w:tc>
      </w:tr>
      <w:tr w:rsidR="00D22EB0" w:rsidRPr="003B6E29" w:rsidTr="00336AC0">
        <w:tc>
          <w:tcPr>
            <w:tcW w:w="9083" w:type="dxa"/>
            <w:gridSpan w:val="2"/>
            <w:tcBorders>
              <w:top w:val="single" w:sz="4" w:space="0" w:color="1A171C"/>
              <w:left w:val="nil"/>
              <w:bottom w:val="single" w:sz="4" w:space="0" w:color="1A171C"/>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Kapitalmärkte</w:t>
            </w:r>
          </w:p>
          <w:p w:rsidR="007827E9" w:rsidRPr="003B6E29"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 xml:space="preserve">Kapitalmarktgeschäfte umfassen Wertpapieremission und -handel, einschlägige Beratungsdienste und verbundene Dienstleistungen wie Primebroker-Dienstleistungen und Market-Making. </w:t>
            </w:r>
          </w:p>
        </w:tc>
      </w:tr>
      <w:tr w:rsidR="00D22EB0" w:rsidRPr="003B6E29" w:rsidTr="00336AC0">
        <w:tc>
          <w:tcPr>
            <w:tcW w:w="1191" w:type="dxa"/>
            <w:tcBorders>
              <w:top w:val="single" w:sz="4" w:space="0" w:color="1A171C"/>
              <w:left w:val="nil"/>
              <w:bottom w:val="single" w:sz="4" w:space="0" w:color="1A171C"/>
              <w:right w:val="single" w:sz="4" w:space="0" w:color="1A171C"/>
            </w:tcBorders>
          </w:tcPr>
          <w:p w:rsidR="00336AC0" w:rsidRPr="003B6E2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4.1</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Zu Handelszwecken gehaltene Derivate (OTC)</w:t>
            </w:r>
          </w:p>
          <w:p w:rsidR="000C7CD3" w:rsidRPr="003B6E29"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Artikel 2 Absätze 5 und 7 der Verordnung (EU) Nr. 648/2012</w:t>
            </w:r>
            <w:r w:rsidRPr="003B6E29">
              <w:rPr>
                <w:rStyle w:val="FootnoteReference"/>
                <w:rFonts w:ascii="Times New Roman" w:hAnsi="Times New Roman"/>
                <w:color w:val="000000" w:themeColor="text1"/>
                <w:spacing w:val="-2"/>
                <w:w w:val="95"/>
                <w:sz w:val="20"/>
              </w:rPr>
              <w:footnoteReference w:id="18"/>
            </w:r>
            <w:r w:rsidRPr="003B6E29">
              <w:rPr>
                <w:rFonts w:ascii="Times New Roman" w:hAnsi="Times New Roman"/>
                <w:color w:val="000000" w:themeColor="text1"/>
                <w:spacing w:val="-2"/>
                <w:w w:val="95"/>
                <w:sz w:val="20"/>
              </w:rPr>
              <w:t>.</w:t>
            </w:r>
          </w:p>
          <w:p w:rsidR="000C7CD3" w:rsidRPr="003B6E29"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„Derivat“ oder „Derivatekontrakt“ bezeichnen eines der in Anhang I Abschnitt C Nummern 4 bis 10 der Richtlinie 2014/65/EU</w:t>
            </w:r>
            <w:r w:rsidRPr="003B6E29">
              <w:rPr>
                <w:rStyle w:val="FootnoteReference"/>
                <w:rFonts w:ascii="Times New Roman" w:hAnsi="Times New Roman"/>
                <w:color w:val="000000" w:themeColor="text1"/>
                <w:spacing w:val="-2"/>
                <w:w w:val="95"/>
                <w:sz w:val="20"/>
              </w:rPr>
              <w:footnoteReference w:id="19"/>
            </w:r>
            <w:r w:rsidRPr="003B6E29">
              <w:rPr>
                <w:rFonts w:ascii="Times New Roman" w:hAnsi="Times New Roman"/>
                <w:color w:val="000000" w:themeColor="text1"/>
                <w:spacing w:val="-2"/>
                <w:w w:val="95"/>
                <w:sz w:val="20"/>
              </w:rPr>
              <w:t>, durchgeführt durch die Artikel 38 und 39 der Verordnung (EG) Nr. 1287/2006, genannten Finanzinstrumente.</w:t>
            </w:r>
          </w:p>
          <w:p w:rsidR="000C7CD3" w:rsidRPr="003B6E29"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‚OTC-Derivate‘ oder ‚OTC-Derivatekontrakte‘ bezeichnen Derivatekontrakte, deren Ausführung nicht an einem geregelten Markt im Sinne von Artikel 4 Absatz 1 Nummer 21 der Richtlinie 2014/65/EU oder an einem Markt eines Drittstaats erfolgt, der gemäß Artikel 2a der Verordnung (EU) Nr. 648/2012 als einem geregelten Markt gleichwertig angesehen wird.</w:t>
            </w:r>
          </w:p>
          <w:p w:rsidR="00336AC0" w:rsidRPr="003B6E29"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In dieser Kategorie ist lediglich der Betrag der am OTC-Markt gehandelten Derivate zu melden.</w:t>
            </w:r>
          </w:p>
        </w:tc>
      </w:tr>
      <w:tr w:rsidR="00D22EB0" w:rsidRPr="003B6E29" w:rsidTr="00336AC0">
        <w:tc>
          <w:tcPr>
            <w:tcW w:w="1191" w:type="dxa"/>
            <w:tcBorders>
              <w:top w:val="single" w:sz="4" w:space="0" w:color="1A171C"/>
              <w:left w:val="nil"/>
              <w:bottom w:val="single" w:sz="4" w:space="0" w:color="1A171C"/>
              <w:right w:val="single" w:sz="4" w:space="0" w:color="1A171C"/>
            </w:tcBorders>
          </w:tcPr>
          <w:p w:rsidR="00336AC0" w:rsidRPr="003B6E2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Zu Handelszwecken gehaltene Derivate (Nicht-OTC)</w:t>
            </w:r>
          </w:p>
          <w:p w:rsidR="00336AC0" w:rsidRPr="003B6E29"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Alle zu Handelszwecken gehaltenen Derivate, außer zu Handelszwecken gehaltene OTC-Derivate.</w:t>
            </w:r>
          </w:p>
        </w:tc>
      </w:tr>
      <w:tr w:rsidR="00D22EB0" w:rsidRPr="003B6E29" w:rsidTr="00336AC0">
        <w:tc>
          <w:tcPr>
            <w:tcW w:w="1191" w:type="dxa"/>
            <w:tcBorders>
              <w:top w:val="single" w:sz="4" w:space="0" w:color="1A171C"/>
              <w:left w:val="nil"/>
              <w:bottom w:val="single" w:sz="4" w:space="0" w:color="1A171C"/>
              <w:right w:val="single" w:sz="4" w:space="0" w:color="1A171C"/>
            </w:tcBorders>
          </w:tcPr>
          <w:p w:rsidR="00336AC0" w:rsidRPr="003B6E2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Sekundärmarkthandel</w:t>
            </w:r>
          </w:p>
          <w:p w:rsidR="007F077B" w:rsidRPr="003B6E29"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Am Sekundärmarkt findet der An- und Verkauf von Wertpapieren durch Anleger statt. Diese Kategorie betrifft das gesamte Handelsportfolio (d. h. Eigenkapital, Unternehmensanleihen, Staatsanleihen).</w:t>
            </w:r>
          </w:p>
          <w:p w:rsidR="00E82CEB" w:rsidRPr="003B6E29"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zu meldende Betrag ist der Gesamtbetrag der zu Handelszwecken gehaltenen Wertpapiere, und zwar zu dem am Meldestichtag geltenden beizulegenden Zeitwert.</w:t>
            </w:r>
          </w:p>
          <w:p w:rsidR="00336AC0" w:rsidRPr="003B6E29"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 umfasst keine Darlehen, Derivate und nicht handelbare Vermögenswerte (z. B. Forderungen).</w:t>
            </w:r>
          </w:p>
        </w:tc>
      </w:tr>
      <w:tr w:rsidR="00D22EB0" w:rsidRPr="003B6E29" w:rsidTr="00336AC0">
        <w:tc>
          <w:tcPr>
            <w:tcW w:w="1191" w:type="dxa"/>
            <w:tcBorders>
              <w:top w:val="single" w:sz="4" w:space="0" w:color="1A171C"/>
              <w:left w:val="nil"/>
              <w:bottom w:val="single" w:sz="4" w:space="0" w:color="1A171C"/>
              <w:right w:val="single" w:sz="4" w:space="0" w:color="1A171C"/>
            </w:tcBorders>
          </w:tcPr>
          <w:p w:rsidR="00336AC0" w:rsidRPr="003B6E2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Primärmarkt / Übernahme</w:t>
            </w:r>
          </w:p>
          <w:p w:rsidR="00336AC0" w:rsidRPr="003B6E29"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Erstausgabe von Wertpapieren findet auf dem Primärmarkt statt: An einer Börse begeben Unternehmen, Regierungen oder andere Gruppen Wertpapiere, um mittels schuld- oder eigenkapitalbasierter Titel (wie Stammaktien und Vorzugsaktien, Unternehmensanleihen, Schuldtitel, Wechsel, Staatsanleihen) Finanzierungen zu erhalten. Auf den Primärmärkten sind Übernahmekonsortien tätig.</w:t>
            </w:r>
          </w:p>
        </w:tc>
      </w:tr>
      <w:tr w:rsidR="00D22EB0" w:rsidRPr="003B6E29" w:rsidTr="00336AC0">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Sonstige Dienstleistungen / Tätigkeiten / Funktionen (1), (2) und (3)</w:t>
            </w:r>
          </w:p>
        </w:tc>
      </w:tr>
      <w:tr w:rsidR="00D22EB0" w:rsidRPr="003B6E29" w:rsidTr="00336AC0">
        <w:tc>
          <w:tcPr>
            <w:tcW w:w="9083" w:type="dxa"/>
            <w:gridSpan w:val="2"/>
            <w:tcBorders>
              <w:top w:val="single" w:sz="4" w:space="0" w:color="1A171C"/>
              <w:left w:val="nil"/>
              <w:bottom w:val="single" w:sz="4" w:space="0" w:color="1A171C"/>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Großvolumige Finanzierungen</w:t>
            </w:r>
          </w:p>
          <w:p w:rsidR="007827E9" w:rsidRPr="003B6E29"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Anleihe- und Darlehensgeschäft zwischen finanziellen Gegenparteien (Kreditinstituten und sonstigen finanziellen Kapitalgesellschaften) auf Interbankenmärkten.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Kreditaufnahme</w:t>
            </w:r>
          </w:p>
          <w:p w:rsidR="00336AC0" w:rsidRPr="003B6E29"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Kreditaufnahme bei finanziellen Gegenparteien auf dem Interbankenmarkt (einschließlich über Pensionsgeschäfte, Interbankenkredite, Commercial Paper, Einlagenzertifikate, Geldmarktfonds, Kreditlinien, forderungsbesicherte Geldmarktpapiere und Treuhandeinlagen).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Derivate (Vermögenswerte)</w:t>
            </w:r>
          </w:p>
          <w:p w:rsidR="00336AC0" w:rsidRPr="003B6E29"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Derivate mit finanziellen Gegenparteien, die auf der Aktivseite der Bilanz ausgewiesen werden. Im Unterschied zur Kategorie „Kapitalmärkte“ enthalten die Derivate in der Kategorie „Großvolumige Finanzierungen“ sämtliche Derivatkontrakte mit finanziellen Gegenparteien (nicht nur die zu Handelszwecken gehaltenen).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lastRenderedPageBreak/>
              <w:t>5.3</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Kreditvergabe</w:t>
            </w:r>
          </w:p>
          <w:p w:rsidR="00336AC0" w:rsidRPr="003B6E29"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Kreditvergabe an finanzielle Gegenparteien auf dem Interbankenmarkt (einschließlich über umgekehrte Pensionsgeschäfte, Commercial Paper, Einlagenzertifikate, Geldmarktfonds, Kreditlinien, forderungsbesicherte Geldmarktpapiere, Treuhandeinlagen).</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336AC0"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3B6E2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Derivate (Verbindlichkeiten)</w:t>
            </w:r>
          </w:p>
          <w:p w:rsidR="00336AC0" w:rsidRPr="003B6E29"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Derivate mit finanziellen Gegenparteien, die auf der Passivseite der Bilanz ausgewiesen werden. </w:t>
            </w:r>
          </w:p>
        </w:tc>
      </w:tr>
      <w:tr w:rsidR="00D22EB0" w:rsidRPr="003B6E29" w:rsidTr="00E95D75">
        <w:tc>
          <w:tcPr>
            <w:tcW w:w="1191" w:type="dxa"/>
            <w:tcBorders>
              <w:top w:val="single" w:sz="4" w:space="0" w:color="1A171C"/>
              <w:left w:val="nil"/>
              <w:bottom w:val="single" w:sz="4" w:space="0" w:color="1A171C"/>
              <w:right w:val="single" w:sz="4" w:space="0" w:color="1A171C"/>
            </w:tcBorders>
          </w:tcPr>
          <w:p w:rsidR="007827E9" w:rsidRPr="003B6E2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3B6E2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Sonstige Produktarten (1), (2) und (3)</w:t>
            </w:r>
          </w:p>
          <w:p w:rsidR="007827E9" w:rsidRPr="003B6E29"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Alle übrigen Funktionen der wirtschaftlichen Funktion „Großvolumige Finanzierungen“.</w:t>
            </w:r>
          </w:p>
        </w:tc>
      </w:tr>
    </w:tbl>
    <w:p w:rsidR="00F06ABE" w:rsidRPr="003B6E29" w:rsidRDefault="00F7117F" w:rsidP="00AC1C52">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Z 07.01 - Wesentlichkeit der wirtschaftlichen Funktionen (FUNC 1): Erläuterungen zu bestimmten Positionen</w:t>
      </w:r>
    </w:p>
    <w:p w:rsidR="00336AC0" w:rsidRPr="003B6E29"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Dieser Meldebogen ist für jeden Mitgliedstaat („Land“), in dem die Gruppe tätig ist, auszufüllen.</w:t>
      </w:r>
    </w:p>
    <w:p w:rsidR="00AE7D80" w:rsidRPr="003B6E29"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Er betrifft alle in diesem Mitgliedstaat von einem Unternehmen der Gruppe wahrgenommenen wirtschaftlichen Funktionen, unabhängig davon, ob es sich um kritische Funktionen handelt oder nicht.</w:t>
      </w:r>
    </w:p>
    <w:p w:rsidR="005244DF" w:rsidRPr="003B6E29"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Zeilen</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3B6E29"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5244DF"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Wirtschaftliche Funktionen</w:t>
            </w:r>
          </w:p>
          <w:p w:rsidR="005244DF" w:rsidRPr="003B6E29"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Begriffsbestimmung siehe oben.</w:t>
            </w:r>
          </w:p>
        </w:tc>
      </w:tr>
    </w:tbl>
    <w:p w:rsidR="0056559D" w:rsidRPr="003B6E29"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3B6E29"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Beschreibung der wirtschaftlichen Funktion</w:t>
            </w:r>
          </w:p>
          <w:p w:rsidR="005244DF" w:rsidRPr="003B6E29"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Wird für die wirtschaftliche Funktion „sonstige“ angegeben (Funktionen 1.5–1.7, 2.6–2.8, 3.7–3.9, 4.5–4.7, 5.5–5.7) ist die Funktion näher zu beschreiben. </w:t>
            </w: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Marktanteil </w:t>
            </w:r>
          </w:p>
          <w:p w:rsidR="005244DF" w:rsidRPr="003B6E29"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Schätzung des Marktanteils, der auf das Institut oder die Gruppe in Bezug auf die wirtschaftliche Funktion im jeweiligen Land entfällt. In Prozent des als Geldbetrag bewerteten Gesamtmarkts.</w:t>
            </w: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Geldbetrag</w:t>
            </w:r>
          </w:p>
          <w:p w:rsidR="005244DF" w:rsidRPr="003B6E29"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Inhalt dieser Spalte hängt von der jeweiligen wirtschaftlichen Funktion ab:</w:t>
            </w:r>
          </w:p>
          <w:p w:rsidR="005244DF" w:rsidRPr="003B6E29"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Einlagen</w:t>
            </w:r>
          </w:p>
          <w:p w:rsidR="005244DF" w:rsidRPr="003B6E29"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Buchwert (einschließlich der aufgelaufenen Zinsen) der entgegengenommenen Einlagen.</w:t>
            </w:r>
          </w:p>
          <w:p w:rsidR="005244DF" w:rsidRPr="003B6E29"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FINREP Anhänge III und IV Meldebogen F 08.01 und Anhang V Teil 2 Nummer 97.</w:t>
            </w:r>
          </w:p>
          <w:p w:rsidR="005244DF" w:rsidRPr="003B6E29"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Kreditvergabe</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Bruttobuchwert der wertgeminderten und nicht wertgeminderten Darlehen und Kredite (einschließlich der aufgelaufenen Zinsen). Das laufende Kreditaufkommen dient als Näherungswert für das zu erwartende Kreditaufkommen. </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FINREP Anhänge III und IV Meldebogen F 04.04.01 und Anhang V Teil 1 Nummer 34 Buchstabe b.</w:t>
            </w:r>
          </w:p>
          <w:p w:rsidR="005244DF" w:rsidRPr="003B6E29"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Zahlungen, Bargeld, Abwicklung, Clearing, Verwahrung</w:t>
            </w:r>
          </w:p>
          <w:p w:rsidR="002C4834" w:rsidRPr="003B6E29"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Es ist grundsätzlich der Jahresdurchschnitt der täglichen Geschäfte anzugeben. Ist dies nicht möglich, kann ein Durchschnittswert für einen kürzeren Zeitraum (z. B. einige Monate) angegeben werden.</w:t>
            </w:r>
          </w:p>
          <w:p w:rsidR="002C4834" w:rsidRPr="003B6E29"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 xml:space="preserve">In Bezug auf die verschiedenen Funktionen sind insbesondere folgende Werte zu ermitteln: </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Zahlungsdienste (3.1 bis 3.2): Wert der gesendeten Transaktionen. </w:t>
            </w:r>
            <w:r w:rsidRPr="003B6E29">
              <w:rPr>
                <w:rFonts w:ascii="Times New Roman" w:eastAsia="Cambria" w:hAnsi="Times New Roman" w:cs="Times New Roman"/>
                <w:color w:val="000000" w:themeColor="text1"/>
                <w:spacing w:val="-2"/>
                <w:w w:val="95"/>
                <w:sz w:val="20"/>
                <w:szCs w:val="20"/>
              </w:rPr>
              <w:br/>
            </w:r>
            <w:r w:rsidRPr="003B6E29">
              <w:rPr>
                <w:rFonts w:ascii="Times New Roman" w:hAnsi="Times New Roman"/>
                <w:color w:val="000000" w:themeColor="text1"/>
                <w:spacing w:val="-2"/>
                <w:w w:val="95"/>
                <w:sz w:val="20"/>
              </w:rPr>
              <w:t>(Verweise: Artikel 4 Absatz 5 der Richtlinie 2015/2366/EU, EZB/2013/43)</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Bargelddienstleistungen (3.3): Wert der Geldautomatengeschäfte nach Tabelle 5a ECB/2013/43 sowie der außerbörslichen Barabhebungen nach Tabelle 4 ECB/2014/15.</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Wertpapierabrechnungsdienstleistungen (3.4): Wert der im Namen von Kunden durchgeführten Wertpapierübertragungen. Dies betrifft auch Transaktionen, die mit einem Wertpapierabwicklungssystem oder von den betreffenden Instituten intern abgewickelt werden, sowie Transaktionen ohne Gegenwertverrechnung.</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CCP-Clearingdienste (3.5): Die Positionen (Risikopositionen), die die CCP, denen das Institut angehört, bei dem Institut im Namen seiner Kunden übernimmt. Anzugeben ist der durchschnittliche tägliche Wert offener Positionen in Bezug auf Kundengeschäfte bei zentralen Gegenparteien. Ist dies nicht möglich, kann ein Durchschnittswert für einen kürzeren Zeitraum (z. B. einige Monate) angegeben werden.</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Verwahrungsdienste (3.6): Zum beizulegenden Zeitwert bewerteter Betrag der verwahrten Vermögenswerte. Wenn der beizulegende Zeitwert nicht verfügbar ist, können andere Bewertungsgrundlagen, einschließlich des Nennwerts,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gemeldeten Beträgen sind, soweit angemessen, die periodengerecht erfassten Zinsen enthalten. </w:t>
            </w:r>
            <w:r w:rsidRPr="003B6E29">
              <w:rPr>
                <w:rFonts w:ascii="Times New Roman" w:eastAsia="Cambria" w:hAnsi="Times New Roman" w:cs="Times New Roman"/>
                <w:color w:val="000000" w:themeColor="text1"/>
                <w:spacing w:val="-2"/>
                <w:w w:val="95"/>
                <w:sz w:val="20"/>
                <w:szCs w:val="20"/>
              </w:rPr>
              <w:br/>
            </w:r>
            <w:r w:rsidRPr="003B6E29">
              <w:rPr>
                <w:rFonts w:ascii="Times New Roman" w:hAnsi="Times New Roman"/>
                <w:color w:val="000000" w:themeColor="text1"/>
                <w:spacing w:val="-2"/>
                <w:w w:val="95"/>
                <w:sz w:val="20"/>
              </w:rPr>
              <w:t>(Verweise: FINREP Anhänge III und IV Meldebogen F 22.02 Spalte 010)</w:t>
            </w:r>
          </w:p>
          <w:p w:rsidR="005244DF" w:rsidRPr="003B6E29"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Kapitalmärkte</w:t>
            </w:r>
          </w:p>
          <w:p w:rsidR="005839C6" w:rsidRPr="003B6E29"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Nominalbetrag – nur Meldungen für Derivate (4.1-4.2): Bruttonennbetrag aller Geschäfte, die am Stichtag geschlossen aber noch nicht abgewickelt waren. </w:t>
            </w:r>
          </w:p>
          <w:p w:rsidR="005244DF" w:rsidRPr="003B6E29"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Begriffsbestimmung in FINREP Anhang V Teil 2 Nummer 133, Daten in FINREP Anhänge III, IV und V)</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Derivate (gesamt) (4.1-4.2): Meldebogen F 10.00 Spalte 030 Zeile 290.</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Derivate (außerbörslich) (4.1): Meldebogen F 10.00 Spalte 030 Zeilen 300, 310 und 320.</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Sekundärmarkthandel (4.3): Buchwert der Vermögenswerte: der auf der Aktivseite der Bilanz auszuweisende Buchwert einschließlich der aufgelaufenen Zinsen (FINREP Anhang V Teil 1 Nummer 27) für Eigenkapitalinstrumente und Schuldtitel (FINREP Anhang V Teil 1 Nummer 31) als „zu Handelszwecken gehalten“ eingestuft (FINREP Anhang V Teil 1 Nummer 15 Buchstabe a und Nummer 16 Buchstabe a)</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FINREP Anhang III Meldebogen F 04.01 Spalte 010 Zeilen 010, 060 und 120)</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Primärmärkte (4.4): Gebühreneinnahmen: Gebühren und Provisionen, die das Institut für die Beteiligung an der Emission oder Ausgabe von nicht durch das Institut emittierten oder ausgegebenen Wertpapieren empfangen hat.</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FINREP Anhänge III und IV Meldebogen F 22.01 Spalte 010 Zeilen 030 und 180)</w:t>
            </w:r>
          </w:p>
          <w:p w:rsidR="005244DF" w:rsidRPr="003B6E29"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Großvolumige Finanzierungen</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Bruttobuchwert nach FINREP. </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FINREP Anhang V Teil 1 Nummer 34, FINREP Anhänge III und IV Meldebögen:</w:t>
            </w:r>
            <w:r w:rsidRPr="003B6E29">
              <w:rPr>
                <w:rFonts w:ascii="Calibri" w:hAnsi="Calibri"/>
                <w:b/>
                <w:color w:val="1F497D"/>
              </w:rPr>
              <w:t xml:space="preserve"> </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Kreditaufnahme (5.1): Meldebogen F 20.06 Spalte 010 Zeilen 100 und 110, alle Länder.</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Derivate (Vermögenswerte) (5.2): Meldebogen F 20.04 Spalte 010 Zeile 010, alle Länder.</w:t>
            </w:r>
          </w:p>
          <w:p w:rsidR="005244DF" w:rsidRPr="003B6E29"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Kreditvergabe (5.3): Meldebogen F 20.04 Spalte 010 Zeilen 170 und 180, alle Länder.</w:t>
            </w:r>
          </w:p>
          <w:p w:rsidR="005244DF" w:rsidRPr="003B6E29"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Derivate (Verbindlichkeiten) (5.4): Meldebogen F 20.06 Spalte 010 Zeile 010, alle Länder.</w:t>
            </w: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Zahlenangaben </w:t>
            </w:r>
          </w:p>
          <w:p w:rsidR="005839C6" w:rsidRPr="003B6E29"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Der Inhalt dieser Spalte hängt von der jeweiligen wirtschaftlichen Funktion ab.</w:t>
            </w:r>
          </w:p>
          <w:p w:rsidR="005244DF" w:rsidRPr="003B6E29"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Einlagen </w:t>
            </w:r>
          </w:p>
          <w:p w:rsidR="005244DF" w:rsidRPr="003B6E29"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Gesamtzahl der Kunden, die die gemeldeten Geldbeträge hinterlegt haben. Verwendet ein Kunde mehr als ein Einlagenprodukt/Konto, so wird der Kunde nur einmal gezählt.</w:t>
            </w:r>
          </w:p>
          <w:p w:rsidR="005244DF" w:rsidRPr="003B6E29"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Kreditvergabe</w:t>
            </w:r>
          </w:p>
          <w:p w:rsidR="005244DF" w:rsidRPr="003B6E29"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Gesamtzahl der Kunden Verwendet ein Kunde mehrere Kreditprodukte/Konten, so wird der Kunde nur einmal gezählt.</w:t>
            </w:r>
          </w:p>
          <w:p w:rsidR="005244DF" w:rsidRPr="003B6E29"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Zahlungen, Bargeld, Abwicklung, Clearing, Verwahrung</w:t>
            </w:r>
          </w:p>
          <w:p w:rsidR="002906FE" w:rsidRPr="003B6E29"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Es ist grundsätzlich der Jahresdurchschnitt der täglichen Geschäfte anzugeben. Ist dies nicht möglich, kann ein Durchschnittswert für einen kürzeren Zeitraum (z. B. einige Monate) angegeben werden. </w:t>
            </w:r>
          </w:p>
          <w:p w:rsidR="005244DF" w:rsidRPr="003B6E29"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In Bezug auf die verschiedenen Funktionen sind insbesondere folgende Messwerte zu verwenden:</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Zahlungsdienste (3.1 bis 3.2): Anzahl der Geschäfte </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(Verweise: Artikel 4 Absatz 5 der Richtlinie 2015/2366/EU, EZB/2013/43)</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Bargelddienstleistungen (3.3): Anzahl der Geldautomatengeschäfte nach Tabelle 5a ECB/2013/43 sowie der außerbörslichen Barabhebungen nach Tabelle 4 ECB/2014/15.</w:t>
            </w:r>
          </w:p>
          <w:p w:rsidR="005244DF" w:rsidRPr="003B6E29"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Wertpapierabrechnungsdienstleistungen (3.4): Anzahl der im Namen von Kunden durchgeführten Wertpapierübertragungen. Dies betrifft auch Transaktionen, die mit einem Wertpapierabwicklungssystem oder von dem betreffenden Institut oder der Gruppe intern abgewickelt wurden, sowie Transaktionen ohne Gegenwertverrechnung.</w:t>
            </w:r>
          </w:p>
          <w:p w:rsidR="005244DF" w:rsidRPr="003B6E29"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Kapitalmärkte</w:t>
            </w:r>
          </w:p>
          <w:p w:rsidR="005244DF" w:rsidRPr="003B6E29"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Anzahl der Gegenparteien oder Geschäfte. Für Derivate (4.1-4.2) und Sekundärmarktinstrumente (4.3) die Gesamtzahl der Gegenparteien. Für Primärmärkte (4.4) die Gesamtzahl der übernommenen Transaktionen.</w:t>
            </w:r>
          </w:p>
          <w:p w:rsidR="005244DF" w:rsidRPr="003B6E29"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Großvolumige Finanzierungen</w:t>
            </w:r>
          </w:p>
          <w:p w:rsidR="005244DF" w:rsidRPr="003B6E29"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Gesamtzahl der Gegenparteien. Verwendet eine Gegenpartei mehr als ein Konto und/oder tätigt mehr als ein Geschäft, so wird die Gegenpartei nur einmal gezählt.</w:t>
            </w: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 xml:space="preserve">Marktauswirkungen </w:t>
            </w:r>
          </w:p>
          <w:p w:rsidR="005244DF" w:rsidRPr="003B6E29"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geschätzten Auswirkungen einer plötzlichen Unterbrechung einer Funktion auf Dritte, Finanzmärkte und die Realwirtschaft unter Berücksichtigung der Größe, des Marktanteils im Land, der externen und internen Verflechtungen, der Komplexität und der grenzüberschreitenden Tätigkeiten eines Instituts.</w:t>
            </w:r>
          </w:p>
          <w:p w:rsidR="00E95D75" w:rsidRPr="003B6E29"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Auswirkungen werden mit den Abstufungen hoch (H), mittel bis hoch (MH), mittel bis gering (ML) und gering (L) bewertet.</w:t>
            </w:r>
          </w:p>
          <w:p w:rsidR="005244DF" w:rsidRPr="003B6E29"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 wird gewählt, wenn die Unterbrechung massive Auswirkungen auf den nationalen Markt hat, MH, wenn die Auswirkungen erheblich sind, ML, wenn die Auswirkungen wesentlich, aber begrenzt sind, und L, wenn die Auswirkungen gering sind.</w:t>
            </w: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Substituierbarkeit</w:t>
            </w:r>
          </w:p>
          <w:p w:rsidR="00B60FA4" w:rsidRPr="003B6E29" w:rsidRDefault="00B60FA4" w:rsidP="00E95D75">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Artikel 6 Absatz 3 der Delegierten Verordnung (EU) 2016/778</w:t>
            </w:r>
          </w:p>
          <w:p w:rsidR="00081C27" w:rsidRPr="003B6E29"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Eine Funktion gilt als substituierbar, wenn sie in vertretbarer Weise und innerhalb eines angemessenen Zeitrahmens ersetzbar ist, wodurch systemische Probleme für die Realwirtschaft und die Finanzmärkte vermieden werden können. Bei der Bewertung der Substituierbarkeit einer Funktion sind folgende Kriterien zu berücksichtigen:</w:t>
            </w:r>
          </w:p>
          <w:p w:rsidR="00081C27" w:rsidRPr="003B6E29"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a) die Struktur des Marktes für diese Funktion und die Verfügbarkeit von Ersatzanbietern, </w:t>
            </w:r>
          </w:p>
          <w:p w:rsidR="00081C27" w:rsidRPr="003B6E29"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 die Möglichkeiten anderer Anbieter unter dem Gesichtspunkt der Kapazität, der Anforderungen an die Durchführung der Funktion und der möglichen Hürden für den Markteinstieg oder die Markterweiterung, </w:t>
            </w:r>
          </w:p>
          <w:p w:rsidR="00081C27" w:rsidRPr="003B6E29"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 xml:space="preserve">c) die Anreize für andere Anbieter, diese Tätigkeiten zu übernehmen, </w:t>
            </w:r>
          </w:p>
          <w:p w:rsidR="00081C27" w:rsidRPr="003B6E29"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 die Zeit, die für den Wechsel der Nutzer der Dienstleistung zu dem neuen Dienstleistungsanbieter erforderlich ist, sowie die Kosten dieses Wechsels, die Zeit, die andere Wettbewerber für die Übernahme der Funktionen benötigen, sowie die Frage, ob diese Zeit ausreicht, um je nach Art der Dienstleistung eine wesentliche Beeinträchtigung zu verhindern.</w:t>
            </w:r>
          </w:p>
          <w:p w:rsidR="00E95D75" w:rsidRPr="003B6E29"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Auswirkungen werden mit den Abstufungen hoch (H), mittel bis hoch (MH), mittel bis gering (ML) und gering (L) bewertet.</w:t>
            </w:r>
          </w:p>
          <w:p w:rsidR="00DB69A6" w:rsidRPr="003B6E29"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 wird gewählt, wenn die Funktion ohne Weiteres unter vergleichbaren Bedingungen und innerhalb einer angemessenen Frist von einer anderen Bank wahrgenommen, werden kann,</w:t>
            </w:r>
          </w:p>
          <w:p w:rsidR="00DB69A6" w:rsidRPr="003B6E29"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 L, wenn die Funktion nicht ohne Weiteres oder rasch ersetzt werden kann, </w:t>
            </w:r>
          </w:p>
          <w:p w:rsidR="00DB69A6" w:rsidRPr="003B6E29"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MH und ML für Situationen dazwischen, wobei verschiedene Parameter (z. B. Marktanteil, Marktkonzentration, Zeit bis zur Substitution, rechtliche Hindernisse und praktische Anforderungen für den Markteintritt oder die Markterweiterung) zu berücksichtigen sind. </w:t>
            </w:r>
          </w:p>
          <w:p w:rsidR="008E0043" w:rsidRPr="003B6E29"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3B6E29" w:rsidTr="00E95D75">
        <w:tc>
          <w:tcPr>
            <w:tcW w:w="1191" w:type="dxa"/>
            <w:tcBorders>
              <w:top w:val="single" w:sz="4" w:space="0" w:color="1A171C"/>
              <w:left w:val="nil"/>
              <w:bottom w:val="single" w:sz="4" w:space="0" w:color="1A171C"/>
              <w:right w:val="single" w:sz="4" w:space="0" w:color="1A171C"/>
            </w:tcBorders>
            <w:vAlign w:val="center"/>
          </w:tcPr>
          <w:p w:rsidR="005244DF" w:rsidRPr="003B6E29"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3B6E2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Kritische Funktion</w:t>
            </w:r>
          </w:p>
          <w:p w:rsidR="005244DF" w:rsidRPr="003B6E29"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In dieser Spalte ist anzugeben, ob die wirtschaftliche Funktion unter Berücksichtigung der quantitativen Daten und der Wesentlichkeitsindikatoren in diesem Meldebogen für den Markt des betreffenden Landes als kritisch anzusehen ist.</w:t>
            </w:r>
          </w:p>
          <w:p w:rsidR="00E95D75" w:rsidRPr="003B6E29"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 Angaben sind möglich: Ja oder Nein</w:t>
            </w:r>
          </w:p>
        </w:tc>
      </w:tr>
    </w:tbl>
    <w:p w:rsidR="0056559D" w:rsidRPr="003B6E29" w:rsidRDefault="00F7117F" w:rsidP="00D05086">
      <w:pPr>
        <w:pStyle w:val="Numberedtitlelevel3"/>
        <w:rPr>
          <w:rFonts w:ascii="Times New Roman" w:hAnsi="Times New Roman" w:cs="Times New Roman"/>
          <w:color w:val="000000" w:themeColor="text1"/>
          <w:sz w:val="20"/>
          <w:szCs w:val="20"/>
          <w:u w:val="single"/>
        </w:rPr>
      </w:pPr>
      <w:r w:rsidRPr="003B6E29">
        <w:rPr>
          <w:rFonts w:ascii="Times New Roman" w:hAnsi="Times New Roman"/>
          <w:b w:val="0"/>
          <w:color w:val="000000" w:themeColor="text1"/>
          <w:sz w:val="20"/>
          <w:u w:val="single"/>
        </w:rPr>
        <w:t>Z 07.02 – Kritische Funktionen nach Rechtsträgern (FUNC 2): Erläuterungen zu bestimmten Positionen</w:t>
      </w:r>
    </w:p>
    <w:p w:rsidR="00517C03" w:rsidRPr="003B6E29" w:rsidRDefault="005F4132"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Dieser Meldebogen ist für die gesamte Gruppe auszufüllen, wobei nur die kritischen Funktionen anzugeben sind, die in {Z 07.01;070} (je Mitgliedstaat) als solche ermittelt wurden.</w:t>
      </w:r>
    </w:p>
    <w:p w:rsidR="00517C03" w:rsidRPr="003B6E29" w:rsidRDefault="00517C0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Kombination der Werte der Spalten 0010, 0020 und 0040 dieses Meldebogens bildet einen Primärschlüssel, der jeweils eine spezifische Zeile des Meldebogens bezeichnet.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3B6E29"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3B6E29"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B7082E">
        <w:tc>
          <w:tcPr>
            <w:tcW w:w="1191" w:type="dxa"/>
            <w:tcBorders>
              <w:top w:val="single" w:sz="4" w:space="0" w:color="1A171C"/>
              <w:left w:val="nil"/>
              <w:bottom w:val="single" w:sz="4" w:space="0" w:color="1A171C"/>
              <w:right w:val="single" w:sz="4" w:space="0" w:color="1A171C"/>
            </w:tcBorders>
            <w:vAlign w:val="center"/>
          </w:tcPr>
          <w:p w:rsidR="00517C03" w:rsidRPr="003B6E2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3B6E29" w:rsidRDefault="00F234EC" w:rsidP="008E0D4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517C03" w:rsidRPr="003B6E29"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Das Land, für das die Funktion kritisch ist, wie im Meldebogen Z 07.01 (FUNC 1) angegeben.</w:t>
            </w:r>
          </w:p>
        </w:tc>
      </w:tr>
      <w:tr w:rsidR="00D22EB0" w:rsidRPr="003B6E29" w:rsidTr="00B7082E">
        <w:tc>
          <w:tcPr>
            <w:tcW w:w="1191" w:type="dxa"/>
            <w:tcBorders>
              <w:top w:val="single" w:sz="4" w:space="0" w:color="1A171C"/>
              <w:left w:val="nil"/>
              <w:bottom w:val="single" w:sz="4" w:space="0" w:color="1A171C"/>
              <w:right w:val="single" w:sz="4" w:space="0" w:color="1A171C"/>
            </w:tcBorders>
            <w:vAlign w:val="center"/>
          </w:tcPr>
          <w:p w:rsidR="00517C03" w:rsidRPr="003B6E2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3B6E29"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w:t>
            </w:r>
          </w:p>
          <w:p w:rsidR="00517C03" w:rsidRPr="003B6E29"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ID nach Abschnitt II.7.1.4 der im Meldebogen Z 07.01 (FUNC 1) ermittelten kritischen Funktionen</w:t>
            </w:r>
          </w:p>
        </w:tc>
      </w:tr>
      <w:tr w:rsidR="00D22EB0" w:rsidRPr="003B6E29" w:rsidTr="00B7082E">
        <w:tc>
          <w:tcPr>
            <w:tcW w:w="1191" w:type="dxa"/>
            <w:tcBorders>
              <w:top w:val="single" w:sz="4" w:space="0" w:color="1A171C"/>
              <w:left w:val="nil"/>
              <w:bottom w:val="single" w:sz="4" w:space="0" w:color="1A171C"/>
              <w:right w:val="single" w:sz="4" w:space="0" w:color="1A171C"/>
            </w:tcBorders>
            <w:vAlign w:val="center"/>
          </w:tcPr>
          <w:p w:rsidR="00517C03" w:rsidRPr="003B6E2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3B6E29"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w:t>
            </w:r>
          </w:p>
          <w:p w:rsidR="008E0D4B" w:rsidRPr="003B6E2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Bezeichnung des Unternehmens, das die kritische Funktion wahrnimmt, wie im Meldebogen Z 01.00 (ORG). </w:t>
            </w:r>
          </w:p>
          <w:p w:rsidR="00517C03" w:rsidRPr="003B6E29"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Wird in einem Land die gleiche kritische Funktion von mehreren Unternehmen wahrgenommen, so wird jedes Unternehmen in einer eigenen Zeile ausgewiesen.</w:t>
            </w:r>
          </w:p>
        </w:tc>
      </w:tr>
      <w:tr w:rsidR="00D22EB0" w:rsidRPr="003B6E29" w:rsidTr="00B7082E">
        <w:tc>
          <w:tcPr>
            <w:tcW w:w="1191" w:type="dxa"/>
            <w:tcBorders>
              <w:top w:val="single" w:sz="4" w:space="0" w:color="1A171C"/>
              <w:left w:val="nil"/>
              <w:bottom w:val="single" w:sz="4" w:space="0" w:color="1A171C"/>
              <w:right w:val="single" w:sz="4" w:space="0" w:color="1A171C"/>
            </w:tcBorders>
            <w:vAlign w:val="center"/>
          </w:tcPr>
          <w:p w:rsidR="00517C03" w:rsidRPr="003B6E2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3B6E29"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517C03" w:rsidRPr="003B6E29"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Unternehmens, das die kritische Funktion wahrnimmt, wie im Meldebogen Z 01.00 Organisationsstruktur (ORG).</w:t>
            </w:r>
          </w:p>
        </w:tc>
      </w:tr>
      <w:tr w:rsidR="00517C03" w:rsidRPr="003B6E29"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3B6E29"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3B6E29"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Geldbetrag</w:t>
            </w:r>
          </w:p>
          <w:p w:rsidR="00517C03" w:rsidRPr="003B6E29"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Beitrag (Geldbetrag), den der Rechtsträger zu dem in Spalte 0030 des Meldebogens Z 07.01 (FUNC 1) angegebenen Geldbetrag leistet. </w:t>
            </w:r>
          </w:p>
        </w:tc>
      </w:tr>
    </w:tbl>
    <w:p w:rsidR="0056559D" w:rsidRPr="003B6E29" w:rsidRDefault="0056559D" w:rsidP="0056559D">
      <w:pPr>
        <w:rPr>
          <w:rFonts w:ascii="Times New Roman" w:hAnsi="Times New Roman" w:cs="Times New Roman"/>
          <w:color w:val="000000" w:themeColor="text1"/>
          <w:sz w:val="20"/>
          <w:szCs w:val="20"/>
        </w:rPr>
      </w:pPr>
    </w:p>
    <w:p w:rsidR="0056559D" w:rsidRPr="003B6E29" w:rsidRDefault="00F7117F" w:rsidP="007E02F8">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Z 07.03 – Kerngeschäftsbereiche nach Rechtsträgern (FUNC 3): Erläuterungen zu bestimmten Positionen</w:t>
      </w:r>
    </w:p>
    <w:p w:rsidR="008D7004" w:rsidRPr="003B6E29" w:rsidRDefault="00356129" w:rsidP="00E714C5">
      <w:pPr>
        <w:pStyle w:val="numberedparagraph"/>
        <w:rPr>
          <w:rFonts w:ascii="Times New Roman" w:hAnsi="Times New Roman" w:cs="Times New Roman"/>
          <w:sz w:val="20"/>
          <w:szCs w:val="20"/>
        </w:rPr>
      </w:pPr>
      <w:r w:rsidRPr="003B6E29">
        <w:rPr>
          <w:rFonts w:ascii="Times New Roman" w:hAnsi="Times New Roman"/>
          <w:sz w:val="20"/>
        </w:rPr>
        <w:t>Die Kombination der Werte der Spalten 0020 und 0040 dieses Meldebogens bildet einen Primärschlüssel, der jeweils eine spezifische Zeile des Meldebogens bezeichnet.</w:t>
      </w:r>
    </w:p>
    <w:p w:rsidR="002D7C07" w:rsidRPr="003B6E29" w:rsidRDefault="002D7C07" w:rsidP="00E714C5">
      <w:pPr>
        <w:pStyle w:val="numberedparagraph"/>
        <w:rPr>
          <w:rFonts w:ascii="Times New Roman" w:hAnsi="Times New Roman" w:cs="Times New Roman"/>
          <w:sz w:val="20"/>
          <w:szCs w:val="20"/>
        </w:rPr>
      </w:pPr>
      <w:r w:rsidRPr="003B6E29">
        <w:rPr>
          <w:rFonts w:ascii="Times New Roman" w:hAnsi="Times New Roman"/>
          <w:sz w:val="20"/>
        </w:rPr>
        <w:t xml:space="preserve">In diesem Meldebogen sind nur die in {Z 07.02;0060} ermittelten wesentlichen Unternehmen anzugeben.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3B6E29"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3B6E29"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772F88">
        <w:tc>
          <w:tcPr>
            <w:tcW w:w="1191" w:type="dxa"/>
            <w:tcBorders>
              <w:top w:val="single" w:sz="4" w:space="0" w:color="1A171C"/>
              <w:left w:val="nil"/>
              <w:bottom w:val="single" w:sz="4" w:space="0" w:color="1A171C"/>
              <w:right w:val="single" w:sz="4" w:space="0" w:color="1A171C"/>
            </w:tcBorders>
            <w:vAlign w:val="center"/>
          </w:tcPr>
          <w:p w:rsidR="00356129" w:rsidRPr="003B6E2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3B6E29"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Kerngeschäftsbereich</w:t>
            </w:r>
          </w:p>
          <w:p w:rsidR="00356129" w:rsidRPr="003B6E29"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Kerngeschäftsbereich im Sinne von Artikel 2 Absatz 1 Nummer 36 und Artikel 2 Absatz 2 der Richtlinie 2014/59/EU</w:t>
            </w:r>
          </w:p>
        </w:tc>
      </w:tr>
      <w:tr w:rsidR="00D22EB0" w:rsidRPr="003B6E29" w:rsidTr="00772F88">
        <w:tc>
          <w:tcPr>
            <w:tcW w:w="1191" w:type="dxa"/>
            <w:tcBorders>
              <w:top w:val="single" w:sz="4" w:space="0" w:color="1A171C"/>
              <w:left w:val="nil"/>
              <w:bottom w:val="single" w:sz="4" w:space="0" w:color="1A171C"/>
              <w:right w:val="single" w:sz="4" w:space="0" w:color="1A171C"/>
            </w:tcBorders>
            <w:vAlign w:val="center"/>
          </w:tcPr>
          <w:p w:rsidR="00356129" w:rsidRPr="003B6E2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3B6E29"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 des Geschäftsbereichs</w:t>
            </w:r>
          </w:p>
          <w:p w:rsidR="00356129" w:rsidRPr="003B6E29"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Vom Institut anzugebende eindeutige Kennung des Geschäftsbereichs</w:t>
            </w:r>
          </w:p>
        </w:tc>
      </w:tr>
      <w:tr w:rsidR="00D22EB0" w:rsidRPr="003B6E29" w:rsidTr="00772F88">
        <w:tc>
          <w:tcPr>
            <w:tcW w:w="1191" w:type="dxa"/>
            <w:tcBorders>
              <w:top w:val="single" w:sz="4" w:space="0" w:color="1A171C"/>
              <w:left w:val="nil"/>
              <w:bottom w:val="single" w:sz="4" w:space="0" w:color="1A171C"/>
              <w:right w:val="single" w:sz="4" w:space="0" w:color="1A171C"/>
            </w:tcBorders>
            <w:vAlign w:val="center"/>
          </w:tcPr>
          <w:p w:rsidR="00D429E6" w:rsidRPr="003B6E2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3B6E29"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Beschreibung</w:t>
            </w:r>
          </w:p>
          <w:p w:rsidR="00D429E6" w:rsidRPr="003B6E29"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Beschreibung des Kerngeschäftsbereichs</w:t>
            </w:r>
          </w:p>
        </w:tc>
      </w:tr>
      <w:tr w:rsidR="00D22EB0" w:rsidRPr="003B6E29" w:rsidTr="00772F88">
        <w:tc>
          <w:tcPr>
            <w:tcW w:w="1191" w:type="dxa"/>
            <w:tcBorders>
              <w:top w:val="single" w:sz="4" w:space="0" w:color="1A171C"/>
              <w:left w:val="nil"/>
              <w:bottom w:val="single" w:sz="4" w:space="0" w:color="1A171C"/>
              <w:right w:val="single" w:sz="4" w:space="0" w:color="1A171C"/>
            </w:tcBorders>
            <w:vAlign w:val="center"/>
          </w:tcPr>
          <w:p w:rsidR="00356129" w:rsidRPr="003B6E2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3B6E29"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w:t>
            </w:r>
          </w:p>
          <w:p w:rsidR="00D429E6" w:rsidRPr="003B6E29"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Bezeichnung des Unternehmens gemäß Z 01.00 (ORG), das Teil des Kerngeschäftsbereichs ist oder diesen bildet.</w:t>
            </w:r>
          </w:p>
          <w:p w:rsidR="00356129" w:rsidRPr="003B6E29"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Sind mehrere Unternehmen im gleichen Kerngeschäftsbereich tätig, so wird jedes Unternehmen in einer eigenen Zeile ausgewiesen.</w:t>
            </w:r>
          </w:p>
        </w:tc>
      </w:tr>
      <w:tr w:rsidR="00D22EB0" w:rsidRPr="003B6E29" w:rsidTr="00772F88">
        <w:tc>
          <w:tcPr>
            <w:tcW w:w="1191" w:type="dxa"/>
            <w:tcBorders>
              <w:top w:val="single" w:sz="4" w:space="0" w:color="1A171C"/>
              <w:left w:val="nil"/>
              <w:bottom w:val="single" w:sz="4" w:space="0" w:color="1A171C"/>
              <w:right w:val="single" w:sz="4" w:space="0" w:color="1A171C"/>
            </w:tcBorders>
            <w:vAlign w:val="center"/>
          </w:tcPr>
          <w:p w:rsidR="00356129" w:rsidRPr="003B6E29"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3B6E29"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Code </w:t>
            </w:r>
          </w:p>
          <w:p w:rsidR="00356129" w:rsidRPr="003B6E29"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Unternehmens gemäß Z 01.00 (ORG), das Teil des Kerngeschäftsbereichs ist oder diesen bildet.</w:t>
            </w:r>
          </w:p>
        </w:tc>
      </w:tr>
    </w:tbl>
    <w:p w:rsidR="0056559D" w:rsidRPr="003B6E29" w:rsidRDefault="00F7117F" w:rsidP="00715DAB">
      <w:pPr>
        <w:pStyle w:val="Instructionsberschrift3"/>
      </w:pPr>
      <w:r w:rsidRPr="003B6E29">
        <w:t>Z 07.04 - Kritische Funktionen in den Kerngeschäftsbereichen (FUNC 4): Erläuterungen zu bestimmten Positionen</w:t>
      </w:r>
    </w:p>
    <w:p w:rsidR="003D0643" w:rsidRPr="003B6E29" w:rsidRDefault="003D0643"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Kombination der Werte der Spalten 0010, 0020 und 0040 dieses Meldebogens bildet einen Primärschlüssel, der jeweils eine spezifische Zeile des Meldebogens bezeichnet.</w:t>
      </w:r>
    </w:p>
    <w:p w:rsidR="00347A09" w:rsidRPr="003B6E29" w:rsidRDefault="00347A09"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In diesem Meldebogen sind nur die in {Z 07.01;0070} ermittelten kritischen Funktionen anzugeben. </w:t>
      </w:r>
    </w:p>
    <w:p w:rsidR="00E714C5" w:rsidRPr="003B6E29"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3B6E29"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3B6E29"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9A6FB8">
        <w:tc>
          <w:tcPr>
            <w:tcW w:w="1191" w:type="dxa"/>
            <w:tcBorders>
              <w:top w:val="single" w:sz="4" w:space="0" w:color="1A171C"/>
              <w:left w:val="nil"/>
              <w:bottom w:val="single" w:sz="4" w:space="0" w:color="1A171C"/>
              <w:right w:val="single" w:sz="4" w:space="0" w:color="1A171C"/>
            </w:tcBorders>
            <w:vAlign w:val="center"/>
          </w:tcPr>
          <w:p w:rsidR="003D0643" w:rsidRPr="003B6E29"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3B6E29"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3D0643" w:rsidRPr="003B6E29"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Land, für das die Funktion kritisch ist, wie im Meldebogen Z 07.01 (FUNC 1) angegeben.</w:t>
            </w:r>
          </w:p>
        </w:tc>
      </w:tr>
      <w:tr w:rsidR="00D22EB0" w:rsidRPr="003B6E29" w:rsidTr="009A6FB8">
        <w:tc>
          <w:tcPr>
            <w:tcW w:w="1191" w:type="dxa"/>
            <w:tcBorders>
              <w:top w:val="single" w:sz="4" w:space="0" w:color="1A171C"/>
              <w:left w:val="nil"/>
              <w:bottom w:val="single" w:sz="4" w:space="0" w:color="1A171C"/>
              <w:right w:val="single" w:sz="4" w:space="0" w:color="1A171C"/>
            </w:tcBorders>
            <w:vAlign w:val="center"/>
          </w:tcPr>
          <w:p w:rsidR="003D0643" w:rsidRPr="003B6E29"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3B6E29"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 der Funktion</w:t>
            </w:r>
          </w:p>
          <w:p w:rsidR="003D0643" w:rsidRPr="003B6E29"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ID nach Abschnitt II.7.1.2 der im Meldebogen Z 07.01 (FUNC 1) ermittelten kritischen Funktionen</w:t>
            </w:r>
          </w:p>
        </w:tc>
      </w:tr>
      <w:tr w:rsidR="00D22EB0" w:rsidRPr="003B6E29" w:rsidTr="009A6FB8">
        <w:tc>
          <w:tcPr>
            <w:tcW w:w="1191" w:type="dxa"/>
            <w:tcBorders>
              <w:top w:val="single" w:sz="4" w:space="0" w:color="1A171C"/>
              <w:left w:val="nil"/>
              <w:bottom w:val="single" w:sz="4" w:space="0" w:color="1A171C"/>
              <w:right w:val="single" w:sz="4" w:space="0" w:color="1A171C"/>
            </w:tcBorders>
            <w:vAlign w:val="center"/>
          </w:tcPr>
          <w:p w:rsidR="003D0643" w:rsidRPr="003B6E29"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3B6E29"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Kerngeschäftsbereich</w:t>
            </w:r>
          </w:p>
          <w:p w:rsidR="003D0643" w:rsidRPr="003B6E29"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Kerngeschäftsbereich im Sinne von Artikel 2 Absatz 1 Nummer 36 und Artikel 2 Absatz 2 der Richtlinie 2014/59/EU wie im Meldebogen Z 07.03 (FUNC 3) gemeldet</w:t>
            </w:r>
          </w:p>
        </w:tc>
      </w:tr>
      <w:tr w:rsidR="00D22EB0" w:rsidRPr="003B6E29" w:rsidTr="009A6FB8">
        <w:tc>
          <w:tcPr>
            <w:tcW w:w="1191" w:type="dxa"/>
            <w:tcBorders>
              <w:top w:val="single" w:sz="4" w:space="0" w:color="1A171C"/>
              <w:left w:val="nil"/>
              <w:bottom w:val="single" w:sz="4" w:space="0" w:color="1A171C"/>
              <w:right w:val="single" w:sz="4" w:space="0" w:color="1A171C"/>
            </w:tcBorders>
            <w:vAlign w:val="center"/>
          </w:tcPr>
          <w:p w:rsidR="003D0643" w:rsidRPr="003B6E29"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rsidR="003D0643" w:rsidRPr="003B6E29"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 des Geschäftsbereichs</w:t>
            </w:r>
          </w:p>
          <w:p w:rsidR="003D0643" w:rsidRPr="003B6E29"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Vom Institut anzugebende eindeutige Kennung des Geschäftsbereichs wie im Meldebogen Z 07.03 (FUNC 3) gemeldet</w:t>
            </w:r>
          </w:p>
        </w:tc>
      </w:tr>
    </w:tbl>
    <w:p w:rsidR="00E13CE3" w:rsidRPr="003B6E29" w:rsidRDefault="00F7117F" w:rsidP="008854E4">
      <w:pPr>
        <w:pStyle w:val="Instructionsberschrift2"/>
        <w:numPr>
          <w:ilvl w:val="1"/>
          <w:numId w:val="7"/>
        </w:numPr>
        <w:ind w:left="357" w:hanging="357"/>
        <w:rPr>
          <w:rFonts w:ascii="Times New Roman" w:hAnsi="Times New Roman" w:cs="Times New Roman"/>
          <w:szCs w:val="20"/>
        </w:rPr>
      </w:pPr>
      <w:bookmarkStart w:id="37" w:name="_Toc509909046"/>
      <w:bookmarkStart w:id="38" w:name="_Toc525229672"/>
      <w:r w:rsidRPr="003B6E29">
        <w:rPr>
          <w:rFonts w:ascii="Times New Roman" w:hAnsi="Times New Roman"/>
        </w:rPr>
        <w:t>Z 08.00 – Kritische Dienstleistungen (SERV)</w:t>
      </w:r>
      <w:bookmarkEnd w:id="37"/>
      <w:bookmarkEnd w:id="38"/>
    </w:p>
    <w:p w:rsidR="00AA4026" w:rsidRPr="003B6E29" w:rsidRDefault="00AA4026" w:rsidP="00715DAB">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Allgemeine Erläuterungen</w:t>
      </w:r>
    </w:p>
    <w:p w:rsidR="008A0BEC" w:rsidRPr="003B6E29" w:rsidRDefault="008A0BEC"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 in diesem Meldebogen vorgesehenen Angaben sind einmal für die gesamte Gruppe zu machen. Hier werden die kritischen Dienstleistungen aufgelistet, die jedes Unternehmen in der Gruppe in Anspruch nimmt, und mit den von der Gruppe wahrgenommenen kritischen Funktionen verknüpft.</w:t>
      </w:r>
    </w:p>
    <w:p w:rsidR="00625A0F" w:rsidRPr="003B6E29"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Zu den kritischen Dienstleistungen zählen die zugrunde liegenden Geschäfte, Tätigkeiten und Dienstleistungen, die für einen (spezielle Dienstleistungen) oder mehrere Geschäftsbereiche oder Rechtsträger (gemeinsame Dienstleistungen) innerhalb der Gruppe erbracht und für die Erbringung einer oder mehrerer kritischer Funktionen benötigt werden. Kritische Dienstleistungen können durch  Unternehmen innerhalb der Gruppe erbracht (interne Dienstleistung) oder an einen externen Anbieter übertragen werden (externe Dienstleistung). Eine Dienstleistung ist als kritisch einzustufen, wenn ihre Unterbrechung ein gravierendes Hindernis für die Durchführung kritischer Funktionen darstellt oder diese vollständig verhindert, da sie untrennbar mit den kritischen Funktionen verbunden ist, die ein Institut für Dritte erbringt.</w:t>
      </w:r>
    </w:p>
    <w:p w:rsidR="0051360C" w:rsidRPr="003B6E29" w:rsidRDefault="0051360C"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Dienstleistungen, die für einen Rechtsträger innerhalb der Gruppe vollständig intern erbracht werden, sind in diesem Meldebogen nicht anzugeben.</w:t>
      </w:r>
    </w:p>
    <w:p w:rsidR="009F4567" w:rsidRPr="003B6E29"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Dienstleistungen, die keine wesentlichen Auswirkungen auf die kritischen Funktionen haben, sind in diesem Meldebogen nicht anzugeben.</w:t>
      </w:r>
    </w:p>
    <w:p w:rsidR="00276FFB" w:rsidRPr="003B6E29"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Die Kombination der Werte der Spalten 0010, 0030, 0050, 0070 und 0080 dieses Meldebogens bildet einen Primärschlüssel, der jeweils eine spezifische Zeile des Meldebogens bezeichnet. </w:t>
      </w:r>
    </w:p>
    <w:p w:rsidR="00F76194" w:rsidRPr="003B6E29" w:rsidRDefault="00F76194" w:rsidP="00715DAB">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Erläuterungen zu bestimmten Positionen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3B6E29"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3B6E29"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1D0D8C" w:rsidRPr="003B6E29"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3B6E29" w:rsidRDefault="001D0D8C"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Identifikator</w:t>
            </w:r>
          </w:p>
          <w:p w:rsidR="001D0D8C" w:rsidRPr="003B6E29"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 der Dienstleistung</w:t>
            </w:r>
          </w:p>
          <w:p w:rsidR="00AB3415" w:rsidRPr="003B6E29"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Für die Art der Dienstleistung ist eine der unten angegebenen Arten auszuwählen.</w:t>
            </w:r>
          </w:p>
          <w:p w:rsidR="000713A0" w:rsidRPr="003B6E29"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Nach Möglichkeit ist die Unterkategorie anzugeben (zweistellige Kennung). Gibt es keine Unterkategorie oder beschreiben die Unterkategorien die vom Institut erbrachte Dienstleistung nicht ausreichend, so ist die Hauptkategorie (einstellige Kennung) anzugeben. </w:t>
            </w:r>
          </w:p>
          <w:p w:rsidR="00D619CB"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w:t>
            </w:r>
            <w:r w:rsidRPr="003B6E29">
              <w:tab/>
            </w:r>
            <w:r w:rsidRPr="003B6E29">
              <w:rPr>
                <w:rFonts w:ascii="Times New Roman" w:hAnsi="Times New Roman"/>
                <w:color w:val="000000" w:themeColor="text1"/>
                <w:spacing w:val="-2"/>
                <w:w w:val="95"/>
                <w:sz w:val="20"/>
              </w:rPr>
              <w:t>Personalverwaltung</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1.1</w:t>
            </w:r>
            <w:r w:rsidRPr="003B6E29">
              <w:tab/>
            </w:r>
            <w:r w:rsidRPr="003B6E29">
              <w:rPr>
                <w:rFonts w:ascii="Times New Roman" w:hAnsi="Times New Roman"/>
                <w:color w:val="000000" w:themeColor="text1"/>
                <w:spacing w:val="-2"/>
                <w:w w:val="95"/>
                <w:sz w:val="20"/>
              </w:rPr>
              <w:t xml:space="preserve">Mitarbeiterverwaltung, einschließlich Verwaltung von Verträgen und Vergütungen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1.2</w:t>
            </w:r>
            <w:r w:rsidRPr="003B6E29">
              <w:tab/>
            </w:r>
            <w:r w:rsidRPr="003B6E29">
              <w:rPr>
                <w:rFonts w:ascii="Times New Roman" w:hAnsi="Times New Roman"/>
                <w:color w:val="000000" w:themeColor="text1"/>
                <w:spacing w:val="-2"/>
                <w:w w:val="95"/>
                <w:sz w:val="20"/>
              </w:rPr>
              <w:t>Interne Kommunikation</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w:t>
            </w:r>
            <w:r w:rsidRPr="003B6E29">
              <w:tab/>
            </w:r>
            <w:r w:rsidRPr="003B6E29">
              <w:rPr>
                <w:rFonts w:ascii="Times New Roman" w:hAnsi="Times New Roman"/>
                <w:color w:val="000000" w:themeColor="text1"/>
                <w:spacing w:val="-2"/>
                <w:w w:val="95"/>
                <w:sz w:val="20"/>
              </w:rPr>
              <w:t xml:space="preserve">Informationstechnologie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2.1</w:t>
            </w:r>
            <w:r w:rsidRPr="003B6E29">
              <w:tab/>
            </w:r>
            <w:r w:rsidRPr="003B6E29">
              <w:rPr>
                <w:rFonts w:ascii="Times New Roman" w:hAnsi="Times New Roman"/>
                <w:color w:val="000000" w:themeColor="text1"/>
                <w:spacing w:val="-2"/>
                <w:w w:val="95"/>
                <w:sz w:val="20"/>
              </w:rPr>
              <w:t xml:space="preserve">IT- und Kommunikationsgeräte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2.2</w:t>
            </w:r>
            <w:r w:rsidRPr="003B6E29">
              <w:tab/>
            </w:r>
            <w:r w:rsidRPr="003B6E29">
              <w:rPr>
                <w:rFonts w:ascii="Times New Roman" w:hAnsi="Times New Roman"/>
                <w:color w:val="000000" w:themeColor="text1"/>
                <w:spacing w:val="-2"/>
                <w:w w:val="95"/>
                <w:sz w:val="20"/>
              </w:rPr>
              <w:t xml:space="preserve">Datenspeicherung und -verarbeitung,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2.3</w:t>
            </w:r>
            <w:r w:rsidRPr="003B6E29">
              <w:tab/>
            </w:r>
            <w:r w:rsidRPr="003B6E29">
              <w:rPr>
                <w:rFonts w:ascii="Times New Roman" w:hAnsi="Times New Roman"/>
                <w:color w:val="000000" w:themeColor="text1"/>
                <w:spacing w:val="-2"/>
                <w:w w:val="95"/>
                <w:sz w:val="20"/>
              </w:rPr>
              <w:t xml:space="preserve">sonstige IT-Infrastruktur, IT-Arbeitsplätze, Telekommunikation, Server, Datenzentren und zugehörige Dienste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2.4</w:t>
            </w:r>
            <w:r w:rsidRPr="003B6E29">
              <w:tab/>
            </w:r>
            <w:r w:rsidRPr="003B6E29">
              <w:rPr>
                <w:rFonts w:ascii="Times New Roman" w:hAnsi="Times New Roman"/>
                <w:color w:val="000000" w:themeColor="text1"/>
                <w:spacing w:val="-2"/>
                <w:w w:val="95"/>
                <w:sz w:val="20"/>
              </w:rPr>
              <w:t xml:space="preserve">Verwaltung von Softwarelizenzen und Anwendungssoftware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2.5</w:t>
            </w:r>
            <w:r w:rsidRPr="003B6E29">
              <w:tab/>
            </w:r>
            <w:r w:rsidRPr="003B6E29">
              <w:rPr>
                <w:rFonts w:ascii="Times New Roman" w:hAnsi="Times New Roman"/>
                <w:color w:val="000000" w:themeColor="text1"/>
                <w:spacing w:val="-2"/>
                <w:w w:val="95"/>
                <w:sz w:val="20"/>
              </w:rPr>
              <w:t xml:space="preserve">Zugang zu externen Anbietern, insbesondere von Daten- und Infrastrukturanbietern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2.6</w:t>
            </w:r>
            <w:r w:rsidRPr="003B6E29">
              <w:tab/>
            </w:r>
            <w:r w:rsidRPr="003B6E29">
              <w:rPr>
                <w:rFonts w:ascii="Times New Roman" w:hAnsi="Times New Roman"/>
                <w:color w:val="000000" w:themeColor="text1"/>
                <w:spacing w:val="-2"/>
                <w:w w:val="95"/>
                <w:sz w:val="20"/>
              </w:rPr>
              <w:t xml:space="preserve">Wartung von Anwendungen, einschließlich Softwareanwendungen und verbundene Datenströme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2.7</w:t>
            </w:r>
            <w:r w:rsidRPr="003B6E29">
              <w:tab/>
            </w:r>
            <w:r w:rsidRPr="003B6E29">
              <w:rPr>
                <w:rFonts w:ascii="Times New Roman" w:hAnsi="Times New Roman"/>
                <w:color w:val="000000" w:themeColor="text1"/>
                <w:spacing w:val="-2"/>
                <w:w w:val="95"/>
                <w:sz w:val="20"/>
              </w:rPr>
              <w:t>Erstellung von Berichten, interne Informationsflüsse und Datenbanken</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2.8</w:t>
            </w:r>
            <w:r w:rsidRPr="003B6E29">
              <w:tab/>
            </w:r>
            <w:r w:rsidRPr="003B6E29">
              <w:rPr>
                <w:rFonts w:ascii="Times New Roman" w:hAnsi="Times New Roman"/>
                <w:color w:val="000000" w:themeColor="text1"/>
                <w:spacing w:val="-2"/>
                <w:w w:val="95"/>
                <w:sz w:val="20"/>
              </w:rPr>
              <w:t>Nutzersupport</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2.9</w:t>
            </w:r>
            <w:r w:rsidRPr="003B6E29">
              <w:tab/>
            </w:r>
            <w:r w:rsidRPr="003B6E29">
              <w:rPr>
                <w:rFonts w:ascii="Times New Roman" w:hAnsi="Times New Roman"/>
                <w:color w:val="000000" w:themeColor="text1"/>
                <w:spacing w:val="-2"/>
                <w:w w:val="95"/>
                <w:sz w:val="20"/>
              </w:rPr>
              <w:t>Katastrophenmanagement und Wiederherstellung nach Notfällen</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3.</w:t>
            </w:r>
            <w:r w:rsidRPr="003B6E29">
              <w:tab/>
            </w:r>
            <w:r w:rsidRPr="003B6E29">
              <w:rPr>
                <w:rFonts w:ascii="Times New Roman" w:hAnsi="Times New Roman"/>
                <w:color w:val="000000" w:themeColor="text1"/>
                <w:spacing w:val="-2"/>
                <w:w w:val="95"/>
                <w:sz w:val="20"/>
              </w:rPr>
              <w:t>Bearbeitung von Geschäftsvorgängen, einschließlich rechtlicher Aspekte, insbesondere zur Bekämpfung der Geldwäsche</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w:t>
            </w:r>
            <w:r w:rsidRPr="003B6E29">
              <w:tab/>
            </w:r>
            <w:r w:rsidRPr="003B6E29">
              <w:rPr>
                <w:rFonts w:ascii="Times New Roman" w:hAnsi="Times New Roman"/>
                <w:color w:val="000000" w:themeColor="text1"/>
                <w:spacing w:val="-2"/>
                <w:w w:val="95"/>
                <w:sz w:val="20"/>
              </w:rPr>
              <w:t xml:space="preserve">Bereitstellung und Verwaltung von Immobilien und Gebäuden sowie verbundene Tätigkeiten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4.1</w:t>
            </w:r>
            <w:r w:rsidRPr="003B6E29">
              <w:tab/>
            </w:r>
            <w:r w:rsidRPr="003B6E29">
              <w:rPr>
                <w:rFonts w:ascii="Times New Roman" w:hAnsi="Times New Roman"/>
                <w:color w:val="000000" w:themeColor="text1"/>
                <w:spacing w:val="-2"/>
                <w:w w:val="95"/>
                <w:sz w:val="20"/>
              </w:rPr>
              <w:t xml:space="preserve">Büro- und Lagerräume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4.2</w:t>
            </w:r>
            <w:r w:rsidRPr="003B6E29">
              <w:tab/>
            </w:r>
            <w:r w:rsidRPr="003B6E29">
              <w:rPr>
                <w:rFonts w:ascii="Times New Roman" w:hAnsi="Times New Roman"/>
                <w:color w:val="000000" w:themeColor="text1"/>
                <w:spacing w:val="-2"/>
                <w:w w:val="95"/>
                <w:sz w:val="20"/>
              </w:rPr>
              <w:t>internes Gebäudemanagement</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4.3</w:t>
            </w:r>
            <w:r w:rsidRPr="003B6E29">
              <w:tab/>
            </w:r>
            <w:r w:rsidRPr="003B6E29">
              <w:rPr>
                <w:rFonts w:ascii="Times New Roman" w:hAnsi="Times New Roman"/>
                <w:color w:val="000000" w:themeColor="text1"/>
                <w:spacing w:val="-2"/>
                <w:w w:val="95"/>
                <w:sz w:val="20"/>
              </w:rPr>
              <w:t xml:space="preserve">Sicherheit und Zugangskontrolle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4.4</w:t>
            </w:r>
            <w:r w:rsidRPr="003B6E29">
              <w:tab/>
            </w:r>
            <w:r w:rsidRPr="003B6E29">
              <w:rPr>
                <w:rFonts w:ascii="Times New Roman" w:hAnsi="Times New Roman"/>
                <w:color w:val="000000" w:themeColor="text1"/>
                <w:spacing w:val="-2"/>
                <w:w w:val="95"/>
                <w:sz w:val="20"/>
              </w:rPr>
              <w:t>Verwaltung des Immobilienportfolios</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4.5</w:t>
            </w:r>
            <w:r w:rsidRPr="003B6E29">
              <w:tab/>
            </w:r>
            <w:r w:rsidRPr="003B6E29">
              <w:rPr>
                <w:rFonts w:ascii="Times New Roman" w:hAnsi="Times New Roman"/>
                <w:color w:val="000000" w:themeColor="text1"/>
                <w:spacing w:val="-2"/>
                <w:w w:val="95"/>
                <w:sz w:val="20"/>
              </w:rPr>
              <w:t xml:space="preserve">Sonstiges – bitte angeben </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5.</w:t>
            </w:r>
            <w:r w:rsidRPr="003B6E29">
              <w:tab/>
            </w:r>
            <w:r w:rsidRPr="003B6E29">
              <w:rPr>
                <w:rFonts w:ascii="Times New Roman" w:hAnsi="Times New Roman"/>
                <w:color w:val="000000" w:themeColor="text1"/>
                <w:spacing w:val="-2"/>
                <w:w w:val="95"/>
                <w:sz w:val="20"/>
              </w:rPr>
              <w:t xml:space="preserve">Juristische Dienstleistungen und Compliance-Aufgaben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5.1</w:t>
            </w:r>
            <w:r w:rsidRPr="003B6E29">
              <w:tab/>
            </w:r>
            <w:r w:rsidRPr="003B6E29">
              <w:rPr>
                <w:rFonts w:ascii="Times New Roman" w:hAnsi="Times New Roman"/>
                <w:color w:val="000000" w:themeColor="text1"/>
                <w:spacing w:val="-2"/>
                <w:w w:val="95"/>
                <w:sz w:val="20"/>
              </w:rPr>
              <w:t xml:space="preserve">Rechtsberatung des Unternehmens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5.2</w:t>
            </w:r>
            <w:r w:rsidRPr="003B6E29">
              <w:tab/>
            </w:r>
            <w:r w:rsidRPr="003B6E29">
              <w:rPr>
                <w:rFonts w:ascii="Times New Roman" w:hAnsi="Times New Roman"/>
                <w:color w:val="000000" w:themeColor="text1"/>
                <w:spacing w:val="-2"/>
                <w:w w:val="95"/>
                <w:sz w:val="20"/>
              </w:rPr>
              <w:t>geschäfts- und transaktionsbezogene juristische Dienstleistungen</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5.3</w:t>
            </w:r>
            <w:r w:rsidRPr="003B6E29">
              <w:tab/>
            </w:r>
            <w:r w:rsidRPr="003B6E29">
              <w:rPr>
                <w:rFonts w:ascii="Times New Roman" w:hAnsi="Times New Roman"/>
                <w:color w:val="000000" w:themeColor="text1"/>
                <w:spacing w:val="-2"/>
                <w:w w:val="95"/>
                <w:sz w:val="20"/>
              </w:rPr>
              <w:t>Compliance-Unterstützung</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w:t>
            </w:r>
            <w:r w:rsidRPr="003B6E29">
              <w:tab/>
            </w:r>
            <w:r w:rsidRPr="003B6E29">
              <w:rPr>
                <w:rFonts w:ascii="Times New Roman" w:hAnsi="Times New Roman"/>
                <w:color w:val="000000" w:themeColor="text1"/>
                <w:spacing w:val="-2"/>
                <w:w w:val="95"/>
                <w:sz w:val="20"/>
              </w:rPr>
              <w:t xml:space="preserve">Liquiditäts- und Finanzplanung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6.1</w:t>
            </w:r>
            <w:r w:rsidRPr="003B6E29">
              <w:tab/>
            </w:r>
            <w:r w:rsidRPr="003B6E29">
              <w:rPr>
                <w:rFonts w:ascii="Times New Roman" w:hAnsi="Times New Roman"/>
                <w:color w:val="000000" w:themeColor="text1"/>
                <w:spacing w:val="-2"/>
                <w:w w:val="95"/>
                <w:sz w:val="20"/>
              </w:rPr>
              <w:t>Koordinierung, Verwaltung und Management der Liquiditäts- und Finanzplanung</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6.2</w:t>
            </w:r>
            <w:r w:rsidRPr="003B6E29">
              <w:tab/>
            </w:r>
            <w:r w:rsidRPr="003B6E29">
              <w:rPr>
                <w:rFonts w:ascii="Times New Roman" w:hAnsi="Times New Roman"/>
                <w:color w:val="000000" w:themeColor="text1"/>
                <w:spacing w:val="-2"/>
                <w:w w:val="95"/>
                <w:sz w:val="20"/>
              </w:rPr>
              <w:t xml:space="preserve">Koordinierung, Verwaltung und Management der Unternehmensrefinanzierung einschließlich Sicherheitenverwaltung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6.3</w:t>
            </w:r>
            <w:r w:rsidRPr="003B6E29">
              <w:tab/>
            </w:r>
            <w:r w:rsidRPr="003B6E29">
              <w:rPr>
                <w:rFonts w:ascii="Times New Roman" w:hAnsi="Times New Roman"/>
                <w:color w:val="000000" w:themeColor="text1"/>
                <w:spacing w:val="-2"/>
                <w:w w:val="95"/>
                <w:sz w:val="20"/>
              </w:rPr>
              <w:t xml:space="preserve">Berichterstattung, insbesondere bezüglich der aufsichtsrechtlichen Liquiditätsanforderungen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6.4</w:t>
            </w:r>
            <w:r w:rsidRPr="003B6E29">
              <w:tab/>
            </w:r>
            <w:r w:rsidRPr="003B6E29">
              <w:rPr>
                <w:rFonts w:ascii="Times New Roman" w:hAnsi="Times New Roman"/>
                <w:color w:val="000000" w:themeColor="text1"/>
                <w:spacing w:val="-2"/>
                <w:w w:val="95"/>
                <w:sz w:val="20"/>
              </w:rPr>
              <w:t xml:space="preserve">Koordinierung, Verwaltung und Management mittel- und langfristiger Finanzierungsprogramme sowie Refinanzierung von Unternehmen der Gruppe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6.5</w:t>
            </w:r>
            <w:r w:rsidRPr="003B6E29">
              <w:tab/>
            </w:r>
            <w:r w:rsidRPr="003B6E29">
              <w:rPr>
                <w:rFonts w:ascii="Times New Roman" w:hAnsi="Times New Roman"/>
                <w:color w:val="000000" w:themeColor="text1"/>
                <w:spacing w:val="-2"/>
                <w:w w:val="95"/>
                <w:sz w:val="20"/>
              </w:rPr>
              <w:t>Koordinierung, Verwaltung und Management der Refinanzierung, insbesondere kurzfristiger Emissionen</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7.</w:t>
            </w:r>
            <w:r w:rsidRPr="003B6E29">
              <w:tab/>
            </w:r>
            <w:r w:rsidRPr="003B6E29">
              <w:rPr>
                <w:rFonts w:ascii="Times New Roman" w:hAnsi="Times New Roman"/>
                <w:color w:val="000000" w:themeColor="text1"/>
                <w:spacing w:val="-2"/>
                <w:w w:val="95"/>
                <w:sz w:val="20"/>
              </w:rPr>
              <w:t>Handel/Vermögensverwaltung</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7.1</w:t>
            </w:r>
            <w:r w:rsidRPr="003B6E29">
              <w:tab/>
            </w:r>
            <w:r w:rsidRPr="003B6E29">
              <w:rPr>
                <w:rFonts w:ascii="Times New Roman" w:hAnsi="Times New Roman"/>
                <w:color w:val="000000" w:themeColor="text1"/>
                <w:spacing w:val="-2"/>
                <w:w w:val="95"/>
                <w:sz w:val="20"/>
              </w:rPr>
              <w:t>Handelstätigkeit: Orderannahme, Konzeption, Umsetzung und Vermarktung von Finanzprodukten</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7.2</w:t>
            </w:r>
            <w:r w:rsidRPr="003B6E29">
              <w:tab/>
            </w:r>
            <w:r w:rsidRPr="003B6E29">
              <w:rPr>
                <w:rFonts w:ascii="Times New Roman" w:hAnsi="Times New Roman"/>
                <w:color w:val="000000" w:themeColor="text1"/>
                <w:spacing w:val="-2"/>
                <w:w w:val="95"/>
                <w:sz w:val="20"/>
              </w:rPr>
              <w:t>Bestätigung, Abwicklung, Zahlung</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7.3</w:t>
            </w:r>
            <w:r w:rsidRPr="003B6E29">
              <w:tab/>
            </w:r>
            <w:r w:rsidRPr="003B6E29">
              <w:rPr>
                <w:rFonts w:ascii="Times New Roman" w:hAnsi="Times New Roman"/>
                <w:color w:val="000000" w:themeColor="text1"/>
                <w:spacing w:val="-2"/>
                <w:w w:val="95"/>
                <w:sz w:val="20"/>
              </w:rPr>
              <w:t xml:space="preserve">Positions- und Gegenparteienverwaltung bezüglich Datenmeldungen und Beziehungen zu Gegenparteien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7.4</w:t>
            </w:r>
            <w:r w:rsidRPr="003B6E29">
              <w:tab/>
            </w:r>
            <w:r w:rsidRPr="003B6E29">
              <w:rPr>
                <w:rFonts w:ascii="Times New Roman" w:hAnsi="Times New Roman"/>
                <w:color w:val="000000" w:themeColor="text1"/>
                <w:spacing w:val="-2"/>
                <w:w w:val="95"/>
                <w:sz w:val="20"/>
              </w:rPr>
              <w:t>Portfoliomanagement, (Risikosteuerung und Portfolioabgleich)</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8.</w:t>
            </w:r>
            <w:r w:rsidRPr="003B6E29">
              <w:tab/>
            </w:r>
            <w:r w:rsidRPr="003B6E29">
              <w:rPr>
                <w:rFonts w:ascii="Times New Roman" w:hAnsi="Times New Roman"/>
                <w:color w:val="000000" w:themeColor="text1"/>
                <w:spacing w:val="-2"/>
                <w:w w:val="95"/>
                <w:sz w:val="20"/>
              </w:rPr>
              <w:t xml:space="preserve">Risikomanagement und Bewertung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8.1</w:t>
            </w:r>
            <w:r w:rsidRPr="003B6E29">
              <w:tab/>
            </w:r>
            <w:r w:rsidRPr="003B6E29">
              <w:rPr>
                <w:rFonts w:ascii="Times New Roman" w:hAnsi="Times New Roman"/>
                <w:color w:val="000000" w:themeColor="text1"/>
                <w:spacing w:val="-2"/>
                <w:w w:val="95"/>
                <w:sz w:val="20"/>
              </w:rPr>
              <w:t>zentrales, geschäftsbereichsbezogenes oder risikobasiertes Risikomanagement</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8.2</w:t>
            </w:r>
            <w:r w:rsidRPr="003B6E29">
              <w:tab/>
            </w:r>
            <w:r w:rsidRPr="003B6E29">
              <w:rPr>
                <w:rFonts w:ascii="Times New Roman" w:hAnsi="Times New Roman"/>
                <w:color w:val="000000" w:themeColor="text1"/>
                <w:spacing w:val="-2"/>
                <w:w w:val="95"/>
                <w:sz w:val="20"/>
              </w:rPr>
              <w:t>Risikoberichterstattung</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9.</w:t>
            </w:r>
            <w:r w:rsidRPr="003B6E29">
              <w:tab/>
            </w:r>
            <w:r w:rsidRPr="003B6E29">
              <w:rPr>
                <w:rFonts w:ascii="Times New Roman" w:hAnsi="Times New Roman"/>
                <w:color w:val="000000" w:themeColor="text1"/>
                <w:spacing w:val="-2"/>
                <w:w w:val="95"/>
                <w:sz w:val="20"/>
              </w:rPr>
              <w:t xml:space="preserve">Rechnungslegung </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9.1</w:t>
            </w:r>
            <w:r w:rsidRPr="003B6E29">
              <w:tab/>
            </w:r>
            <w:r w:rsidRPr="003B6E29">
              <w:rPr>
                <w:rFonts w:ascii="Times New Roman" w:hAnsi="Times New Roman"/>
                <w:color w:val="000000" w:themeColor="text1"/>
                <w:spacing w:val="-2"/>
                <w:w w:val="95"/>
                <w:sz w:val="20"/>
              </w:rPr>
              <w:t>Erstellen gesetzlich und aufsichtlich vorgeschriebener Berichte und Meldungen</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9.2</w:t>
            </w:r>
            <w:r w:rsidRPr="003B6E29">
              <w:tab/>
            </w:r>
            <w:r w:rsidRPr="003B6E29">
              <w:rPr>
                <w:rFonts w:ascii="Times New Roman" w:hAnsi="Times New Roman"/>
                <w:color w:val="000000" w:themeColor="text1"/>
                <w:spacing w:val="-2"/>
                <w:w w:val="95"/>
                <w:sz w:val="20"/>
              </w:rPr>
              <w:t>Bewertung, insbesondere von Marktpositionen</w:t>
            </w:r>
          </w:p>
          <w:p w:rsidR="000713A0" w:rsidRPr="003B6E29"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9.3</w:t>
            </w:r>
            <w:r w:rsidRPr="003B6E29">
              <w:tab/>
            </w:r>
            <w:r w:rsidRPr="003B6E29">
              <w:rPr>
                <w:rFonts w:ascii="Times New Roman" w:hAnsi="Times New Roman"/>
                <w:color w:val="000000" w:themeColor="text1"/>
                <w:spacing w:val="-2"/>
                <w:w w:val="95"/>
                <w:sz w:val="20"/>
              </w:rPr>
              <w:t>Managementberichterstattung</w:t>
            </w:r>
          </w:p>
          <w:p w:rsidR="000713A0" w:rsidRPr="003B6E29"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10.</w:t>
            </w:r>
            <w:r w:rsidRPr="003B6E29">
              <w:tab/>
            </w:r>
            <w:r w:rsidRPr="003B6E29">
              <w:rPr>
                <w:rFonts w:ascii="Times New Roman" w:hAnsi="Times New Roman"/>
                <w:color w:val="000000" w:themeColor="text1"/>
                <w:spacing w:val="-2"/>
                <w:w w:val="95"/>
                <w:sz w:val="20"/>
              </w:rPr>
              <w:t>Bargeldbearbeitung</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Dienstleistungsempfänger </w:t>
            </w:r>
          </w:p>
          <w:p w:rsidR="000713A0" w:rsidRPr="003B6E29"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Das Unternehmen der Gruppe, das die in der Spalte 0010 angegebene kritische Dienstleistung von einem anderen Unternehmen der Gruppe oder dem in den Spalten 0040-0050 angegebenen externen Anbieter entgegennimmt </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Name des Unternehmens </w:t>
            </w:r>
          </w:p>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Darf nicht mit dem in Spalte 0040 angegebenen Namen identisch sein. </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Code </w:t>
            </w:r>
          </w:p>
          <w:p w:rsidR="000713A0" w:rsidRPr="003B6E29"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Spezifische Kennung des Rechtsträgers aus Spalte 0020, wie im Meldebogen Z 01.00 (ORG) angegeben.</w:t>
            </w:r>
          </w:p>
          <w:p w:rsidR="000713A0" w:rsidRPr="003B6E29"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Darf nicht mit der in Spalte 0050 angegebenen Kennung identisch sein.</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Dienstleister </w:t>
            </w:r>
          </w:p>
          <w:p w:rsidR="000713A0" w:rsidRPr="003B6E29"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Der (interne oder externe) Rechtsträger, der die in Spalte 0010 angegebene kritische Dienstleistung für ein Unternehmen der Gruppe erbringt. </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Name des Unternehmens </w:t>
            </w:r>
          </w:p>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Darf nicht mit dem in Spalte 0020 angegebenen Namen identisch sein. </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Code </w:t>
            </w:r>
          </w:p>
          <w:p w:rsidR="00741D62" w:rsidRPr="003B6E29"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Spezifische Kennung des Rechtsträgers aus Spalte 0020.Darf nicht mit der in Spalte 0030 angegebenen Kennung identisch sein.</w:t>
            </w:r>
          </w:p>
          <w:p w:rsidR="00E02367" w:rsidRPr="003B6E29"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Ist der Dienstleister ein Unternehmen der Gruppe, so muss die Kennung mit der im Meldebogen Z 01.00 (ORG) angegebenen Kennung übereinstimmen. </w:t>
            </w:r>
          </w:p>
          <w:p w:rsidR="00E02367" w:rsidRPr="003B6E29"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Ist der Dienstleister kein Unternehmen der Gruppe, so muss seine Kennung</w:t>
            </w:r>
          </w:p>
          <w:p w:rsidR="00E02367" w:rsidRPr="003B6E29"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im Falle von Instituten der 20-stellige alphanumerische LEI-Code sein;</w:t>
            </w:r>
          </w:p>
          <w:p w:rsidR="000725C8" w:rsidRPr="003B6E29"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bei sonstigen Unternehmen der 20-stellige alphanumerische LEI-Code, in Ermangelung dieses Codes ein Code nach einem einheitlichen unionsweiten System oder, wenn auch kein solcher Code vorliegt, ein Code nach einem nationalen System sein.</w:t>
            </w:r>
          </w:p>
          <w:p w:rsidR="000713A0" w:rsidRPr="003B6E29"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Der Code ist spezifisch und wird durchgängig in allen Meldebögen verwendet.</w:t>
            </w:r>
          </w:p>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3B6E29"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3B6E29"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Unternehmen der Gruppe </w:t>
            </w:r>
          </w:p>
          <w:p w:rsidR="006C73FE" w:rsidRPr="003B6E29"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Ja, wenn die Dienstleistung von einem Unternehmen der Gruppe erbracht wird (intern).</w:t>
            </w:r>
          </w:p>
          <w:p w:rsidR="000713A0" w:rsidRPr="003B6E29"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Nein, wenn die Dienstleistung von einem Unternehmen erbracht wird, das nicht der Gruppe angehört (extern).</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Kritische Funktion</w:t>
            </w:r>
          </w:p>
          <w:p w:rsidR="000713A0" w:rsidRPr="003B6E29"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Funktion, deren Wahrnehmung bei Unterbrechung der kritischen Dienstleistung ernsthaft behindert oder vollständig unterbunden würde. Diese Funktion muss auch im Meldebogen Z 07.01 (FUNC 1) als kritisch eingestuft worden sein.</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6C73FE" w:rsidRPr="003B6E29"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3B6E29" w:rsidRDefault="006D5CCF"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6C73FE" w:rsidRPr="003B6E29" w:rsidRDefault="000F3337" w:rsidP="006D5CCF">
            <w:pPr>
              <w:pStyle w:val="TableParagraph"/>
              <w:spacing w:before="108"/>
              <w:ind w:left="85"/>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Mitgliedstaat, für den die Funktion kritisch ist, wie im Meldebogen Z 07.01 (FUNC 1) angegeben.</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6C73FE" w:rsidRPr="003B6E29"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3B6E29"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w:t>
            </w:r>
          </w:p>
          <w:p w:rsidR="006C73FE" w:rsidRPr="003B6E29"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ID nach Abschnitt II.7.1.4 der im Meldebogen Z 07.01 (FUNC 1) ermittelten kritischen Funktionen</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Geschätzte Substituierbarkeitsfrist </w:t>
            </w:r>
          </w:p>
          <w:p w:rsidR="006C73FE" w:rsidRPr="003B6E29"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Zeit, die schätzungsweise erforderlich ist, um einen Dienstleister im Hinblick auf Gegenstand, Qualität und Kosten der erhaltenen Dienstleistung in vergleichbarem Umfang durch einen anderen Anbieter zu ersetzen.</w:t>
            </w:r>
          </w:p>
          <w:p w:rsidR="000713A0" w:rsidRPr="003B6E29"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Einer der folgenden Werte ist anzugeben:</w:t>
            </w:r>
          </w:p>
          <w:p w:rsidR="000713A0" w:rsidRPr="003B6E29"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 Tag – 1 Woche, wenn die Substituierbarkeitsfrist bis zu einer Woche beträgt,</w:t>
            </w:r>
          </w:p>
          <w:p w:rsidR="000713A0" w:rsidRPr="003B6E29"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 Woche – 1 Monat, wenn die Substituierbarkeitsfrist mehr als eine Woche und bis zu einen Monat beträgt,</w:t>
            </w:r>
          </w:p>
          <w:p w:rsidR="000713A0" w:rsidRPr="003B6E29"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 – 6 Monate, wenn die Substituierbarkeitsfrist mehr als einen Monat und bis zu sechs Monate beträgt,</w:t>
            </w:r>
          </w:p>
          <w:p w:rsidR="000713A0" w:rsidRPr="003B6E29"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6 – 12 Monate, wenn die Substituierbarkeitsfrist mehr als sechs Monate und bis zu ein Jahr beträgt,</w:t>
            </w:r>
          </w:p>
          <w:p w:rsidR="008E0043" w:rsidRPr="003B6E29"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über 1 Jahr, wenn die Substituierbarkeitsfrist mehr als ein Jahr beträgt.</w:t>
            </w:r>
          </w:p>
          <w:p w:rsidR="008E0043" w:rsidRPr="003B6E29"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 </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0713A0" w:rsidRPr="003B6E29"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Geschätzte Frist für den Zugang zu den Vertragsinformationen</w:t>
            </w:r>
          </w:p>
          <w:p w:rsidR="000713A0" w:rsidRPr="003B6E29"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Zeit, die schätzungsweise erforderlich ist, um infolge eines Antrag der Abwicklungsbehörde die folgenden Informationen über den Dienstleistungsvertrag zu erhalten:</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Laufzeit des Vertrags,</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Vertragsparteien (vertragserstellende Partei, Lieferant, Ansprechpartner) und ihre Gerichtsbarkeit,</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Art der Dienstleistung (d. h. kurze Beschreibung der Art der Transaktion zwischen den Parteien, einschließlich Preisen),</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ob die gleiche Dienstleistung von einem anderen internen/externen Dienstleister angeboten werden kann (Ermittlung infrage kommender Unternehmen),</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Gerichtsstand des Vertrags,</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Abteilung, die für die wichtigsten im Vertrag vorgesehenen Transaktionen zuständig ist,</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wichtigste bei Aussetzung oder Verzug der Zahlungen anwendbare Vertragsstrafen,</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Auslöser für vorzeitige Beendigung und Kündigungsfristen,</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operative Unterstützung nach der Kündigung,</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von dem Vertrag betroffene kritische Funktionen und Geschäftsbereiche.</w:t>
            </w:r>
          </w:p>
          <w:p w:rsidR="000713A0" w:rsidRPr="003B6E29"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Einer der folgenden Werte ist anzugeben:</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 Tag</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1 Tag – 1 Woche</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über 1 Woche</w:t>
            </w:r>
          </w:p>
          <w:p w:rsidR="000713A0" w:rsidRPr="003B6E2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Für diese Dienstleistung gibt es keinen Vertrag.</w:t>
            </w:r>
          </w:p>
        </w:tc>
      </w:tr>
      <w:tr w:rsidR="00D22EB0" w:rsidRPr="003B6E29" w:rsidTr="00471773">
        <w:tc>
          <w:tcPr>
            <w:tcW w:w="1191" w:type="dxa"/>
            <w:tcBorders>
              <w:top w:val="single" w:sz="4" w:space="0" w:color="1A171C"/>
              <w:left w:val="nil"/>
              <w:bottom w:val="single" w:sz="4" w:space="0" w:color="1A171C"/>
              <w:right w:val="single" w:sz="4" w:space="0" w:color="1A171C"/>
            </w:tcBorders>
            <w:vAlign w:val="center"/>
          </w:tcPr>
          <w:p w:rsidR="00DE58BD" w:rsidRPr="003B6E29"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3B6E29"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Anwendbares Recht</w:t>
            </w:r>
          </w:p>
          <w:p w:rsidR="00DE58BD" w:rsidRPr="003B6E29" w:rsidRDefault="00B97C2E">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ISO-Code des Landes, dessen Recht auf den Vertrag Anwendung findet.</w:t>
            </w:r>
          </w:p>
        </w:tc>
      </w:tr>
      <w:tr w:rsidR="000713A0" w:rsidRPr="003B6E29"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3B6E29"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3B6E29"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Abwicklungseignung des Vertrags </w:t>
            </w:r>
          </w:p>
          <w:p w:rsidR="00AF19DE" w:rsidRPr="003B6E29"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Bewertung, ob der Vertrag im Abwicklungsfall fortgeführt und übertragen werden kann. </w:t>
            </w:r>
          </w:p>
          <w:p w:rsidR="000713A0" w:rsidRPr="003B6E29"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Bei dieser Bewertung werden unter anderem folgende Faktoren berücksichtigt:</w:t>
            </w:r>
          </w:p>
          <w:p w:rsidR="000713A0" w:rsidRPr="003B6E29"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Existiert eine Klausel, die eine Gegenpartei dazu berechtigt, den Vertrag allein wegen einer Abwicklung, Frühinterventionsmaßnahmen oder einer Cross-Default-Situation zu kündigen, auch wenn wesentliche Verpflichtungen weiterlaufen?</w:t>
            </w:r>
          </w:p>
          <w:p w:rsidR="000713A0" w:rsidRPr="003B6E29"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Existiert eine Klausel, die eine Gegenpartei dazu berechtigt, Geschäftsbedingungen oder Preise allein wegen einer Abwicklung, Frühinterventionsmaßnahmen oder einer Cross-Default-Situation zu ändern, auch wenn wesentliche Verpflichtungen weiterlaufen?</w:t>
            </w:r>
          </w:p>
          <w:p w:rsidR="000713A0" w:rsidRPr="003B6E29"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Ist im Vertrag ein Aussetzungsrecht für Abwicklungsbehörden festgelegt?</w:t>
            </w:r>
          </w:p>
          <w:p w:rsidR="00AF19DE" w:rsidRPr="003B6E29"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Einer der folgenden Werte ist anzugeben:</w:t>
            </w:r>
          </w:p>
          <w:p w:rsidR="000713A0" w:rsidRPr="003B6E29"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Ja, wenn der Vertrag als abwicklungsgeeignet eingestuft wird.</w:t>
            </w:r>
          </w:p>
          <w:p w:rsidR="000713A0" w:rsidRPr="003B6E29"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Nein, wenn der Vertrag als nicht abwicklungsgeeignet eingestuft wird.</w:t>
            </w:r>
          </w:p>
          <w:p w:rsidR="000713A0" w:rsidRPr="003B6E29"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Nicht bewertet, wenn keine Bewertung vorgenommen wurde.</w:t>
            </w:r>
          </w:p>
        </w:tc>
      </w:tr>
    </w:tbl>
    <w:p w:rsidR="00276FFB" w:rsidRPr="003B6E29" w:rsidRDefault="00276FFB" w:rsidP="00276FFB">
      <w:pPr>
        <w:rPr>
          <w:rFonts w:ascii="Times New Roman" w:hAnsi="Times New Roman" w:cs="Times New Roman"/>
          <w:b/>
          <w:color w:val="000000" w:themeColor="text1"/>
          <w:sz w:val="20"/>
          <w:szCs w:val="20"/>
          <w:u w:val="single"/>
        </w:rPr>
      </w:pPr>
    </w:p>
    <w:p w:rsidR="00E13CE3" w:rsidRPr="003B6E29" w:rsidRDefault="0066458F" w:rsidP="008854E4">
      <w:pPr>
        <w:pStyle w:val="Instructionsberschrift2"/>
        <w:numPr>
          <w:ilvl w:val="1"/>
          <w:numId w:val="7"/>
        </w:numPr>
        <w:ind w:left="357" w:hanging="357"/>
        <w:rPr>
          <w:rFonts w:ascii="Times New Roman" w:hAnsi="Times New Roman" w:cs="Times New Roman"/>
          <w:szCs w:val="20"/>
        </w:rPr>
      </w:pPr>
      <w:bookmarkStart w:id="39" w:name="_Toc492542329"/>
      <w:bookmarkStart w:id="40" w:name="_Toc509909047"/>
      <w:bookmarkStart w:id="41" w:name="_Toc525229673"/>
      <w:r w:rsidRPr="003B6E29">
        <w:rPr>
          <w:rFonts w:ascii="Times New Roman" w:hAnsi="Times New Roman"/>
          <w:color w:val="000000" w:themeColor="text1"/>
        </w:rPr>
        <w:lastRenderedPageBreak/>
        <w:t>Z 09.00 – FMI-Dienstleistungen – Anbieter und Nutzer – Zuordnung zu kritischen Funktionen (FMI)</w:t>
      </w:r>
      <w:bookmarkEnd w:id="39"/>
      <w:bookmarkEnd w:id="40"/>
      <w:bookmarkEnd w:id="41"/>
    </w:p>
    <w:p w:rsidR="00AA4026" w:rsidRPr="003B6E29" w:rsidRDefault="00AA4026" w:rsidP="006028B1">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Allgemeine Anmerkungen</w:t>
      </w:r>
    </w:p>
    <w:p w:rsidR="008F717A" w:rsidRPr="003B6E29" w:rsidRDefault="008F717A"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In diesem Meldebogen werden Clearing-, Zahlungs-, Wertpapierabwicklungs- und Verwahrungstätigkeiten, Funktionen oder Dienstleistungen angegeben, deren Unterbrechung ein gravierendes Hindernis für die Durchführung einer oder mehrerer kritischer Funktionen darstellen oder diese vollständig verhindern kann.</w:t>
      </w:r>
    </w:p>
    <w:p w:rsidR="00120519" w:rsidRPr="003B6E29" w:rsidRDefault="00FE54EF"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Dieser Meldebogen ist für das gesamte Unternehmen bzw. die gesamte Gruppe auszufüllen.</w:t>
      </w:r>
    </w:p>
    <w:p w:rsidR="000F273B" w:rsidRPr="003B6E29" w:rsidRDefault="00AA6491"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Lediglich Finanzmarktinfrastrukturen, deren Unterbrechung ein schwerwiegendes Hindernis darstellen oder die Erfüllung einer kritischen Funktion verhindern würde, sind anzugeben.</w:t>
      </w:r>
    </w:p>
    <w:p w:rsidR="00E13CE3" w:rsidRPr="003B6E29" w:rsidRDefault="00772F88" w:rsidP="006835C6">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Erläuterungen zu bestimmten Positionen</w:t>
      </w:r>
    </w:p>
    <w:p w:rsidR="00772F88" w:rsidRPr="003B6E29"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3B6E29"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080110" w:rsidRPr="003B6E29"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3B6E29"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Nutzer</w:t>
            </w:r>
          </w:p>
          <w:p w:rsidR="00080110" w:rsidRPr="003B6E29" w:rsidRDefault="00080110" w:rsidP="00080110">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color w:val="000000" w:themeColor="text1"/>
                <w:spacing w:val="-2"/>
                <w:w w:val="95"/>
                <w:sz w:val="20"/>
              </w:rPr>
              <w:t>In Z 01.00 – Organisationsstruktur (ORG) ausgewiesenes Unternehmen einer Gruppe, das Zahlungs-, Verwahrungs-, Abwicklungs- , Clearing- oder Transaktionsregisterdienste in Anspruch nimmt.</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w:t>
            </w:r>
          </w:p>
          <w:p w:rsidR="00772F88"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In Z 01.00 – Organisationsstruktur (ORG) ausgewiesene Bezeichnung des Unternehmens einer Gruppe, das Zahlungs-, Verwahrungs-, Abwicklungs-, Clearing- oder Transaktionsregisterdienste in Anspruch nimmt. </w:t>
            </w:r>
          </w:p>
          <w:p w:rsidR="00772F88" w:rsidRPr="003B6E29"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Hier sind nur Unternehmen zu melden, die gemäß Z 07.02 kritische Funktionen wahrnehmen. </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772F88" w:rsidRPr="003B6E29" w:rsidRDefault="00772F88" w:rsidP="003B6E2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In Z 01.00 – Organisationsstruktur (ORG) ausgewiesene Kennung des Unternehmens einer Gruppe, das Zahlungs-, Verwahrungs-, Abwicklungs-, Clearing- oder Transaktionsregisterdienste in Anspruch nimmt. </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Kritische Funktion</w:t>
            </w:r>
          </w:p>
          <w:p w:rsidR="00DF7F9D" w:rsidRPr="003B6E29"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z w:val="20"/>
              </w:rPr>
              <w:t>Kritische Funktion, die von dem Unternehmen wahrgenommen wird und deren Erfüllung durch die Unterbrechung der Zahlungs-, Verwahrungs-, Abwicklungs-, Clearing- oder Transaktionsregisterdienste behindert oder unterbunden würde.</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44725C" w:rsidRPr="003B6E29"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3B6E29"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44725C" w:rsidRPr="003B6E29" w:rsidRDefault="000917F8" w:rsidP="000917F8">
            <w:pPr>
              <w:pStyle w:val="TableParagraph"/>
              <w:spacing w:before="108"/>
              <w:ind w:left="85"/>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Land, für das die Funktion kritisch ist, wie im Meldebogen Z 07.01 (FUNC 1) angegeben.</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44725C" w:rsidRPr="003B6E29"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3B6E29"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w:t>
            </w:r>
          </w:p>
          <w:p w:rsidR="0044725C" w:rsidRPr="003B6E29"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ID nach Abschnitt II.7.1.4 der im Meldebogen Z 07.01 (FUNC 1) ermittelten kritischen Funktionen</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44725C" w:rsidRPr="003B6E29"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3B6E29"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Finanzmarktinfrastruktur (FMI)</w:t>
            </w:r>
          </w:p>
          <w:p w:rsidR="001E7389" w:rsidRPr="003B6E29"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3B6E29"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(Verweise: CPMI, </w:t>
            </w:r>
            <w:hyperlink r:id="rId10">
              <w:r w:rsidRPr="003B6E29">
                <w:rPr>
                  <w:rFonts w:ascii="Times New Roman" w:hAnsi="Times New Roman"/>
                  <w:color w:val="000000" w:themeColor="text1"/>
                  <w:spacing w:val="-2"/>
                  <w:w w:val="95"/>
                  <w:sz w:val="20"/>
                </w:rPr>
                <w:t>Grundsätze für Finanzmarktinfrastrukturen</w:t>
              </w:r>
            </w:hyperlink>
            <w:r w:rsidRPr="003B6E29">
              <w:t>)</w:t>
            </w:r>
            <w:r w:rsidRPr="003B6E29">
              <w:rPr>
                <w:rFonts w:ascii="Times New Roman" w:hAnsi="Times New Roman"/>
                <w:color w:val="000000" w:themeColor="text1"/>
                <w:spacing w:val="-2"/>
                <w:w w:val="95"/>
                <w:sz w:val="20"/>
              </w:rPr>
              <w:t> </w:t>
            </w:r>
          </w:p>
          <w:p w:rsidR="00E86927" w:rsidRPr="003B6E29" w:rsidRDefault="00E86927"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Ein multilaterales System zwischen teilnehmenden Finanzinstituten, einschließlich des Betreibers des Systems, das für die Erfassung, das Clearing oder die Abwicklung von Zahlungen, Wertpapieren, Derivaten oder sonstige Finanztransaktionen genutzt wird.</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 des Systems</w:t>
            </w:r>
          </w:p>
          <w:p w:rsidR="00772F88" w:rsidRPr="003B6E29"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Einer der folgenden Werte ist anzugeben:</w:t>
            </w:r>
          </w:p>
          <w:p w:rsidR="00772F88" w:rsidRPr="003B6E29"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PS</w:t>
            </w:r>
            <w:r w:rsidRPr="003B6E29">
              <w:tab/>
            </w:r>
            <w:r w:rsidRPr="003B6E29">
              <w:rPr>
                <w:rFonts w:ascii="Times New Roman" w:hAnsi="Times New Roman"/>
                <w:color w:val="000000" w:themeColor="text1"/>
                <w:spacing w:val="-2"/>
                <w:w w:val="95"/>
                <w:sz w:val="20"/>
              </w:rPr>
              <w:t>Zahlungssystem</w:t>
            </w:r>
          </w:p>
          <w:p w:rsidR="006132CF" w:rsidRPr="003B6E29" w:rsidRDefault="00B24772" w:rsidP="00823ABB">
            <w:pPr>
              <w:pStyle w:val="TableParagraph"/>
              <w:spacing w:before="108"/>
              <w:ind w:left="652" w:hanging="567"/>
              <w:rPr>
                <w:rFonts w:ascii="Times New Roman" w:hAnsi="Times New Roman" w:cs="Times New Roman"/>
                <w:color w:val="000000" w:themeColor="text1"/>
                <w:sz w:val="20"/>
                <w:szCs w:val="20"/>
              </w:rPr>
            </w:pPr>
            <w:r w:rsidRPr="003B6E29">
              <w:rPr>
                <w:rFonts w:ascii="Times New Roman" w:hAnsi="Times New Roman"/>
                <w:color w:val="000000" w:themeColor="text1"/>
                <w:sz w:val="20"/>
              </w:rPr>
              <w:t>(I) CSD</w:t>
            </w:r>
            <w:r w:rsidRPr="003B6E29">
              <w:tab/>
            </w:r>
            <w:r w:rsidRPr="003B6E29">
              <w:rPr>
                <w:rFonts w:ascii="Times New Roman" w:hAnsi="Times New Roman"/>
                <w:color w:val="000000" w:themeColor="text1"/>
                <w:sz w:val="20"/>
              </w:rPr>
              <w:t>(Internationaler) Zentralverwahrer, einschließlich (internationaler) Zentralverwahrer, die (intern oder über externe Auftragnehmer) Abwicklungsdienste erbringen</w:t>
            </w:r>
          </w:p>
          <w:p w:rsidR="000C6E53" w:rsidRPr="003B6E29"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 SSS</w:t>
            </w:r>
            <w:r w:rsidRPr="003B6E29">
              <w:tab/>
            </w:r>
            <w:r w:rsidRPr="003B6E29">
              <w:rPr>
                <w:rFonts w:ascii="Times New Roman" w:hAnsi="Times New Roman"/>
                <w:color w:val="000000" w:themeColor="text1"/>
                <w:spacing w:val="-2"/>
                <w:w w:val="95"/>
                <w:sz w:val="20"/>
              </w:rPr>
              <w:t>Wertpapierabwicklungssystem ohne Verwahrung</w:t>
            </w:r>
          </w:p>
          <w:p w:rsidR="006B6EDC" w:rsidRPr="003B6E29"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CCP-Securities</w:t>
            </w:r>
            <w:r w:rsidRPr="003B6E29">
              <w:tab/>
            </w:r>
            <w:r w:rsidRPr="003B6E29">
              <w:rPr>
                <w:rFonts w:ascii="Times New Roman" w:hAnsi="Times New Roman"/>
                <w:color w:val="000000" w:themeColor="text1"/>
                <w:spacing w:val="-2"/>
                <w:w w:val="95"/>
                <w:sz w:val="20"/>
              </w:rPr>
              <w:t xml:space="preserve">Zentrale Gegenpartei für Wertpapierclearing </w:t>
            </w:r>
          </w:p>
          <w:p w:rsidR="00772F88" w:rsidRPr="003B6E29"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CCP-Derivatives</w:t>
            </w:r>
            <w:r w:rsidRPr="003B6E29">
              <w:tab/>
            </w:r>
            <w:r w:rsidRPr="003B6E29">
              <w:rPr>
                <w:rFonts w:ascii="Times New Roman" w:hAnsi="Times New Roman"/>
                <w:color w:val="000000" w:themeColor="text1"/>
                <w:spacing w:val="-2"/>
                <w:w w:val="95"/>
                <w:sz w:val="20"/>
              </w:rPr>
              <w:t>Zentrale Gegenpartei für Derivateclearing</w:t>
            </w:r>
          </w:p>
          <w:p w:rsidR="00772F88" w:rsidRPr="003B6E29"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TR</w:t>
            </w:r>
            <w:r w:rsidRPr="003B6E29">
              <w:tab/>
            </w:r>
            <w:r w:rsidRPr="003B6E29">
              <w:rPr>
                <w:rFonts w:ascii="Times New Roman" w:hAnsi="Times New Roman"/>
                <w:color w:val="000000" w:themeColor="text1"/>
                <w:spacing w:val="-2"/>
                <w:w w:val="95"/>
                <w:sz w:val="20"/>
              </w:rPr>
              <w:t>Transaktionsregister</w:t>
            </w:r>
          </w:p>
          <w:p w:rsidR="00772F88" w:rsidRPr="003B6E29"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Sonstige</w:t>
            </w:r>
            <w:r w:rsidRPr="003B6E29">
              <w:tab/>
            </w:r>
            <w:r w:rsidRPr="003B6E29">
              <w:rPr>
                <w:rFonts w:ascii="Times New Roman" w:hAnsi="Times New Roman"/>
                <w:color w:val="000000" w:themeColor="text1"/>
                <w:spacing w:val="-2"/>
                <w:w w:val="95"/>
                <w:sz w:val="20"/>
              </w:rPr>
              <w:t>Wenn das FMI-System keiner der oben angegebenen Arten entspricht.</w:t>
            </w:r>
          </w:p>
          <w:p w:rsidR="00772F88" w:rsidRPr="003B6E29"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NA</w:t>
            </w:r>
            <w:r w:rsidRPr="003B6E29">
              <w:tab/>
            </w:r>
            <w:r w:rsidRPr="003B6E29">
              <w:rPr>
                <w:rFonts w:ascii="Times New Roman" w:hAnsi="Times New Roman"/>
                <w:color w:val="000000" w:themeColor="text1"/>
                <w:spacing w:val="-2"/>
                <w:w w:val="95"/>
                <w:sz w:val="20"/>
              </w:rPr>
              <w:t>Wenn kritische Zahlungs-, Clearing-, Abwicklungs- oder Verwahrungsdienste von Unternehmen erbracht werden, die keine der oben genannten Finanzmarktinfrastrukturen sind, z. B. Depotbanken.</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w:t>
            </w:r>
          </w:p>
          <w:p w:rsidR="00772F88"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Firmenname der Finanzmarktinfrastruktur</w:t>
            </w:r>
          </w:p>
          <w:p w:rsidR="00772F88" w:rsidRPr="003B6E29"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Wenn in Spalte 0050 NA angegeben wurde, bleibt diese Spalte leer.</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 der FMI</w:t>
            </w:r>
          </w:p>
          <w:p w:rsidR="00A75FB6" w:rsidRPr="003B6E29" w:rsidRDefault="000F5772" w:rsidP="00A75FB6">
            <w:pPr>
              <w:pStyle w:val="TableParagraph"/>
              <w:spacing w:before="108"/>
              <w:ind w:left="85"/>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w w:val="95"/>
                <w:sz w:val="20"/>
              </w:rPr>
              <w:t>Unternehmenskennung der FMI. 20-stelliger alphanumerischer LEI-Code, sofern vorhanden. Ist kein LEI-Code verfügbar, ein Code nach einem einheitlichen unionsweiten System oder, wenn auch kein solcher Code vorliegt, ein Code nach einem nationalen System.</w:t>
            </w:r>
          </w:p>
          <w:p w:rsidR="000F5772" w:rsidRPr="003B6E29"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Wenn in Spalte 0050 NA angegeben wurde, bleibt diese Spalte leer.</w:t>
            </w:r>
          </w:p>
          <w:p w:rsidR="00772F88" w:rsidRPr="003B6E29"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 der Beteiligung</w:t>
            </w:r>
          </w:p>
          <w:p w:rsidR="00772F88" w:rsidRPr="003B6E29"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Einer der folgenden Werte ist anzugeben:</w:t>
            </w:r>
          </w:p>
          <w:p w:rsidR="00E01081" w:rsidRPr="003B6E29"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Direkt</w:t>
            </w:r>
            <w:r w:rsidRPr="003B6E29">
              <w:tab/>
            </w:r>
            <w:r w:rsidRPr="003B6E29">
              <w:rPr>
                <w:rFonts w:ascii="Times New Roman" w:hAnsi="Times New Roman"/>
                <w:color w:val="000000" w:themeColor="text1"/>
                <w:spacing w:val="-2"/>
                <w:w w:val="95"/>
                <w:sz w:val="20"/>
              </w:rPr>
              <w:t>bei direkter Teilnehmerschaft oder direkter Beteiligung</w:t>
            </w:r>
          </w:p>
          <w:p w:rsidR="00E01081" w:rsidRPr="003B6E29"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Indirekt</w:t>
            </w:r>
            <w:r w:rsidRPr="003B6E29">
              <w:tab/>
            </w:r>
            <w:r w:rsidRPr="003B6E29">
              <w:rPr>
                <w:rFonts w:ascii="Times New Roman" w:hAnsi="Times New Roman"/>
                <w:color w:val="000000" w:themeColor="text1"/>
                <w:spacing w:val="-2"/>
                <w:w w:val="95"/>
                <w:sz w:val="20"/>
              </w:rPr>
              <w:t>bei indirekter Teilnehmerschaft oder indirekter Beteiligung</w:t>
            </w:r>
          </w:p>
          <w:p w:rsidR="00772F88" w:rsidRPr="003B6E29"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NA</w:t>
            </w:r>
            <w:r w:rsidRPr="003B6E29">
              <w:tab/>
            </w:r>
            <w:r w:rsidRPr="003B6E29">
              <w:rPr>
                <w:rFonts w:ascii="Times New Roman" w:hAnsi="Times New Roman"/>
                <w:color w:val="000000" w:themeColor="text1"/>
                <w:spacing w:val="-2"/>
                <w:w w:val="95"/>
                <w:sz w:val="20"/>
              </w:rPr>
              <w:t>Wenn in Spalte 0050 NA angegeben wurde.</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 xml:space="preserve">Name </w:t>
            </w:r>
          </w:p>
          <w:p w:rsidR="00772F88"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Firmenname des Finanzmittlers, wenn in Spalte 0080 „Indirekt“ oder „NA“ angegeben wurde.</w:t>
            </w:r>
          </w:p>
          <w:p w:rsidR="00772F88"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Wenn in Spalte 0080 „Direkt“ angegeben wurde, ist hier „NA“ (nicht anwendbar) anzugeben.</w:t>
            </w:r>
          </w:p>
          <w:p w:rsidR="00E01081"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Der Finanzmittler kann entweder der Gruppe des meldenden Unternehmens oder einem anderen mit dieser Gruppe nicht verbundenen Kreditinstitut angehören. </w:t>
            </w:r>
          </w:p>
          <w:p w:rsidR="00772F88" w:rsidRPr="003B6E29"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Ein Finanzmittler kann ein Unternehmen sein, das Clearing-, Zahlungs-, Wertpapierabwicklungs- und/oder Verwahrungsdienste für andere Unternehmen erbringt (insbesondere wenn in Spalte 0050 „NA“ angegeben wurde). Ein Finanzmittler kann ein direkter Teilnehmer einer oder mehrerer FMI sein und direkten Zugang zu den Diensten dieser FMI anbieten (insbesondere wenn in Spalte 0080 „Indirekt“ angegeben wurde).</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3F3BD6" w:rsidRPr="003B6E29" w:rsidRDefault="003F3BD6" w:rsidP="003F3BD6">
            <w:pPr>
              <w:pStyle w:val="TableParagraph"/>
              <w:spacing w:before="108"/>
              <w:ind w:left="85"/>
              <w:rPr>
                <w:rFonts w:ascii="Times New Roman" w:hAnsi="Times New Roman" w:cs="Times New Roman"/>
                <w:color w:val="000000" w:themeColor="text1"/>
                <w:spacing w:val="-2"/>
                <w:sz w:val="20"/>
                <w:szCs w:val="20"/>
              </w:rPr>
            </w:pPr>
            <w:r w:rsidRPr="003B6E29">
              <w:rPr>
                <w:rFonts w:ascii="Times New Roman" w:hAnsi="Times New Roman"/>
                <w:color w:val="000000" w:themeColor="text1"/>
                <w:spacing w:val="-2"/>
                <w:w w:val="95"/>
                <w:sz w:val="20"/>
              </w:rPr>
              <w:t>Unternehmenskennung des Finanzmittlers. 20-stelliger alphanumerischer LEI-Code, sofern vorhanden. Ist kein LEI-Code verfügbar, ein Code nach einem einheitlichen unionsweiten System oder, wenn auch kein solcher Code vorliegt, ein Code nach einem nationalen System.</w:t>
            </w:r>
          </w:p>
          <w:p w:rsidR="006D1180" w:rsidRPr="003B6E29" w:rsidRDefault="006D1180" w:rsidP="00955D42">
            <w:pPr>
              <w:pStyle w:val="TableParagraph"/>
              <w:spacing w:before="108"/>
              <w:rPr>
                <w:rFonts w:ascii="Times New Roman" w:eastAsia="Cambria" w:hAnsi="Times New Roman" w:cs="Times New Roman"/>
                <w:color w:val="000000" w:themeColor="text1"/>
                <w:spacing w:val="-2"/>
                <w:w w:val="95"/>
                <w:sz w:val="20"/>
                <w:szCs w:val="20"/>
              </w:rPr>
            </w:pPr>
            <w:bookmarkStart w:id="42" w:name="_GoBack"/>
            <w:bookmarkEnd w:id="42"/>
          </w:p>
          <w:p w:rsidR="00772F88" w:rsidRPr="003B6E29" w:rsidRDefault="006D1180" w:rsidP="00EC6EE8">
            <w:pPr>
              <w:pStyle w:val="CommentText"/>
              <w:rPr>
                <w:rFonts w:ascii="Times New Roman" w:hAnsi="Times New Roman" w:cs="Times New Roman"/>
                <w:color w:val="000000" w:themeColor="text1"/>
              </w:rPr>
            </w:pPr>
            <w:r w:rsidRPr="003B6E29">
              <w:rPr>
                <w:rFonts w:ascii="Times New Roman" w:hAnsi="Times New Roman"/>
                <w:color w:val="000000" w:themeColor="text1"/>
                <w:spacing w:val="-2"/>
                <w:w w:val="95"/>
              </w:rPr>
              <w:t>Wenn in Spalte </w:t>
            </w:r>
            <w:r w:rsidR="00230233">
              <w:rPr>
                <w:rFonts w:ascii="Times New Roman" w:hAnsi="Times New Roman"/>
                <w:color w:val="000000" w:themeColor="text1"/>
                <w:spacing w:val="-2"/>
                <w:w w:val="95"/>
              </w:rPr>
              <w:t>009</w:t>
            </w:r>
            <w:r w:rsidRPr="003B6E29">
              <w:rPr>
                <w:rFonts w:ascii="Times New Roman" w:hAnsi="Times New Roman"/>
                <w:color w:val="000000" w:themeColor="text1"/>
                <w:spacing w:val="-2"/>
                <w:w w:val="95"/>
              </w:rPr>
              <w:t>0 „Direkt“ angegeben wurde, ist hier „NA“ (nicht anwendbar) anzugeben.</w:t>
            </w:r>
          </w:p>
        </w:tc>
      </w:tr>
      <w:tr w:rsidR="00D22EB0" w:rsidRPr="003B6E29" w:rsidTr="007644C5">
        <w:tc>
          <w:tcPr>
            <w:tcW w:w="1191" w:type="dxa"/>
            <w:tcBorders>
              <w:top w:val="single" w:sz="4" w:space="0" w:color="1A171C"/>
              <w:left w:val="nil"/>
              <w:bottom w:val="single" w:sz="4" w:space="0" w:color="1A171C"/>
              <w:right w:val="single" w:sz="4" w:space="0" w:color="1A171C"/>
            </w:tcBorders>
            <w:vAlign w:val="center"/>
          </w:tcPr>
          <w:p w:rsidR="00BC1F79" w:rsidRPr="003B6E29"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BC1F79" w:rsidRPr="003B6E29"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Beschreibung der Dienstleistung</w:t>
            </w:r>
          </w:p>
          <w:p w:rsidR="00BC1F79" w:rsidRPr="003B6E29"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Beschreibung der Dienstleistung, wenn in Spalte 0050 die Systemart „Sonstige“ oder „NA“ angegeben wurde.</w:t>
            </w:r>
          </w:p>
        </w:tc>
      </w:tr>
      <w:tr w:rsidR="00D22EB0" w:rsidRPr="003B6E29" w:rsidTr="003D7A16">
        <w:tc>
          <w:tcPr>
            <w:tcW w:w="1191" w:type="dxa"/>
            <w:tcBorders>
              <w:top w:val="single" w:sz="4" w:space="0" w:color="1A171C"/>
              <w:left w:val="nil"/>
              <w:bottom w:val="single" w:sz="4" w:space="0" w:color="1A171C"/>
              <w:right w:val="single" w:sz="4" w:space="0" w:color="1A171C"/>
            </w:tcBorders>
            <w:vAlign w:val="center"/>
          </w:tcPr>
          <w:p w:rsidR="00772F88" w:rsidRPr="003B6E29"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3B6E2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Anwendbares Recht</w:t>
            </w:r>
          </w:p>
          <w:p w:rsidR="00772F88" w:rsidRPr="003B6E2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Alpha-2-Ländercode nach ISO 3166-1 des Landes, dessen Recht für den Zugang zu der FMI maßgeblich ist. </w:t>
            </w:r>
          </w:p>
          <w:p w:rsidR="00772F88" w:rsidRPr="003B6E29"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Im Falle einer direkten Teilnehmerschaft oder direkter Beteiligung ist das Recht des Vertrags zwischen der Finanzmarktinfrastruktur und dem Nutzer anwendbar. Im Falle einer indirekten Teilnehmerschaft oder indirekter Beteiligung ist das Recht des Vertrags zwischen dem vertretenden Institut und dem Nutzer anwendbar. </w:t>
            </w:r>
          </w:p>
        </w:tc>
      </w:tr>
    </w:tbl>
    <w:p w:rsidR="00E13CE3" w:rsidRPr="003B6E29"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29674"/>
      <w:r w:rsidRPr="003B6E29">
        <w:rPr>
          <w:rFonts w:ascii="Times New Roman" w:hAnsi="Times New Roman"/>
          <w:color w:val="000000" w:themeColor="text1"/>
        </w:rPr>
        <w:t>Kritische Informationssysteme (CIS)</w:t>
      </w:r>
      <w:bookmarkEnd w:id="43"/>
      <w:bookmarkEnd w:id="44"/>
      <w:bookmarkEnd w:id="45"/>
    </w:p>
    <w:p w:rsidR="00AA4026" w:rsidRPr="003B6E29"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sidRPr="003B6E29">
        <w:rPr>
          <w:rFonts w:ascii="Times New Roman" w:hAnsi="Times New Roman"/>
          <w:b w:val="0"/>
          <w:color w:val="000000" w:themeColor="text1"/>
          <w:sz w:val="20"/>
          <w:u w:val="single"/>
        </w:rPr>
        <w:t>Allgemeine Anmerkungen</w:t>
      </w:r>
    </w:p>
    <w:p w:rsidR="004507BB" w:rsidRPr="003B6E29" w:rsidRDefault="004507BB"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Dieser Abschnitt umfasst die folgenden Meldebögen:</w:t>
      </w:r>
    </w:p>
    <w:p w:rsidR="004507BB" w:rsidRPr="003B6E29" w:rsidRDefault="0018376A" w:rsidP="00715DAB">
      <w:pPr>
        <w:pStyle w:val="numberedparagraph"/>
        <w:numPr>
          <w:ilvl w:val="0"/>
          <w:numId w:val="38"/>
        </w:numPr>
        <w:rPr>
          <w:rFonts w:ascii="Times New Roman" w:hAnsi="Times New Roman" w:cs="Times New Roman"/>
          <w:sz w:val="20"/>
          <w:szCs w:val="20"/>
        </w:rPr>
      </w:pPr>
      <w:r w:rsidRPr="003B6E29">
        <w:rPr>
          <w:rFonts w:ascii="Times New Roman" w:hAnsi="Times New Roman"/>
          <w:sz w:val="20"/>
        </w:rPr>
        <w:t>Z 10.01 – Kritische Informationssysteme (Allgemeine Angaben) (CIS 1), in dem sämtliche kritischen Informationssysteme der Gruppe anzugeben sind,</w:t>
      </w:r>
    </w:p>
    <w:p w:rsidR="004507BB" w:rsidRPr="003B6E29" w:rsidRDefault="0018376A" w:rsidP="00715DAB">
      <w:pPr>
        <w:pStyle w:val="numberedparagraph"/>
        <w:numPr>
          <w:ilvl w:val="0"/>
          <w:numId w:val="38"/>
        </w:numPr>
        <w:rPr>
          <w:rFonts w:ascii="Times New Roman" w:hAnsi="Times New Roman" w:cs="Times New Roman"/>
          <w:sz w:val="20"/>
          <w:szCs w:val="20"/>
        </w:rPr>
      </w:pPr>
      <w:r w:rsidRPr="003B6E29">
        <w:rPr>
          <w:rFonts w:ascii="Times New Roman" w:hAnsi="Times New Roman"/>
          <w:sz w:val="20"/>
        </w:rPr>
        <w:t>Z 10.02 – Zuordnung der kritischen Informationssysteme (CIS 2), in dem die kritischen Informationssysteme den diese nutzenden Unternehmen der Gruppe und den kritischen Funktionen zugeordnet werden.</w:t>
      </w:r>
    </w:p>
    <w:p w:rsidR="00277550" w:rsidRPr="003B6E29" w:rsidRDefault="00AD4B22" w:rsidP="00E714C5">
      <w:pPr>
        <w:pStyle w:val="numberedparagraph"/>
        <w:rPr>
          <w:rFonts w:ascii="Times New Roman" w:hAnsi="Times New Roman" w:cs="Times New Roman"/>
          <w:sz w:val="20"/>
          <w:szCs w:val="20"/>
        </w:rPr>
      </w:pPr>
      <w:r w:rsidRPr="003B6E29">
        <w:rPr>
          <w:rFonts w:ascii="Times New Roman" w:hAnsi="Times New Roman"/>
          <w:sz w:val="20"/>
        </w:rPr>
        <w:t>Ein kritisches Informationssystem (CIS) ist eine IT-Anwendung oder -Software, die eine kritische Dienstleistung ermöglicht, deren Unterbrechung ein schwerwiegendes Hindernis darstellen oder die Erfüllung einer kritischen Funktion verhindern würde.</w:t>
      </w:r>
      <w:bookmarkEnd w:id="46"/>
      <w:bookmarkEnd w:id="47"/>
    </w:p>
    <w:p w:rsidR="00ED08D2" w:rsidRPr="003B6E29" w:rsidRDefault="00262051" w:rsidP="00E714C5">
      <w:pPr>
        <w:pStyle w:val="numberedparagraph"/>
        <w:rPr>
          <w:rFonts w:ascii="Times New Roman" w:hAnsi="Times New Roman" w:cs="Times New Roman"/>
          <w:sz w:val="20"/>
          <w:szCs w:val="20"/>
        </w:rPr>
      </w:pPr>
      <w:r w:rsidRPr="003B6E29">
        <w:rPr>
          <w:rFonts w:ascii="Times New Roman" w:hAnsi="Times New Roman"/>
          <w:sz w:val="20"/>
        </w:rPr>
        <w:t>Diese Meldebögen sind für die gesamte Gruppe auszufüllen,</w:t>
      </w:r>
    </w:p>
    <w:p w:rsidR="00AD4B22" w:rsidRPr="003B6E29"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3B6E29" w:rsidRDefault="0018376A" w:rsidP="006028B1">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Z 10.01 – Kritische Informationssysteme (Allgemeine Angaben) (CIS 1): Erläuterungen zu bestimmten Positionen</w:t>
      </w:r>
    </w:p>
    <w:p w:rsidR="000B75A6" w:rsidRPr="003B6E29" w:rsidRDefault="000B75A6"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Der Wert der Spalte 0010 dieses Meldebogens bildet einen Primärschlüssel, der jeweils eine spezifische Zeile des Meldebogens bezeichnet. </w:t>
      </w:r>
    </w:p>
    <w:p w:rsidR="000B75A6" w:rsidRPr="003B6E29"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3B6E29"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311CA4" w:rsidRPr="003B6E29"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3B6E29"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Kritisches Informationssystem</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AD4B22" w:rsidRPr="003B6E29"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3B6E2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ID-Code des Systems</w:t>
            </w:r>
          </w:p>
          <w:p w:rsidR="00AD4B22" w:rsidRPr="003B6E29"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 Systemkennung ist eine Abkürzung, die vom Institut festgelegt wird und mit der das kritische Informationssystem eindeutig identifiziert wird.</w:t>
            </w:r>
          </w:p>
          <w:p w:rsidR="00881C3C" w:rsidRPr="003B6E2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Dieser Code ist eine Zeilenkennung und bezeichnet jeweils eine spezifische Zeile des Meldebogens.</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6D5055" w:rsidRPr="003B6E29"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3B6E29"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 des Systems</w:t>
            </w:r>
          </w:p>
          <w:p w:rsidR="006D5055" w:rsidRPr="003B6E29" w:rsidRDefault="000679B1" w:rsidP="000679B1">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Firmenname oder interne Bezeichnung des Systems</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AD4B22" w:rsidRPr="003B6E29"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3B6E2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Art des Systems</w:t>
            </w:r>
          </w:p>
          <w:p w:rsidR="00AD4B22" w:rsidRPr="003B6E29"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Einer der folgenden Werte ist anzugeben:</w:t>
            </w:r>
          </w:p>
          <w:p w:rsidR="00AD4B22" w:rsidRPr="003B6E29"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Kundenspezifische Software zur Unterstützung der betrieblichen Aufgaben</w:t>
            </w:r>
          </w:p>
          <w:p w:rsidR="00AD4B22" w:rsidRPr="003B6E29"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Anwendung, die nach detaillierten betrieblichen Spezifikationen entwickelt wurde. Die Software kann intern oder mit externen Auftragnehmern entwickelt worden sein, stets mit dem Zweck der Unterstützung der betrieblichen Aufgaben.</w:t>
            </w:r>
          </w:p>
          <w:p w:rsidR="00AD4B22" w:rsidRPr="003B6E29"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Handelsübliche Standardsoftware</w:t>
            </w:r>
          </w:p>
          <w:p w:rsidR="00AD4B22" w:rsidRPr="003B6E29"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Auf dem Markt erworbene, in der Regel von einem Verkäufer verkaufte oder lizenzierte Anwendung, die nicht im Hinblick auf die betrieblichen Aufgaben der Organisation geändert wurde. Anwendungen, die im Rahmen einer normalen Konfiguration angepasst wurden, gehören ebenfalls zu dieser Kategorie.</w:t>
            </w:r>
          </w:p>
          <w:p w:rsidR="00AD4B22" w:rsidRPr="003B6E29"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Spezifisch angepasste Standardsoftware</w:t>
            </w:r>
          </w:p>
          <w:p w:rsidR="00AD4B22" w:rsidRPr="003B6E29"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Auf dem Markt erworbene Anwendung, bei der der Verkäufer (oder sein Vertreter) bei der Installation im Hinblick auf das Geschäft der Organisation eine spezifische Version erstellt hat. Kennzeichnend für eine spezifische Version sind Veränderungen des Anwendungsverhaltens, neue Funktionen oder die Einbeziehung nicht standardmäßiger Plug-ins, die für die betrieblichen Aufgaben der Organisation entwickelt wurden.</w:t>
            </w:r>
          </w:p>
          <w:p w:rsidR="00AD4B22" w:rsidRPr="003B6E29"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Anwendung / externes Portal</w:t>
            </w:r>
          </w:p>
          <w:p w:rsidR="00AD4B22" w:rsidRPr="003B6E29"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Externe Portale oder Anwendungen, die von Dritten, in der Regel Partner, bereitgestellt werden und über die ihre Dienstleistungen zugänglich sind. In der Regel fallen sie nicht unter die Verwaltung der Informationssysteme der Organisation und werden von dem Partner selbst installiert, gepflegt und verwaltet. Solche Anwendungen sind häufig (über das Internet oder über private Netze erreichbare) Portale und als solche außerhalb der Informationssystemverwaltung der Organisation angesiedelt. Für bestimmte betriebliche Aufgaben können sie aber dennoch wichtig (oder kritisch) sein. </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3B6E2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Beschreibung</w:t>
            </w:r>
          </w:p>
          <w:p w:rsidR="00AD4B22" w:rsidRPr="003B6E2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Beschreibung des Hauptzwecks des Informationssystems in Bezug auf die betrieblichen Aufgaben. </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3B6E29"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3B6E29">
              <w:rPr>
                <w:rFonts w:ascii="Times New Roman" w:hAnsi="Times New Roman"/>
                <w:b/>
                <w:color w:val="000000" w:themeColor="text1"/>
                <w:sz w:val="20"/>
              </w:rPr>
              <w:t>Für das System verantwortliches Unternehmen der Gruppe</w:t>
            </w:r>
          </w:p>
        </w:tc>
      </w:tr>
      <w:tr w:rsidR="00D22EB0" w:rsidRPr="003B6E29" w:rsidTr="00311CA4">
        <w:tc>
          <w:tcPr>
            <w:tcW w:w="1191" w:type="dxa"/>
            <w:tcBorders>
              <w:top w:val="single" w:sz="4" w:space="0" w:color="1A171C"/>
              <w:left w:val="nil"/>
              <w:bottom w:val="single" w:sz="4" w:space="0" w:color="1A171C"/>
              <w:right w:val="single" w:sz="4" w:space="0" w:color="1A171C"/>
            </w:tcBorders>
          </w:tcPr>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3B6E2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 des Unternehmens</w:t>
            </w:r>
          </w:p>
          <w:p w:rsidR="00AD4B22" w:rsidRPr="003B6E29"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Bezeichnung des innerhalb der Gruppe für das System verantwortlichen Rechtsträgers.</w:t>
            </w:r>
          </w:p>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Dies ist der Rechtsträger, der insgesamt für die Beschaffung, die Entwicklung, die Integration, die Änderung, den Betrieb, die Wartung und die Abschaffung eines Informationssystems zuständig und daher bei der Entwicklung von Systemspezifikationen von entscheidender Bedeutung ist, da er dafür zu sorgen hat, dass die Sicherheitsanforderungen und der operative Bedarf der Nutzer dokumentiert, geprüft und umgesetzt werden.</w:t>
            </w:r>
          </w:p>
        </w:tc>
      </w:tr>
      <w:tr w:rsidR="00AD4B22" w:rsidRPr="003B6E29" w:rsidTr="00311CA4">
        <w:tc>
          <w:tcPr>
            <w:tcW w:w="1191" w:type="dxa"/>
            <w:tcBorders>
              <w:top w:val="single" w:sz="4" w:space="0" w:color="1A171C"/>
              <w:left w:val="nil"/>
              <w:bottom w:val="single" w:sz="4" w:space="0" w:color="1A171C"/>
              <w:right w:val="single" w:sz="4" w:space="0" w:color="1A171C"/>
            </w:tcBorders>
          </w:tcPr>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3B6E2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AD4B22" w:rsidRPr="003B6E2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Unternehmens, das innerhalb der Gruppe für das System verantwortlich ist, wie in Meldebogen Z 01.00 Organisationsstruktur (ORG) angegeben.</w:t>
            </w:r>
          </w:p>
        </w:tc>
      </w:tr>
    </w:tbl>
    <w:p w:rsidR="00AD4B22" w:rsidRPr="003B6E29" w:rsidRDefault="00AD4B22" w:rsidP="00AD4B22">
      <w:pPr>
        <w:pStyle w:val="body"/>
        <w:rPr>
          <w:rFonts w:ascii="Times New Roman" w:hAnsi="Times New Roman" w:cs="Times New Roman"/>
          <w:color w:val="000000" w:themeColor="text1"/>
          <w:sz w:val="20"/>
          <w:szCs w:val="20"/>
        </w:rPr>
      </w:pPr>
    </w:p>
    <w:bookmarkEnd w:id="48"/>
    <w:p w:rsidR="007A4886" w:rsidRPr="003B6E29" w:rsidRDefault="0069056D" w:rsidP="006028B1">
      <w:pPr>
        <w:pStyle w:val="Numberedtitlelevel3"/>
        <w:rPr>
          <w:rFonts w:ascii="Times New Roman" w:hAnsi="Times New Roman" w:cs="Times New Roman"/>
          <w:b w:val="0"/>
          <w:color w:val="000000" w:themeColor="text1"/>
          <w:sz w:val="20"/>
          <w:szCs w:val="20"/>
          <w:u w:val="single"/>
        </w:rPr>
      </w:pPr>
      <w:r w:rsidRPr="003B6E29">
        <w:rPr>
          <w:rFonts w:ascii="Times New Roman" w:hAnsi="Times New Roman"/>
          <w:b w:val="0"/>
          <w:color w:val="000000" w:themeColor="text1"/>
          <w:sz w:val="20"/>
          <w:u w:val="single"/>
        </w:rPr>
        <w:t>Z 10.02 – Zuordnung der Informationssysteme (CIS 2): Erläuterungen zu bestimmten Positionen</w:t>
      </w:r>
    </w:p>
    <w:p w:rsidR="00720344" w:rsidRPr="003B6E29" w:rsidRDefault="00720344" w:rsidP="00715DAB">
      <w:pPr>
        <w:pStyle w:val="InstructionsText2"/>
        <w:numPr>
          <w:ilvl w:val="0"/>
          <w:numId w:val="29"/>
        </w:numPr>
        <w:spacing w:before="0"/>
        <w:ind w:left="714" w:hanging="357"/>
        <w:rPr>
          <w:rFonts w:ascii="Times New Roman" w:hAnsi="Times New Roman" w:cs="Times New Roman"/>
          <w:sz w:val="20"/>
          <w:szCs w:val="20"/>
        </w:rPr>
      </w:pPr>
      <w:r w:rsidRPr="003B6E29">
        <w:rPr>
          <w:rFonts w:ascii="Times New Roman" w:hAnsi="Times New Roman"/>
          <w:sz w:val="20"/>
        </w:rPr>
        <w:t xml:space="preserve">Die Kombination der Werte der Spalten 0010, 0030, 0040 und 0050 dieses Meldebogens bildet einen Primärschlüssel, der jeweils eine spezifische Zeile des Meldebogens bezeichnet. </w:t>
      </w:r>
    </w:p>
    <w:p w:rsidR="00720344" w:rsidRPr="003B6E29"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3B6E29"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lastRenderedPageBreak/>
              <w:t>Spalten</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Erläuterungen</w:t>
            </w:r>
          </w:p>
        </w:tc>
      </w:tr>
      <w:tr w:rsidR="00D22EB0" w:rsidRPr="003B6E29" w:rsidTr="009D2C94">
        <w:tc>
          <w:tcPr>
            <w:tcW w:w="1191" w:type="dxa"/>
            <w:tcBorders>
              <w:top w:val="single" w:sz="4" w:space="0" w:color="1A171C"/>
              <w:left w:val="nil"/>
              <w:bottom w:val="single" w:sz="4" w:space="0" w:color="1A171C"/>
              <w:right w:val="single" w:sz="4" w:space="0" w:color="1A171C"/>
            </w:tcBorders>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3B6E2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ID-Code des Systems</w:t>
            </w:r>
          </w:p>
          <w:p w:rsidR="00881C3C" w:rsidRPr="003B6E29"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Systemkennung aus Spalte 0010 des Meldebogens Z 10.01 (CIS 1).</w:t>
            </w:r>
          </w:p>
        </w:tc>
      </w:tr>
      <w:tr w:rsidR="00D22EB0" w:rsidRPr="003B6E29" w:rsidTr="009D2C94">
        <w:tc>
          <w:tcPr>
            <w:tcW w:w="1191" w:type="dxa"/>
            <w:tcBorders>
              <w:top w:val="single" w:sz="4" w:space="0" w:color="1A171C"/>
              <w:left w:val="nil"/>
              <w:bottom w:val="single" w:sz="4" w:space="0" w:color="1A171C"/>
              <w:right w:val="single" w:sz="4" w:space="0" w:color="1A171C"/>
            </w:tcBorders>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3B6E2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Das System nutzendes Unternehmen der Gruppe</w:t>
            </w:r>
          </w:p>
          <w:p w:rsidR="00881C3C" w:rsidRPr="003B6E29"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Unternehmen der Gruppe, das das System nutzt (Nutzer). Gibt es mehrere Nutzer, sind für das jeweilige Informationssystem mehrere Zeilen auszufüllen. </w:t>
            </w:r>
          </w:p>
        </w:tc>
      </w:tr>
      <w:tr w:rsidR="00D22EB0" w:rsidRPr="003B6E29" w:rsidTr="009D2C94">
        <w:tc>
          <w:tcPr>
            <w:tcW w:w="1191" w:type="dxa"/>
            <w:tcBorders>
              <w:top w:val="single" w:sz="4" w:space="0" w:color="1A171C"/>
              <w:left w:val="nil"/>
              <w:bottom w:val="single" w:sz="4" w:space="0" w:color="1A171C"/>
              <w:right w:val="single" w:sz="4" w:space="0" w:color="1A171C"/>
            </w:tcBorders>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3B6E2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Name des Unternehmens</w:t>
            </w:r>
          </w:p>
          <w:p w:rsidR="00881C3C" w:rsidRPr="003B6E2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Bezeichnung des Unternehmens (Nutzers) gemäß Z 01.00 (ORG)</w:t>
            </w:r>
          </w:p>
        </w:tc>
      </w:tr>
      <w:tr w:rsidR="00D22EB0" w:rsidRPr="003B6E29" w:rsidTr="009D2C94">
        <w:tc>
          <w:tcPr>
            <w:tcW w:w="1191" w:type="dxa"/>
            <w:tcBorders>
              <w:top w:val="single" w:sz="4" w:space="0" w:color="1A171C"/>
              <w:left w:val="nil"/>
              <w:bottom w:val="single" w:sz="4" w:space="0" w:color="1A171C"/>
              <w:right w:val="single" w:sz="4" w:space="0" w:color="1A171C"/>
            </w:tcBorders>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3B6E2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Code</w:t>
            </w:r>
          </w:p>
          <w:p w:rsidR="00881C3C" w:rsidRPr="003B6E2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Kennung des Unternehmens (Nutzers) gemäß Z 01.00 (ORG)</w:t>
            </w:r>
          </w:p>
        </w:tc>
      </w:tr>
      <w:tr w:rsidR="00D22EB0" w:rsidRPr="003B6E29" w:rsidTr="009D2C94">
        <w:tc>
          <w:tcPr>
            <w:tcW w:w="1191" w:type="dxa"/>
            <w:tcBorders>
              <w:top w:val="single" w:sz="4" w:space="0" w:color="1A171C"/>
              <w:left w:val="nil"/>
              <w:bottom w:val="single" w:sz="4" w:space="0" w:color="1A171C"/>
              <w:right w:val="single" w:sz="4" w:space="0" w:color="1A171C"/>
            </w:tcBorders>
          </w:tcPr>
          <w:p w:rsidR="00CD44BD" w:rsidRPr="003B6E29"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3B6E29"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Kritische Dienstleistung</w:t>
            </w:r>
          </w:p>
          <w:p w:rsidR="009F7D69" w:rsidRPr="003B6E29" w:rsidRDefault="00CD44BD" w:rsidP="00BC1F79">
            <w:pPr>
              <w:pStyle w:val="TableParagraph"/>
              <w:spacing w:before="108"/>
              <w:ind w:left="85"/>
              <w:jc w:val="both"/>
              <w:rPr>
                <w:rFonts w:ascii="Times New Roman" w:hAnsi="Times New Roman" w:cs="Times New Roman"/>
                <w:bCs/>
                <w:color w:val="000000" w:themeColor="text1"/>
                <w:sz w:val="20"/>
                <w:szCs w:val="20"/>
              </w:rPr>
            </w:pPr>
            <w:r w:rsidRPr="003B6E29">
              <w:rPr>
                <w:rFonts w:ascii="Times New Roman" w:hAnsi="Times New Roman"/>
                <w:color w:val="000000" w:themeColor="text1"/>
                <w:sz w:val="20"/>
              </w:rPr>
              <w:t>Identifikator der kritischen Dienstleistung wie in Spalte 0005 des Meldebogens Z 08.00 ausgewiesen. Die kritische Dienstleistung kann eine reine IT-Dienstleistung oder eine andere Art von Dienstleistung sein, die das Informationssystem ermöglicht (z. B. Bearbeitung von Geschäftsvorgängen).</w:t>
            </w:r>
          </w:p>
        </w:tc>
      </w:tr>
      <w:tr w:rsidR="00D22EB0" w:rsidRPr="003B6E29" w:rsidTr="009D2C94">
        <w:tc>
          <w:tcPr>
            <w:tcW w:w="1191" w:type="dxa"/>
            <w:tcBorders>
              <w:top w:val="single" w:sz="4" w:space="0" w:color="1A171C"/>
              <w:left w:val="nil"/>
              <w:bottom w:val="single" w:sz="4" w:space="0" w:color="1A171C"/>
              <w:right w:val="single" w:sz="4" w:space="0" w:color="1A171C"/>
            </w:tcBorders>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3B6E29"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Kritische Funktion</w:t>
            </w:r>
          </w:p>
          <w:p w:rsidR="00881C3C" w:rsidRPr="003B6E29"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Kritische Funktion, die durch die Unterbrechung der mittels des Informationssystems bereitgestellten Dienstleistung ernsthaft behindert oder vollständig unterbunden würde. Gibt es mehrere kritische Funktionen, sind für das jeweilige Informationssystem mehrere Zeilen auszufüllen.</w:t>
            </w:r>
          </w:p>
        </w:tc>
      </w:tr>
      <w:tr w:rsidR="00D22EB0" w:rsidRPr="003B6E29" w:rsidTr="009D2C94">
        <w:tc>
          <w:tcPr>
            <w:tcW w:w="1191" w:type="dxa"/>
            <w:tcBorders>
              <w:top w:val="single" w:sz="4" w:space="0" w:color="1A171C"/>
              <w:left w:val="nil"/>
              <w:bottom w:val="single" w:sz="4" w:space="0" w:color="1A171C"/>
              <w:right w:val="single" w:sz="4" w:space="0" w:color="1A171C"/>
            </w:tcBorders>
            <w:vAlign w:val="center"/>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3B6E29"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Land</w:t>
            </w:r>
          </w:p>
          <w:p w:rsidR="00881C3C" w:rsidRPr="003B6E29" w:rsidRDefault="009D5DAF" w:rsidP="009D2C94">
            <w:pPr>
              <w:pStyle w:val="TableParagraph"/>
              <w:spacing w:before="108"/>
              <w:ind w:left="85"/>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Land, für das die Funktion kritisch ist, wie im Meldebogen Z 07.01 (FUNC 1) angegeben.</w:t>
            </w:r>
          </w:p>
        </w:tc>
      </w:tr>
      <w:tr w:rsidR="00881C3C" w:rsidRPr="003B6E29" w:rsidTr="009D2C94">
        <w:tc>
          <w:tcPr>
            <w:tcW w:w="1191" w:type="dxa"/>
            <w:tcBorders>
              <w:top w:val="single" w:sz="4" w:space="0" w:color="1A171C"/>
              <w:left w:val="nil"/>
              <w:bottom w:val="single" w:sz="4" w:space="0" w:color="1A171C"/>
              <w:right w:val="single" w:sz="4" w:space="0" w:color="1A171C"/>
            </w:tcBorders>
            <w:vAlign w:val="center"/>
          </w:tcPr>
          <w:p w:rsidR="00881C3C" w:rsidRPr="003B6E2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3B6E2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3B6E29"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b/>
                <w:color w:val="000000" w:themeColor="text1"/>
                <w:sz w:val="20"/>
              </w:rPr>
              <w:t>ID</w:t>
            </w:r>
          </w:p>
          <w:p w:rsidR="00881C3C" w:rsidRPr="003B6E29"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3B6E29">
              <w:rPr>
                <w:rFonts w:ascii="Times New Roman" w:hAnsi="Times New Roman"/>
                <w:color w:val="000000" w:themeColor="text1"/>
                <w:spacing w:val="-2"/>
                <w:w w:val="95"/>
                <w:sz w:val="20"/>
              </w:rPr>
              <w:t>ID nach Abschnitt II.7.1.4 der im Meldebogen Z 07.01 (FUNC 1) ermittelten kritischen Funktionen</w:t>
            </w:r>
          </w:p>
        </w:tc>
      </w:tr>
    </w:tbl>
    <w:p w:rsidR="001E5EDF" w:rsidRPr="003B6E29" w:rsidRDefault="001E5EDF" w:rsidP="00322967">
      <w:pPr>
        <w:pStyle w:val="body"/>
        <w:rPr>
          <w:rFonts w:ascii="Times New Roman" w:hAnsi="Times New Roman" w:cs="Times New Roman"/>
          <w:color w:val="000000" w:themeColor="text1"/>
          <w:sz w:val="20"/>
          <w:szCs w:val="20"/>
        </w:rPr>
      </w:pPr>
    </w:p>
    <w:sectPr w:rsidR="001E5EDF" w:rsidRPr="003B6E29"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233" w:rsidRDefault="00230233" w:rsidP="001E5EDF">
      <w:r>
        <w:separator/>
      </w:r>
    </w:p>
  </w:endnote>
  <w:endnote w:type="continuationSeparator" w:id="0">
    <w:p w:rsidR="00230233" w:rsidRDefault="00230233"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230233" w:rsidRDefault="00230233" w:rsidP="000E60D6">
        <w:pPr>
          <w:pStyle w:val="Footer"/>
          <w:jc w:val="center"/>
        </w:pPr>
        <w:r>
          <w:rPr>
            <w:noProof/>
          </w:rPr>
          <w:fldChar w:fldCharType="begin"/>
        </w:r>
        <w:r>
          <w:rPr>
            <w:noProof/>
          </w:rPr>
          <w:instrText xml:space="preserve"> PAGE   \* MERGEFORMAT </w:instrText>
        </w:r>
        <w:r>
          <w:rPr>
            <w:noProof/>
          </w:rPr>
          <w:fldChar w:fldCharType="separate"/>
        </w:r>
        <w:r w:rsidR="00DE7B5D">
          <w:rPr>
            <w:noProof/>
          </w:rPr>
          <w:t>43</w:t>
        </w:r>
        <w:r>
          <w:rPr>
            <w:noProof/>
          </w:rPr>
          <w:fldChar w:fldCharType="end"/>
        </w:r>
      </w:p>
    </w:sdtContent>
  </w:sdt>
  <w:p w:rsidR="00230233" w:rsidRDefault="002302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233" w:rsidRDefault="00230233" w:rsidP="001E5EDF">
      <w:r>
        <w:separator/>
      </w:r>
    </w:p>
  </w:footnote>
  <w:footnote w:type="continuationSeparator" w:id="0">
    <w:p w:rsidR="00230233" w:rsidRDefault="00230233" w:rsidP="001E5EDF">
      <w:r>
        <w:continuationSeparator/>
      </w:r>
    </w:p>
  </w:footnote>
  <w:footnote w:id="1">
    <w:p w:rsidR="00230233" w:rsidRPr="008E5458" w:rsidRDefault="00230233" w:rsidP="008E5458">
      <w:pPr>
        <w:pStyle w:val="FootnoteText"/>
        <w:rPr>
          <w:lang w:val="en-GB"/>
        </w:rPr>
      </w:pPr>
      <w:r>
        <w:rPr>
          <w:rStyle w:val="FootnoteReference"/>
          <w:rFonts w:ascii="Times New Roman" w:hAnsi="Times New Roman"/>
        </w:rPr>
        <w:footnoteRef/>
      </w:r>
      <w:r>
        <w:t xml:space="preserve"> Durchführungsverordnung (EU) Nr. </w:t>
      </w:r>
      <w:r w:rsidRPr="003B6E29">
        <w:t>680</w:t>
      </w:r>
      <w:r>
        <w:t>/</w:t>
      </w:r>
      <w:r w:rsidRPr="003B6E29">
        <w:t>2014</w:t>
      </w:r>
      <w:r>
        <w:t xml:space="preserve"> der Kommission vom </w:t>
      </w:r>
      <w:r w:rsidRPr="003B6E29">
        <w:t>16</w:t>
      </w:r>
      <w:r>
        <w:t xml:space="preserve">. April </w:t>
      </w:r>
      <w:r w:rsidRPr="003B6E29">
        <w:t>2014</w:t>
      </w:r>
      <w:r>
        <w:t xml:space="preserve"> zur Festlegung technischer Durchführungsstandards für die aufsichtlichen Meldungen der Institute gemäß der Verordnung (EU) Nr. </w:t>
      </w:r>
      <w:r w:rsidRPr="003B6E29">
        <w:t>575</w:t>
      </w:r>
      <w:r>
        <w:t>/</w:t>
      </w:r>
      <w:r w:rsidRPr="003B6E29">
        <w:t>2013</w:t>
      </w:r>
      <w:r>
        <w:t xml:space="preserve"> des Europäischen Parlaments und des Rates (ABl. L </w:t>
      </w:r>
      <w:r w:rsidRPr="003B6E29">
        <w:t>191</w:t>
      </w:r>
      <w:r>
        <w:t xml:space="preserve"> vom </w:t>
      </w:r>
      <w:r w:rsidRPr="003B6E29">
        <w:t>28</w:t>
      </w:r>
      <w:r>
        <w:t>.</w:t>
      </w:r>
      <w:r w:rsidRPr="003B6E29">
        <w:t>6</w:t>
      </w:r>
      <w:r>
        <w:t>.</w:t>
      </w:r>
      <w:r w:rsidRPr="003B6E29">
        <w:t>2014</w:t>
      </w:r>
      <w:r>
        <w:t>, S. </w:t>
      </w:r>
      <w:r w:rsidRPr="003B6E29">
        <w:t>1</w:t>
      </w:r>
      <w:r>
        <w:t>).</w:t>
      </w:r>
    </w:p>
  </w:footnote>
  <w:footnote w:id="2">
    <w:p w:rsidR="00230233" w:rsidRPr="00E17940" w:rsidRDefault="00230233" w:rsidP="008E5458">
      <w:pPr>
        <w:pStyle w:val="FootnoteText"/>
      </w:pPr>
      <w:r>
        <w:rPr>
          <w:rStyle w:val="FootnoteReference"/>
          <w:rFonts w:ascii="Times New Roman" w:hAnsi="Times New Roman"/>
        </w:rPr>
        <w:footnoteRef/>
      </w:r>
      <w:r>
        <w:t xml:space="preserve"> Verordnung (EG) Nr. </w:t>
      </w:r>
      <w:r w:rsidRPr="003B6E29">
        <w:t>1606</w:t>
      </w:r>
      <w:r>
        <w:t>/</w:t>
      </w:r>
      <w:r w:rsidRPr="003B6E29">
        <w:t>2002</w:t>
      </w:r>
      <w:r>
        <w:t xml:space="preserve"> des Europäischen Parlaments und des Rates vom </w:t>
      </w:r>
      <w:r w:rsidRPr="003B6E29">
        <w:t>19</w:t>
      </w:r>
      <w:r>
        <w:t xml:space="preserve">. Juli </w:t>
      </w:r>
      <w:r w:rsidRPr="003B6E29">
        <w:t>2002</w:t>
      </w:r>
      <w:r>
        <w:t xml:space="preserve"> betreffend die Anwendung internationaler Rechnungslegungsstandards (ABl. L </w:t>
      </w:r>
      <w:r w:rsidRPr="003B6E29">
        <w:t>243</w:t>
      </w:r>
      <w:r>
        <w:t xml:space="preserve"> vom </w:t>
      </w:r>
      <w:r w:rsidRPr="003B6E29">
        <w:t>11</w:t>
      </w:r>
      <w:r>
        <w:t>.</w:t>
      </w:r>
      <w:r w:rsidRPr="003B6E29">
        <w:t>9</w:t>
      </w:r>
      <w:r>
        <w:t>.</w:t>
      </w:r>
      <w:r w:rsidRPr="003B6E29">
        <w:t>2002</w:t>
      </w:r>
      <w:r>
        <w:t>. S. </w:t>
      </w:r>
      <w:r w:rsidRPr="003B6E29">
        <w:t>1</w:t>
      </w:r>
      <w:r>
        <w:t>).</w:t>
      </w:r>
    </w:p>
  </w:footnote>
  <w:footnote w:id="3">
    <w:p w:rsidR="00230233" w:rsidRPr="008E5458" w:rsidRDefault="00230233" w:rsidP="00543060">
      <w:pPr>
        <w:pStyle w:val="FootnoteText"/>
      </w:pPr>
      <w:r>
        <w:rPr>
          <w:rStyle w:val="FootnoteReference"/>
          <w:rFonts w:ascii="Times New Roman" w:hAnsi="Times New Roman"/>
        </w:rPr>
        <w:footnoteRef/>
      </w:r>
      <w:r>
        <w:t xml:space="preserve"> Verordnung (EG) Nr. </w:t>
      </w:r>
      <w:r w:rsidRPr="003B6E29">
        <w:t>1606</w:t>
      </w:r>
      <w:r>
        <w:t>/</w:t>
      </w:r>
      <w:r w:rsidRPr="003B6E29">
        <w:t>2002</w:t>
      </w:r>
      <w:r>
        <w:t xml:space="preserve"> des Europäischen Parlaments und des Rates vom </w:t>
      </w:r>
      <w:r w:rsidRPr="003B6E29">
        <w:t>19</w:t>
      </w:r>
      <w:r>
        <w:t xml:space="preserve">. Juli </w:t>
      </w:r>
      <w:r w:rsidRPr="003B6E29">
        <w:t>2002</w:t>
      </w:r>
      <w:r>
        <w:t xml:space="preserve"> betreffend die Anwendung internationaler Rechnungslegungsstandards (ABl. L </w:t>
      </w:r>
      <w:r w:rsidRPr="003B6E29">
        <w:t>243</w:t>
      </w:r>
      <w:r>
        <w:t xml:space="preserve"> vom </w:t>
      </w:r>
      <w:r w:rsidRPr="003B6E29">
        <w:t>11</w:t>
      </w:r>
      <w:r>
        <w:t>.</w:t>
      </w:r>
      <w:r w:rsidRPr="003B6E29">
        <w:t>9</w:t>
      </w:r>
      <w:r>
        <w:t>.</w:t>
      </w:r>
      <w:r w:rsidRPr="003B6E29">
        <w:t>2002</w:t>
      </w:r>
      <w:r>
        <w:t>. S. </w:t>
      </w:r>
      <w:r w:rsidRPr="003B6E29">
        <w:t>1</w:t>
      </w:r>
      <w:r>
        <w:t>).</w:t>
      </w:r>
    </w:p>
  </w:footnote>
  <w:footnote w:id="4">
    <w:p w:rsidR="00230233" w:rsidRPr="00BB34DC" w:rsidRDefault="00230233" w:rsidP="00543060">
      <w:pPr>
        <w:pStyle w:val="FootnoteText"/>
        <w:rPr>
          <w:lang w:val="en-GB"/>
        </w:rPr>
      </w:pPr>
      <w:r>
        <w:rPr>
          <w:rStyle w:val="FootnoteReference"/>
          <w:rFonts w:ascii="Times New Roman" w:hAnsi="Times New Roman"/>
        </w:rPr>
        <w:footnoteRef/>
      </w:r>
      <w:r>
        <w:t xml:space="preserve"> Richtlinie </w:t>
      </w:r>
      <w:r w:rsidRPr="003B6E29">
        <w:t>86</w:t>
      </w:r>
      <w:r>
        <w:t>/</w:t>
      </w:r>
      <w:r w:rsidRPr="003B6E29">
        <w:t>635</w:t>
      </w:r>
      <w:r>
        <w:t xml:space="preserve">/EWG des Rates vom </w:t>
      </w:r>
      <w:r w:rsidRPr="003B6E29">
        <w:t>8</w:t>
      </w:r>
      <w:r>
        <w:t xml:space="preserve">. Dezember </w:t>
      </w:r>
      <w:r w:rsidRPr="003B6E29">
        <w:t>1986</w:t>
      </w:r>
      <w:r>
        <w:t xml:space="preserve"> über den Jahresabschluss und den konsolidierten Abschluss von Banken und anderen Finanzinstituten (ABl. L </w:t>
      </w:r>
      <w:r w:rsidRPr="003B6E29">
        <w:t>372</w:t>
      </w:r>
      <w:r>
        <w:t xml:space="preserve"> vom </w:t>
      </w:r>
      <w:r w:rsidRPr="003B6E29">
        <w:t>31</w:t>
      </w:r>
      <w:r>
        <w:t>.</w:t>
      </w:r>
      <w:r w:rsidRPr="003B6E29">
        <w:t>12</w:t>
      </w:r>
      <w:r>
        <w:t>.</w:t>
      </w:r>
      <w:r w:rsidRPr="003B6E29">
        <w:t>1986</w:t>
      </w:r>
      <w:r>
        <w:t>, S. </w:t>
      </w:r>
      <w:r w:rsidRPr="003B6E29">
        <w:t>1</w:t>
      </w:r>
      <w:r>
        <w:t>).</w:t>
      </w:r>
    </w:p>
  </w:footnote>
  <w:footnote w:id="5">
    <w:p w:rsidR="00230233" w:rsidRPr="00E17940" w:rsidRDefault="00230233" w:rsidP="00543060">
      <w:pPr>
        <w:pStyle w:val="FootnoteText"/>
      </w:pPr>
      <w:r>
        <w:rPr>
          <w:rStyle w:val="FootnoteReference"/>
          <w:rFonts w:ascii="Times New Roman" w:hAnsi="Times New Roman"/>
        </w:rPr>
        <w:footnoteRef/>
      </w:r>
      <w:r>
        <w:t xml:space="preserve"> Verordnung (EU) Nr. </w:t>
      </w:r>
      <w:r w:rsidRPr="003B6E29">
        <w:t>575</w:t>
      </w:r>
      <w:r>
        <w:t>/</w:t>
      </w:r>
      <w:r w:rsidRPr="003B6E29">
        <w:t>2013</w:t>
      </w:r>
      <w:r>
        <w:t xml:space="preserve"> des Europäischen Parlaments und des Rates vom </w:t>
      </w:r>
      <w:r w:rsidRPr="003B6E29">
        <w:t>26</w:t>
      </w:r>
      <w:r>
        <w:t xml:space="preserve">. Juni </w:t>
      </w:r>
      <w:r w:rsidRPr="003B6E29">
        <w:t>2013</w:t>
      </w:r>
      <w:r>
        <w:t xml:space="preserve"> über Aufsichtsanforderungen an Kreditinstitute und Wertpapierfirmen und zur Änderung der Verordnung (EU) Nr. </w:t>
      </w:r>
      <w:r w:rsidRPr="003B6E29">
        <w:t>648</w:t>
      </w:r>
      <w:r>
        <w:t>/</w:t>
      </w:r>
      <w:r w:rsidRPr="003B6E29">
        <w:t>2012</w:t>
      </w:r>
      <w:r>
        <w:t xml:space="preserve"> (ABl. L </w:t>
      </w:r>
      <w:r w:rsidRPr="003B6E29">
        <w:t>176</w:t>
      </w:r>
      <w:r>
        <w:t xml:space="preserve"> vom </w:t>
      </w:r>
      <w:r w:rsidRPr="003B6E29">
        <w:t>27</w:t>
      </w:r>
      <w:r>
        <w:t>.</w:t>
      </w:r>
      <w:r w:rsidRPr="003B6E29">
        <w:t>6</w:t>
      </w:r>
      <w:r>
        <w:t>.</w:t>
      </w:r>
      <w:r w:rsidRPr="003B6E29">
        <w:t>2013</w:t>
      </w:r>
      <w:r>
        <w:t>, S. </w:t>
      </w:r>
      <w:r w:rsidRPr="003B6E29">
        <w:t>1</w:t>
      </w:r>
      <w:r>
        <w:t>).</w:t>
      </w:r>
    </w:p>
  </w:footnote>
  <w:footnote w:id="6">
    <w:p w:rsidR="00230233" w:rsidRPr="00E17940" w:rsidRDefault="00230233" w:rsidP="00543060">
      <w:pPr>
        <w:pStyle w:val="FootnoteText"/>
      </w:pPr>
      <w:r>
        <w:rPr>
          <w:rStyle w:val="FootnoteReference"/>
        </w:rPr>
        <w:footnoteRef/>
      </w:r>
      <w:r>
        <w:t xml:space="preserve"> Richtlinie </w:t>
      </w:r>
      <w:r w:rsidRPr="003B6E29">
        <w:t>2013</w:t>
      </w:r>
      <w:r>
        <w:t>/</w:t>
      </w:r>
      <w:r w:rsidRPr="003B6E29">
        <w:t>36</w:t>
      </w:r>
      <w:r>
        <w:t xml:space="preserve">/EU des Europäischen Parlaments und des Rates vom </w:t>
      </w:r>
      <w:r w:rsidRPr="003B6E29">
        <w:t>26</w:t>
      </w:r>
      <w:r>
        <w:t xml:space="preserve">. Juni </w:t>
      </w:r>
      <w:r w:rsidRPr="003B6E29">
        <w:t>2013</w:t>
      </w:r>
      <w:r>
        <w:t xml:space="preserve"> über den Zugang zur Tätigkeit von Kreditinstituten und die Beaufsichtigung von Kreditinstituten und Wertpapierfirmen, zur Änderung der Richtlinie </w:t>
      </w:r>
      <w:r w:rsidRPr="003B6E29">
        <w:t>2002</w:t>
      </w:r>
      <w:r>
        <w:t>/</w:t>
      </w:r>
      <w:r w:rsidRPr="003B6E29">
        <w:t>87</w:t>
      </w:r>
      <w:r>
        <w:t xml:space="preserve">/EG und zur Aufhebung der Richtlinien </w:t>
      </w:r>
      <w:r w:rsidRPr="003B6E29">
        <w:t>2006</w:t>
      </w:r>
      <w:r>
        <w:t>/</w:t>
      </w:r>
      <w:r w:rsidRPr="003B6E29">
        <w:t>48</w:t>
      </w:r>
      <w:r>
        <w:t xml:space="preserve">/EG und </w:t>
      </w:r>
      <w:r w:rsidRPr="003B6E29">
        <w:t>2006</w:t>
      </w:r>
      <w:r>
        <w:t>/</w:t>
      </w:r>
      <w:r w:rsidRPr="003B6E29">
        <w:t>49</w:t>
      </w:r>
      <w:r>
        <w:t>/EG (ABl. L </w:t>
      </w:r>
      <w:r w:rsidRPr="003B6E29">
        <w:t>176</w:t>
      </w:r>
      <w:r>
        <w:t xml:space="preserve"> vom </w:t>
      </w:r>
      <w:r w:rsidRPr="003B6E29">
        <w:t>27</w:t>
      </w:r>
      <w:r>
        <w:t>.</w:t>
      </w:r>
      <w:r w:rsidRPr="003B6E29">
        <w:t>6</w:t>
      </w:r>
      <w:r>
        <w:t>.</w:t>
      </w:r>
      <w:r w:rsidRPr="003B6E29">
        <w:t>2013</w:t>
      </w:r>
      <w:r>
        <w:t>, S. </w:t>
      </w:r>
      <w:r w:rsidRPr="003B6E29">
        <w:t>338</w:t>
      </w:r>
      <w:r>
        <w:t>).</w:t>
      </w:r>
    </w:p>
  </w:footnote>
  <w:footnote w:id="7">
    <w:p w:rsidR="00230233" w:rsidRPr="00CF3EBF" w:rsidRDefault="00230233" w:rsidP="008B1EBD">
      <w:pPr>
        <w:pStyle w:val="FootnoteText"/>
      </w:pPr>
      <w:r>
        <w:rPr>
          <w:rStyle w:val="FootnoteReference"/>
          <w:rFonts w:ascii="Times New Roman" w:hAnsi="Times New Roman"/>
        </w:rPr>
        <w:footnoteRef/>
      </w:r>
      <w:r>
        <w:t xml:space="preserve"> Richtlinie </w:t>
      </w:r>
      <w:r w:rsidRPr="003B6E29">
        <w:t>2009</w:t>
      </w:r>
      <w:r>
        <w:t>/</w:t>
      </w:r>
      <w:r w:rsidRPr="003B6E29">
        <w:t>138</w:t>
      </w:r>
      <w:r>
        <w:t xml:space="preserve">/EG des Europäischen Parlaments und des Rates vom </w:t>
      </w:r>
      <w:r w:rsidRPr="003B6E29">
        <w:t>25</w:t>
      </w:r>
      <w:r>
        <w:t xml:space="preserve">. November </w:t>
      </w:r>
      <w:r w:rsidRPr="003B6E29">
        <w:t>2009</w:t>
      </w:r>
      <w:r>
        <w:t xml:space="preserve"> betreffend die Aufnahme und Ausübung der Versicherungs- und der Rückversicherungstätigkeit (Solvabilität II) (ABl. L </w:t>
      </w:r>
      <w:r w:rsidRPr="003B6E29">
        <w:t>335</w:t>
      </w:r>
      <w:r>
        <w:t xml:space="preserve"> vom </w:t>
      </w:r>
      <w:r w:rsidRPr="003B6E29">
        <w:t>17</w:t>
      </w:r>
      <w:r>
        <w:t>.</w:t>
      </w:r>
      <w:r w:rsidRPr="003B6E29">
        <w:t>12</w:t>
      </w:r>
      <w:r>
        <w:t>.</w:t>
      </w:r>
      <w:r w:rsidRPr="003B6E29">
        <w:t>2009</w:t>
      </w:r>
      <w:r>
        <w:t>, S. </w:t>
      </w:r>
      <w:r w:rsidRPr="003B6E29">
        <w:t>1</w:t>
      </w:r>
      <w:r>
        <w:t>).</w:t>
      </w:r>
    </w:p>
  </w:footnote>
  <w:footnote w:id="8">
    <w:p w:rsidR="00230233" w:rsidRPr="00113543" w:rsidRDefault="00230233" w:rsidP="008B1EBD">
      <w:pPr>
        <w:pStyle w:val="FootnoteText"/>
      </w:pPr>
      <w:r>
        <w:rPr>
          <w:rStyle w:val="FootnoteReference"/>
          <w:rFonts w:ascii="Times New Roman" w:hAnsi="Times New Roman"/>
        </w:rPr>
        <w:footnoteRef/>
      </w:r>
      <w:r>
        <w:t xml:space="preserve"> Empfehlung </w:t>
      </w:r>
      <w:r w:rsidRPr="003B6E29">
        <w:t>2003</w:t>
      </w:r>
      <w:r>
        <w:t>/</w:t>
      </w:r>
      <w:r w:rsidRPr="003B6E29">
        <w:t>361</w:t>
      </w:r>
      <w:r>
        <w:t xml:space="preserve">/EG der Kommission vom </w:t>
      </w:r>
      <w:r w:rsidRPr="003B6E29">
        <w:t>6</w:t>
      </w:r>
      <w:r>
        <w:t xml:space="preserve">. Mai </w:t>
      </w:r>
      <w:r w:rsidRPr="003B6E29">
        <w:t>2003</w:t>
      </w:r>
      <w:r>
        <w:t xml:space="preserve"> betreffend die Definition der Kleinstunternehmen sowie der kleinen und mittleren Unternehmen (K(</w:t>
      </w:r>
      <w:r w:rsidRPr="003B6E29">
        <w:t>2003</w:t>
      </w:r>
      <w:r>
        <w:t>) </w:t>
      </w:r>
      <w:r w:rsidRPr="003B6E29">
        <w:t>1422</w:t>
      </w:r>
      <w:r>
        <w:t>) (ABl. L </w:t>
      </w:r>
      <w:r w:rsidRPr="003B6E29">
        <w:t>124</w:t>
      </w:r>
      <w:r>
        <w:t xml:space="preserve"> vom </w:t>
      </w:r>
      <w:r w:rsidRPr="003B6E29">
        <w:t>20</w:t>
      </w:r>
      <w:r>
        <w:t>.</w:t>
      </w:r>
      <w:r w:rsidRPr="003B6E29">
        <w:t>5</w:t>
      </w:r>
      <w:r>
        <w:t>.</w:t>
      </w:r>
      <w:r w:rsidRPr="003B6E29">
        <w:t>2003</w:t>
      </w:r>
      <w:r>
        <w:t>, S. </w:t>
      </w:r>
      <w:r w:rsidRPr="003B6E29">
        <w:t>36</w:t>
      </w:r>
      <w:r>
        <w:t>).</w:t>
      </w:r>
    </w:p>
  </w:footnote>
  <w:footnote w:id="9">
    <w:p w:rsidR="00230233" w:rsidRDefault="00230233" w:rsidP="008B1EBD">
      <w:pPr>
        <w:pStyle w:val="FootnoteText"/>
        <w:rPr>
          <w:lang w:val="en-GB"/>
        </w:rPr>
      </w:pPr>
      <w:r>
        <w:rPr>
          <w:rStyle w:val="FootnoteReference"/>
          <w:rFonts w:ascii="Times New Roman" w:hAnsi="Times New Roman"/>
        </w:rPr>
        <w:footnoteRef/>
      </w:r>
      <w:r>
        <w:t xml:space="preserve"> Verordnung (EU) Nr. </w:t>
      </w:r>
      <w:r w:rsidRPr="003B6E29">
        <w:t>1071</w:t>
      </w:r>
      <w:r>
        <w:t>/</w:t>
      </w:r>
      <w:r w:rsidRPr="003B6E29">
        <w:t>2013</w:t>
      </w:r>
      <w:r>
        <w:t xml:space="preserve"> der Europäischen Zentralbank über die Bilanz des Sektors der monetären Finanzinstitute (ABl. L </w:t>
      </w:r>
      <w:r w:rsidRPr="003B6E29">
        <w:t>297</w:t>
      </w:r>
      <w:r>
        <w:t xml:space="preserve"> vom </w:t>
      </w:r>
      <w:r w:rsidRPr="003B6E29">
        <w:t>7</w:t>
      </w:r>
      <w:r>
        <w:t>.</w:t>
      </w:r>
      <w:r w:rsidRPr="003B6E29">
        <w:t>11</w:t>
      </w:r>
      <w:r>
        <w:t>.</w:t>
      </w:r>
      <w:r w:rsidRPr="003B6E29">
        <w:t>2013</w:t>
      </w:r>
      <w:r>
        <w:t>, S. </w:t>
      </w:r>
      <w:r w:rsidRPr="003B6E29">
        <w:t>1</w:t>
      </w:r>
      <w:r>
        <w:t>.).</w:t>
      </w:r>
    </w:p>
  </w:footnote>
  <w:footnote w:id="10">
    <w:p w:rsidR="00230233" w:rsidRPr="00B77FC7" w:rsidRDefault="00230233" w:rsidP="008E5458">
      <w:pPr>
        <w:pStyle w:val="FootnoteText"/>
      </w:pPr>
      <w:r>
        <w:rPr>
          <w:rStyle w:val="FootnoteReference"/>
        </w:rPr>
        <w:footnoteRef/>
      </w:r>
      <w:r>
        <w:t xml:space="preserve"> Richtlinie </w:t>
      </w:r>
      <w:r w:rsidRPr="003B6E29">
        <w:t>2014</w:t>
      </w:r>
      <w:r>
        <w:t>/</w:t>
      </w:r>
      <w:r w:rsidRPr="003B6E29">
        <w:t>59</w:t>
      </w:r>
      <w:r>
        <w:t xml:space="preserve">/EU des Europäischen Parlaments und des Rates vom </w:t>
      </w:r>
      <w:r w:rsidRPr="003B6E29">
        <w:t>15</w:t>
      </w:r>
      <w:r>
        <w:t xml:space="preserve">. Mai </w:t>
      </w:r>
      <w:r w:rsidRPr="003B6E29">
        <w:t>2014</w:t>
      </w:r>
      <w:r>
        <w:t xml:space="preserve"> zur Festlegung eines Rahmens für die Sanierung und Abwicklung von Kreditinstituten und Wertpapierfirmen und zur Änderung der Richtlinie </w:t>
      </w:r>
      <w:r w:rsidRPr="003B6E29">
        <w:t>82</w:t>
      </w:r>
      <w:r>
        <w:t>/</w:t>
      </w:r>
      <w:r w:rsidRPr="003B6E29">
        <w:t>891</w:t>
      </w:r>
      <w:r>
        <w:t xml:space="preserve">/EWG des Rates, der Richtlinien </w:t>
      </w:r>
      <w:r w:rsidRPr="003B6E29">
        <w:t>2001</w:t>
      </w:r>
      <w:r>
        <w:t>/</w:t>
      </w:r>
      <w:r w:rsidRPr="003B6E29">
        <w:t>24</w:t>
      </w:r>
      <w:r>
        <w:t xml:space="preserve">/EG, </w:t>
      </w:r>
      <w:r w:rsidRPr="003B6E29">
        <w:t>2002</w:t>
      </w:r>
      <w:r>
        <w:t>/</w:t>
      </w:r>
      <w:r w:rsidRPr="003B6E29">
        <w:t>47</w:t>
      </w:r>
      <w:r>
        <w:t xml:space="preserve">/EG, </w:t>
      </w:r>
      <w:r w:rsidRPr="003B6E29">
        <w:t>2004</w:t>
      </w:r>
      <w:r>
        <w:t>/</w:t>
      </w:r>
      <w:r w:rsidRPr="003B6E29">
        <w:t>25</w:t>
      </w:r>
      <w:r>
        <w:t xml:space="preserve">/EG, </w:t>
      </w:r>
      <w:r w:rsidRPr="003B6E29">
        <w:t>2005</w:t>
      </w:r>
      <w:r>
        <w:t>/</w:t>
      </w:r>
      <w:r w:rsidRPr="003B6E29">
        <w:t>56</w:t>
      </w:r>
      <w:r>
        <w:t xml:space="preserve">/EG, </w:t>
      </w:r>
      <w:r w:rsidRPr="003B6E29">
        <w:t>2007</w:t>
      </w:r>
      <w:r>
        <w:t>/</w:t>
      </w:r>
      <w:r w:rsidRPr="003B6E29">
        <w:t>36</w:t>
      </w:r>
      <w:r>
        <w:t xml:space="preserve">/EG, </w:t>
      </w:r>
      <w:r w:rsidRPr="003B6E29">
        <w:t>2011</w:t>
      </w:r>
      <w:r>
        <w:t>/</w:t>
      </w:r>
      <w:r w:rsidRPr="003B6E29">
        <w:t>35</w:t>
      </w:r>
      <w:r>
        <w:t xml:space="preserve">/EU, </w:t>
      </w:r>
      <w:r w:rsidRPr="003B6E29">
        <w:t>2012</w:t>
      </w:r>
      <w:r>
        <w:t>/</w:t>
      </w:r>
      <w:r w:rsidRPr="003B6E29">
        <w:t>30</w:t>
      </w:r>
      <w:r>
        <w:t xml:space="preserve">/EU und </w:t>
      </w:r>
      <w:r w:rsidRPr="003B6E29">
        <w:t>2013</w:t>
      </w:r>
      <w:r>
        <w:t>/</w:t>
      </w:r>
      <w:r w:rsidRPr="003B6E29">
        <w:t>36</w:t>
      </w:r>
      <w:r>
        <w:t>/EU sowie der Verordnungen (EU) Nr. </w:t>
      </w:r>
      <w:r w:rsidRPr="003B6E29">
        <w:t>1093</w:t>
      </w:r>
      <w:r>
        <w:t>/</w:t>
      </w:r>
      <w:r w:rsidRPr="003B6E29">
        <w:t>2010</w:t>
      </w:r>
      <w:r>
        <w:t xml:space="preserve"> und (EU) Nr. </w:t>
      </w:r>
      <w:r w:rsidRPr="003B6E29">
        <w:t>648</w:t>
      </w:r>
      <w:r>
        <w:t>/</w:t>
      </w:r>
      <w:r w:rsidRPr="003B6E29">
        <w:t>2012</w:t>
      </w:r>
      <w:r>
        <w:t xml:space="preserve"> des Europäischen Parlaments und des Rates (ABl. L </w:t>
      </w:r>
      <w:r w:rsidRPr="003B6E29">
        <w:t>173</w:t>
      </w:r>
      <w:r>
        <w:t xml:space="preserve"> vom </w:t>
      </w:r>
      <w:r w:rsidRPr="003B6E29">
        <w:t>12</w:t>
      </w:r>
      <w:r>
        <w:t>.</w:t>
      </w:r>
      <w:r w:rsidRPr="003B6E29">
        <w:t>6</w:t>
      </w:r>
      <w:r>
        <w:t>.</w:t>
      </w:r>
      <w:r w:rsidRPr="003B6E29">
        <w:t>2014</w:t>
      </w:r>
      <w:r>
        <w:t>, S. </w:t>
      </w:r>
      <w:r w:rsidRPr="003B6E29">
        <w:t>190</w:t>
      </w:r>
      <w:r>
        <w:t>).</w:t>
      </w:r>
    </w:p>
  </w:footnote>
  <w:footnote w:id="11">
    <w:p w:rsidR="00230233" w:rsidRPr="001D3665" w:rsidRDefault="00230233" w:rsidP="008E5458">
      <w:pPr>
        <w:pStyle w:val="FootnoteText"/>
      </w:pPr>
      <w:r>
        <w:rPr>
          <w:rStyle w:val="FootnoteReference"/>
        </w:rPr>
        <w:footnoteRef/>
      </w:r>
      <w:r>
        <w:t xml:space="preserve"> Richtlinie </w:t>
      </w:r>
      <w:r w:rsidRPr="003B6E29">
        <w:t>2014</w:t>
      </w:r>
      <w:r>
        <w:t>/</w:t>
      </w:r>
      <w:r w:rsidRPr="003B6E29">
        <w:t>49</w:t>
      </w:r>
      <w:r>
        <w:t xml:space="preserve">/EU des Europäischen Parlaments und des Rates vom </w:t>
      </w:r>
      <w:r w:rsidRPr="003B6E29">
        <w:t>16</w:t>
      </w:r>
      <w:r>
        <w:t xml:space="preserve">. April </w:t>
      </w:r>
      <w:r w:rsidRPr="003B6E29">
        <w:t>2014</w:t>
      </w:r>
      <w:r>
        <w:t xml:space="preserve"> über Einlagensicherungssysteme (ABl. L </w:t>
      </w:r>
      <w:r w:rsidRPr="003B6E29">
        <w:t>173</w:t>
      </w:r>
      <w:r>
        <w:t xml:space="preserve"> vom </w:t>
      </w:r>
      <w:r w:rsidRPr="003B6E29">
        <w:t>12</w:t>
      </w:r>
      <w:r>
        <w:t>.</w:t>
      </w:r>
      <w:r w:rsidRPr="003B6E29">
        <w:t>6</w:t>
      </w:r>
      <w:r>
        <w:t>.</w:t>
      </w:r>
      <w:r w:rsidRPr="003B6E29">
        <w:t>2014</w:t>
      </w:r>
      <w:r>
        <w:t>, S. </w:t>
      </w:r>
      <w:r w:rsidRPr="003B6E29">
        <w:t>149</w:t>
      </w:r>
      <w:r>
        <w:t>).</w:t>
      </w:r>
    </w:p>
  </w:footnote>
  <w:footnote w:id="12">
    <w:p w:rsidR="00230233" w:rsidRPr="00EB1AD3" w:rsidRDefault="00230233" w:rsidP="00365E39">
      <w:pPr>
        <w:pStyle w:val="FootnoteText"/>
      </w:pPr>
      <w:r>
        <w:rPr>
          <w:rStyle w:val="FootnoteReference"/>
        </w:rPr>
        <w:footnoteRef/>
      </w:r>
      <w:r>
        <w:t xml:space="preserve"> Richtlinie </w:t>
      </w:r>
      <w:r w:rsidRPr="003B6E29">
        <w:t>2009</w:t>
      </w:r>
      <w:r>
        <w:t>/</w:t>
      </w:r>
      <w:r w:rsidRPr="003B6E29">
        <w:t>65</w:t>
      </w:r>
      <w:r>
        <w:t xml:space="preserve">/EG des Europäischen Parlaments und des Rates vom </w:t>
      </w:r>
      <w:r w:rsidRPr="003B6E29">
        <w:t>13</w:t>
      </w:r>
      <w:r>
        <w:t xml:space="preserve">. Juli </w:t>
      </w:r>
      <w:r w:rsidRPr="003B6E29">
        <w:t>2009</w:t>
      </w:r>
      <w:r>
        <w:t xml:space="preserve"> zur Koordinierung der Rechts- und Verwaltungsvorschriften betreffend bestimmte Organismen für gemeinsame Anlagen in Wertpapieren (OGAW) (ABl. L </w:t>
      </w:r>
      <w:r w:rsidRPr="003B6E29">
        <w:t>302</w:t>
      </w:r>
      <w:r>
        <w:t xml:space="preserve"> vom </w:t>
      </w:r>
      <w:r w:rsidRPr="003B6E29">
        <w:t>17</w:t>
      </w:r>
      <w:r>
        <w:t>.</w:t>
      </w:r>
      <w:r w:rsidRPr="003B6E29">
        <w:t>11</w:t>
      </w:r>
      <w:r>
        <w:t>.</w:t>
      </w:r>
      <w:r w:rsidRPr="003B6E29">
        <w:t>2009</w:t>
      </w:r>
      <w:r>
        <w:t>, S. </w:t>
      </w:r>
      <w:r w:rsidRPr="003B6E29">
        <w:t>32</w:t>
      </w:r>
      <w:r>
        <w:t>).</w:t>
      </w:r>
    </w:p>
  </w:footnote>
  <w:footnote w:id="13">
    <w:p w:rsidR="00230233" w:rsidRPr="00EB1AD3" w:rsidRDefault="00230233" w:rsidP="00365E39">
      <w:pPr>
        <w:pStyle w:val="FootnoteText"/>
      </w:pPr>
      <w:r>
        <w:rPr>
          <w:rStyle w:val="FootnoteReference"/>
        </w:rPr>
        <w:footnoteRef/>
      </w:r>
      <w:r>
        <w:t xml:space="preserve"> Richtlinie </w:t>
      </w:r>
      <w:r w:rsidRPr="003B6E29">
        <w:t>2011</w:t>
      </w:r>
      <w:r>
        <w:t>/</w:t>
      </w:r>
      <w:r w:rsidRPr="003B6E29">
        <w:t>61</w:t>
      </w:r>
      <w:r>
        <w:t xml:space="preserve">/EU des Europäischen Parlaments und des Rates vom </w:t>
      </w:r>
      <w:r w:rsidRPr="003B6E29">
        <w:t>8</w:t>
      </w:r>
      <w:r>
        <w:t xml:space="preserve">. Juni </w:t>
      </w:r>
      <w:r w:rsidRPr="003B6E29">
        <w:t>2011</w:t>
      </w:r>
      <w:r>
        <w:t xml:space="preserve"> über die Verwalter alternativer Investmentfonds und zur Änderung der Richtlinien </w:t>
      </w:r>
      <w:r w:rsidRPr="003B6E29">
        <w:t>2003</w:t>
      </w:r>
      <w:r>
        <w:t>/</w:t>
      </w:r>
      <w:r w:rsidRPr="003B6E29">
        <w:t>41</w:t>
      </w:r>
      <w:r>
        <w:t xml:space="preserve">/EG und </w:t>
      </w:r>
      <w:r w:rsidRPr="003B6E29">
        <w:t>2009</w:t>
      </w:r>
      <w:r>
        <w:t>/</w:t>
      </w:r>
      <w:r w:rsidRPr="003B6E29">
        <w:t>65</w:t>
      </w:r>
      <w:r>
        <w:t>/EG und der Verordnungen (EG) Nr. </w:t>
      </w:r>
      <w:r w:rsidRPr="003B6E29">
        <w:t>1060</w:t>
      </w:r>
      <w:r>
        <w:t>/</w:t>
      </w:r>
      <w:r w:rsidRPr="003B6E29">
        <w:t>2009</w:t>
      </w:r>
      <w:r>
        <w:t xml:space="preserve"> und (EU) Nr. </w:t>
      </w:r>
      <w:r w:rsidRPr="003B6E29">
        <w:t>1095</w:t>
      </w:r>
      <w:r>
        <w:t>/</w:t>
      </w:r>
      <w:r w:rsidRPr="003B6E29">
        <w:t>2010</w:t>
      </w:r>
      <w:r>
        <w:t xml:space="preserve"> (ABl. L </w:t>
      </w:r>
      <w:r w:rsidRPr="003B6E29">
        <w:t>174</w:t>
      </w:r>
      <w:r>
        <w:t xml:space="preserve"> vom </w:t>
      </w:r>
      <w:r w:rsidRPr="003B6E29">
        <w:t>1</w:t>
      </w:r>
      <w:r>
        <w:t>.</w:t>
      </w:r>
      <w:r w:rsidRPr="003B6E29">
        <w:t>7</w:t>
      </w:r>
      <w:r>
        <w:t>.</w:t>
      </w:r>
      <w:r w:rsidRPr="003B6E29">
        <w:t>2011</w:t>
      </w:r>
      <w:r>
        <w:t>, S. </w:t>
      </w:r>
      <w:r w:rsidRPr="003B6E29">
        <w:t>1</w:t>
      </w:r>
      <w:r>
        <w:t>).</w:t>
      </w:r>
    </w:p>
  </w:footnote>
  <w:footnote w:id="14">
    <w:p w:rsidR="00230233" w:rsidRPr="004002B3" w:rsidRDefault="00230233" w:rsidP="00365E39">
      <w:pPr>
        <w:pStyle w:val="FootnoteText"/>
      </w:pPr>
      <w:r>
        <w:rPr>
          <w:rStyle w:val="FootnoteReference"/>
        </w:rPr>
        <w:footnoteRef/>
      </w:r>
      <w:r>
        <w:t xml:space="preserve"> Richtlinie </w:t>
      </w:r>
      <w:r w:rsidRPr="003B6E29">
        <w:t>98</w:t>
      </w:r>
      <w:r>
        <w:t>/</w:t>
      </w:r>
      <w:r w:rsidRPr="003B6E29">
        <w:t>26</w:t>
      </w:r>
      <w:r>
        <w:t xml:space="preserve">/EG des Europäischen Parlaments und des Rates vom </w:t>
      </w:r>
      <w:r w:rsidRPr="003B6E29">
        <w:t>19</w:t>
      </w:r>
      <w:r>
        <w:t xml:space="preserve">. Mai </w:t>
      </w:r>
      <w:r w:rsidRPr="003B6E29">
        <w:t>1998</w:t>
      </w:r>
      <w:r>
        <w:t xml:space="preserve"> über die Wirksamkeit von Abrechnungen in Zahlungs- sowie Wertpapierliefer- und -abrechnungssystemen (ABl. L </w:t>
      </w:r>
      <w:r w:rsidRPr="003B6E29">
        <w:t>166</w:t>
      </w:r>
      <w:r>
        <w:t xml:space="preserve"> vom </w:t>
      </w:r>
      <w:r w:rsidRPr="003B6E29">
        <w:t>11</w:t>
      </w:r>
      <w:r>
        <w:t>.</w:t>
      </w:r>
      <w:r w:rsidRPr="003B6E29">
        <w:t>6</w:t>
      </w:r>
      <w:r>
        <w:t>.</w:t>
      </w:r>
      <w:r w:rsidRPr="003B6E29">
        <w:t>1998</w:t>
      </w:r>
      <w:r>
        <w:t>, S. </w:t>
      </w:r>
      <w:r w:rsidRPr="003B6E29">
        <w:t>45</w:t>
      </w:r>
      <w:r>
        <w:t>).</w:t>
      </w:r>
    </w:p>
  </w:footnote>
  <w:footnote w:id="15">
    <w:p w:rsidR="00230233" w:rsidRPr="00181575" w:rsidRDefault="00230233" w:rsidP="00767F1B">
      <w:pPr>
        <w:pStyle w:val="FootnoteText"/>
        <w:rPr>
          <w:lang w:val="en-GB"/>
        </w:rPr>
      </w:pPr>
      <w:r>
        <w:rPr>
          <w:rStyle w:val="FootnoteReference"/>
        </w:rPr>
        <w:footnoteRef/>
      </w:r>
      <w:r>
        <w:t xml:space="preserve"> Delegierte Verordnung (EU) </w:t>
      </w:r>
      <w:r w:rsidRPr="003B6E29">
        <w:t>2016</w:t>
      </w:r>
      <w:r>
        <w:t>/</w:t>
      </w:r>
      <w:r w:rsidRPr="003B6E29">
        <w:t>1401</w:t>
      </w:r>
      <w:r>
        <w:t xml:space="preserve"> der Kommission vom </w:t>
      </w:r>
      <w:r w:rsidRPr="003B6E29">
        <w:t>23</w:t>
      </w:r>
      <w:r>
        <w:t xml:space="preserve">. Mai </w:t>
      </w:r>
      <w:r w:rsidRPr="003B6E29">
        <w:t>2016</w:t>
      </w:r>
      <w:r>
        <w:t xml:space="preserve"> zur Ergänzung der Richtlinie </w:t>
      </w:r>
      <w:r w:rsidRPr="003B6E29">
        <w:t>2014</w:t>
      </w:r>
      <w:r>
        <w:t>/</w:t>
      </w:r>
      <w:r w:rsidRPr="003B6E29">
        <w:t>59</w:t>
      </w:r>
      <w:r>
        <w:t>/EU des Europäischen Parlaments und des Rates zur Festlegung eines Rahmens für die Sanierung und Abwicklung von Kreditinstituten und Wertpapierfirmen im Hinblick auf technische Regulierungsstandards für Methoden und Grundsätze der Bewertung von aus Derivaten entstehenden Verbindlichkeiten (ABl. L </w:t>
      </w:r>
      <w:r w:rsidRPr="003B6E29">
        <w:t>228</w:t>
      </w:r>
      <w:r>
        <w:t xml:space="preserve"> vom </w:t>
      </w:r>
      <w:r w:rsidRPr="003B6E29">
        <w:t>23</w:t>
      </w:r>
      <w:r>
        <w:t>.</w:t>
      </w:r>
      <w:r w:rsidRPr="003B6E29">
        <w:t>8</w:t>
      </w:r>
      <w:r>
        <w:t>.</w:t>
      </w:r>
      <w:r w:rsidRPr="003B6E29">
        <w:t>2016</w:t>
      </w:r>
      <w:r>
        <w:t>, S. </w:t>
      </w:r>
      <w:r w:rsidRPr="003B6E29">
        <w:t>7</w:t>
      </w:r>
      <w:r>
        <w:t>).</w:t>
      </w:r>
    </w:p>
  </w:footnote>
  <w:footnote w:id="16">
    <w:p w:rsidR="00230233" w:rsidRPr="00CF2751" w:rsidRDefault="00230233" w:rsidP="00767F1B">
      <w:pPr>
        <w:pStyle w:val="FootnoteText"/>
        <w:rPr>
          <w:lang w:val="en-GB"/>
        </w:rPr>
      </w:pPr>
      <w:r>
        <w:rPr>
          <w:rStyle w:val="FootnoteReference"/>
        </w:rPr>
        <w:footnoteRef/>
      </w:r>
      <w:r>
        <w:t xml:space="preserve"> Delegierte Verordnung (EU) </w:t>
      </w:r>
      <w:r w:rsidRPr="003B6E29">
        <w:t>2016</w:t>
      </w:r>
      <w:r>
        <w:t>/</w:t>
      </w:r>
      <w:r w:rsidRPr="003B6E29">
        <w:t>778</w:t>
      </w:r>
      <w:r>
        <w:t xml:space="preserve"> der Kommission vom </w:t>
      </w:r>
      <w:r w:rsidRPr="003B6E29">
        <w:t>2</w:t>
      </w:r>
      <w:r>
        <w:t xml:space="preserve">. Februar </w:t>
      </w:r>
      <w:r w:rsidRPr="003B6E29">
        <w:t>2016</w:t>
      </w:r>
      <w:r>
        <w:t xml:space="preserve"> zur Ergänzung der Richtlinie </w:t>
      </w:r>
      <w:r w:rsidRPr="003B6E29">
        <w:t>2014</w:t>
      </w:r>
      <w:r>
        <w:t>/</w:t>
      </w:r>
      <w:r w:rsidRPr="003B6E29">
        <w:t>59</w:t>
      </w:r>
      <w:r>
        <w:t>/EU des Europäischen Parlaments und des Rates in Bezug auf die Umstände und Bedingungen, unter denen die Entrichtung von außerordentlichen nachträglich erhobenen Beiträgen teilweise oder vollständig aufgeschoben werden kann, und auf die Kriterien für die Bestimmung der Tätigkeiten, Dienstleistungen und Geschäfte im Zusammenhang mit „kritischen Funktionen“ und zur Präzisierung der Kriterien für die Bestimmung der Geschäftsbereiche und damit verbundenen Dienste im Zusammenhang mit den Kerngeschäftsbereichen (ABl. L </w:t>
      </w:r>
      <w:r w:rsidRPr="003B6E29">
        <w:t>131</w:t>
      </w:r>
      <w:r>
        <w:t xml:space="preserve"> vom </w:t>
      </w:r>
      <w:r w:rsidRPr="003B6E29">
        <w:t>20</w:t>
      </w:r>
      <w:r>
        <w:t>.</w:t>
      </w:r>
      <w:r w:rsidRPr="003B6E29">
        <w:t>5</w:t>
      </w:r>
      <w:r>
        <w:t>.</w:t>
      </w:r>
      <w:r w:rsidRPr="003B6E29">
        <w:t>2016</w:t>
      </w:r>
      <w:r>
        <w:t>, S. </w:t>
      </w:r>
      <w:r w:rsidRPr="003B6E29">
        <w:t>41</w:t>
      </w:r>
      <w:r>
        <w:t>).</w:t>
      </w:r>
    </w:p>
  </w:footnote>
  <w:footnote w:id="17">
    <w:p w:rsidR="00230233" w:rsidRPr="00D66550" w:rsidRDefault="00230233" w:rsidP="00543060">
      <w:pPr>
        <w:pStyle w:val="FootnoteText"/>
        <w:rPr>
          <w:lang w:val="en-GB"/>
        </w:rPr>
      </w:pPr>
      <w:r>
        <w:rPr>
          <w:rStyle w:val="FootnoteReference"/>
        </w:rPr>
        <w:footnoteRef/>
      </w:r>
      <w:r>
        <w:t xml:space="preserve"> Richtlinie (EU) </w:t>
      </w:r>
      <w:r w:rsidRPr="003B6E29">
        <w:t>2015</w:t>
      </w:r>
      <w:r>
        <w:t>/</w:t>
      </w:r>
      <w:r w:rsidRPr="003B6E29">
        <w:t>2366</w:t>
      </w:r>
      <w:r>
        <w:t xml:space="preserve"> des Europäischen Parlaments und des Rates vom </w:t>
      </w:r>
      <w:r w:rsidRPr="003B6E29">
        <w:t>25</w:t>
      </w:r>
      <w:r>
        <w:t xml:space="preserve">. November </w:t>
      </w:r>
      <w:r w:rsidRPr="003B6E29">
        <w:t>2015</w:t>
      </w:r>
      <w:r>
        <w:t xml:space="preserve"> über Zahlungsdienste im Binnenmarkt, zur Änderung der Richtlinien </w:t>
      </w:r>
      <w:r w:rsidRPr="003B6E29">
        <w:t>2002</w:t>
      </w:r>
      <w:r>
        <w:t>/</w:t>
      </w:r>
      <w:r w:rsidRPr="003B6E29">
        <w:t>65</w:t>
      </w:r>
      <w:r>
        <w:t xml:space="preserve">/EG, </w:t>
      </w:r>
      <w:r w:rsidRPr="003B6E29">
        <w:t>2009</w:t>
      </w:r>
      <w:r>
        <w:t>/</w:t>
      </w:r>
      <w:r w:rsidRPr="003B6E29">
        <w:t>110</w:t>
      </w:r>
      <w:r>
        <w:t xml:space="preserve">/EG, </w:t>
      </w:r>
      <w:r w:rsidRPr="003B6E29">
        <w:t>2013</w:t>
      </w:r>
      <w:r>
        <w:t>/</w:t>
      </w:r>
      <w:r w:rsidRPr="003B6E29">
        <w:t>36</w:t>
      </w:r>
      <w:r>
        <w:t>/EU und der Verordnung (EU) Nr. </w:t>
      </w:r>
      <w:r w:rsidRPr="003B6E29">
        <w:t>1093</w:t>
      </w:r>
      <w:r>
        <w:t>/</w:t>
      </w:r>
      <w:r w:rsidRPr="003B6E29">
        <w:t>2010</w:t>
      </w:r>
      <w:r>
        <w:t xml:space="preserve"> sowie zur Aufhebung der Richtlinie </w:t>
      </w:r>
      <w:r w:rsidRPr="003B6E29">
        <w:t>2007</w:t>
      </w:r>
      <w:r>
        <w:t>/</w:t>
      </w:r>
      <w:r w:rsidRPr="003B6E29">
        <w:t>64</w:t>
      </w:r>
      <w:r>
        <w:t>/EG (ABl. L </w:t>
      </w:r>
      <w:r w:rsidRPr="003B6E29">
        <w:t>337</w:t>
      </w:r>
      <w:r>
        <w:t xml:space="preserve"> vom </w:t>
      </w:r>
      <w:r w:rsidRPr="003B6E29">
        <w:t>23</w:t>
      </w:r>
      <w:r>
        <w:t>.</w:t>
      </w:r>
      <w:r w:rsidRPr="003B6E29">
        <w:t>12</w:t>
      </w:r>
      <w:r>
        <w:t>.</w:t>
      </w:r>
      <w:r w:rsidRPr="003B6E29">
        <w:t>2015</w:t>
      </w:r>
      <w:r>
        <w:t>, S. </w:t>
      </w:r>
      <w:r w:rsidRPr="003B6E29">
        <w:t>35</w:t>
      </w:r>
      <w:r>
        <w:t>).</w:t>
      </w:r>
    </w:p>
  </w:footnote>
  <w:footnote w:id="18">
    <w:p w:rsidR="00230233" w:rsidRPr="00CF2751" w:rsidRDefault="00230233" w:rsidP="00543060">
      <w:pPr>
        <w:pStyle w:val="FootnoteText"/>
        <w:rPr>
          <w:lang w:val="en-GB"/>
        </w:rPr>
      </w:pPr>
      <w:r>
        <w:rPr>
          <w:rStyle w:val="FootnoteReference"/>
        </w:rPr>
        <w:footnoteRef/>
      </w:r>
      <w:r>
        <w:t xml:space="preserve"> Verordnung (EU) Nr. </w:t>
      </w:r>
      <w:r w:rsidRPr="003B6E29">
        <w:t>648</w:t>
      </w:r>
      <w:r>
        <w:t>/</w:t>
      </w:r>
      <w:r w:rsidRPr="003B6E29">
        <w:t>2012</w:t>
      </w:r>
      <w:r>
        <w:t xml:space="preserve"> des Europäischen Parlaments und des Rates vom </w:t>
      </w:r>
      <w:r w:rsidRPr="003B6E29">
        <w:t>4</w:t>
      </w:r>
      <w:r>
        <w:t xml:space="preserve">  Juli </w:t>
      </w:r>
      <w:r w:rsidRPr="003B6E29">
        <w:t>2012</w:t>
      </w:r>
      <w:r>
        <w:t xml:space="preserve"> über OTC-Derivate, zentrale Gegenparteien und Transaktionsregister (ABl. L </w:t>
      </w:r>
      <w:r w:rsidRPr="003B6E29">
        <w:t>201</w:t>
      </w:r>
      <w:r>
        <w:t xml:space="preserve"> vom </w:t>
      </w:r>
      <w:r w:rsidRPr="003B6E29">
        <w:t>27</w:t>
      </w:r>
      <w:r>
        <w:t>.</w:t>
      </w:r>
      <w:r w:rsidRPr="003B6E29">
        <w:t>7</w:t>
      </w:r>
      <w:r>
        <w:t>.</w:t>
      </w:r>
      <w:r w:rsidRPr="003B6E29">
        <w:t>2012</w:t>
      </w:r>
      <w:r>
        <w:t>, S. </w:t>
      </w:r>
      <w:r w:rsidRPr="003B6E29">
        <w:t>1</w:t>
      </w:r>
      <w:r>
        <w:t>).</w:t>
      </w:r>
    </w:p>
  </w:footnote>
  <w:footnote w:id="19">
    <w:p w:rsidR="00230233" w:rsidRPr="00CF2751" w:rsidRDefault="00230233" w:rsidP="00543060">
      <w:pPr>
        <w:pStyle w:val="FootnoteText"/>
        <w:rPr>
          <w:lang w:val="en-GB"/>
        </w:rPr>
      </w:pPr>
      <w:r>
        <w:rPr>
          <w:rStyle w:val="FootnoteReference"/>
        </w:rPr>
        <w:footnoteRef/>
      </w:r>
      <w:r>
        <w:t xml:space="preserve"> Richtlinie </w:t>
      </w:r>
      <w:r w:rsidRPr="003B6E29">
        <w:t>2014</w:t>
      </w:r>
      <w:r>
        <w:t>/</w:t>
      </w:r>
      <w:r w:rsidRPr="003B6E29">
        <w:t>65</w:t>
      </w:r>
      <w:r>
        <w:t xml:space="preserve">/EU des Europäischen Parlaments und des Rates vom </w:t>
      </w:r>
      <w:r w:rsidRPr="003B6E29">
        <w:t>15</w:t>
      </w:r>
      <w:r>
        <w:t xml:space="preserve">. Mai </w:t>
      </w:r>
      <w:r w:rsidRPr="003B6E29">
        <w:t>2014</w:t>
      </w:r>
      <w:r>
        <w:t xml:space="preserve"> über Märkte für Finanzinstrumente sowie zur Änderung der Richtlinien </w:t>
      </w:r>
      <w:r w:rsidRPr="003B6E29">
        <w:t>2002</w:t>
      </w:r>
      <w:r>
        <w:t>/</w:t>
      </w:r>
      <w:r w:rsidRPr="003B6E29">
        <w:t>92</w:t>
      </w:r>
      <w:r>
        <w:t xml:space="preserve">/EG und </w:t>
      </w:r>
      <w:r w:rsidRPr="003B6E29">
        <w:t>2011</w:t>
      </w:r>
      <w:r>
        <w:t>/</w:t>
      </w:r>
      <w:r w:rsidRPr="003B6E29">
        <w:t>61</w:t>
      </w:r>
      <w:r>
        <w:t>/EU (ABl. L </w:t>
      </w:r>
      <w:r w:rsidRPr="003B6E29">
        <w:t>173</w:t>
      </w:r>
      <w:r>
        <w:t xml:space="preserve"> vom </w:t>
      </w:r>
      <w:r w:rsidRPr="003B6E29">
        <w:t>12</w:t>
      </w:r>
      <w:r>
        <w:t>.</w:t>
      </w:r>
      <w:r w:rsidRPr="003B6E29">
        <w:t>6</w:t>
      </w:r>
      <w:r>
        <w:t>.</w:t>
      </w:r>
      <w:r w:rsidRPr="003B6E29">
        <w:t>2014</w:t>
      </w:r>
      <w:r>
        <w:t>, S. </w:t>
      </w:r>
      <w:r w:rsidRPr="003B6E29">
        <w:t>349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233" w:rsidRPr="000E60D6" w:rsidRDefault="00230233" w:rsidP="000E60D6">
    <w:pPr>
      <w:pStyle w:val="Header"/>
      <w:jc w:val="center"/>
      <w:rPr>
        <w:rFonts w:ascii="Times New Roman" w:hAnsi="Times New Roman" w:cs="Times New Roman"/>
      </w:rPr>
    </w:pPr>
    <w:r>
      <w:rPr>
        <w:rFonts w:ascii="Times New Roman" w:hAnsi="Times New Roman"/>
      </w:rPr>
      <w:t>DE</w:t>
    </w:r>
  </w:p>
  <w:p w:rsidR="00230233" w:rsidRPr="000E60D6" w:rsidRDefault="00230233" w:rsidP="000E60D6">
    <w:pPr>
      <w:pStyle w:val="Header"/>
      <w:jc w:val="center"/>
      <w:rPr>
        <w:rFonts w:ascii="Times New Roman" w:hAnsi="Times New Roman" w:cs="Times New Roman"/>
      </w:rPr>
    </w:pPr>
    <w:r>
      <w:rPr>
        <w:rFonts w:ascii="Times New Roman" w:hAnsi="Times New Roman"/>
      </w:rPr>
      <w:t>ANHANG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023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29"/>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0795"/>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977F0"/>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895"/>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B5D"/>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de-DE"/>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de-DE"/>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de-DE"/>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de-DE"/>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de-DE"/>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de-DE"/>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de-DE"/>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de-DE"/>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de-DE"/>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de-DE"/>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de-DE"/>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de-DE"/>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de-DE"/>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de-DE"/>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de-DE"/>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de-DE"/>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de-DE"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de-DE"/>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6F133-3E7E-4C01-BD37-F91A4D50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43</Pages>
  <Words>16238</Words>
  <Characters>92558</Characters>
  <Application>Microsoft Office Word</Application>
  <DocSecurity>0</DocSecurity>
  <Lines>771</Lines>
  <Paragraphs>217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LAHUNA Cyrielle (DGT)</cp:lastModifiedBy>
  <cp:revision>5</cp:revision>
  <cp:lastPrinted>2017-10-06T17:28:00Z</cp:lastPrinted>
  <dcterms:created xsi:type="dcterms:W3CDTF">2018-09-18T08:30:00Z</dcterms:created>
  <dcterms:modified xsi:type="dcterms:W3CDTF">2018-09-20T16:54:00Z</dcterms:modified>
</cp:coreProperties>
</file>