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11301" w14:textId="70AE065C" w:rsidR="0040604D" w:rsidRPr="00A36F2D" w:rsidRDefault="0040604D" w:rsidP="0040604D">
      <w:pPr>
        <w:pStyle w:val="Numberedheadinglevel2"/>
        <w:numPr>
          <w:ilvl w:val="0"/>
          <w:numId w:val="0"/>
        </w:numPr>
        <w:ind w:left="567" w:hanging="567"/>
        <w:rPr>
          <w:rFonts w:ascii="Times New Roman" w:hAnsi="Times New Roman"/>
        </w:rPr>
      </w:pPr>
      <w:r w:rsidRPr="00A36F2D">
        <w:rPr>
          <w:rFonts w:ascii="Times New Roman" w:hAnsi="Times New Roman"/>
        </w:rPr>
        <w:t xml:space="preserve">ANNEX </w:t>
      </w:r>
      <w:r w:rsidR="00547E60" w:rsidRPr="00A36F2D">
        <w:rPr>
          <w:rFonts w:ascii="Times New Roman" w:hAnsi="Times New Roman"/>
        </w:rPr>
        <w:t>XX</w:t>
      </w:r>
      <w:r w:rsidR="00111A31" w:rsidRPr="00A36F2D">
        <w:rPr>
          <w:rFonts w:ascii="Times New Roman" w:hAnsi="Times New Roman"/>
        </w:rPr>
        <w:t>I</w:t>
      </w:r>
      <w:r w:rsidR="00445F38" w:rsidRPr="00A36F2D">
        <w:rPr>
          <w:rFonts w:ascii="Times New Roman" w:hAnsi="Times New Roman"/>
        </w:rPr>
        <w:t xml:space="preserve"> </w:t>
      </w:r>
    </w:p>
    <w:p w14:paraId="55B2E7E1" w14:textId="45F1B4D9" w:rsidR="0040604D" w:rsidRPr="00A36F2D" w:rsidRDefault="0040604D" w:rsidP="0040604D">
      <w:pPr>
        <w:pStyle w:val="Heading2"/>
        <w:rPr>
          <w:rFonts w:ascii="Times New Roman" w:hAnsi="Times New Roman"/>
        </w:rPr>
      </w:pPr>
      <w:r w:rsidRPr="00A36F2D">
        <w:rPr>
          <w:rFonts w:ascii="Times New Roman" w:hAnsi="Times New Roman"/>
        </w:rPr>
        <w:t xml:space="preserve">INSTRUCTIONS FOR COMPLETING THE </w:t>
      </w:r>
      <w:r w:rsidR="00F1110A" w:rsidRPr="00A36F2D">
        <w:rPr>
          <w:rFonts w:ascii="Times New Roman" w:hAnsi="Times New Roman"/>
        </w:rPr>
        <w:t>CONCENTRATION OF COUNTERBALANCING CAPACITY</w:t>
      </w:r>
      <w:r w:rsidRPr="00A36F2D">
        <w:rPr>
          <w:rFonts w:ascii="Times New Roman" w:hAnsi="Times New Roman"/>
        </w:rPr>
        <w:t xml:space="preserve"> TEMPLATE </w:t>
      </w:r>
      <w:r w:rsidR="00125C48" w:rsidRPr="00A36F2D">
        <w:rPr>
          <w:rFonts w:ascii="Times New Roman" w:hAnsi="Times New Roman"/>
        </w:rPr>
        <w:t xml:space="preserve">(C 71.00) </w:t>
      </w:r>
      <w:r w:rsidRPr="00A36F2D">
        <w:rPr>
          <w:rFonts w:ascii="Times New Roman" w:hAnsi="Times New Roman"/>
        </w:rPr>
        <w:t xml:space="preserve">OF ANNEX </w:t>
      </w:r>
      <w:r w:rsidR="001325ED" w:rsidRPr="00A36F2D">
        <w:rPr>
          <w:rFonts w:ascii="Times New Roman" w:hAnsi="Times New Roman"/>
        </w:rPr>
        <w:t>X</w:t>
      </w:r>
      <w:r w:rsidR="00547E60" w:rsidRPr="00A36F2D">
        <w:rPr>
          <w:rFonts w:ascii="Times New Roman" w:hAnsi="Times New Roman"/>
        </w:rPr>
        <w:t>X</w:t>
      </w:r>
    </w:p>
    <w:p w14:paraId="4B767D67" w14:textId="77777777" w:rsidR="0040604D" w:rsidRPr="002E06E0" w:rsidRDefault="0040604D" w:rsidP="0040604D">
      <w:pPr>
        <w:pStyle w:val="Instructionsberschrift2"/>
        <w:numPr>
          <w:ilvl w:val="0"/>
          <w:numId w:val="0"/>
        </w:numPr>
        <w:ind w:left="357"/>
        <w:rPr>
          <w:rFonts w:ascii="Times New Roman" w:hAnsi="Times New Roman" w:cs="Times New Roman"/>
          <w:szCs w:val="20"/>
          <w:u w:val="none"/>
        </w:rPr>
      </w:pPr>
    </w:p>
    <w:p w14:paraId="1BB5AA04" w14:textId="77777777" w:rsidR="00E05204" w:rsidRPr="00A36F2D" w:rsidRDefault="00E05204" w:rsidP="00E05204">
      <w:pPr>
        <w:rPr>
          <w:rFonts w:ascii="Times New Roman" w:hAnsi="Times New Roman"/>
          <w:sz w:val="24"/>
          <w:u w:val="single"/>
          <w:lang w:val="en-US"/>
        </w:rPr>
      </w:pPr>
      <w:r w:rsidRPr="00A36F2D">
        <w:rPr>
          <w:rFonts w:ascii="Times New Roman" w:hAnsi="Times New Roman"/>
          <w:sz w:val="24"/>
          <w:u w:val="single"/>
          <w:lang w:val="en-US"/>
        </w:rPr>
        <w:t>Concentration of Counterbalancing Capacity by issuer/counterparty (CCC)</w:t>
      </w:r>
      <w:r w:rsidR="008F6B6B" w:rsidRPr="00A36F2D">
        <w:rPr>
          <w:rFonts w:ascii="Times New Roman" w:hAnsi="Times New Roman"/>
          <w:sz w:val="24"/>
          <w:u w:val="single"/>
          <w:lang w:val="en-US"/>
        </w:rPr>
        <w:t xml:space="preserve"> (C 71.00)</w:t>
      </w:r>
    </w:p>
    <w:p w14:paraId="23482DE0" w14:textId="77777777" w:rsidR="00111A31" w:rsidRPr="00A36F2D" w:rsidRDefault="00111A31" w:rsidP="00111A31">
      <w:pPr>
        <w:widowControl w:val="0"/>
        <w:spacing w:before="0" w:after="0" w:line="280" w:lineRule="atLeast"/>
        <w:jc w:val="left"/>
        <w:rPr>
          <w:rFonts w:ascii="Times New Roman" w:hAnsi="Times New Roman"/>
          <w:sz w:val="24"/>
          <w:lang w:val="en-US"/>
        </w:rPr>
      </w:pPr>
    </w:p>
    <w:p w14:paraId="2314BCB9" w14:textId="5EDE568D" w:rsidR="00B1719D" w:rsidRPr="002E06E0" w:rsidRDefault="0018399F" w:rsidP="000A7714">
      <w:pPr>
        <w:pStyle w:val="ListParagraph"/>
        <w:widowControl w:val="0"/>
        <w:numPr>
          <w:ilvl w:val="0"/>
          <w:numId w:val="47"/>
        </w:numPr>
        <w:spacing w:before="0" w:after="0" w:line="280" w:lineRule="atLeast"/>
        <w:rPr>
          <w:rFonts w:ascii="Times New Roman" w:hAnsi="Times New Roman"/>
          <w:szCs w:val="20"/>
        </w:rPr>
      </w:pPr>
      <w:r w:rsidRPr="002E06E0">
        <w:rPr>
          <w:rFonts w:ascii="Times New Roman" w:hAnsi="Times New Roman"/>
          <w:szCs w:val="20"/>
        </w:rPr>
        <w:t xml:space="preserve">In order </w:t>
      </w:r>
      <w:r w:rsidR="00B1719D" w:rsidRPr="002E06E0">
        <w:rPr>
          <w:rFonts w:ascii="Times New Roman" w:hAnsi="Times New Roman"/>
          <w:szCs w:val="20"/>
        </w:rPr>
        <w:t>to collect information about the reporting institutions’ concentration of counterbalancing capacity by the ten largest holdings of assets or liquidity lines granted to the institution for this purpose</w:t>
      </w:r>
      <w:r w:rsidRPr="002E06E0">
        <w:rPr>
          <w:rFonts w:ascii="Times New Roman" w:hAnsi="Times New Roman"/>
          <w:szCs w:val="20"/>
        </w:rPr>
        <w:t xml:space="preserve"> under template C 71.00, institutions shall apply the instructions contained in this Annex</w:t>
      </w:r>
      <w:r w:rsidR="00B1719D" w:rsidRPr="002E06E0">
        <w:rPr>
          <w:rFonts w:ascii="Times New Roman" w:hAnsi="Times New Roman"/>
          <w:szCs w:val="20"/>
        </w:rPr>
        <w:t>.</w:t>
      </w:r>
    </w:p>
    <w:p w14:paraId="6D98D095" w14:textId="6A6D673F" w:rsidR="00672B1B" w:rsidRPr="002E06E0" w:rsidRDefault="0018399F" w:rsidP="000A7714">
      <w:pPr>
        <w:pStyle w:val="ListParagraph"/>
        <w:widowControl w:val="0"/>
        <w:numPr>
          <w:ilvl w:val="0"/>
          <w:numId w:val="47"/>
        </w:numPr>
        <w:spacing w:before="0" w:after="0" w:line="280" w:lineRule="atLeast"/>
        <w:rPr>
          <w:rFonts w:ascii="Times New Roman" w:hAnsi="Times New Roman"/>
          <w:szCs w:val="20"/>
        </w:rPr>
      </w:pPr>
      <w:r w:rsidRPr="002E06E0">
        <w:rPr>
          <w:rFonts w:ascii="Times New Roman" w:hAnsi="Times New Roman"/>
          <w:szCs w:val="20"/>
        </w:rPr>
        <w:t>Where</w:t>
      </w:r>
      <w:r w:rsidR="00B1719D" w:rsidRPr="002E06E0">
        <w:rPr>
          <w:rFonts w:ascii="Times New Roman" w:hAnsi="Times New Roman"/>
          <w:szCs w:val="20"/>
        </w:rPr>
        <w:t xml:space="preserve"> </w:t>
      </w:r>
      <w:r w:rsidRPr="002E06E0">
        <w:rPr>
          <w:rFonts w:ascii="Times New Roman" w:hAnsi="Times New Roman"/>
          <w:szCs w:val="20"/>
        </w:rPr>
        <w:t xml:space="preserve"> a</w:t>
      </w:r>
      <w:r w:rsidR="004C1638">
        <w:rPr>
          <w:rFonts w:ascii="Times New Roman" w:hAnsi="Times New Roman"/>
          <w:szCs w:val="20"/>
        </w:rPr>
        <w:t>n issuer or</w:t>
      </w:r>
      <w:r w:rsidR="00B1719D" w:rsidRPr="002E06E0">
        <w:rPr>
          <w:rFonts w:ascii="Times New Roman" w:hAnsi="Times New Roman"/>
          <w:szCs w:val="20"/>
        </w:rPr>
        <w:t xml:space="preserve"> counterparty is assigned to more than one product type</w:t>
      </w:r>
      <w:r w:rsidR="00966F82">
        <w:rPr>
          <w:rFonts w:ascii="Times New Roman" w:hAnsi="Times New Roman"/>
          <w:szCs w:val="20"/>
        </w:rPr>
        <w:t>,</w:t>
      </w:r>
      <w:r w:rsidR="00672B1B" w:rsidRPr="002E06E0">
        <w:rPr>
          <w:rFonts w:ascii="Times New Roman" w:hAnsi="Times New Roman"/>
          <w:szCs w:val="20"/>
        </w:rPr>
        <w:t xml:space="preserve"> currency</w:t>
      </w:r>
      <w:r w:rsidR="00966F82">
        <w:rPr>
          <w:rFonts w:ascii="Times New Roman" w:hAnsi="Times New Roman"/>
          <w:szCs w:val="20"/>
        </w:rPr>
        <w:t xml:space="preserve"> or credit quality step</w:t>
      </w:r>
      <w:r w:rsidR="00B1719D" w:rsidRPr="002E06E0">
        <w:rPr>
          <w:rFonts w:ascii="Times New Roman" w:hAnsi="Times New Roman"/>
          <w:szCs w:val="20"/>
        </w:rPr>
        <w:t>, the total amount shall be reported</w:t>
      </w:r>
      <w:r w:rsidR="0070093F" w:rsidRPr="002E06E0">
        <w:rPr>
          <w:rFonts w:ascii="Times New Roman" w:hAnsi="Times New Roman"/>
          <w:szCs w:val="20"/>
        </w:rPr>
        <w:t>. The</w:t>
      </w:r>
      <w:r w:rsidR="00B1719D" w:rsidRPr="002E06E0">
        <w:rPr>
          <w:rFonts w:ascii="Times New Roman" w:hAnsi="Times New Roman"/>
          <w:szCs w:val="20"/>
        </w:rPr>
        <w:t xml:space="preserve"> product type</w:t>
      </w:r>
      <w:r w:rsidR="00966F82">
        <w:rPr>
          <w:rFonts w:ascii="Times New Roman" w:hAnsi="Times New Roman"/>
          <w:szCs w:val="20"/>
        </w:rPr>
        <w:t>,</w:t>
      </w:r>
      <w:r w:rsidR="00672B1B" w:rsidRPr="002E06E0">
        <w:rPr>
          <w:rFonts w:ascii="Times New Roman" w:hAnsi="Times New Roman"/>
          <w:szCs w:val="20"/>
        </w:rPr>
        <w:t xml:space="preserve"> currency</w:t>
      </w:r>
      <w:r w:rsidR="00966F82">
        <w:rPr>
          <w:rFonts w:ascii="Times New Roman" w:hAnsi="Times New Roman"/>
          <w:szCs w:val="20"/>
        </w:rPr>
        <w:t xml:space="preserve"> or credit quality step</w:t>
      </w:r>
      <w:r w:rsidR="00B1719D" w:rsidRPr="002E06E0">
        <w:rPr>
          <w:rFonts w:ascii="Times New Roman" w:hAnsi="Times New Roman"/>
          <w:szCs w:val="20"/>
        </w:rPr>
        <w:t xml:space="preserve"> </w:t>
      </w:r>
      <w:r w:rsidR="0070093F" w:rsidRPr="002E06E0">
        <w:rPr>
          <w:rFonts w:ascii="Times New Roman" w:hAnsi="Times New Roman"/>
          <w:szCs w:val="20"/>
        </w:rPr>
        <w:t xml:space="preserve">to be </w:t>
      </w:r>
      <w:r w:rsidR="00B1719D" w:rsidRPr="002E06E0">
        <w:rPr>
          <w:rFonts w:ascii="Times New Roman" w:hAnsi="Times New Roman"/>
          <w:szCs w:val="20"/>
        </w:rPr>
        <w:t xml:space="preserve">reported shall be </w:t>
      </w:r>
      <w:r w:rsidR="004B37CF" w:rsidRPr="002E06E0">
        <w:rPr>
          <w:rFonts w:ascii="Times New Roman" w:hAnsi="Times New Roman"/>
          <w:szCs w:val="20"/>
        </w:rPr>
        <w:t xml:space="preserve">the </w:t>
      </w:r>
      <w:r w:rsidR="0070093F" w:rsidRPr="002E06E0">
        <w:rPr>
          <w:rFonts w:ascii="Times New Roman" w:hAnsi="Times New Roman"/>
          <w:szCs w:val="20"/>
        </w:rPr>
        <w:t xml:space="preserve">ones that are relevant to </w:t>
      </w:r>
      <w:r w:rsidR="00B1719D" w:rsidRPr="002E06E0">
        <w:rPr>
          <w:rFonts w:ascii="Times New Roman" w:hAnsi="Times New Roman"/>
          <w:szCs w:val="20"/>
        </w:rPr>
        <w:t xml:space="preserve">the largest proportion of </w:t>
      </w:r>
      <w:r w:rsidR="0070093F" w:rsidRPr="002E06E0">
        <w:rPr>
          <w:rFonts w:ascii="Times New Roman" w:hAnsi="Times New Roman"/>
          <w:szCs w:val="20"/>
        </w:rPr>
        <w:t>the counterbalancing capacity concentration</w:t>
      </w:r>
      <w:r w:rsidR="00672B1B" w:rsidRPr="002E06E0">
        <w:rPr>
          <w:rFonts w:ascii="Times New Roman" w:hAnsi="Times New Roman"/>
          <w:szCs w:val="20"/>
        </w:rPr>
        <w:t>.</w:t>
      </w:r>
      <w:r w:rsidR="00F7727B" w:rsidRPr="002E06E0">
        <w:rPr>
          <w:rFonts w:ascii="Times New Roman" w:hAnsi="Times New Roman"/>
          <w:szCs w:val="20"/>
        </w:rPr>
        <w:t xml:space="preserve"> </w:t>
      </w:r>
    </w:p>
    <w:p w14:paraId="1A86D9FE" w14:textId="41B6EA1A" w:rsidR="00FF4741" w:rsidRPr="002E06E0" w:rsidRDefault="00672B1B" w:rsidP="00FF4741">
      <w:pPr>
        <w:pStyle w:val="ListParagraph"/>
        <w:widowControl w:val="0"/>
        <w:numPr>
          <w:ilvl w:val="0"/>
          <w:numId w:val="47"/>
        </w:numPr>
        <w:spacing w:before="0" w:after="0" w:line="280" w:lineRule="atLeast"/>
        <w:rPr>
          <w:rFonts w:ascii="Times New Roman" w:hAnsi="Times New Roman"/>
          <w:szCs w:val="20"/>
        </w:rPr>
      </w:pPr>
      <w:r w:rsidRPr="002E06E0">
        <w:rPr>
          <w:rFonts w:ascii="Times New Roman" w:hAnsi="Times New Roman"/>
          <w:szCs w:val="20"/>
        </w:rPr>
        <w:t>The counterbalancing capacity</w:t>
      </w:r>
      <w:r w:rsidR="00FF4741" w:rsidRPr="002E06E0">
        <w:rPr>
          <w:rFonts w:ascii="Times New Roman" w:hAnsi="Times New Roman"/>
          <w:szCs w:val="20"/>
        </w:rPr>
        <w:t xml:space="preserve"> </w:t>
      </w:r>
      <w:r w:rsidR="0018399F" w:rsidRPr="002E06E0">
        <w:rPr>
          <w:rFonts w:ascii="Times New Roman" w:hAnsi="Times New Roman"/>
          <w:szCs w:val="20"/>
        </w:rPr>
        <w:t>i</w:t>
      </w:r>
      <w:r w:rsidR="00FF4741" w:rsidRPr="002E06E0">
        <w:rPr>
          <w:rFonts w:ascii="Times New Roman" w:hAnsi="Times New Roman"/>
          <w:szCs w:val="20"/>
        </w:rPr>
        <w:t xml:space="preserve">n C71.00 </w:t>
      </w:r>
      <w:r w:rsidR="0018399F" w:rsidRPr="002E06E0">
        <w:rPr>
          <w:rFonts w:ascii="Times New Roman" w:hAnsi="Times New Roman"/>
          <w:szCs w:val="20"/>
        </w:rPr>
        <w:t xml:space="preserve">shall be </w:t>
      </w:r>
      <w:r w:rsidR="00FF4741" w:rsidRPr="002E06E0">
        <w:rPr>
          <w:rFonts w:ascii="Times New Roman" w:hAnsi="Times New Roman"/>
          <w:szCs w:val="20"/>
        </w:rPr>
        <w:t xml:space="preserve">the same as that in C66.00 with the qualification that the assets reported as counterbalancing capacity for the purposes of C71.00 </w:t>
      </w:r>
      <w:r w:rsidR="00D665FC" w:rsidRPr="002E06E0">
        <w:rPr>
          <w:rFonts w:ascii="Times New Roman" w:hAnsi="Times New Roman"/>
          <w:szCs w:val="20"/>
        </w:rPr>
        <w:t>shall</w:t>
      </w:r>
      <w:r w:rsidR="00FF4741" w:rsidRPr="002E06E0">
        <w:rPr>
          <w:rFonts w:ascii="Times New Roman" w:hAnsi="Times New Roman"/>
          <w:szCs w:val="20"/>
        </w:rPr>
        <w:t xml:space="preserve"> be unencumbered to be available for the institution to convert into cash on the reporting reference date.  </w:t>
      </w:r>
    </w:p>
    <w:p w14:paraId="52C95F92" w14:textId="0FF70D56" w:rsidR="00EF029F" w:rsidRPr="002E06E0" w:rsidRDefault="00CB05F9" w:rsidP="009D548F">
      <w:pPr>
        <w:pStyle w:val="ListParagraph"/>
        <w:widowControl w:val="0"/>
        <w:numPr>
          <w:ilvl w:val="0"/>
          <w:numId w:val="47"/>
        </w:numPr>
        <w:spacing w:before="0" w:after="0" w:line="280" w:lineRule="atLeast"/>
        <w:rPr>
          <w:rFonts w:ascii="Times New Roman" w:hAnsi="Times New Roman"/>
          <w:szCs w:val="20"/>
        </w:rPr>
      </w:pPr>
      <w:r w:rsidRPr="002E06E0">
        <w:rPr>
          <w:rFonts w:ascii="Times New Roman" w:hAnsi="Times New Roman"/>
          <w:szCs w:val="20"/>
        </w:rPr>
        <w:t xml:space="preserve">For calculating the concentrations for the purpose of reporting template C 71.00 by significant currency, institutions shall </w:t>
      </w:r>
      <w:r w:rsidR="00A36F2D" w:rsidRPr="002E06E0">
        <w:rPr>
          <w:rFonts w:ascii="Times New Roman" w:hAnsi="Times New Roman"/>
          <w:szCs w:val="20"/>
        </w:rPr>
        <w:t>use</w:t>
      </w:r>
      <w:r w:rsidRPr="002E06E0">
        <w:rPr>
          <w:rFonts w:ascii="Times New Roman" w:hAnsi="Times New Roman"/>
          <w:szCs w:val="20"/>
        </w:rPr>
        <w:t xml:space="preserve"> the concentrations in all currencies.</w:t>
      </w:r>
    </w:p>
    <w:p w14:paraId="5D592CDE" w14:textId="43E80FE7" w:rsidR="0005633D" w:rsidRPr="002E06E0" w:rsidRDefault="00EF029F" w:rsidP="009D548F">
      <w:pPr>
        <w:pStyle w:val="ListParagraph"/>
        <w:widowControl w:val="0"/>
        <w:numPr>
          <w:ilvl w:val="0"/>
          <w:numId w:val="47"/>
        </w:numPr>
        <w:spacing w:before="0" w:after="0" w:line="280" w:lineRule="atLeast"/>
        <w:rPr>
          <w:rFonts w:ascii="Times New Roman" w:hAnsi="Times New Roman"/>
          <w:szCs w:val="20"/>
        </w:rPr>
      </w:pPr>
      <w:r w:rsidRPr="002E06E0">
        <w:rPr>
          <w:rFonts w:ascii="Times New Roman" w:hAnsi="Times New Roman"/>
          <w:szCs w:val="20"/>
        </w:rPr>
        <w:t>When a</w:t>
      </w:r>
      <w:r w:rsidR="004C1638">
        <w:rPr>
          <w:rFonts w:ascii="Times New Roman" w:hAnsi="Times New Roman"/>
          <w:szCs w:val="20"/>
        </w:rPr>
        <w:t>n issuer or</w:t>
      </w:r>
      <w:r w:rsidRPr="002E06E0">
        <w:rPr>
          <w:rFonts w:ascii="Times New Roman" w:hAnsi="Times New Roman"/>
          <w:szCs w:val="20"/>
        </w:rPr>
        <w:t xml:space="preserve"> counterparty belongs to several groups of connected clients, it shall be reported only once in the group with the higher counterbalancing capacity concentration.</w:t>
      </w:r>
    </w:p>
    <w:p w14:paraId="1264472C" w14:textId="021ED546" w:rsidR="00CB05F9" w:rsidRPr="002E06E0" w:rsidRDefault="000A1B1B" w:rsidP="009D548F">
      <w:pPr>
        <w:pStyle w:val="ListParagraph"/>
        <w:widowControl w:val="0"/>
        <w:numPr>
          <w:ilvl w:val="0"/>
          <w:numId w:val="47"/>
        </w:numPr>
        <w:spacing w:before="0" w:after="0" w:line="280" w:lineRule="atLeas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Except for row 120, c</w:t>
      </w:r>
      <w:r w:rsidR="0005633D" w:rsidRPr="002E06E0">
        <w:rPr>
          <w:rFonts w:ascii="Times New Roman" w:hAnsi="Times New Roman"/>
          <w:szCs w:val="20"/>
        </w:rPr>
        <w:t>oncentrations of counterbalancing capacity with a central bank as</w:t>
      </w:r>
      <w:r w:rsidR="004C1638">
        <w:rPr>
          <w:rFonts w:ascii="Times New Roman" w:hAnsi="Times New Roman"/>
          <w:szCs w:val="20"/>
        </w:rPr>
        <w:t xml:space="preserve"> issuer or</w:t>
      </w:r>
      <w:r w:rsidR="0005633D" w:rsidRPr="002E06E0">
        <w:rPr>
          <w:rFonts w:ascii="Times New Roman" w:hAnsi="Times New Roman"/>
          <w:szCs w:val="20"/>
        </w:rPr>
        <w:t xml:space="preserve"> counterparty shall not be reported in this template.</w:t>
      </w:r>
      <w:r w:rsidR="00CB05F9" w:rsidRPr="002E06E0">
        <w:rPr>
          <w:rFonts w:ascii="Times New Roman" w:hAnsi="Times New Roman"/>
          <w:szCs w:val="20"/>
        </w:rPr>
        <w:t xml:space="preserve"> </w:t>
      </w:r>
    </w:p>
    <w:p w14:paraId="2C0B2260" w14:textId="77777777" w:rsidR="00CB05F9" w:rsidRPr="002E06E0" w:rsidRDefault="00CB05F9" w:rsidP="00CB05F9">
      <w:pPr>
        <w:pStyle w:val="ListParagraph"/>
        <w:widowControl w:val="0"/>
        <w:spacing w:before="0" w:after="0" w:line="280" w:lineRule="atLeast"/>
        <w:ind w:left="714"/>
        <w:rPr>
          <w:rFonts w:ascii="Times New Roman" w:hAnsi="Times New Roman"/>
          <w:szCs w:val="20"/>
        </w:rPr>
      </w:pPr>
    </w:p>
    <w:p w14:paraId="423289FA" w14:textId="77777777" w:rsidR="00E05204" w:rsidRPr="00A36F2D" w:rsidRDefault="00E05204" w:rsidP="00E05204">
      <w:pPr>
        <w:rPr>
          <w:rFonts w:ascii="Times New Roman" w:hAnsi="Times New Roman"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7532"/>
      </w:tblGrid>
      <w:tr w:rsidR="00E05204" w:rsidRPr="00A36F2D" w14:paraId="4310E2B4" w14:textId="77777777" w:rsidTr="00E31CAF">
        <w:tc>
          <w:tcPr>
            <w:tcW w:w="817" w:type="dxa"/>
            <w:shd w:val="clear" w:color="auto" w:fill="EEECE1" w:themeFill="background2"/>
          </w:tcPr>
          <w:p w14:paraId="27E41224" w14:textId="77777777" w:rsidR="00E05204" w:rsidRPr="00A36F2D" w:rsidRDefault="00E05204" w:rsidP="00E31CAF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Column</w:t>
            </w:r>
          </w:p>
        </w:tc>
        <w:tc>
          <w:tcPr>
            <w:tcW w:w="8393" w:type="dxa"/>
            <w:shd w:val="clear" w:color="auto" w:fill="EEECE1" w:themeFill="background2"/>
          </w:tcPr>
          <w:p w14:paraId="7398AC24" w14:textId="77777777" w:rsidR="00E05204" w:rsidRPr="00A36F2D" w:rsidRDefault="00E05204" w:rsidP="00E31CAF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Legal references and instructions</w:t>
            </w:r>
            <w:bookmarkStart w:id="0" w:name="_GoBack"/>
            <w:bookmarkEnd w:id="0"/>
          </w:p>
        </w:tc>
      </w:tr>
      <w:tr w:rsidR="00E05204" w:rsidRPr="00A36F2D" w14:paraId="32AA40F1" w14:textId="77777777" w:rsidTr="00E31CAF">
        <w:tc>
          <w:tcPr>
            <w:tcW w:w="817" w:type="dxa"/>
          </w:tcPr>
          <w:p w14:paraId="79D5F65E" w14:textId="77777777" w:rsidR="00E05204" w:rsidRPr="00A36F2D" w:rsidRDefault="00125C48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010</w:t>
            </w:r>
          </w:p>
        </w:tc>
        <w:tc>
          <w:tcPr>
            <w:tcW w:w="8393" w:type="dxa"/>
          </w:tcPr>
          <w:p w14:paraId="20597254" w14:textId="73E89BCB" w:rsidR="00E05204" w:rsidRPr="00A36F2D" w:rsidRDefault="004C1638" w:rsidP="00D665FC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Issuer</w:t>
            </w: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 xml:space="preserve"> </w:t>
            </w:r>
            <w:r w:rsidR="00E05204"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Name</w:t>
            </w:r>
          </w:p>
          <w:p w14:paraId="2283D5DC" w14:textId="77777777" w:rsidR="00E05204" w:rsidRPr="00A36F2D" w:rsidRDefault="00E05204" w:rsidP="00D665FC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14:paraId="36B02E7E" w14:textId="64BD139F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The name of the top ten </w:t>
            </w:r>
            <w:r w:rsidR="004C1638">
              <w:rPr>
                <w:rFonts w:ascii="Times New Roman" w:hAnsi="Times New Roman"/>
                <w:sz w:val="24"/>
                <w:lang w:val="en-US"/>
              </w:rPr>
              <w:t>issuers</w:t>
            </w:r>
            <w:r w:rsidR="004C1638" w:rsidRPr="00A36F2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of unencumbered assets or </w:t>
            </w:r>
            <w:r w:rsidR="004C1638">
              <w:rPr>
                <w:rFonts w:ascii="Times New Roman" w:hAnsi="Times New Roman"/>
                <w:sz w:val="24"/>
                <w:lang w:val="en-US"/>
              </w:rPr>
              <w:t xml:space="preserve">counterparties of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undrawn committed liquidity lines granted to the institution shall be recorded in column </w:t>
            </w:r>
            <w:r w:rsidR="00125C48" w:rsidRPr="00A36F2D">
              <w:rPr>
                <w:rFonts w:ascii="Times New Roman" w:hAnsi="Times New Roman"/>
                <w:sz w:val="24"/>
                <w:lang w:val="en-US"/>
              </w:rPr>
              <w:t>010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 in a descending fashion. The largest item will be recorded in 1.</w:t>
            </w:r>
            <w:r w:rsidR="00125C48" w:rsidRPr="00A36F2D">
              <w:rPr>
                <w:rFonts w:ascii="Times New Roman" w:hAnsi="Times New Roman"/>
                <w:sz w:val="24"/>
                <w:lang w:val="en-US"/>
              </w:rPr>
              <w:t>0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1, the second in line item 1.</w:t>
            </w:r>
            <w:r w:rsidR="00125C48" w:rsidRPr="00A36F2D">
              <w:rPr>
                <w:rFonts w:ascii="Times New Roman" w:hAnsi="Times New Roman"/>
                <w:sz w:val="24"/>
                <w:lang w:val="en-US"/>
              </w:rPr>
              <w:t>0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2, and so on.</w:t>
            </w:r>
            <w:r w:rsidR="00695052">
              <w:t xml:space="preserve"> I</w:t>
            </w:r>
            <w:r w:rsidR="00695052" w:rsidRPr="00695052">
              <w:rPr>
                <w:rFonts w:ascii="Times New Roman" w:hAnsi="Times New Roman"/>
                <w:sz w:val="24"/>
                <w:lang w:val="en-US"/>
              </w:rPr>
              <w:t>ssuers and counterparties forming a group of connected clients shall be reported as one single concentration</w:t>
            </w:r>
          </w:p>
          <w:p w14:paraId="1FF45BE3" w14:textId="77777777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7C75CB35" w14:textId="5C478A78" w:rsidR="00E05204" w:rsidRPr="00A36F2D" w:rsidRDefault="00E05204" w:rsidP="00A36F2D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The </w:t>
            </w:r>
            <w:r w:rsidR="004C1638">
              <w:rPr>
                <w:rFonts w:ascii="Times New Roman" w:hAnsi="Times New Roman"/>
                <w:sz w:val="24"/>
                <w:lang w:val="en-US"/>
              </w:rPr>
              <w:t xml:space="preserve">issuer or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counterparty name recorded shall be the </w:t>
            </w:r>
            <w:r w:rsidR="00D665FC" w:rsidRPr="00A36F2D">
              <w:rPr>
                <w:rFonts w:ascii="Times New Roman" w:hAnsi="Times New Roman"/>
                <w:sz w:val="24"/>
                <w:lang w:val="en-US"/>
              </w:rPr>
              <w:t xml:space="preserve">full name of the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legal entity which issued the assets or granted the liquidity lines, including any references</w:t>
            </w:r>
            <w:r w:rsidR="00D665FC" w:rsidRPr="00A36F2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D665FC" w:rsidRPr="00A36F2D">
              <w:rPr>
                <w:rFonts w:ascii="Times New Roman" w:hAnsi="Times New Roman"/>
                <w:sz w:val="24"/>
              </w:rPr>
              <w:t>to the company type in accordance with the national company law.</w:t>
            </w:r>
          </w:p>
          <w:p w14:paraId="4E01B5DA" w14:textId="77777777" w:rsidR="00E05204" w:rsidRPr="00A36F2D" w:rsidRDefault="00E05204" w:rsidP="00A36F2D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E05204" w:rsidRPr="00A36F2D" w14:paraId="5485249F" w14:textId="77777777" w:rsidTr="00E31CAF">
        <w:tc>
          <w:tcPr>
            <w:tcW w:w="817" w:type="dxa"/>
          </w:tcPr>
          <w:p w14:paraId="488A21BC" w14:textId="77777777" w:rsidR="00E05204" w:rsidRPr="00A36F2D" w:rsidRDefault="00125C48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lastRenderedPageBreak/>
              <w:t>020</w:t>
            </w:r>
          </w:p>
        </w:tc>
        <w:tc>
          <w:tcPr>
            <w:tcW w:w="8393" w:type="dxa"/>
          </w:tcPr>
          <w:p w14:paraId="763D0E5F" w14:textId="77777777" w:rsidR="00E05204" w:rsidRPr="002E06E0" w:rsidRDefault="00E05204" w:rsidP="00D665FC">
            <w:pPr>
              <w:pStyle w:val="InstructionsText"/>
              <w:rPr>
                <w:rStyle w:val="InstructionsTabelleberschrift"/>
                <w:rFonts w:ascii="Times New Roman" w:hAnsi="Times New Roman"/>
                <w:sz w:val="24"/>
                <w:szCs w:val="24"/>
              </w:rPr>
            </w:pPr>
            <w:r w:rsidRPr="00A36F2D">
              <w:rPr>
                <w:rStyle w:val="InstructionsTabelleberschrift"/>
                <w:rFonts w:ascii="Times New Roman" w:hAnsi="Times New Roman"/>
                <w:sz w:val="24"/>
                <w:szCs w:val="24"/>
              </w:rPr>
              <w:t xml:space="preserve">LEI </w:t>
            </w:r>
            <w:r w:rsidR="00265C4F" w:rsidRPr="00A36F2D">
              <w:rPr>
                <w:rStyle w:val="InstructionsTabelleberschrift"/>
                <w:rFonts w:ascii="Times New Roman" w:hAnsi="Times New Roman"/>
                <w:sz w:val="24"/>
                <w:szCs w:val="24"/>
              </w:rPr>
              <w:t>c</w:t>
            </w:r>
            <w:r w:rsidRPr="00A36F2D">
              <w:rPr>
                <w:rStyle w:val="InstructionsTabelleberschrift"/>
                <w:rFonts w:ascii="Times New Roman" w:hAnsi="Times New Roman"/>
                <w:sz w:val="24"/>
                <w:szCs w:val="24"/>
              </w:rPr>
              <w:t>ode</w:t>
            </w:r>
          </w:p>
          <w:p w14:paraId="1F5D53FD" w14:textId="77777777" w:rsidR="00E05204" w:rsidRPr="00A36F2D" w:rsidRDefault="00E05204" w:rsidP="00D665FC">
            <w:pPr>
              <w:pStyle w:val="InstructionsText"/>
              <w:rPr>
                <w:rStyle w:val="InstructionsTabelleberschrift"/>
                <w:rFonts w:ascii="Times New Roman" w:hAnsi="Times New Roman"/>
                <w:sz w:val="24"/>
                <w:szCs w:val="24"/>
              </w:rPr>
            </w:pPr>
          </w:p>
          <w:p w14:paraId="5A6BE5F4" w14:textId="77777777" w:rsidR="00E05204" w:rsidRDefault="00E05204" w:rsidP="00D665FC">
            <w:pPr>
              <w:pStyle w:val="InstructionsText"/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</w:pP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The legal entity identifier code of the counterparty. </w:t>
            </w:r>
          </w:p>
          <w:p w14:paraId="2E184C45" w14:textId="77777777" w:rsidR="00FB1F3A" w:rsidRDefault="00FB1F3A" w:rsidP="00D665FC">
            <w:pPr>
              <w:pStyle w:val="InstructionsText"/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</w:pPr>
          </w:p>
          <w:p w14:paraId="7861A1B2" w14:textId="77777777" w:rsidR="00E05204" w:rsidRPr="00A36F2D" w:rsidRDefault="00E05204" w:rsidP="00A80D6A">
            <w:pPr>
              <w:pStyle w:val="InstructionsText"/>
              <w:rPr>
                <w:b/>
                <w:sz w:val="24"/>
                <w:lang w:val="en-US"/>
              </w:rPr>
            </w:pPr>
          </w:p>
        </w:tc>
      </w:tr>
      <w:tr w:rsidR="00E05204" w:rsidRPr="00A36F2D" w14:paraId="2B1BAA00" w14:textId="77777777" w:rsidTr="00E31CAF">
        <w:tc>
          <w:tcPr>
            <w:tcW w:w="817" w:type="dxa"/>
          </w:tcPr>
          <w:p w14:paraId="12DAC473" w14:textId="77777777" w:rsidR="00E05204" w:rsidRPr="00A36F2D" w:rsidRDefault="00125C48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030</w:t>
            </w:r>
          </w:p>
        </w:tc>
        <w:tc>
          <w:tcPr>
            <w:tcW w:w="8393" w:type="dxa"/>
          </w:tcPr>
          <w:p w14:paraId="6DAF3DB3" w14:textId="4B8E1486" w:rsidR="00E05204" w:rsidRPr="00A36F2D" w:rsidRDefault="004C1638" w:rsidP="00D665FC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Issuer</w:t>
            </w: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 xml:space="preserve"> </w:t>
            </w:r>
            <w:r w:rsidR="00265C4F"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S</w:t>
            </w:r>
            <w:r w:rsidR="00E05204"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ector</w:t>
            </w:r>
          </w:p>
          <w:p w14:paraId="76DEF8A1" w14:textId="77777777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62F53B63" w14:textId="27347E6E" w:rsidR="00E05204" w:rsidRPr="002E06E0" w:rsidRDefault="00E05204" w:rsidP="00D665FC">
            <w:pPr>
              <w:pStyle w:val="InstructionsText"/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</w:pP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One sector shall be allocated to </w:t>
            </w:r>
            <w:r w:rsidR="00D665FC"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each </w:t>
            </w:r>
            <w:r w:rsidR="00027397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>issuer or</w:t>
            </w:r>
            <w:r w:rsidR="004C1638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 </w:t>
            </w: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>counterparty on the basis of FINREP economic sector classes:</w:t>
            </w:r>
          </w:p>
          <w:p w14:paraId="74F42B64" w14:textId="77777777" w:rsidR="00E05204" w:rsidRPr="00A36F2D" w:rsidRDefault="00E05204" w:rsidP="00D665FC">
            <w:pPr>
              <w:pStyle w:val="InstructionsText"/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</w:pPr>
          </w:p>
          <w:p w14:paraId="563180C8" w14:textId="486DB2BC" w:rsidR="00E05204" w:rsidRPr="00A36F2D" w:rsidRDefault="00E05204" w:rsidP="00D665FC">
            <w:pPr>
              <w:pStyle w:val="InstructionsText"/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</w:pP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 (i) General Governments; (ii) Credit institutions; (i</w:t>
            </w:r>
            <w:r w:rsidR="0005633D"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>ii</w:t>
            </w: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>) Other financial corporations; (</w:t>
            </w:r>
            <w:r w:rsidR="0005633D"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>i</w:t>
            </w: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v) Non-financial corporations; (v) </w:t>
            </w:r>
            <w:r w:rsidR="00490CBE"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>H</w:t>
            </w: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ouseholds. </w:t>
            </w:r>
          </w:p>
          <w:p w14:paraId="4426503F" w14:textId="77777777" w:rsidR="00E05204" w:rsidRPr="00A36F2D" w:rsidRDefault="00E05204" w:rsidP="00A36F2D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0CE167B1" w14:textId="77777777" w:rsidR="00E05204" w:rsidRPr="002E06E0" w:rsidRDefault="00E05204" w:rsidP="00A36F2D">
            <w:pPr>
              <w:pStyle w:val="InstructionsText"/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</w:pP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For groups of connected clients, no sector shall be reported. </w:t>
            </w:r>
          </w:p>
          <w:p w14:paraId="3E53ACDF" w14:textId="77777777" w:rsidR="00E05204" w:rsidRPr="00A36F2D" w:rsidRDefault="00E05204" w:rsidP="002E06E0">
            <w:pPr>
              <w:widowControl w:val="0"/>
              <w:spacing w:before="0" w:after="0" w:line="280" w:lineRule="atLeast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E05204" w:rsidRPr="00A36F2D" w14:paraId="66F40C8E" w14:textId="77777777" w:rsidTr="00E31CAF">
        <w:tc>
          <w:tcPr>
            <w:tcW w:w="817" w:type="dxa"/>
          </w:tcPr>
          <w:p w14:paraId="5F55844F" w14:textId="77777777" w:rsidR="00E05204" w:rsidRPr="00A36F2D" w:rsidRDefault="00125C48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040</w:t>
            </w:r>
          </w:p>
        </w:tc>
        <w:tc>
          <w:tcPr>
            <w:tcW w:w="8393" w:type="dxa"/>
          </w:tcPr>
          <w:p w14:paraId="6EC1C162" w14:textId="488287EA" w:rsidR="00E05204" w:rsidRPr="00A36F2D" w:rsidRDefault="00E05204" w:rsidP="00D665FC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 xml:space="preserve">Residence of </w:t>
            </w:r>
            <w:r w:rsidR="00027397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Issuer</w:t>
            </w: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 xml:space="preserve"> </w:t>
            </w:r>
          </w:p>
          <w:p w14:paraId="1A24C204" w14:textId="77777777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0F33DF35" w14:textId="52A4F552" w:rsidR="00E05204" w:rsidRPr="002E06E0" w:rsidRDefault="00E05204" w:rsidP="00D665FC">
            <w:pPr>
              <w:pStyle w:val="InstructionsText"/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</w:pP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ISO code 3166-1-alpha-2 of the country of incorporation of the </w:t>
            </w:r>
            <w:r w:rsidR="00027397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issuer or </w:t>
            </w: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>counterparty shall be used</w:t>
            </w:r>
            <w:r w:rsidR="00D665FC"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>,</w:t>
            </w: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 including pseudo-ISO codes for international organisations</w:t>
            </w:r>
            <w:r w:rsidRPr="002E06E0">
              <w:rPr>
                <w:sz w:val="24"/>
                <w:szCs w:val="24"/>
                <w:u w:val="none"/>
              </w:rPr>
              <w:t xml:space="preserve">, available in the last edition of the Eurostat’s </w:t>
            </w:r>
            <w:r w:rsidR="00D665FC" w:rsidRPr="00A36F2D">
              <w:rPr>
                <w:sz w:val="24"/>
                <w:szCs w:val="24"/>
                <w:u w:val="none"/>
              </w:rPr>
              <w:t>‘</w:t>
            </w:r>
            <w:r w:rsidRPr="002E06E0">
              <w:rPr>
                <w:sz w:val="24"/>
                <w:szCs w:val="24"/>
                <w:u w:val="none"/>
              </w:rPr>
              <w:t>Balance of Payments Vademecum</w:t>
            </w:r>
            <w:r w:rsidR="00D665FC" w:rsidRPr="00A36F2D">
              <w:rPr>
                <w:sz w:val="24"/>
                <w:szCs w:val="24"/>
                <w:u w:val="none"/>
              </w:rPr>
              <w:t>’</w:t>
            </w: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406C03B" w14:textId="77777777" w:rsidR="00E05204" w:rsidRPr="00A36F2D" w:rsidRDefault="00E05204" w:rsidP="00D665FC">
            <w:pPr>
              <w:pStyle w:val="InstructionsText"/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</w:pPr>
          </w:p>
          <w:p w14:paraId="22097851" w14:textId="77777777" w:rsidR="00E05204" w:rsidRPr="00A36F2D" w:rsidRDefault="00E05204" w:rsidP="00D665FC">
            <w:pPr>
              <w:pStyle w:val="InstructionsText"/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</w:pPr>
            <w:r w:rsidRPr="00A36F2D">
              <w:rPr>
                <w:rStyle w:val="FormatvorlageInstructionsTabelleText"/>
                <w:rFonts w:ascii="Times New Roman" w:hAnsi="Times New Roman"/>
                <w:sz w:val="24"/>
                <w:szCs w:val="24"/>
              </w:rPr>
              <w:t xml:space="preserve">For groups of connected clients, no country shall be reported. </w:t>
            </w:r>
          </w:p>
          <w:p w14:paraId="60598FF1" w14:textId="77777777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E05204" w:rsidRPr="00A36F2D" w14:paraId="0F08D697" w14:textId="77777777" w:rsidTr="00E31CAF">
        <w:tc>
          <w:tcPr>
            <w:tcW w:w="817" w:type="dxa"/>
          </w:tcPr>
          <w:p w14:paraId="3B929507" w14:textId="77777777" w:rsidR="00E05204" w:rsidRPr="00A36F2D" w:rsidRDefault="00125C48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050</w:t>
            </w:r>
          </w:p>
        </w:tc>
        <w:tc>
          <w:tcPr>
            <w:tcW w:w="8393" w:type="dxa"/>
          </w:tcPr>
          <w:p w14:paraId="016C0789" w14:textId="77777777" w:rsidR="00E05204" w:rsidRPr="00A36F2D" w:rsidRDefault="00E05204" w:rsidP="00D665FC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 xml:space="preserve">Product </w:t>
            </w:r>
            <w:r w:rsidR="00265C4F"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ype</w:t>
            </w:r>
          </w:p>
          <w:p w14:paraId="2869CC04" w14:textId="77777777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7DC48699" w14:textId="77777777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Issuers/ Counterparties recorded in column </w:t>
            </w:r>
            <w:r w:rsidR="00125C48" w:rsidRPr="00A36F2D">
              <w:rPr>
                <w:rFonts w:ascii="Times New Roman" w:hAnsi="Times New Roman"/>
                <w:sz w:val="24"/>
                <w:lang w:val="en-US"/>
              </w:rPr>
              <w:t>010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 shall be assigned a product type corresponding to the product in which the asset is held or the liquidity stand-by facility  has been received, using the following codes indicated in bold:</w:t>
            </w:r>
          </w:p>
          <w:p w14:paraId="776C9C6B" w14:textId="77777777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1CB9AEA2" w14:textId="77777777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  <w:bookmarkStart w:id="1" w:name="OLE_LINK1"/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 xml:space="preserve">SrB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(Senior Bond) </w:t>
            </w:r>
          </w:p>
          <w:p w14:paraId="1A6D36C6" w14:textId="77777777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6ADB0D10" w14:textId="77777777" w:rsidR="00E05204" w:rsidRPr="00A36F2D" w:rsidRDefault="00E05204" w:rsidP="00D665FC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 xml:space="preserve">SubB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(Subordinated Bond)</w:t>
            </w:r>
          </w:p>
          <w:p w14:paraId="7091156C" w14:textId="77777777" w:rsidR="00E05204" w:rsidRPr="00A36F2D" w:rsidRDefault="00E05204" w:rsidP="00A36F2D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08EFBEC2" w14:textId="77777777" w:rsidR="00E05204" w:rsidRPr="00A36F2D" w:rsidRDefault="00E05204" w:rsidP="00A36F2D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 xml:space="preserve">CP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(Commercial Paper)</w:t>
            </w:r>
          </w:p>
          <w:p w14:paraId="7075C8F4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71AB267C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 xml:space="preserve">CB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(Covered Bonds) </w:t>
            </w:r>
          </w:p>
          <w:p w14:paraId="4DF047D3" w14:textId="77777777" w:rsidR="00BB499B" w:rsidRPr="00A36F2D" w:rsidRDefault="00BB499B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16004F55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>US (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UCITS-security, i.e. financial instruments representing a share in or a  security issued by an Undertaking for Collective Investments of transferable securities)</w:t>
            </w:r>
          </w:p>
          <w:p w14:paraId="24F03604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2E54EB88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>ABS (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Asset Backed Security)</w:t>
            </w:r>
          </w:p>
          <w:p w14:paraId="0ADC7D1A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47B806DE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 xml:space="preserve">CrCl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(Credit Claim)</w:t>
            </w:r>
          </w:p>
          <w:p w14:paraId="79EC43DE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14:paraId="77F497F4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 xml:space="preserve">Eq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(Equity)</w:t>
            </w:r>
          </w:p>
          <w:p w14:paraId="7D7652AA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3F4E3AAB" w14:textId="396B9AF6" w:rsidR="00E05204" w:rsidRPr="00A36F2D" w:rsidRDefault="00E05204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 xml:space="preserve">Gold </w:t>
            </w:r>
            <w:r w:rsidR="00BC3299">
              <w:rPr>
                <w:rFonts w:ascii="Times New Roman" w:hAnsi="Times New Roman"/>
                <w:b/>
                <w:sz w:val="24"/>
                <w:lang w:val="en-US"/>
              </w:rPr>
              <w:t>(if physical gold, which can be treated as a single counterparty)</w:t>
            </w:r>
          </w:p>
          <w:p w14:paraId="372D9627" w14:textId="77777777" w:rsidR="00E05204" w:rsidRPr="00A36F2D" w:rsidRDefault="00E05204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14:paraId="6AE61C73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 xml:space="preserve">LiqL 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(Undrawn committed liquidity line granted to the institution)</w:t>
            </w:r>
          </w:p>
          <w:p w14:paraId="18DE5028" w14:textId="77777777" w:rsidR="00E05204" w:rsidRPr="00A36F2D" w:rsidRDefault="00E05204">
            <w:pPr>
              <w:rPr>
                <w:rFonts w:ascii="Times New Roman" w:hAnsi="Times New Roman"/>
                <w:sz w:val="24"/>
                <w:lang w:val="en-US"/>
              </w:rPr>
            </w:pPr>
          </w:p>
          <w:p w14:paraId="23B5C30F" w14:textId="77777777" w:rsidR="00E05204" w:rsidRPr="00A36F2D" w:rsidRDefault="00E05204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lang w:val="en-US"/>
              </w:rPr>
              <w:t>O</w:t>
            </w:r>
            <w:r w:rsidR="00DE0CD0" w:rsidRPr="00A36F2D">
              <w:rPr>
                <w:rFonts w:ascii="Times New Roman" w:hAnsi="Times New Roman"/>
                <w:b/>
                <w:sz w:val="24"/>
                <w:lang w:val="en-US"/>
              </w:rPr>
              <w:t xml:space="preserve">PT </w:t>
            </w:r>
            <w:r w:rsidR="00DE0CD0" w:rsidRPr="00A36F2D">
              <w:rPr>
                <w:rFonts w:ascii="Times New Roman" w:hAnsi="Times New Roman"/>
                <w:sz w:val="24"/>
                <w:lang w:val="en-US"/>
              </w:rPr>
              <w:t>(O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>ther</w:t>
            </w:r>
            <w:r w:rsidR="008F6B6B" w:rsidRPr="00A36F2D">
              <w:rPr>
                <w:rFonts w:ascii="Times New Roman" w:hAnsi="Times New Roman"/>
                <w:sz w:val="24"/>
                <w:lang w:val="en-US"/>
              </w:rPr>
              <w:t xml:space="preserve"> product type</w:t>
            </w:r>
            <w:r w:rsidR="00DE0CD0" w:rsidRPr="00A36F2D">
              <w:rPr>
                <w:rFonts w:ascii="Times New Roman" w:hAnsi="Times New Roman"/>
                <w:sz w:val="24"/>
                <w:lang w:val="en-US"/>
              </w:rPr>
              <w:t>)</w:t>
            </w:r>
            <w:bookmarkEnd w:id="1"/>
          </w:p>
        </w:tc>
      </w:tr>
      <w:tr w:rsidR="00E05204" w:rsidRPr="00A36F2D" w14:paraId="4C932A7E" w14:textId="77777777" w:rsidTr="00E31CAF">
        <w:tc>
          <w:tcPr>
            <w:tcW w:w="817" w:type="dxa"/>
          </w:tcPr>
          <w:p w14:paraId="611D24E9" w14:textId="77777777" w:rsidR="00E05204" w:rsidRPr="00A36F2D" w:rsidRDefault="00125C48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lastRenderedPageBreak/>
              <w:t>060</w:t>
            </w:r>
          </w:p>
        </w:tc>
        <w:tc>
          <w:tcPr>
            <w:tcW w:w="8393" w:type="dxa"/>
          </w:tcPr>
          <w:p w14:paraId="361DF87B" w14:textId="77777777" w:rsidR="00E05204" w:rsidRPr="00A36F2D" w:rsidRDefault="00E05204" w:rsidP="00D665FC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Currency</w:t>
            </w:r>
          </w:p>
          <w:p w14:paraId="36D2477F" w14:textId="77777777" w:rsidR="00E05204" w:rsidRPr="00A36F2D" w:rsidRDefault="00E05204" w:rsidP="00D665FC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</w:p>
          <w:p w14:paraId="3C0DB18C" w14:textId="28D4E405" w:rsidR="00774708" w:rsidRPr="00A36F2D" w:rsidRDefault="004C1638" w:rsidP="00D665FC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Issuer </w:t>
            </w:r>
            <w:r w:rsidR="00027397">
              <w:rPr>
                <w:rFonts w:ascii="Times New Roman" w:hAnsi="Times New Roman"/>
                <w:sz w:val="24"/>
                <w:lang w:val="en-US"/>
              </w:rPr>
              <w:t>or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c</w:t>
            </w:r>
            <w:r w:rsidR="00E05204" w:rsidRPr="00A36F2D">
              <w:rPr>
                <w:rFonts w:ascii="Times New Roman" w:hAnsi="Times New Roman"/>
                <w:sz w:val="24"/>
                <w:lang w:val="en-US"/>
              </w:rPr>
              <w:t xml:space="preserve">ounterparties recorded in column </w:t>
            </w:r>
            <w:r w:rsidR="00125C48" w:rsidRPr="00A36F2D">
              <w:rPr>
                <w:rFonts w:ascii="Times New Roman" w:hAnsi="Times New Roman"/>
                <w:sz w:val="24"/>
                <w:lang w:val="en-US"/>
              </w:rPr>
              <w:t>010</w:t>
            </w:r>
            <w:r w:rsidR="00E05204" w:rsidRPr="00A36F2D">
              <w:rPr>
                <w:rFonts w:ascii="Times New Roman" w:hAnsi="Times New Roman"/>
                <w:sz w:val="24"/>
                <w:lang w:val="en-US"/>
              </w:rPr>
              <w:t xml:space="preserve"> shall be assigned a currency ISO code in column </w:t>
            </w:r>
            <w:r w:rsidR="00527920" w:rsidRPr="00A36F2D">
              <w:rPr>
                <w:rFonts w:ascii="Times New Roman" w:hAnsi="Times New Roman"/>
                <w:sz w:val="24"/>
                <w:lang w:val="en-US"/>
              </w:rPr>
              <w:t>060</w:t>
            </w:r>
            <w:r w:rsidR="00E05204" w:rsidRPr="00A36F2D">
              <w:rPr>
                <w:rFonts w:ascii="Times New Roman" w:hAnsi="Times New Roman"/>
                <w:sz w:val="24"/>
                <w:lang w:val="en-US"/>
              </w:rPr>
              <w:t xml:space="preserve"> corresponding to the denomination of the asset received or undrawn committed liquidity lines granted to the institution</w:t>
            </w:r>
            <w:r w:rsidR="00DD5CB4" w:rsidRPr="00A36F2D">
              <w:rPr>
                <w:rFonts w:ascii="Times New Roman" w:hAnsi="Times New Roman"/>
                <w:sz w:val="24"/>
                <w:lang w:val="en-US"/>
              </w:rPr>
              <w:t>.</w:t>
            </w:r>
            <w:r w:rsidR="00E05204" w:rsidRPr="002E06E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6F4DF6" w:rsidRPr="00A36F2D">
              <w:rPr>
                <w:rFonts w:ascii="Times New Roman" w:hAnsi="Times New Roman"/>
                <w:sz w:val="24"/>
                <w:lang w:val="en-US"/>
              </w:rPr>
              <w:t xml:space="preserve"> The three-letter currency unit code according to ISO 4217 shall be reported.</w:t>
            </w:r>
            <w:r w:rsidR="00F7727B" w:rsidRPr="002E06E0">
              <w:rPr>
                <w:rFonts w:ascii="Times New Roman" w:hAnsi="Times New Roman"/>
              </w:rPr>
              <w:t xml:space="preserve"> </w:t>
            </w:r>
            <w:r w:rsidR="00047ECB" w:rsidRPr="002E06E0">
              <w:rPr>
                <w:rFonts w:ascii="Times New Roman" w:hAnsi="Times New Roman"/>
                <w:sz w:val="24"/>
                <w:lang w:val="en-US"/>
              </w:rPr>
              <w:t>Where</w:t>
            </w:r>
            <w:r w:rsidR="00033E6A" w:rsidRPr="002E06E0">
              <w:rPr>
                <w:rFonts w:ascii="Times New Roman" w:hAnsi="Times New Roman"/>
                <w:sz w:val="24"/>
                <w:lang w:val="en-US"/>
              </w:rPr>
              <w:t xml:space="preserve"> a m</w:t>
            </w:r>
            <w:r w:rsidR="00F7727B" w:rsidRPr="00A36F2D">
              <w:rPr>
                <w:rFonts w:ascii="Times New Roman" w:hAnsi="Times New Roman"/>
                <w:sz w:val="24"/>
                <w:lang w:val="en-US"/>
              </w:rPr>
              <w:t>ulticurrency line</w:t>
            </w:r>
            <w:r w:rsidR="00033E6A" w:rsidRPr="00A36F2D">
              <w:rPr>
                <w:rFonts w:ascii="Times New Roman" w:hAnsi="Times New Roman"/>
                <w:sz w:val="24"/>
                <w:lang w:val="en-US"/>
              </w:rPr>
              <w:t xml:space="preserve"> is part of a concentration in counterbalancing capacity, the line shall be counted in the currency that is the predominant</w:t>
            </w:r>
            <w:r w:rsidR="004B37CF" w:rsidRPr="00A36F2D">
              <w:rPr>
                <w:rFonts w:ascii="Times New Roman" w:hAnsi="Times New Roman"/>
                <w:sz w:val="24"/>
                <w:lang w:val="en-US"/>
              </w:rPr>
              <w:t xml:space="preserve"> one</w:t>
            </w:r>
            <w:r w:rsidR="00033E6A" w:rsidRPr="00A36F2D">
              <w:rPr>
                <w:rFonts w:ascii="Times New Roman" w:hAnsi="Times New Roman"/>
                <w:sz w:val="24"/>
                <w:lang w:val="en-US"/>
              </w:rPr>
              <w:t xml:space="preserve"> in the rest of the concentration</w:t>
            </w:r>
            <w:r w:rsidR="00F7727B" w:rsidRPr="00A36F2D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14:paraId="74611C9A" w14:textId="77777777" w:rsidR="00774708" w:rsidRPr="00A36F2D" w:rsidRDefault="00774708" w:rsidP="00D665FC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E05204" w:rsidRPr="00A36F2D" w14:paraId="73A43F51" w14:textId="77777777" w:rsidTr="00E31CAF">
        <w:tc>
          <w:tcPr>
            <w:tcW w:w="817" w:type="dxa"/>
          </w:tcPr>
          <w:p w14:paraId="44D208DA" w14:textId="77777777" w:rsidR="00E05204" w:rsidRPr="00A36F2D" w:rsidRDefault="00125C48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070</w:t>
            </w:r>
          </w:p>
        </w:tc>
        <w:tc>
          <w:tcPr>
            <w:tcW w:w="8393" w:type="dxa"/>
          </w:tcPr>
          <w:p w14:paraId="48AA6E4F" w14:textId="77777777" w:rsidR="00E05204" w:rsidRPr="00A36F2D" w:rsidRDefault="00E05204" w:rsidP="00047ECB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 xml:space="preserve">Credit </w:t>
            </w:r>
            <w:r w:rsidR="00527920"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q</w:t>
            </w: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 xml:space="preserve">uality </w:t>
            </w:r>
            <w:r w:rsidR="00527920"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s</w:t>
            </w: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tep</w:t>
            </w:r>
          </w:p>
          <w:p w14:paraId="4D56A1BE" w14:textId="77777777" w:rsidR="00E05204" w:rsidRPr="00A36F2D" w:rsidRDefault="00E05204" w:rsidP="00047ECB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</w:p>
          <w:p w14:paraId="0F87D616" w14:textId="0A4ABFA8" w:rsidR="00E05204" w:rsidRPr="00A36F2D" w:rsidRDefault="00966F82" w:rsidP="00047ECB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</w:t>
            </w:r>
            <w:r w:rsidR="00E05204" w:rsidRPr="00A36F2D">
              <w:rPr>
                <w:rFonts w:ascii="Times New Roman" w:hAnsi="Times New Roman"/>
                <w:sz w:val="24"/>
                <w:lang w:val="en-US"/>
              </w:rPr>
              <w:t xml:space="preserve">he appropriate credit quality step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shall be assigned </w:t>
            </w:r>
            <w:r w:rsidR="00047ECB" w:rsidRPr="00A36F2D">
              <w:rPr>
                <w:rFonts w:ascii="Times New Roman" w:hAnsi="Times New Roman"/>
                <w:sz w:val="24"/>
                <w:lang w:val="en-US"/>
              </w:rPr>
              <w:t xml:space="preserve">in </w:t>
            </w:r>
            <w:r w:rsidR="00E05204" w:rsidRPr="00A36F2D">
              <w:rPr>
                <w:rFonts w:ascii="Times New Roman" w:hAnsi="Times New Roman"/>
                <w:sz w:val="24"/>
                <w:lang w:val="en-US"/>
              </w:rPr>
              <w:t>accord</w:t>
            </w:r>
            <w:r w:rsidR="00047ECB" w:rsidRPr="00A36F2D">
              <w:rPr>
                <w:rFonts w:ascii="Times New Roman" w:hAnsi="Times New Roman"/>
                <w:sz w:val="24"/>
                <w:lang w:val="en-US"/>
              </w:rPr>
              <w:t>ance with Regulation (EU) No</w:t>
            </w:r>
            <w:r w:rsidR="00111A31" w:rsidRPr="00A36F2D">
              <w:rPr>
                <w:rFonts w:ascii="Times New Roman" w:hAnsi="Times New Roman"/>
                <w:sz w:val="24"/>
                <w:lang w:val="en-US"/>
              </w:rPr>
              <w:t xml:space="preserve"> 575/2013</w:t>
            </w:r>
            <w:r w:rsidR="00E05204" w:rsidRPr="00A36F2D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r w:rsidR="00047ECB" w:rsidRPr="00A36F2D">
              <w:rPr>
                <w:rFonts w:ascii="Times New Roman" w:hAnsi="Times New Roman"/>
                <w:sz w:val="24"/>
                <w:lang w:val="en-US"/>
              </w:rPr>
              <w:t xml:space="preserve">which shall be the same as that of </w:t>
            </w:r>
            <w:r w:rsidR="00E05204" w:rsidRPr="00A36F2D">
              <w:rPr>
                <w:rFonts w:ascii="Times New Roman" w:hAnsi="Times New Roman"/>
                <w:sz w:val="24"/>
                <w:lang w:val="en-US"/>
              </w:rPr>
              <w:t>the items reported in the maturity ladder</w:t>
            </w:r>
            <w:r w:rsidR="00047ECB" w:rsidRPr="00A36F2D">
              <w:rPr>
                <w:rFonts w:ascii="Times New Roman" w:hAnsi="Times New Roman"/>
                <w:sz w:val="24"/>
                <w:lang w:val="en-US"/>
              </w:rPr>
              <w:t>. Where the</w:t>
            </w:r>
            <w:r>
              <w:rPr>
                <w:rFonts w:ascii="Times New Roman" w:hAnsi="Times New Roman"/>
                <w:sz w:val="24"/>
                <w:lang w:val="en-US"/>
              </w:rPr>
              <w:t>re</w:t>
            </w:r>
            <w:r w:rsidR="00047ECB" w:rsidRPr="00A36F2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is</w:t>
            </w:r>
            <w:r w:rsidR="00047ECB" w:rsidRPr="00A36F2D">
              <w:rPr>
                <w:rFonts w:ascii="Times New Roman" w:hAnsi="Times New Roman"/>
                <w:sz w:val="24"/>
                <w:lang w:val="en-US"/>
              </w:rPr>
              <w:t xml:space="preserve"> no rating, the </w:t>
            </w:r>
            <w:r w:rsidR="008C45B1" w:rsidRPr="00A36F2D">
              <w:rPr>
                <w:rFonts w:ascii="Times New Roman" w:hAnsi="Times New Roman"/>
                <w:sz w:val="24"/>
                <w:lang w:val="en-US"/>
              </w:rPr>
              <w:t>step of ‘non-rated’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shall be assigned</w:t>
            </w:r>
            <w:r w:rsidR="00111A31" w:rsidRPr="00A36F2D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14:paraId="692CB839" w14:textId="77777777" w:rsidR="00E05204" w:rsidRPr="00A36F2D" w:rsidRDefault="00E05204" w:rsidP="00047ECB">
            <w:pPr>
              <w:rPr>
                <w:rFonts w:ascii="Times New Roman" w:hAnsi="Times New Roman"/>
                <w:sz w:val="24"/>
                <w:u w:val="single"/>
                <w:lang w:val="en-US"/>
              </w:rPr>
            </w:pPr>
          </w:p>
        </w:tc>
      </w:tr>
      <w:tr w:rsidR="00E05204" w:rsidRPr="00A36F2D" w14:paraId="2461383F" w14:textId="77777777" w:rsidTr="00E31CAF">
        <w:tc>
          <w:tcPr>
            <w:tcW w:w="817" w:type="dxa"/>
          </w:tcPr>
          <w:p w14:paraId="7F1DF3BE" w14:textId="77777777" w:rsidR="00E05204" w:rsidRPr="00A36F2D" w:rsidRDefault="00125C48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080</w:t>
            </w:r>
          </w:p>
        </w:tc>
        <w:tc>
          <w:tcPr>
            <w:tcW w:w="8393" w:type="dxa"/>
          </w:tcPr>
          <w:p w14:paraId="3B1CC0D3" w14:textId="77777777" w:rsidR="00E05204" w:rsidRPr="00A36F2D" w:rsidRDefault="00E05204" w:rsidP="00047ECB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MtM value/nominal</w:t>
            </w:r>
          </w:p>
          <w:p w14:paraId="591E41C8" w14:textId="77777777" w:rsidR="00E05204" w:rsidRPr="00A36F2D" w:rsidRDefault="00E05204" w:rsidP="00047ECB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</w:p>
          <w:p w14:paraId="78CE7B68" w14:textId="626B13EE" w:rsidR="00E05204" w:rsidRPr="00A36F2D" w:rsidRDefault="00E05204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The market value or fair value of the assets, or</w:t>
            </w:r>
            <w:r w:rsidR="00047ECB" w:rsidRPr="00A36F2D">
              <w:rPr>
                <w:rFonts w:ascii="Times New Roman" w:hAnsi="Times New Roman"/>
                <w:sz w:val="24"/>
                <w:lang w:val="en-US"/>
              </w:rPr>
              <w:t>,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047ECB" w:rsidRPr="00A36F2D">
              <w:rPr>
                <w:rFonts w:ascii="Times New Roman" w:hAnsi="Times New Roman"/>
                <w:sz w:val="24"/>
                <w:lang w:val="en-US"/>
              </w:rPr>
              <w:t>where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 applicable</w:t>
            </w:r>
            <w:r w:rsidR="00047ECB" w:rsidRPr="00A36F2D">
              <w:rPr>
                <w:rFonts w:ascii="Times New Roman" w:hAnsi="Times New Roman"/>
                <w:sz w:val="24"/>
                <w:lang w:val="en-US"/>
              </w:rPr>
              <w:t>,</w:t>
            </w:r>
            <w:r w:rsidRPr="00A36F2D">
              <w:rPr>
                <w:rFonts w:ascii="Times New Roman" w:hAnsi="Times New Roman"/>
                <w:sz w:val="24"/>
                <w:lang w:val="en-US"/>
              </w:rPr>
              <w:t xml:space="preserve">  the nominal value of the undrawn liquidity line granted to the institution. </w:t>
            </w:r>
          </w:p>
        </w:tc>
      </w:tr>
      <w:tr w:rsidR="00E05204" w:rsidRPr="00A36F2D" w14:paraId="74EA2D80" w14:textId="77777777" w:rsidTr="00E31CAF">
        <w:tc>
          <w:tcPr>
            <w:tcW w:w="817" w:type="dxa"/>
          </w:tcPr>
          <w:p w14:paraId="40B79F48" w14:textId="77777777" w:rsidR="00E05204" w:rsidRPr="00A36F2D" w:rsidRDefault="00125C48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lastRenderedPageBreak/>
              <w:t>090</w:t>
            </w:r>
          </w:p>
        </w:tc>
        <w:tc>
          <w:tcPr>
            <w:tcW w:w="8393" w:type="dxa"/>
          </w:tcPr>
          <w:p w14:paraId="5F665131" w14:textId="77777777" w:rsidR="00E05204" w:rsidRPr="00A36F2D" w:rsidRDefault="00E05204" w:rsidP="00047ECB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 xml:space="preserve">Collateral </w:t>
            </w:r>
            <w:r w:rsidR="00527920"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v</w:t>
            </w:r>
            <w:r w:rsidRPr="00A36F2D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alue CB-eligible</w:t>
            </w:r>
          </w:p>
          <w:p w14:paraId="73459BF1" w14:textId="77777777" w:rsidR="00E05204" w:rsidRPr="00A36F2D" w:rsidRDefault="00E05204" w:rsidP="00047ECB">
            <w:pPr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</w:p>
          <w:p w14:paraId="507C4FE8" w14:textId="40E88287" w:rsidR="00E05204" w:rsidRPr="00A36F2D" w:rsidRDefault="00E05204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The collateral value according to the central bank rules for standing facilities for the specific assets</w:t>
            </w:r>
            <w:r w:rsidR="008F23F6" w:rsidRPr="00A36F2D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14:paraId="611E8493" w14:textId="7C3FDF6F" w:rsidR="00B457F4" w:rsidRPr="00A36F2D" w:rsidRDefault="00B457F4" w:rsidP="00047ECB">
            <w:pPr>
              <w:rPr>
                <w:rFonts w:ascii="Times New Roman" w:hAnsi="Times New Roman"/>
                <w:sz w:val="24"/>
                <w:lang w:val="en-US"/>
              </w:rPr>
            </w:pPr>
            <w:r w:rsidRPr="00A36F2D">
              <w:rPr>
                <w:rFonts w:ascii="Times New Roman" w:hAnsi="Times New Roman"/>
                <w:sz w:val="24"/>
                <w:lang w:val="en-US"/>
              </w:rPr>
              <w:t>For assets denominated in a currency included in Regulation (EU) 2015/233 as a currency with extremely narrow central bank eligibility, institutions shall leave this field blank</w:t>
            </w:r>
            <w:r w:rsidR="00047ECB" w:rsidRPr="00A36F2D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14:paraId="4C124B93" w14:textId="4C22EC0B" w:rsidR="00BA0551" w:rsidRPr="00A36F2D" w:rsidRDefault="00BA0551" w:rsidP="00047ECB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56E0854E" w14:textId="77777777" w:rsidR="00D02FE4" w:rsidRPr="00A36F2D" w:rsidRDefault="00D02FE4" w:rsidP="00047ECB">
      <w:pPr>
        <w:pStyle w:val="Instructionsberschrift2"/>
        <w:numPr>
          <w:ilvl w:val="0"/>
          <w:numId w:val="0"/>
        </w:numPr>
        <w:ind w:left="720" w:hanging="360"/>
        <w:rPr>
          <w:rFonts w:ascii="Times New Roman" w:hAnsi="Times New Roman" w:cs="Times New Roman"/>
          <w:sz w:val="24"/>
        </w:rPr>
      </w:pPr>
    </w:p>
    <w:sectPr w:rsidR="00D02FE4" w:rsidRPr="00A36F2D" w:rsidSect="001C50E6">
      <w:headerReference w:type="default" r:id="rId10"/>
      <w:footerReference w:type="default" r:id="rId11"/>
      <w:headerReference w:type="first" r:id="rId12"/>
      <w:pgSz w:w="11906" w:h="16838"/>
      <w:pgMar w:top="1440" w:right="1800" w:bottom="1440" w:left="1800" w:header="130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81C07" w14:textId="77777777" w:rsidR="00E93689" w:rsidRDefault="00E93689">
      <w:r>
        <w:separator/>
      </w:r>
    </w:p>
  </w:endnote>
  <w:endnote w:type="continuationSeparator" w:id="0">
    <w:p w14:paraId="1B0C87B6" w14:textId="77777777" w:rsidR="00E93689" w:rsidRDefault="00E93689">
      <w:r>
        <w:continuationSeparator/>
      </w:r>
    </w:p>
  </w:endnote>
  <w:endnote w:type="continuationNotice" w:id="1">
    <w:p w14:paraId="1FB52F26" w14:textId="77777777" w:rsidR="00E93689" w:rsidRDefault="00E9368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CE585" w14:textId="77777777" w:rsidR="00B85053" w:rsidRDefault="00B850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87DBF" w14:textId="77777777" w:rsidR="00E93689" w:rsidRDefault="00E93689">
      <w:r>
        <w:separator/>
      </w:r>
    </w:p>
  </w:footnote>
  <w:footnote w:type="continuationSeparator" w:id="0">
    <w:p w14:paraId="5AE6DC05" w14:textId="77777777" w:rsidR="00E93689" w:rsidRDefault="00E93689">
      <w:r>
        <w:continuationSeparator/>
      </w:r>
    </w:p>
  </w:footnote>
  <w:footnote w:type="continuationNotice" w:id="1">
    <w:p w14:paraId="6C243A08" w14:textId="77777777" w:rsidR="00E93689" w:rsidRDefault="00E9368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6DA46" w14:textId="77777777" w:rsidR="00B85053" w:rsidRDefault="00B85053" w:rsidP="00CB3679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24103" w14:textId="77777777" w:rsidR="00B85053" w:rsidRDefault="00B85053" w:rsidP="001C50E6">
    <w:pPr>
      <w:pStyle w:val="Header"/>
      <w:tabs>
        <w:tab w:val="left" w:pos="2742"/>
        <w:tab w:val="right" w:pos="8306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CE6"/>
    <w:multiLevelType w:val="hybridMultilevel"/>
    <w:tmpl w:val="451A7CD0"/>
    <w:lvl w:ilvl="0" w:tplc="9CEC86B4">
      <w:start w:val="1"/>
      <w:numFmt w:val="decimal"/>
      <w:pStyle w:val="Numberedparagraph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E2FBC"/>
    <w:multiLevelType w:val="multilevel"/>
    <w:tmpl w:val="DD720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839D4"/>
    <w:multiLevelType w:val="multilevel"/>
    <w:tmpl w:val="94C825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EC425C1"/>
    <w:multiLevelType w:val="hybridMultilevel"/>
    <w:tmpl w:val="E4C84E2C"/>
    <w:lvl w:ilvl="0" w:tplc="163C57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CB0E46"/>
    <w:multiLevelType w:val="multilevel"/>
    <w:tmpl w:val="34364CAC"/>
    <w:lvl w:ilvl="0">
      <w:start w:val="1"/>
      <w:numFmt w:val="decimal"/>
      <w:pStyle w:val="Numberedheadinglevel1"/>
      <w:lvlText w:val="%1.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81BD" w:themeColor="accent1"/>
        <w:sz w:val="28"/>
        <w:u w:val="none"/>
        <w:vertAlign w:val="baseline"/>
      </w:rPr>
    </w:lvl>
    <w:lvl w:ilvl="1">
      <w:start w:val="1"/>
      <w:numFmt w:val="decimal"/>
      <w:pStyle w:val="Numberedheadinglevel2"/>
      <w:lvlText w:val="%1.%2"/>
      <w:lvlJc w:val="left"/>
      <w:pPr>
        <w:tabs>
          <w:tab w:val="num" w:pos="22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81BD" w:themeColor="accent1"/>
        <w:sz w:val="24"/>
        <w:u w:val="none"/>
        <w:vertAlign w:val="baseline"/>
      </w:rPr>
    </w:lvl>
    <w:lvl w:ilvl="2">
      <w:start w:val="1"/>
      <w:numFmt w:val="decimal"/>
      <w:pStyle w:val="Numberedheadinglevel3"/>
      <w:lvlText w:val="%1.%2.%3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81BD" w:themeColor="accent1"/>
        <w:sz w:val="20"/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5">
    <w:nsid w:val="22746B01"/>
    <w:multiLevelType w:val="hybridMultilevel"/>
    <w:tmpl w:val="9A0EA950"/>
    <w:lvl w:ilvl="0" w:tplc="163C578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0213F8"/>
    <w:multiLevelType w:val="multilevel"/>
    <w:tmpl w:val="7436C00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3057CB8"/>
    <w:multiLevelType w:val="hybridMultilevel"/>
    <w:tmpl w:val="372601F8"/>
    <w:lvl w:ilvl="0" w:tplc="8640B12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58287F7C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21B0A36A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838F1"/>
    <w:multiLevelType w:val="hybridMultilevel"/>
    <w:tmpl w:val="C1324640"/>
    <w:lvl w:ilvl="0" w:tplc="E78A429C">
      <w:start w:val="1"/>
      <w:numFmt w:val="decimal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AC4ADC"/>
    <w:multiLevelType w:val="hybridMultilevel"/>
    <w:tmpl w:val="BF9678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562D9"/>
    <w:multiLevelType w:val="hybridMultilevel"/>
    <w:tmpl w:val="F0BA8DEA"/>
    <w:lvl w:ilvl="0" w:tplc="E78A429C">
      <w:start w:val="1"/>
      <w:numFmt w:val="decimal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28567E"/>
    <w:multiLevelType w:val="multilevel"/>
    <w:tmpl w:val="CBCE4B3C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2">
    <w:nsid w:val="5083694F"/>
    <w:multiLevelType w:val="multilevel"/>
    <w:tmpl w:val="51325D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546918CB"/>
    <w:multiLevelType w:val="hybridMultilevel"/>
    <w:tmpl w:val="6A88770E"/>
    <w:lvl w:ilvl="0" w:tplc="450C695C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245501"/>
    <w:multiLevelType w:val="multilevel"/>
    <w:tmpl w:val="B4C8086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D780373"/>
    <w:multiLevelType w:val="hybridMultilevel"/>
    <w:tmpl w:val="21EA8BC8"/>
    <w:lvl w:ilvl="0" w:tplc="0413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16">
    <w:nsid w:val="61680F18"/>
    <w:multiLevelType w:val="multilevel"/>
    <w:tmpl w:val="57D60B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44B66D8"/>
    <w:multiLevelType w:val="singleLevel"/>
    <w:tmpl w:val="E8B65104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</w:abstractNum>
  <w:abstractNum w:abstractNumId="18">
    <w:nsid w:val="64BE1E33"/>
    <w:multiLevelType w:val="multilevel"/>
    <w:tmpl w:val="D29C4EF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9">
    <w:nsid w:val="66CA2C8C"/>
    <w:multiLevelType w:val="hybridMultilevel"/>
    <w:tmpl w:val="5BF2CFE0"/>
    <w:lvl w:ilvl="0" w:tplc="4BB6D85C">
      <w:start w:val="1"/>
      <w:numFmt w:val="decimal"/>
      <w:pStyle w:val="Instructionsberschrift2"/>
      <w:lvlText w:val="%1.1"/>
      <w:lvlJc w:val="left"/>
      <w:pPr>
        <w:ind w:left="720" w:hanging="360"/>
      </w:pPr>
      <w:rPr>
        <w:rFonts w:hint="default"/>
      </w:rPr>
    </w:lvl>
    <w:lvl w:ilvl="1" w:tplc="E7565B6A">
      <w:start w:val="1"/>
      <w:numFmt w:val="lowerLetter"/>
      <w:lvlText w:val="%2."/>
      <w:lvlJc w:val="left"/>
      <w:pPr>
        <w:ind w:left="1440" w:hanging="360"/>
      </w:pPr>
    </w:lvl>
    <w:lvl w:ilvl="2" w:tplc="67A6A44A" w:tentative="1">
      <w:start w:val="1"/>
      <w:numFmt w:val="lowerRoman"/>
      <w:lvlText w:val="%3."/>
      <w:lvlJc w:val="right"/>
      <w:pPr>
        <w:ind w:left="2160" w:hanging="180"/>
      </w:pPr>
    </w:lvl>
    <w:lvl w:ilvl="3" w:tplc="21C6EF3C" w:tentative="1">
      <w:start w:val="1"/>
      <w:numFmt w:val="decimal"/>
      <w:lvlText w:val="%4."/>
      <w:lvlJc w:val="left"/>
      <w:pPr>
        <w:ind w:left="2880" w:hanging="360"/>
      </w:pPr>
    </w:lvl>
    <w:lvl w:ilvl="4" w:tplc="6C185750" w:tentative="1">
      <w:start w:val="1"/>
      <w:numFmt w:val="lowerLetter"/>
      <w:lvlText w:val="%5."/>
      <w:lvlJc w:val="left"/>
      <w:pPr>
        <w:ind w:left="3600" w:hanging="360"/>
      </w:pPr>
    </w:lvl>
    <w:lvl w:ilvl="5" w:tplc="FA46F0F4" w:tentative="1">
      <w:start w:val="1"/>
      <w:numFmt w:val="lowerRoman"/>
      <w:lvlText w:val="%6."/>
      <w:lvlJc w:val="right"/>
      <w:pPr>
        <w:ind w:left="4320" w:hanging="180"/>
      </w:pPr>
    </w:lvl>
    <w:lvl w:ilvl="6" w:tplc="84CCF45A" w:tentative="1">
      <w:start w:val="1"/>
      <w:numFmt w:val="decimal"/>
      <w:lvlText w:val="%7."/>
      <w:lvlJc w:val="left"/>
      <w:pPr>
        <w:ind w:left="5040" w:hanging="360"/>
      </w:pPr>
    </w:lvl>
    <w:lvl w:ilvl="7" w:tplc="E2FA2386" w:tentative="1">
      <w:start w:val="1"/>
      <w:numFmt w:val="lowerLetter"/>
      <w:lvlText w:val="%8."/>
      <w:lvlJc w:val="left"/>
      <w:pPr>
        <w:ind w:left="5760" w:hanging="360"/>
      </w:pPr>
    </w:lvl>
    <w:lvl w:ilvl="8" w:tplc="1E3AE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C410AD"/>
    <w:multiLevelType w:val="multilevel"/>
    <w:tmpl w:val="43BA8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C97FF4"/>
    <w:multiLevelType w:val="multilevel"/>
    <w:tmpl w:val="1C28AC22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22">
    <w:nsid w:val="796F783C"/>
    <w:multiLevelType w:val="hybridMultilevel"/>
    <w:tmpl w:val="D09460B0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79AC11B4"/>
    <w:multiLevelType w:val="hybridMultilevel"/>
    <w:tmpl w:val="BBFC56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C01145"/>
    <w:multiLevelType w:val="multilevel"/>
    <w:tmpl w:val="D29C4EF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25">
    <w:nsid w:val="7CE07AFA"/>
    <w:multiLevelType w:val="multilevel"/>
    <w:tmpl w:val="51F244C2"/>
    <w:lvl w:ilvl="0">
      <w:start w:val="2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7F8E441D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num w:numId="1">
    <w:abstractNumId w:val="19"/>
  </w:num>
  <w:num w:numId="2">
    <w:abstractNumId w:val="7"/>
  </w:num>
  <w:num w:numId="3">
    <w:abstractNumId w:val="18"/>
  </w:num>
  <w:num w:numId="4">
    <w:abstractNumId w:val="7"/>
  </w:num>
  <w:num w:numId="5">
    <w:abstractNumId w:val="7"/>
  </w:num>
  <w:num w:numId="6">
    <w:abstractNumId w:val="17"/>
  </w:num>
  <w:num w:numId="7">
    <w:abstractNumId w:val="7"/>
  </w:num>
  <w:num w:numId="8">
    <w:abstractNumId w:val="7"/>
  </w:num>
  <w:num w:numId="9">
    <w:abstractNumId w:val="22"/>
  </w:num>
  <w:num w:numId="10">
    <w:abstractNumId w:val="7"/>
  </w:num>
  <w:num w:numId="11">
    <w:abstractNumId w:val="12"/>
  </w:num>
  <w:num w:numId="12">
    <w:abstractNumId w:val="15"/>
  </w:num>
  <w:num w:numId="13">
    <w:abstractNumId w:val="19"/>
  </w:num>
  <w:num w:numId="14">
    <w:abstractNumId w:val="7"/>
  </w:num>
  <w:num w:numId="15">
    <w:abstractNumId w:val="7"/>
  </w:num>
  <w:num w:numId="16">
    <w:abstractNumId w:val="19"/>
  </w:num>
  <w:num w:numId="17">
    <w:abstractNumId w:val="7"/>
  </w:num>
  <w:num w:numId="18">
    <w:abstractNumId w:val="7"/>
  </w:num>
  <w:num w:numId="19">
    <w:abstractNumId w:val="19"/>
  </w:num>
  <w:num w:numId="20">
    <w:abstractNumId w:val="7"/>
  </w:num>
  <w:num w:numId="21">
    <w:abstractNumId w:val="19"/>
  </w:num>
  <w:num w:numId="22">
    <w:abstractNumId w:val="20"/>
  </w:num>
  <w:num w:numId="23">
    <w:abstractNumId w:val="1"/>
  </w:num>
  <w:num w:numId="24">
    <w:abstractNumId w:val="7"/>
    <w:lvlOverride w:ilvl="0">
      <w:startOverride w:val="1"/>
    </w:lvlOverride>
  </w:num>
  <w:num w:numId="25">
    <w:abstractNumId w:val="16"/>
  </w:num>
  <w:num w:numId="26">
    <w:abstractNumId w:val="2"/>
  </w:num>
  <w:num w:numId="27">
    <w:abstractNumId w:val="6"/>
  </w:num>
  <w:num w:numId="28">
    <w:abstractNumId w:val="7"/>
  </w:num>
  <w:num w:numId="29">
    <w:abstractNumId w:val="7"/>
    <w:lvlOverride w:ilvl="0">
      <w:startOverride w:val="1"/>
    </w:lvlOverride>
  </w:num>
  <w:num w:numId="30">
    <w:abstractNumId w:val="14"/>
  </w:num>
  <w:num w:numId="31">
    <w:abstractNumId w:val="25"/>
  </w:num>
  <w:num w:numId="32">
    <w:abstractNumId w:val="4"/>
  </w:num>
  <w:num w:numId="33">
    <w:abstractNumId w:val="8"/>
  </w:num>
  <w:num w:numId="34">
    <w:abstractNumId w:val="7"/>
  </w:num>
  <w:num w:numId="35">
    <w:abstractNumId w:val="3"/>
  </w:num>
  <w:num w:numId="36">
    <w:abstractNumId w:val="7"/>
  </w:num>
  <w:num w:numId="37">
    <w:abstractNumId w:val="5"/>
  </w:num>
  <w:num w:numId="38">
    <w:abstractNumId w:val="10"/>
  </w:num>
  <w:num w:numId="39">
    <w:abstractNumId w:val="24"/>
  </w:num>
  <w:num w:numId="40">
    <w:abstractNumId w:val="11"/>
  </w:num>
  <w:num w:numId="41">
    <w:abstractNumId w:val="0"/>
  </w:num>
  <w:num w:numId="42">
    <w:abstractNumId w:val="7"/>
  </w:num>
  <w:num w:numId="43">
    <w:abstractNumId w:val="7"/>
  </w:num>
  <w:num w:numId="44">
    <w:abstractNumId w:val="7"/>
  </w:num>
  <w:num w:numId="45">
    <w:abstractNumId w:val="13"/>
  </w:num>
  <w:num w:numId="46">
    <w:abstractNumId w:val="9"/>
  </w:num>
  <w:num w:numId="47">
    <w:abstractNumId w:val="26"/>
  </w:num>
  <w:num w:numId="48">
    <w:abstractNumId w:val="21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D02FE4"/>
    <w:rsid w:val="00003323"/>
    <w:rsid w:val="000038B0"/>
    <w:rsid w:val="00005124"/>
    <w:rsid w:val="0000533E"/>
    <w:rsid w:val="000055AF"/>
    <w:rsid w:val="00007F98"/>
    <w:rsid w:val="00010E6E"/>
    <w:rsid w:val="0001317A"/>
    <w:rsid w:val="00014140"/>
    <w:rsid w:val="000147A2"/>
    <w:rsid w:val="00017710"/>
    <w:rsid w:val="00020037"/>
    <w:rsid w:val="00020D35"/>
    <w:rsid w:val="000222A8"/>
    <w:rsid w:val="00024284"/>
    <w:rsid w:val="00025096"/>
    <w:rsid w:val="00027397"/>
    <w:rsid w:val="000305BD"/>
    <w:rsid w:val="000319E0"/>
    <w:rsid w:val="00032985"/>
    <w:rsid w:val="00032AC7"/>
    <w:rsid w:val="00032D38"/>
    <w:rsid w:val="00033E6A"/>
    <w:rsid w:val="0003410D"/>
    <w:rsid w:val="00036812"/>
    <w:rsid w:val="00037147"/>
    <w:rsid w:val="00045FD6"/>
    <w:rsid w:val="000460CB"/>
    <w:rsid w:val="000473FA"/>
    <w:rsid w:val="00047ECB"/>
    <w:rsid w:val="000502BD"/>
    <w:rsid w:val="000502EB"/>
    <w:rsid w:val="0005030F"/>
    <w:rsid w:val="000516AE"/>
    <w:rsid w:val="000520B1"/>
    <w:rsid w:val="0005230B"/>
    <w:rsid w:val="00052C04"/>
    <w:rsid w:val="000536F6"/>
    <w:rsid w:val="0005450D"/>
    <w:rsid w:val="00054637"/>
    <w:rsid w:val="000553C2"/>
    <w:rsid w:val="0005541B"/>
    <w:rsid w:val="00055892"/>
    <w:rsid w:val="0005633D"/>
    <w:rsid w:val="00057495"/>
    <w:rsid w:val="00060360"/>
    <w:rsid w:val="0006085A"/>
    <w:rsid w:val="00061237"/>
    <w:rsid w:val="00062247"/>
    <w:rsid w:val="000634DB"/>
    <w:rsid w:val="00063538"/>
    <w:rsid w:val="000635F8"/>
    <w:rsid w:val="00065B7A"/>
    <w:rsid w:val="000661DE"/>
    <w:rsid w:val="00067872"/>
    <w:rsid w:val="0007112B"/>
    <w:rsid w:val="0007486C"/>
    <w:rsid w:val="000761EA"/>
    <w:rsid w:val="00076DEF"/>
    <w:rsid w:val="000774F6"/>
    <w:rsid w:val="000811DC"/>
    <w:rsid w:val="00083FD8"/>
    <w:rsid w:val="000858D4"/>
    <w:rsid w:val="00087DC0"/>
    <w:rsid w:val="000916BF"/>
    <w:rsid w:val="0009355B"/>
    <w:rsid w:val="00094799"/>
    <w:rsid w:val="000A1B1B"/>
    <w:rsid w:val="000A1E8B"/>
    <w:rsid w:val="000A22EF"/>
    <w:rsid w:val="000A265B"/>
    <w:rsid w:val="000A4E47"/>
    <w:rsid w:val="000A65B1"/>
    <w:rsid w:val="000A676C"/>
    <w:rsid w:val="000A7714"/>
    <w:rsid w:val="000B1AD8"/>
    <w:rsid w:val="000B1E42"/>
    <w:rsid w:val="000B31E2"/>
    <w:rsid w:val="000B323F"/>
    <w:rsid w:val="000B36FE"/>
    <w:rsid w:val="000B45B9"/>
    <w:rsid w:val="000B5A28"/>
    <w:rsid w:val="000B7471"/>
    <w:rsid w:val="000C0065"/>
    <w:rsid w:val="000C1613"/>
    <w:rsid w:val="000C1BA6"/>
    <w:rsid w:val="000C1E1F"/>
    <w:rsid w:val="000C2B9F"/>
    <w:rsid w:val="000C3837"/>
    <w:rsid w:val="000C44C9"/>
    <w:rsid w:val="000C46A9"/>
    <w:rsid w:val="000C651F"/>
    <w:rsid w:val="000C72CD"/>
    <w:rsid w:val="000C7B0C"/>
    <w:rsid w:val="000D002E"/>
    <w:rsid w:val="000D04E1"/>
    <w:rsid w:val="000D50C1"/>
    <w:rsid w:val="000D7457"/>
    <w:rsid w:val="000D7711"/>
    <w:rsid w:val="000E0086"/>
    <w:rsid w:val="000E375E"/>
    <w:rsid w:val="000E3E1D"/>
    <w:rsid w:val="000E43D6"/>
    <w:rsid w:val="000E54B5"/>
    <w:rsid w:val="000E7CD0"/>
    <w:rsid w:val="000F0DF9"/>
    <w:rsid w:val="000F32F6"/>
    <w:rsid w:val="000F5579"/>
    <w:rsid w:val="000F740F"/>
    <w:rsid w:val="0010105A"/>
    <w:rsid w:val="0010175F"/>
    <w:rsid w:val="00101DBE"/>
    <w:rsid w:val="00103C2D"/>
    <w:rsid w:val="00104ECF"/>
    <w:rsid w:val="00104F31"/>
    <w:rsid w:val="00105E75"/>
    <w:rsid w:val="00107C11"/>
    <w:rsid w:val="001105C6"/>
    <w:rsid w:val="00110E44"/>
    <w:rsid w:val="00111A31"/>
    <w:rsid w:val="0011243F"/>
    <w:rsid w:val="001126F1"/>
    <w:rsid w:val="001128AA"/>
    <w:rsid w:val="00112DAD"/>
    <w:rsid w:val="00114DCE"/>
    <w:rsid w:val="0011685F"/>
    <w:rsid w:val="00120331"/>
    <w:rsid w:val="00123582"/>
    <w:rsid w:val="00124EB8"/>
    <w:rsid w:val="001253FE"/>
    <w:rsid w:val="00125C48"/>
    <w:rsid w:val="00127122"/>
    <w:rsid w:val="0013073C"/>
    <w:rsid w:val="001325ED"/>
    <w:rsid w:val="001359BB"/>
    <w:rsid w:val="00136431"/>
    <w:rsid w:val="00136550"/>
    <w:rsid w:val="00140831"/>
    <w:rsid w:val="00140ABC"/>
    <w:rsid w:val="00142225"/>
    <w:rsid w:val="00143022"/>
    <w:rsid w:val="00143B75"/>
    <w:rsid w:val="00145317"/>
    <w:rsid w:val="001456E6"/>
    <w:rsid w:val="00147C46"/>
    <w:rsid w:val="00147F95"/>
    <w:rsid w:val="001507A4"/>
    <w:rsid w:val="001526C6"/>
    <w:rsid w:val="00152A18"/>
    <w:rsid w:val="0015307E"/>
    <w:rsid w:val="00153E41"/>
    <w:rsid w:val="00155567"/>
    <w:rsid w:val="00155E96"/>
    <w:rsid w:val="00161BDD"/>
    <w:rsid w:val="001625B0"/>
    <w:rsid w:val="001632B2"/>
    <w:rsid w:val="00165C19"/>
    <w:rsid w:val="001660A1"/>
    <w:rsid w:val="00166BAD"/>
    <w:rsid w:val="0017040C"/>
    <w:rsid w:val="00170712"/>
    <w:rsid w:val="00174660"/>
    <w:rsid w:val="00174D74"/>
    <w:rsid w:val="0017510B"/>
    <w:rsid w:val="0018393C"/>
    <w:rsid w:val="0018399F"/>
    <w:rsid w:val="00187112"/>
    <w:rsid w:val="00191CE8"/>
    <w:rsid w:val="001922E6"/>
    <w:rsid w:val="001924A9"/>
    <w:rsid w:val="001925FB"/>
    <w:rsid w:val="001934CA"/>
    <w:rsid w:val="001959EA"/>
    <w:rsid w:val="00195D88"/>
    <w:rsid w:val="00197358"/>
    <w:rsid w:val="00197458"/>
    <w:rsid w:val="00197B73"/>
    <w:rsid w:val="00197EDB"/>
    <w:rsid w:val="001A1D46"/>
    <w:rsid w:val="001A2A5D"/>
    <w:rsid w:val="001A331C"/>
    <w:rsid w:val="001A5E1F"/>
    <w:rsid w:val="001B05A8"/>
    <w:rsid w:val="001B0E00"/>
    <w:rsid w:val="001B1693"/>
    <w:rsid w:val="001B391C"/>
    <w:rsid w:val="001B5CC0"/>
    <w:rsid w:val="001B5DC4"/>
    <w:rsid w:val="001B609D"/>
    <w:rsid w:val="001C32BB"/>
    <w:rsid w:val="001C3ABE"/>
    <w:rsid w:val="001C4004"/>
    <w:rsid w:val="001C4296"/>
    <w:rsid w:val="001C44AD"/>
    <w:rsid w:val="001C50E6"/>
    <w:rsid w:val="001C5C97"/>
    <w:rsid w:val="001D2383"/>
    <w:rsid w:val="001D4F56"/>
    <w:rsid w:val="001D7651"/>
    <w:rsid w:val="001E0127"/>
    <w:rsid w:val="001E0B50"/>
    <w:rsid w:val="001E377E"/>
    <w:rsid w:val="001E4031"/>
    <w:rsid w:val="001E4878"/>
    <w:rsid w:val="001E4D8E"/>
    <w:rsid w:val="001E4EA9"/>
    <w:rsid w:val="001F03D5"/>
    <w:rsid w:val="001F06E6"/>
    <w:rsid w:val="001F0920"/>
    <w:rsid w:val="001F0985"/>
    <w:rsid w:val="001F21BE"/>
    <w:rsid w:val="001F222A"/>
    <w:rsid w:val="001F2559"/>
    <w:rsid w:val="001F3791"/>
    <w:rsid w:val="001F38B6"/>
    <w:rsid w:val="001F3C44"/>
    <w:rsid w:val="001F41F9"/>
    <w:rsid w:val="001F54B3"/>
    <w:rsid w:val="001F552A"/>
    <w:rsid w:val="001F5BAD"/>
    <w:rsid w:val="001F7680"/>
    <w:rsid w:val="001F7864"/>
    <w:rsid w:val="001F7E2C"/>
    <w:rsid w:val="002039F8"/>
    <w:rsid w:val="00203C60"/>
    <w:rsid w:val="00203DDF"/>
    <w:rsid w:val="00204D9A"/>
    <w:rsid w:val="00206F9E"/>
    <w:rsid w:val="0021066C"/>
    <w:rsid w:val="002108D8"/>
    <w:rsid w:val="00210E4D"/>
    <w:rsid w:val="00211504"/>
    <w:rsid w:val="00211F7A"/>
    <w:rsid w:val="00212FCC"/>
    <w:rsid w:val="00214011"/>
    <w:rsid w:val="00217076"/>
    <w:rsid w:val="00217556"/>
    <w:rsid w:val="00220736"/>
    <w:rsid w:val="00220CBD"/>
    <w:rsid w:val="002219D9"/>
    <w:rsid w:val="002242AF"/>
    <w:rsid w:val="0022499B"/>
    <w:rsid w:val="00224C95"/>
    <w:rsid w:val="002301D6"/>
    <w:rsid w:val="002309CD"/>
    <w:rsid w:val="00231B08"/>
    <w:rsid w:val="002352E7"/>
    <w:rsid w:val="00235ED5"/>
    <w:rsid w:val="00237261"/>
    <w:rsid w:val="002378C6"/>
    <w:rsid w:val="002403E3"/>
    <w:rsid w:val="00243B7F"/>
    <w:rsid w:val="002453B7"/>
    <w:rsid w:val="00245F6F"/>
    <w:rsid w:val="00246D52"/>
    <w:rsid w:val="00247235"/>
    <w:rsid w:val="002505E8"/>
    <w:rsid w:val="00250C47"/>
    <w:rsid w:val="00251381"/>
    <w:rsid w:val="00253273"/>
    <w:rsid w:val="002538F2"/>
    <w:rsid w:val="0025496A"/>
    <w:rsid w:val="00257904"/>
    <w:rsid w:val="00257EFA"/>
    <w:rsid w:val="0026098F"/>
    <w:rsid w:val="00261C3A"/>
    <w:rsid w:val="0026228C"/>
    <w:rsid w:val="0026410D"/>
    <w:rsid w:val="00264535"/>
    <w:rsid w:val="0026486E"/>
    <w:rsid w:val="0026487A"/>
    <w:rsid w:val="00265A6B"/>
    <w:rsid w:val="00265C4F"/>
    <w:rsid w:val="00265D0F"/>
    <w:rsid w:val="00270D39"/>
    <w:rsid w:val="00273B9D"/>
    <w:rsid w:val="00274246"/>
    <w:rsid w:val="00274A2D"/>
    <w:rsid w:val="00274FC9"/>
    <w:rsid w:val="002779FD"/>
    <w:rsid w:val="002813A2"/>
    <w:rsid w:val="00282604"/>
    <w:rsid w:val="00284510"/>
    <w:rsid w:val="00286398"/>
    <w:rsid w:val="002873EA"/>
    <w:rsid w:val="00290092"/>
    <w:rsid w:val="0029091E"/>
    <w:rsid w:val="002914DD"/>
    <w:rsid w:val="00291A5F"/>
    <w:rsid w:val="00292D74"/>
    <w:rsid w:val="0029373D"/>
    <w:rsid w:val="0029404F"/>
    <w:rsid w:val="00295731"/>
    <w:rsid w:val="002957A1"/>
    <w:rsid w:val="002959B8"/>
    <w:rsid w:val="00295C96"/>
    <w:rsid w:val="00296254"/>
    <w:rsid w:val="002963F5"/>
    <w:rsid w:val="0029689C"/>
    <w:rsid w:val="002A0287"/>
    <w:rsid w:val="002A0515"/>
    <w:rsid w:val="002A08C1"/>
    <w:rsid w:val="002A1620"/>
    <w:rsid w:val="002A2091"/>
    <w:rsid w:val="002A24DB"/>
    <w:rsid w:val="002A4E71"/>
    <w:rsid w:val="002A575B"/>
    <w:rsid w:val="002A71AB"/>
    <w:rsid w:val="002B09BC"/>
    <w:rsid w:val="002B19FD"/>
    <w:rsid w:val="002B1FDF"/>
    <w:rsid w:val="002B27BD"/>
    <w:rsid w:val="002B3370"/>
    <w:rsid w:val="002B33E6"/>
    <w:rsid w:val="002B4524"/>
    <w:rsid w:val="002B61DE"/>
    <w:rsid w:val="002B6C9B"/>
    <w:rsid w:val="002C0F1F"/>
    <w:rsid w:val="002C60EE"/>
    <w:rsid w:val="002C67AA"/>
    <w:rsid w:val="002C72B4"/>
    <w:rsid w:val="002D1564"/>
    <w:rsid w:val="002D4EAD"/>
    <w:rsid w:val="002D6FC1"/>
    <w:rsid w:val="002D74BE"/>
    <w:rsid w:val="002D7DBC"/>
    <w:rsid w:val="002E06E0"/>
    <w:rsid w:val="002E0FBD"/>
    <w:rsid w:val="002E226D"/>
    <w:rsid w:val="002E4EDF"/>
    <w:rsid w:val="002E526C"/>
    <w:rsid w:val="002E6647"/>
    <w:rsid w:val="002E7093"/>
    <w:rsid w:val="002F100F"/>
    <w:rsid w:val="002F2006"/>
    <w:rsid w:val="002F3F30"/>
    <w:rsid w:val="002F40B2"/>
    <w:rsid w:val="002F461A"/>
    <w:rsid w:val="002F49D9"/>
    <w:rsid w:val="002F54A6"/>
    <w:rsid w:val="002F6343"/>
    <w:rsid w:val="00301B66"/>
    <w:rsid w:val="003040AA"/>
    <w:rsid w:val="00305838"/>
    <w:rsid w:val="003062E2"/>
    <w:rsid w:val="0031067C"/>
    <w:rsid w:val="00310CF5"/>
    <w:rsid w:val="00315C5E"/>
    <w:rsid w:val="00316707"/>
    <w:rsid w:val="00316817"/>
    <w:rsid w:val="00320184"/>
    <w:rsid w:val="00322AD6"/>
    <w:rsid w:val="0032336B"/>
    <w:rsid w:val="003237B6"/>
    <w:rsid w:val="00325272"/>
    <w:rsid w:val="00325C2E"/>
    <w:rsid w:val="00327A13"/>
    <w:rsid w:val="00330661"/>
    <w:rsid w:val="00331259"/>
    <w:rsid w:val="003322E1"/>
    <w:rsid w:val="0033279C"/>
    <w:rsid w:val="00332BEB"/>
    <w:rsid w:val="00332D04"/>
    <w:rsid w:val="003344EC"/>
    <w:rsid w:val="00335698"/>
    <w:rsid w:val="003400BD"/>
    <w:rsid w:val="00340D40"/>
    <w:rsid w:val="003411FB"/>
    <w:rsid w:val="003414A3"/>
    <w:rsid w:val="00341A84"/>
    <w:rsid w:val="00342A05"/>
    <w:rsid w:val="00342A27"/>
    <w:rsid w:val="00345BBF"/>
    <w:rsid w:val="00346A24"/>
    <w:rsid w:val="00347094"/>
    <w:rsid w:val="00347456"/>
    <w:rsid w:val="0035186E"/>
    <w:rsid w:val="0035467B"/>
    <w:rsid w:val="0035579B"/>
    <w:rsid w:val="003618AD"/>
    <w:rsid w:val="00365819"/>
    <w:rsid w:val="00365D67"/>
    <w:rsid w:val="003664D2"/>
    <w:rsid w:val="00367F87"/>
    <w:rsid w:val="00370CE1"/>
    <w:rsid w:val="003719B4"/>
    <w:rsid w:val="00372157"/>
    <w:rsid w:val="003727B9"/>
    <w:rsid w:val="0037286C"/>
    <w:rsid w:val="00373296"/>
    <w:rsid w:val="003737D3"/>
    <w:rsid w:val="003748A7"/>
    <w:rsid w:val="00375F1B"/>
    <w:rsid w:val="00376755"/>
    <w:rsid w:val="003821DB"/>
    <w:rsid w:val="0038298F"/>
    <w:rsid w:val="00382D94"/>
    <w:rsid w:val="00382E57"/>
    <w:rsid w:val="00387314"/>
    <w:rsid w:val="00387DE5"/>
    <w:rsid w:val="00390C02"/>
    <w:rsid w:val="00391724"/>
    <w:rsid w:val="003920BB"/>
    <w:rsid w:val="00392C32"/>
    <w:rsid w:val="003A05E1"/>
    <w:rsid w:val="003A07A5"/>
    <w:rsid w:val="003A45A0"/>
    <w:rsid w:val="003A4AA3"/>
    <w:rsid w:val="003A65ED"/>
    <w:rsid w:val="003A77C4"/>
    <w:rsid w:val="003B0648"/>
    <w:rsid w:val="003B2DAA"/>
    <w:rsid w:val="003B36FA"/>
    <w:rsid w:val="003B492B"/>
    <w:rsid w:val="003B5902"/>
    <w:rsid w:val="003B5E4E"/>
    <w:rsid w:val="003B6711"/>
    <w:rsid w:val="003B7D4B"/>
    <w:rsid w:val="003B7F4E"/>
    <w:rsid w:val="003C0FCA"/>
    <w:rsid w:val="003C23AF"/>
    <w:rsid w:val="003C34BD"/>
    <w:rsid w:val="003C4B9E"/>
    <w:rsid w:val="003C52C9"/>
    <w:rsid w:val="003C6A18"/>
    <w:rsid w:val="003C7C25"/>
    <w:rsid w:val="003D460D"/>
    <w:rsid w:val="003D4BDF"/>
    <w:rsid w:val="003D627C"/>
    <w:rsid w:val="003D6B9C"/>
    <w:rsid w:val="003D6CCA"/>
    <w:rsid w:val="003D7052"/>
    <w:rsid w:val="003E0FD8"/>
    <w:rsid w:val="003E2353"/>
    <w:rsid w:val="003E7307"/>
    <w:rsid w:val="003E76E9"/>
    <w:rsid w:val="003E7985"/>
    <w:rsid w:val="003F1434"/>
    <w:rsid w:val="003F171E"/>
    <w:rsid w:val="003F176E"/>
    <w:rsid w:val="003F37A5"/>
    <w:rsid w:val="003F5389"/>
    <w:rsid w:val="00401AE9"/>
    <w:rsid w:val="00402D60"/>
    <w:rsid w:val="004036B6"/>
    <w:rsid w:val="00403A80"/>
    <w:rsid w:val="0040604D"/>
    <w:rsid w:val="00406560"/>
    <w:rsid w:val="004066B9"/>
    <w:rsid w:val="004115FF"/>
    <w:rsid w:val="004127AC"/>
    <w:rsid w:val="00412B2C"/>
    <w:rsid w:val="00416408"/>
    <w:rsid w:val="004174D0"/>
    <w:rsid w:val="00422366"/>
    <w:rsid w:val="004225B8"/>
    <w:rsid w:val="00423C2C"/>
    <w:rsid w:val="00424695"/>
    <w:rsid w:val="004249E7"/>
    <w:rsid w:val="00425C97"/>
    <w:rsid w:val="00426411"/>
    <w:rsid w:val="00427114"/>
    <w:rsid w:val="00430772"/>
    <w:rsid w:val="00431FDC"/>
    <w:rsid w:val="00432104"/>
    <w:rsid w:val="0043404E"/>
    <w:rsid w:val="00436A29"/>
    <w:rsid w:val="0043770A"/>
    <w:rsid w:val="00437C92"/>
    <w:rsid w:val="00440C15"/>
    <w:rsid w:val="00442C44"/>
    <w:rsid w:val="004438F6"/>
    <w:rsid w:val="00443C8F"/>
    <w:rsid w:val="00444F57"/>
    <w:rsid w:val="00445F38"/>
    <w:rsid w:val="00450530"/>
    <w:rsid w:val="00453058"/>
    <w:rsid w:val="00455269"/>
    <w:rsid w:val="00455BBB"/>
    <w:rsid w:val="00456C57"/>
    <w:rsid w:val="00464465"/>
    <w:rsid w:val="00465663"/>
    <w:rsid w:val="004679FE"/>
    <w:rsid w:val="00471A02"/>
    <w:rsid w:val="00471D03"/>
    <w:rsid w:val="0047207F"/>
    <w:rsid w:val="00472557"/>
    <w:rsid w:val="004748D6"/>
    <w:rsid w:val="00474E51"/>
    <w:rsid w:val="00477625"/>
    <w:rsid w:val="0048110A"/>
    <w:rsid w:val="00481635"/>
    <w:rsid w:val="00481671"/>
    <w:rsid w:val="0048225A"/>
    <w:rsid w:val="004842A4"/>
    <w:rsid w:val="00484814"/>
    <w:rsid w:val="00485FC0"/>
    <w:rsid w:val="00490CBE"/>
    <w:rsid w:val="00491360"/>
    <w:rsid w:val="00492D45"/>
    <w:rsid w:val="00493BAC"/>
    <w:rsid w:val="0049459E"/>
    <w:rsid w:val="00495988"/>
    <w:rsid w:val="004959F9"/>
    <w:rsid w:val="004971FB"/>
    <w:rsid w:val="004A0067"/>
    <w:rsid w:val="004A0AFD"/>
    <w:rsid w:val="004A1949"/>
    <w:rsid w:val="004A1C3C"/>
    <w:rsid w:val="004A2C03"/>
    <w:rsid w:val="004A3251"/>
    <w:rsid w:val="004A4943"/>
    <w:rsid w:val="004B0991"/>
    <w:rsid w:val="004B179E"/>
    <w:rsid w:val="004B37CF"/>
    <w:rsid w:val="004B4EEB"/>
    <w:rsid w:val="004B52C5"/>
    <w:rsid w:val="004C0310"/>
    <w:rsid w:val="004C03B1"/>
    <w:rsid w:val="004C03B6"/>
    <w:rsid w:val="004C067F"/>
    <w:rsid w:val="004C08FE"/>
    <w:rsid w:val="004C0945"/>
    <w:rsid w:val="004C12AE"/>
    <w:rsid w:val="004C1638"/>
    <w:rsid w:val="004C2CB2"/>
    <w:rsid w:val="004C3A64"/>
    <w:rsid w:val="004C3B19"/>
    <w:rsid w:val="004C4793"/>
    <w:rsid w:val="004C55E2"/>
    <w:rsid w:val="004C6B4F"/>
    <w:rsid w:val="004C6E56"/>
    <w:rsid w:val="004C7903"/>
    <w:rsid w:val="004C7F74"/>
    <w:rsid w:val="004D0658"/>
    <w:rsid w:val="004D0CA9"/>
    <w:rsid w:val="004D16B9"/>
    <w:rsid w:val="004D33CA"/>
    <w:rsid w:val="004D3581"/>
    <w:rsid w:val="004D3A78"/>
    <w:rsid w:val="004D3A98"/>
    <w:rsid w:val="004D4A7D"/>
    <w:rsid w:val="004E0009"/>
    <w:rsid w:val="004E0828"/>
    <w:rsid w:val="004E25C9"/>
    <w:rsid w:val="004E3FE3"/>
    <w:rsid w:val="004E6B4F"/>
    <w:rsid w:val="004E78DB"/>
    <w:rsid w:val="004E7F70"/>
    <w:rsid w:val="004F058B"/>
    <w:rsid w:val="004F1F32"/>
    <w:rsid w:val="004F1FAB"/>
    <w:rsid w:val="004F431A"/>
    <w:rsid w:val="004F50F4"/>
    <w:rsid w:val="004F638B"/>
    <w:rsid w:val="004F6C3F"/>
    <w:rsid w:val="004F7535"/>
    <w:rsid w:val="00500809"/>
    <w:rsid w:val="0050144D"/>
    <w:rsid w:val="0050358E"/>
    <w:rsid w:val="005048E9"/>
    <w:rsid w:val="005065EE"/>
    <w:rsid w:val="005068A3"/>
    <w:rsid w:val="00506C3F"/>
    <w:rsid w:val="00507349"/>
    <w:rsid w:val="00507470"/>
    <w:rsid w:val="0051041F"/>
    <w:rsid w:val="00510435"/>
    <w:rsid w:val="0051314B"/>
    <w:rsid w:val="00514EBB"/>
    <w:rsid w:val="0051512B"/>
    <w:rsid w:val="005153DA"/>
    <w:rsid w:val="00515597"/>
    <w:rsid w:val="0051595F"/>
    <w:rsid w:val="00516D1A"/>
    <w:rsid w:val="00520A83"/>
    <w:rsid w:val="005222CE"/>
    <w:rsid w:val="005243AD"/>
    <w:rsid w:val="005244BB"/>
    <w:rsid w:val="005266EF"/>
    <w:rsid w:val="00526AF7"/>
    <w:rsid w:val="005277AA"/>
    <w:rsid w:val="00527920"/>
    <w:rsid w:val="005304E1"/>
    <w:rsid w:val="00530802"/>
    <w:rsid w:val="005315D2"/>
    <w:rsid w:val="005332F1"/>
    <w:rsid w:val="00534A69"/>
    <w:rsid w:val="00537CF7"/>
    <w:rsid w:val="00540C96"/>
    <w:rsid w:val="00542112"/>
    <w:rsid w:val="00544476"/>
    <w:rsid w:val="00544A62"/>
    <w:rsid w:val="00545558"/>
    <w:rsid w:val="0054702C"/>
    <w:rsid w:val="00547E60"/>
    <w:rsid w:val="00551909"/>
    <w:rsid w:val="00551FB4"/>
    <w:rsid w:val="005537CE"/>
    <w:rsid w:val="00553EAE"/>
    <w:rsid w:val="00554F20"/>
    <w:rsid w:val="00556E35"/>
    <w:rsid w:val="005608A0"/>
    <w:rsid w:val="00560CC4"/>
    <w:rsid w:val="00561902"/>
    <w:rsid w:val="00561E62"/>
    <w:rsid w:val="00562455"/>
    <w:rsid w:val="00562468"/>
    <w:rsid w:val="0056474F"/>
    <w:rsid w:val="00564FAC"/>
    <w:rsid w:val="00570C54"/>
    <w:rsid w:val="00571315"/>
    <w:rsid w:val="00572E18"/>
    <w:rsid w:val="00575061"/>
    <w:rsid w:val="0057741E"/>
    <w:rsid w:val="005815BE"/>
    <w:rsid w:val="0058293E"/>
    <w:rsid w:val="005830CB"/>
    <w:rsid w:val="00584554"/>
    <w:rsid w:val="00584E64"/>
    <w:rsid w:val="00590747"/>
    <w:rsid w:val="005914BC"/>
    <w:rsid w:val="0059182F"/>
    <w:rsid w:val="00592110"/>
    <w:rsid w:val="00592B97"/>
    <w:rsid w:val="00594112"/>
    <w:rsid w:val="00595525"/>
    <w:rsid w:val="005966B1"/>
    <w:rsid w:val="00597669"/>
    <w:rsid w:val="005A1E9A"/>
    <w:rsid w:val="005A3FC3"/>
    <w:rsid w:val="005A4733"/>
    <w:rsid w:val="005A7661"/>
    <w:rsid w:val="005A771B"/>
    <w:rsid w:val="005A7EC0"/>
    <w:rsid w:val="005B08B3"/>
    <w:rsid w:val="005B0C3C"/>
    <w:rsid w:val="005B11DA"/>
    <w:rsid w:val="005B27B2"/>
    <w:rsid w:val="005B3B47"/>
    <w:rsid w:val="005B3B62"/>
    <w:rsid w:val="005B45A3"/>
    <w:rsid w:val="005B47BD"/>
    <w:rsid w:val="005B58D2"/>
    <w:rsid w:val="005B6948"/>
    <w:rsid w:val="005B6F53"/>
    <w:rsid w:val="005C2204"/>
    <w:rsid w:val="005C409E"/>
    <w:rsid w:val="005C5936"/>
    <w:rsid w:val="005D10E3"/>
    <w:rsid w:val="005D18D4"/>
    <w:rsid w:val="005D1C45"/>
    <w:rsid w:val="005D249C"/>
    <w:rsid w:val="005D292A"/>
    <w:rsid w:val="005D32F6"/>
    <w:rsid w:val="005D330A"/>
    <w:rsid w:val="005D3867"/>
    <w:rsid w:val="005D5B20"/>
    <w:rsid w:val="005D5D43"/>
    <w:rsid w:val="005D659A"/>
    <w:rsid w:val="005D6BA8"/>
    <w:rsid w:val="005D7857"/>
    <w:rsid w:val="005D7879"/>
    <w:rsid w:val="005E0149"/>
    <w:rsid w:val="005E075E"/>
    <w:rsid w:val="005E162F"/>
    <w:rsid w:val="005E3727"/>
    <w:rsid w:val="005E39E2"/>
    <w:rsid w:val="005E4BDA"/>
    <w:rsid w:val="005E6140"/>
    <w:rsid w:val="005E6B42"/>
    <w:rsid w:val="005E7F28"/>
    <w:rsid w:val="005F002F"/>
    <w:rsid w:val="005F2433"/>
    <w:rsid w:val="005F3A4B"/>
    <w:rsid w:val="005F4027"/>
    <w:rsid w:val="005F4234"/>
    <w:rsid w:val="005F63A9"/>
    <w:rsid w:val="006007F2"/>
    <w:rsid w:val="00600B36"/>
    <w:rsid w:val="00600E5A"/>
    <w:rsid w:val="00603A99"/>
    <w:rsid w:val="00610546"/>
    <w:rsid w:val="00611695"/>
    <w:rsid w:val="0061365F"/>
    <w:rsid w:val="00613F86"/>
    <w:rsid w:val="00613FC0"/>
    <w:rsid w:val="0061442A"/>
    <w:rsid w:val="00616BFA"/>
    <w:rsid w:val="00616D44"/>
    <w:rsid w:val="0062073A"/>
    <w:rsid w:val="006242E9"/>
    <w:rsid w:val="0062477C"/>
    <w:rsid w:val="00625032"/>
    <w:rsid w:val="00625143"/>
    <w:rsid w:val="00632E46"/>
    <w:rsid w:val="006354DF"/>
    <w:rsid w:val="006359EA"/>
    <w:rsid w:val="00635A22"/>
    <w:rsid w:val="00635DC7"/>
    <w:rsid w:val="00637E2E"/>
    <w:rsid w:val="00637F1C"/>
    <w:rsid w:val="00640611"/>
    <w:rsid w:val="00640F43"/>
    <w:rsid w:val="00641DBF"/>
    <w:rsid w:val="0064308D"/>
    <w:rsid w:val="006439CE"/>
    <w:rsid w:val="00643C9B"/>
    <w:rsid w:val="006463B5"/>
    <w:rsid w:val="00646C49"/>
    <w:rsid w:val="006470A0"/>
    <w:rsid w:val="00651007"/>
    <w:rsid w:val="00652D30"/>
    <w:rsid w:val="006537F7"/>
    <w:rsid w:val="00653D4E"/>
    <w:rsid w:val="00655ED9"/>
    <w:rsid w:val="00655F28"/>
    <w:rsid w:val="0065656C"/>
    <w:rsid w:val="00656908"/>
    <w:rsid w:val="00656C18"/>
    <w:rsid w:val="00663A34"/>
    <w:rsid w:val="006644C7"/>
    <w:rsid w:val="00665B17"/>
    <w:rsid w:val="00667FEE"/>
    <w:rsid w:val="006708BC"/>
    <w:rsid w:val="00671C24"/>
    <w:rsid w:val="00671EF3"/>
    <w:rsid w:val="00672329"/>
    <w:rsid w:val="00672684"/>
    <w:rsid w:val="00672B1B"/>
    <w:rsid w:val="006761DC"/>
    <w:rsid w:val="00680437"/>
    <w:rsid w:val="00680CBC"/>
    <w:rsid w:val="00681960"/>
    <w:rsid w:val="00683EF0"/>
    <w:rsid w:val="00684617"/>
    <w:rsid w:val="00686B41"/>
    <w:rsid w:val="0069188C"/>
    <w:rsid w:val="00694087"/>
    <w:rsid w:val="006942B2"/>
    <w:rsid w:val="00695052"/>
    <w:rsid w:val="00695799"/>
    <w:rsid w:val="006958CF"/>
    <w:rsid w:val="00695BDE"/>
    <w:rsid w:val="006A01B6"/>
    <w:rsid w:val="006A12B8"/>
    <w:rsid w:val="006A1825"/>
    <w:rsid w:val="006A32C7"/>
    <w:rsid w:val="006A558C"/>
    <w:rsid w:val="006B283D"/>
    <w:rsid w:val="006B33B8"/>
    <w:rsid w:val="006B46EF"/>
    <w:rsid w:val="006B5845"/>
    <w:rsid w:val="006B613C"/>
    <w:rsid w:val="006B6618"/>
    <w:rsid w:val="006C09A9"/>
    <w:rsid w:val="006C0E1F"/>
    <w:rsid w:val="006C24B8"/>
    <w:rsid w:val="006C3576"/>
    <w:rsid w:val="006C35E3"/>
    <w:rsid w:val="006C486B"/>
    <w:rsid w:val="006C4D88"/>
    <w:rsid w:val="006C5E41"/>
    <w:rsid w:val="006D00AA"/>
    <w:rsid w:val="006D290D"/>
    <w:rsid w:val="006D56BA"/>
    <w:rsid w:val="006D59CC"/>
    <w:rsid w:val="006D7758"/>
    <w:rsid w:val="006D795C"/>
    <w:rsid w:val="006E1330"/>
    <w:rsid w:val="006E2C26"/>
    <w:rsid w:val="006E3500"/>
    <w:rsid w:val="006F11B5"/>
    <w:rsid w:val="006F131D"/>
    <w:rsid w:val="006F275E"/>
    <w:rsid w:val="006F434B"/>
    <w:rsid w:val="006F4DF6"/>
    <w:rsid w:val="006F6E92"/>
    <w:rsid w:val="006F725A"/>
    <w:rsid w:val="0070093F"/>
    <w:rsid w:val="00700BD5"/>
    <w:rsid w:val="00702966"/>
    <w:rsid w:val="00702D78"/>
    <w:rsid w:val="00703413"/>
    <w:rsid w:val="0070579B"/>
    <w:rsid w:val="0070591E"/>
    <w:rsid w:val="00705F68"/>
    <w:rsid w:val="007074DB"/>
    <w:rsid w:val="0071240D"/>
    <w:rsid w:val="00712B12"/>
    <w:rsid w:val="00712B67"/>
    <w:rsid w:val="007161C1"/>
    <w:rsid w:val="00717B11"/>
    <w:rsid w:val="00720169"/>
    <w:rsid w:val="00722702"/>
    <w:rsid w:val="00723CA3"/>
    <w:rsid w:val="00724BAE"/>
    <w:rsid w:val="0072666C"/>
    <w:rsid w:val="0073004F"/>
    <w:rsid w:val="00730DBF"/>
    <w:rsid w:val="00731C06"/>
    <w:rsid w:val="007354FB"/>
    <w:rsid w:val="007359FE"/>
    <w:rsid w:val="007362B2"/>
    <w:rsid w:val="007368C1"/>
    <w:rsid w:val="00736DCB"/>
    <w:rsid w:val="0074239A"/>
    <w:rsid w:val="00743492"/>
    <w:rsid w:val="0074360F"/>
    <w:rsid w:val="00743F7E"/>
    <w:rsid w:val="007449E8"/>
    <w:rsid w:val="007470C6"/>
    <w:rsid w:val="00750DD3"/>
    <w:rsid w:val="00751DC2"/>
    <w:rsid w:val="00751E46"/>
    <w:rsid w:val="0075293E"/>
    <w:rsid w:val="007558B8"/>
    <w:rsid w:val="00757056"/>
    <w:rsid w:val="0075769C"/>
    <w:rsid w:val="00761DED"/>
    <w:rsid w:val="00762190"/>
    <w:rsid w:val="00764290"/>
    <w:rsid w:val="00764D7E"/>
    <w:rsid w:val="00767868"/>
    <w:rsid w:val="0077052A"/>
    <w:rsid w:val="00770BC7"/>
    <w:rsid w:val="00772E63"/>
    <w:rsid w:val="0077329F"/>
    <w:rsid w:val="00774708"/>
    <w:rsid w:val="0077591B"/>
    <w:rsid w:val="007764E5"/>
    <w:rsid w:val="0077793E"/>
    <w:rsid w:val="00780731"/>
    <w:rsid w:val="00780D66"/>
    <w:rsid w:val="00781A57"/>
    <w:rsid w:val="007823C2"/>
    <w:rsid w:val="00783775"/>
    <w:rsid w:val="00786055"/>
    <w:rsid w:val="00786634"/>
    <w:rsid w:val="00787538"/>
    <w:rsid w:val="00787967"/>
    <w:rsid w:val="00791156"/>
    <w:rsid w:val="00791251"/>
    <w:rsid w:val="00792387"/>
    <w:rsid w:val="007926BB"/>
    <w:rsid w:val="00793D38"/>
    <w:rsid w:val="00793D61"/>
    <w:rsid w:val="00793DB9"/>
    <w:rsid w:val="00793F9D"/>
    <w:rsid w:val="007959A4"/>
    <w:rsid w:val="00795C34"/>
    <w:rsid w:val="007974FD"/>
    <w:rsid w:val="007A061D"/>
    <w:rsid w:val="007A34AA"/>
    <w:rsid w:val="007A3F5F"/>
    <w:rsid w:val="007A5BD8"/>
    <w:rsid w:val="007A5E1D"/>
    <w:rsid w:val="007A6A70"/>
    <w:rsid w:val="007A72DC"/>
    <w:rsid w:val="007A7871"/>
    <w:rsid w:val="007B18A5"/>
    <w:rsid w:val="007B2BBD"/>
    <w:rsid w:val="007B3403"/>
    <w:rsid w:val="007B4269"/>
    <w:rsid w:val="007B5A2D"/>
    <w:rsid w:val="007B76FE"/>
    <w:rsid w:val="007B7F2C"/>
    <w:rsid w:val="007C05E5"/>
    <w:rsid w:val="007C0BEB"/>
    <w:rsid w:val="007C1380"/>
    <w:rsid w:val="007C29FB"/>
    <w:rsid w:val="007C2CF7"/>
    <w:rsid w:val="007C30BA"/>
    <w:rsid w:val="007C3A15"/>
    <w:rsid w:val="007C43CE"/>
    <w:rsid w:val="007C4F75"/>
    <w:rsid w:val="007D087E"/>
    <w:rsid w:val="007D3E81"/>
    <w:rsid w:val="007D4A44"/>
    <w:rsid w:val="007D4ACE"/>
    <w:rsid w:val="007D6378"/>
    <w:rsid w:val="007D69E0"/>
    <w:rsid w:val="007E0394"/>
    <w:rsid w:val="007E1CCC"/>
    <w:rsid w:val="007E2BEF"/>
    <w:rsid w:val="007E4405"/>
    <w:rsid w:val="007E4564"/>
    <w:rsid w:val="007E6E38"/>
    <w:rsid w:val="007E7CD1"/>
    <w:rsid w:val="007F0519"/>
    <w:rsid w:val="007F0565"/>
    <w:rsid w:val="007F0CA1"/>
    <w:rsid w:val="007F0D42"/>
    <w:rsid w:val="007F1786"/>
    <w:rsid w:val="007F1EB7"/>
    <w:rsid w:val="007F2A5B"/>
    <w:rsid w:val="007F3253"/>
    <w:rsid w:val="007F6A1C"/>
    <w:rsid w:val="0080118E"/>
    <w:rsid w:val="00801459"/>
    <w:rsid w:val="00801610"/>
    <w:rsid w:val="00801C2E"/>
    <w:rsid w:val="00801E14"/>
    <w:rsid w:val="00801EC5"/>
    <w:rsid w:val="00802010"/>
    <w:rsid w:val="00802152"/>
    <w:rsid w:val="00804914"/>
    <w:rsid w:val="0081105A"/>
    <w:rsid w:val="00813966"/>
    <w:rsid w:val="008159B0"/>
    <w:rsid w:val="00817959"/>
    <w:rsid w:val="00817AF6"/>
    <w:rsid w:val="00822C02"/>
    <w:rsid w:val="00823837"/>
    <w:rsid w:val="0082447C"/>
    <w:rsid w:val="00824565"/>
    <w:rsid w:val="008263F9"/>
    <w:rsid w:val="0082643B"/>
    <w:rsid w:val="00830F16"/>
    <w:rsid w:val="008326BA"/>
    <w:rsid w:val="008334B3"/>
    <w:rsid w:val="0083376D"/>
    <w:rsid w:val="00835E1D"/>
    <w:rsid w:val="00837942"/>
    <w:rsid w:val="00840052"/>
    <w:rsid w:val="0084065D"/>
    <w:rsid w:val="008428D3"/>
    <w:rsid w:val="00843890"/>
    <w:rsid w:val="00844416"/>
    <w:rsid w:val="008450E8"/>
    <w:rsid w:val="00845767"/>
    <w:rsid w:val="008460B2"/>
    <w:rsid w:val="00846CE5"/>
    <w:rsid w:val="00847710"/>
    <w:rsid w:val="00847872"/>
    <w:rsid w:val="00852469"/>
    <w:rsid w:val="00853590"/>
    <w:rsid w:val="0085529D"/>
    <w:rsid w:val="008553D2"/>
    <w:rsid w:val="0085617B"/>
    <w:rsid w:val="008579F1"/>
    <w:rsid w:val="00860E58"/>
    <w:rsid w:val="00861C38"/>
    <w:rsid w:val="00862642"/>
    <w:rsid w:val="00862BED"/>
    <w:rsid w:val="00865AC1"/>
    <w:rsid w:val="00870EC4"/>
    <w:rsid w:val="0087243A"/>
    <w:rsid w:val="00873BBE"/>
    <w:rsid w:val="00875E14"/>
    <w:rsid w:val="00880B55"/>
    <w:rsid w:val="00882AB3"/>
    <w:rsid w:val="00884612"/>
    <w:rsid w:val="008846C2"/>
    <w:rsid w:val="00885125"/>
    <w:rsid w:val="0088754E"/>
    <w:rsid w:val="00887ECC"/>
    <w:rsid w:val="008901AF"/>
    <w:rsid w:val="00893902"/>
    <w:rsid w:val="00893BB6"/>
    <w:rsid w:val="0089454F"/>
    <w:rsid w:val="0089516E"/>
    <w:rsid w:val="008964F2"/>
    <w:rsid w:val="008A0F6D"/>
    <w:rsid w:val="008A1696"/>
    <w:rsid w:val="008A1DB9"/>
    <w:rsid w:val="008A1F2A"/>
    <w:rsid w:val="008A20A5"/>
    <w:rsid w:val="008A3649"/>
    <w:rsid w:val="008A41BF"/>
    <w:rsid w:val="008A5226"/>
    <w:rsid w:val="008A5726"/>
    <w:rsid w:val="008A5A8E"/>
    <w:rsid w:val="008A6AD4"/>
    <w:rsid w:val="008A6BEE"/>
    <w:rsid w:val="008A7751"/>
    <w:rsid w:val="008A7BBD"/>
    <w:rsid w:val="008A7FB9"/>
    <w:rsid w:val="008B0347"/>
    <w:rsid w:val="008B07C7"/>
    <w:rsid w:val="008B0FFF"/>
    <w:rsid w:val="008B101A"/>
    <w:rsid w:val="008B16E3"/>
    <w:rsid w:val="008B208E"/>
    <w:rsid w:val="008B32E0"/>
    <w:rsid w:val="008B654F"/>
    <w:rsid w:val="008B6F84"/>
    <w:rsid w:val="008C12CB"/>
    <w:rsid w:val="008C41A5"/>
    <w:rsid w:val="008C45B1"/>
    <w:rsid w:val="008C47DC"/>
    <w:rsid w:val="008C4BF9"/>
    <w:rsid w:val="008C4D4B"/>
    <w:rsid w:val="008C6044"/>
    <w:rsid w:val="008C6B6B"/>
    <w:rsid w:val="008C6E36"/>
    <w:rsid w:val="008C71F3"/>
    <w:rsid w:val="008C7508"/>
    <w:rsid w:val="008C7C43"/>
    <w:rsid w:val="008D2CB3"/>
    <w:rsid w:val="008D3C0F"/>
    <w:rsid w:val="008D3FA9"/>
    <w:rsid w:val="008D6ECE"/>
    <w:rsid w:val="008D6ECF"/>
    <w:rsid w:val="008E0656"/>
    <w:rsid w:val="008E12C2"/>
    <w:rsid w:val="008E16F4"/>
    <w:rsid w:val="008E1E6A"/>
    <w:rsid w:val="008E36FC"/>
    <w:rsid w:val="008E6FE1"/>
    <w:rsid w:val="008E7D4F"/>
    <w:rsid w:val="008F1100"/>
    <w:rsid w:val="008F23F6"/>
    <w:rsid w:val="008F2DBC"/>
    <w:rsid w:val="008F4183"/>
    <w:rsid w:val="008F4190"/>
    <w:rsid w:val="008F48A4"/>
    <w:rsid w:val="008F6B6B"/>
    <w:rsid w:val="008F6DDA"/>
    <w:rsid w:val="008F713F"/>
    <w:rsid w:val="008F7C06"/>
    <w:rsid w:val="009005D0"/>
    <w:rsid w:val="00902B35"/>
    <w:rsid w:val="00905BEA"/>
    <w:rsid w:val="00906FD0"/>
    <w:rsid w:val="00907DC6"/>
    <w:rsid w:val="00912545"/>
    <w:rsid w:val="00915FB9"/>
    <w:rsid w:val="00916037"/>
    <w:rsid w:val="0092203C"/>
    <w:rsid w:val="00922D9F"/>
    <w:rsid w:val="00922DB3"/>
    <w:rsid w:val="0092526B"/>
    <w:rsid w:val="00926380"/>
    <w:rsid w:val="00930C1A"/>
    <w:rsid w:val="00935A4D"/>
    <w:rsid w:val="00936735"/>
    <w:rsid w:val="00937FD6"/>
    <w:rsid w:val="00941A66"/>
    <w:rsid w:val="009432DC"/>
    <w:rsid w:val="009439F8"/>
    <w:rsid w:val="00945629"/>
    <w:rsid w:val="00946AE8"/>
    <w:rsid w:val="00950DEE"/>
    <w:rsid w:val="009521AF"/>
    <w:rsid w:val="00956D8A"/>
    <w:rsid w:val="009577E2"/>
    <w:rsid w:val="00960024"/>
    <w:rsid w:val="00961603"/>
    <w:rsid w:val="00961851"/>
    <w:rsid w:val="0096225C"/>
    <w:rsid w:val="00962983"/>
    <w:rsid w:val="00964B81"/>
    <w:rsid w:val="00966998"/>
    <w:rsid w:val="00966CE3"/>
    <w:rsid w:val="00966F82"/>
    <w:rsid w:val="00967CA7"/>
    <w:rsid w:val="00967FEB"/>
    <w:rsid w:val="0097107C"/>
    <w:rsid w:val="00973AB9"/>
    <w:rsid w:val="00973C6E"/>
    <w:rsid w:val="00977E20"/>
    <w:rsid w:val="00977F19"/>
    <w:rsid w:val="0098084D"/>
    <w:rsid w:val="00983A15"/>
    <w:rsid w:val="00983C01"/>
    <w:rsid w:val="00984379"/>
    <w:rsid w:val="009856F7"/>
    <w:rsid w:val="009900A6"/>
    <w:rsid w:val="0099038D"/>
    <w:rsid w:val="00990A14"/>
    <w:rsid w:val="00990C79"/>
    <w:rsid w:val="009917F0"/>
    <w:rsid w:val="009930C8"/>
    <w:rsid w:val="00994617"/>
    <w:rsid w:val="009946CF"/>
    <w:rsid w:val="009A007E"/>
    <w:rsid w:val="009A07BC"/>
    <w:rsid w:val="009A1AF1"/>
    <w:rsid w:val="009A1C01"/>
    <w:rsid w:val="009A3AE8"/>
    <w:rsid w:val="009A4A22"/>
    <w:rsid w:val="009A5620"/>
    <w:rsid w:val="009A643C"/>
    <w:rsid w:val="009A77E1"/>
    <w:rsid w:val="009B0276"/>
    <w:rsid w:val="009B0D78"/>
    <w:rsid w:val="009B4603"/>
    <w:rsid w:val="009B647A"/>
    <w:rsid w:val="009C14D7"/>
    <w:rsid w:val="009C3C83"/>
    <w:rsid w:val="009C3DA4"/>
    <w:rsid w:val="009C4047"/>
    <w:rsid w:val="009C4CB0"/>
    <w:rsid w:val="009C6BFD"/>
    <w:rsid w:val="009C7466"/>
    <w:rsid w:val="009D04B7"/>
    <w:rsid w:val="009D10DD"/>
    <w:rsid w:val="009D1906"/>
    <w:rsid w:val="009D1C94"/>
    <w:rsid w:val="009D253B"/>
    <w:rsid w:val="009D3308"/>
    <w:rsid w:val="009D35DD"/>
    <w:rsid w:val="009D3E9D"/>
    <w:rsid w:val="009D4C95"/>
    <w:rsid w:val="009D5165"/>
    <w:rsid w:val="009D548F"/>
    <w:rsid w:val="009E264D"/>
    <w:rsid w:val="009E3431"/>
    <w:rsid w:val="009E4088"/>
    <w:rsid w:val="009E4CBF"/>
    <w:rsid w:val="009E5639"/>
    <w:rsid w:val="009E6B2D"/>
    <w:rsid w:val="009E6B53"/>
    <w:rsid w:val="009E7588"/>
    <w:rsid w:val="009F2B9C"/>
    <w:rsid w:val="009F42A4"/>
    <w:rsid w:val="009F664D"/>
    <w:rsid w:val="00A00D6D"/>
    <w:rsid w:val="00A01B66"/>
    <w:rsid w:val="00A03731"/>
    <w:rsid w:val="00A03A3B"/>
    <w:rsid w:val="00A05CF9"/>
    <w:rsid w:val="00A06CBD"/>
    <w:rsid w:val="00A11325"/>
    <w:rsid w:val="00A11331"/>
    <w:rsid w:val="00A12578"/>
    <w:rsid w:val="00A13BBC"/>
    <w:rsid w:val="00A16192"/>
    <w:rsid w:val="00A16318"/>
    <w:rsid w:val="00A17196"/>
    <w:rsid w:val="00A17921"/>
    <w:rsid w:val="00A17C2E"/>
    <w:rsid w:val="00A20405"/>
    <w:rsid w:val="00A21A4D"/>
    <w:rsid w:val="00A21DEE"/>
    <w:rsid w:val="00A22BE4"/>
    <w:rsid w:val="00A23EAA"/>
    <w:rsid w:val="00A24714"/>
    <w:rsid w:val="00A25E2F"/>
    <w:rsid w:val="00A27A0B"/>
    <w:rsid w:val="00A27E98"/>
    <w:rsid w:val="00A30795"/>
    <w:rsid w:val="00A312A7"/>
    <w:rsid w:val="00A3183A"/>
    <w:rsid w:val="00A3211A"/>
    <w:rsid w:val="00A366AF"/>
    <w:rsid w:val="00A36F2D"/>
    <w:rsid w:val="00A3703F"/>
    <w:rsid w:val="00A3708B"/>
    <w:rsid w:val="00A40027"/>
    <w:rsid w:val="00A4098D"/>
    <w:rsid w:val="00A40F7F"/>
    <w:rsid w:val="00A439AE"/>
    <w:rsid w:val="00A45170"/>
    <w:rsid w:val="00A45DCF"/>
    <w:rsid w:val="00A46599"/>
    <w:rsid w:val="00A47F08"/>
    <w:rsid w:val="00A51CE6"/>
    <w:rsid w:val="00A521E9"/>
    <w:rsid w:val="00A52505"/>
    <w:rsid w:val="00A535BD"/>
    <w:rsid w:val="00A53755"/>
    <w:rsid w:val="00A54D15"/>
    <w:rsid w:val="00A60B0D"/>
    <w:rsid w:val="00A60D95"/>
    <w:rsid w:val="00A6186C"/>
    <w:rsid w:val="00A65D11"/>
    <w:rsid w:val="00A66974"/>
    <w:rsid w:val="00A700F3"/>
    <w:rsid w:val="00A706E3"/>
    <w:rsid w:val="00A70F42"/>
    <w:rsid w:val="00A72BB4"/>
    <w:rsid w:val="00A737F5"/>
    <w:rsid w:val="00A74D48"/>
    <w:rsid w:val="00A757C6"/>
    <w:rsid w:val="00A76161"/>
    <w:rsid w:val="00A80D6A"/>
    <w:rsid w:val="00A81EF1"/>
    <w:rsid w:val="00A84934"/>
    <w:rsid w:val="00A91963"/>
    <w:rsid w:val="00A9260A"/>
    <w:rsid w:val="00A932E9"/>
    <w:rsid w:val="00A93C6E"/>
    <w:rsid w:val="00A9464B"/>
    <w:rsid w:val="00A95302"/>
    <w:rsid w:val="00A953A0"/>
    <w:rsid w:val="00A95884"/>
    <w:rsid w:val="00A97BAB"/>
    <w:rsid w:val="00A97BC2"/>
    <w:rsid w:val="00AA1AD8"/>
    <w:rsid w:val="00AA1E7A"/>
    <w:rsid w:val="00AA2CAF"/>
    <w:rsid w:val="00AA3E58"/>
    <w:rsid w:val="00AA444D"/>
    <w:rsid w:val="00AA6CDC"/>
    <w:rsid w:val="00AB0201"/>
    <w:rsid w:val="00AB066B"/>
    <w:rsid w:val="00AB1662"/>
    <w:rsid w:val="00AB1E22"/>
    <w:rsid w:val="00AB1E35"/>
    <w:rsid w:val="00AB2703"/>
    <w:rsid w:val="00AB2D85"/>
    <w:rsid w:val="00AB511C"/>
    <w:rsid w:val="00AB628F"/>
    <w:rsid w:val="00AC12B2"/>
    <w:rsid w:val="00AC13F6"/>
    <w:rsid w:val="00AC2E34"/>
    <w:rsid w:val="00AC510A"/>
    <w:rsid w:val="00AD60DD"/>
    <w:rsid w:val="00AD794C"/>
    <w:rsid w:val="00AE1363"/>
    <w:rsid w:val="00AE1BBE"/>
    <w:rsid w:val="00AE2407"/>
    <w:rsid w:val="00AE2CE9"/>
    <w:rsid w:val="00AE3BA4"/>
    <w:rsid w:val="00AE561A"/>
    <w:rsid w:val="00AE58F7"/>
    <w:rsid w:val="00AE6C16"/>
    <w:rsid w:val="00AE7884"/>
    <w:rsid w:val="00AF0669"/>
    <w:rsid w:val="00AF1DEA"/>
    <w:rsid w:val="00AF2034"/>
    <w:rsid w:val="00AF359C"/>
    <w:rsid w:val="00AF43F5"/>
    <w:rsid w:val="00AF4E42"/>
    <w:rsid w:val="00AF5AA6"/>
    <w:rsid w:val="00AF626D"/>
    <w:rsid w:val="00B0076D"/>
    <w:rsid w:val="00B00D6E"/>
    <w:rsid w:val="00B01241"/>
    <w:rsid w:val="00B01BCD"/>
    <w:rsid w:val="00B01EC8"/>
    <w:rsid w:val="00B02200"/>
    <w:rsid w:val="00B0397B"/>
    <w:rsid w:val="00B05165"/>
    <w:rsid w:val="00B05DAC"/>
    <w:rsid w:val="00B07939"/>
    <w:rsid w:val="00B07B6E"/>
    <w:rsid w:val="00B10978"/>
    <w:rsid w:val="00B115F0"/>
    <w:rsid w:val="00B124AC"/>
    <w:rsid w:val="00B14B42"/>
    <w:rsid w:val="00B1719D"/>
    <w:rsid w:val="00B17C39"/>
    <w:rsid w:val="00B223E1"/>
    <w:rsid w:val="00B2254C"/>
    <w:rsid w:val="00B233D2"/>
    <w:rsid w:val="00B234F3"/>
    <w:rsid w:val="00B2358D"/>
    <w:rsid w:val="00B23E9F"/>
    <w:rsid w:val="00B24C18"/>
    <w:rsid w:val="00B25CEB"/>
    <w:rsid w:val="00B279B8"/>
    <w:rsid w:val="00B27E9A"/>
    <w:rsid w:val="00B31EB3"/>
    <w:rsid w:val="00B33747"/>
    <w:rsid w:val="00B33A4F"/>
    <w:rsid w:val="00B33B82"/>
    <w:rsid w:val="00B347C5"/>
    <w:rsid w:val="00B350B3"/>
    <w:rsid w:val="00B35A16"/>
    <w:rsid w:val="00B3660C"/>
    <w:rsid w:val="00B36A38"/>
    <w:rsid w:val="00B37127"/>
    <w:rsid w:val="00B37656"/>
    <w:rsid w:val="00B37CA0"/>
    <w:rsid w:val="00B411A1"/>
    <w:rsid w:val="00B42738"/>
    <w:rsid w:val="00B4290D"/>
    <w:rsid w:val="00B42F66"/>
    <w:rsid w:val="00B43FC8"/>
    <w:rsid w:val="00B4436E"/>
    <w:rsid w:val="00B45099"/>
    <w:rsid w:val="00B457F4"/>
    <w:rsid w:val="00B50B0E"/>
    <w:rsid w:val="00B51971"/>
    <w:rsid w:val="00B51AA7"/>
    <w:rsid w:val="00B5260F"/>
    <w:rsid w:val="00B52AB9"/>
    <w:rsid w:val="00B55713"/>
    <w:rsid w:val="00B55B83"/>
    <w:rsid w:val="00B56743"/>
    <w:rsid w:val="00B61B93"/>
    <w:rsid w:val="00B64167"/>
    <w:rsid w:val="00B70974"/>
    <w:rsid w:val="00B71474"/>
    <w:rsid w:val="00B71EAA"/>
    <w:rsid w:val="00B728E1"/>
    <w:rsid w:val="00B74A18"/>
    <w:rsid w:val="00B74AED"/>
    <w:rsid w:val="00B7515F"/>
    <w:rsid w:val="00B75F11"/>
    <w:rsid w:val="00B7763F"/>
    <w:rsid w:val="00B77949"/>
    <w:rsid w:val="00B77BC1"/>
    <w:rsid w:val="00B813EE"/>
    <w:rsid w:val="00B822B1"/>
    <w:rsid w:val="00B82C5D"/>
    <w:rsid w:val="00B831A8"/>
    <w:rsid w:val="00B83BB0"/>
    <w:rsid w:val="00B83EE6"/>
    <w:rsid w:val="00B85053"/>
    <w:rsid w:val="00B855EA"/>
    <w:rsid w:val="00B86C63"/>
    <w:rsid w:val="00B8775C"/>
    <w:rsid w:val="00B92060"/>
    <w:rsid w:val="00B92324"/>
    <w:rsid w:val="00B93E33"/>
    <w:rsid w:val="00B953B6"/>
    <w:rsid w:val="00B95C64"/>
    <w:rsid w:val="00BA0551"/>
    <w:rsid w:val="00BA3539"/>
    <w:rsid w:val="00BA5304"/>
    <w:rsid w:val="00BA6AA4"/>
    <w:rsid w:val="00BA6FE7"/>
    <w:rsid w:val="00BA7966"/>
    <w:rsid w:val="00BB08E6"/>
    <w:rsid w:val="00BB1384"/>
    <w:rsid w:val="00BB2204"/>
    <w:rsid w:val="00BB3A95"/>
    <w:rsid w:val="00BB499B"/>
    <w:rsid w:val="00BB4D3B"/>
    <w:rsid w:val="00BB5F04"/>
    <w:rsid w:val="00BB7DB5"/>
    <w:rsid w:val="00BC11DB"/>
    <w:rsid w:val="00BC3299"/>
    <w:rsid w:val="00BC32E3"/>
    <w:rsid w:val="00BC41F5"/>
    <w:rsid w:val="00BC572F"/>
    <w:rsid w:val="00BC59C1"/>
    <w:rsid w:val="00BC649D"/>
    <w:rsid w:val="00BC6518"/>
    <w:rsid w:val="00BD05D3"/>
    <w:rsid w:val="00BD3651"/>
    <w:rsid w:val="00BD441A"/>
    <w:rsid w:val="00BD5CAC"/>
    <w:rsid w:val="00BE033D"/>
    <w:rsid w:val="00BE09DA"/>
    <w:rsid w:val="00BE495E"/>
    <w:rsid w:val="00BE635E"/>
    <w:rsid w:val="00BE65A2"/>
    <w:rsid w:val="00BE677C"/>
    <w:rsid w:val="00BE7A53"/>
    <w:rsid w:val="00BF09B5"/>
    <w:rsid w:val="00BF1A09"/>
    <w:rsid w:val="00BF29E1"/>
    <w:rsid w:val="00BF3B1F"/>
    <w:rsid w:val="00BF4504"/>
    <w:rsid w:val="00BF691C"/>
    <w:rsid w:val="00C01AFA"/>
    <w:rsid w:val="00C026C1"/>
    <w:rsid w:val="00C03983"/>
    <w:rsid w:val="00C0411C"/>
    <w:rsid w:val="00C055B4"/>
    <w:rsid w:val="00C07276"/>
    <w:rsid w:val="00C116F4"/>
    <w:rsid w:val="00C132A8"/>
    <w:rsid w:val="00C1399E"/>
    <w:rsid w:val="00C14D19"/>
    <w:rsid w:val="00C1591A"/>
    <w:rsid w:val="00C160E8"/>
    <w:rsid w:val="00C16DC7"/>
    <w:rsid w:val="00C1764E"/>
    <w:rsid w:val="00C20ADC"/>
    <w:rsid w:val="00C21AFF"/>
    <w:rsid w:val="00C22F45"/>
    <w:rsid w:val="00C2356E"/>
    <w:rsid w:val="00C2453D"/>
    <w:rsid w:val="00C26AA5"/>
    <w:rsid w:val="00C26C1D"/>
    <w:rsid w:val="00C30EB1"/>
    <w:rsid w:val="00C31512"/>
    <w:rsid w:val="00C334A1"/>
    <w:rsid w:val="00C348B0"/>
    <w:rsid w:val="00C35075"/>
    <w:rsid w:val="00C4170C"/>
    <w:rsid w:val="00C417BC"/>
    <w:rsid w:val="00C41C70"/>
    <w:rsid w:val="00C4202F"/>
    <w:rsid w:val="00C456DD"/>
    <w:rsid w:val="00C458EC"/>
    <w:rsid w:val="00C477BA"/>
    <w:rsid w:val="00C513BC"/>
    <w:rsid w:val="00C51920"/>
    <w:rsid w:val="00C51990"/>
    <w:rsid w:val="00C51AA5"/>
    <w:rsid w:val="00C5394C"/>
    <w:rsid w:val="00C549F7"/>
    <w:rsid w:val="00C55699"/>
    <w:rsid w:val="00C56B32"/>
    <w:rsid w:val="00C6053E"/>
    <w:rsid w:val="00C61187"/>
    <w:rsid w:val="00C61205"/>
    <w:rsid w:val="00C61DE2"/>
    <w:rsid w:val="00C62E8E"/>
    <w:rsid w:val="00C636F2"/>
    <w:rsid w:val="00C64817"/>
    <w:rsid w:val="00C649CE"/>
    <w:rsid w:val="00C65E28"/>
    <w:rsid w:val="00C70407"/>
    <w:rsid w:val="00C70C66"/>
    <w:rsid w:val="00C72A00"/>
    <w:rsid w:val="00C72B89"/>
    <w:rsid w:val="00C7334C"/>
    <w:rsid w:val="00C7615B"/>
    <w:rsid w:val="00C77C4F"/>
    <w:rsid w:val="00C80083"/>
    <w:rsid w:val="00C80551"/>
    <w:rsid w:val="00C81489"/>
    <w:rsid w:val="00C81943"/>
    <w:rsid w:val="00C84355"/>
    <w:rsid w:val="00C84518"/>
    <w:rsid w:val="00C849CB"/>
    <w:rsid w:val="00C854E6"/>
    <w:rsid w:val="00C85FA6"/>
    <w:rsid w:val="00C9131D"/>
    <w:rsid w:val="00C94E5E"/>
    <w:rsid w:val="00C96B02"/>
    <w:rsid w:val="00C97C38"/>
    <w:rsid w:val="00CA2D26"/>
    <w:rsid w:val="00CA44A9"/>
    <w:rsid w:val="00CA4D07"/>
    <w:rsid w:val="00CA5D5D"/>
    <w:rsid w:val="00CA60F9"/>
    <w:rsid w:val="00CA772F"/>
    <w:rsid w:val="00CB0212"/>
    <w:rsid w:val="00CB05F9"/>
    <w:rsid w:val="00CB25B4"/>
    <w:rsid w:val="00CB3679"/>
    <w:rsid w:val="00CB4404"/>
    <w:rsid w:val="00CB4AB0"/>
    <w:rsid w:val="00CB5174"/>
    <w:rsid w:val="00CB797C"/>
    <w:rsid w:val="00CC03D0"/>
    <w:rsid w:val="00CC3135"/>
    <w:rsid w:val="00CC3BA0"/>
    <w:rsid w:val="00CC5980"/>
    <w:rsid w:val="00CC5FFD"/>
    <w:rsid w:val="00CD076C"/>
    <w:rsid w:val="00CD0CF5"/>
    <w:rsid w:val="00CD2B51"/>
    <w:rsid w:val="00CD37EB"/>
    <w:rsid w:val="00CD4073"/>
    <w:rsid w:val="00CD413A"/>
    <w:rsid w:val="00CE0E41"/>
    <w:rsid w:val="00CE3BDB"/>
    <w:rsid w:val="00CE40EB"/>
    <w:rsid w:val="00CE4189"/>
    <w:rsid w:val="00CE49E3"/>
    <w:rsid w:val="00CE4DEA"/>
    <w:rsid w:val="00CE52FD"/>
    <w:rsid w:val="00CE68EA"/>
    <w:rsid w:val="00CE7DF5"/>
    <w:rsid w:val="00CF094F"/>
    <w:rsid w:val="00CF19C6"/>
    <w:rsid w:val="00CF216E"/>
    <w:rsid w:val="00CF443C"/>
    <w:rsid w:val="00CF528E"/>
    <w:rsid w:val="00CF6568"/>
    <w:rsid w:val="00CF7642"/>
    <w:rsid w:val="00D002EA"/>
    <w:rsid w:val="00D02322"/>
    <w:rsid w:val="00D02937"/>
    <w:rsid w:val="00D02C60"/>
    <w:rsid w:val="00D02FE4"/>
    <w:rsid w:val="00D03E18"/>
    <w:rsid w:val="00D0423F"/>
    <w:rsid w:val="00D05041"/>
    <w:rsid w:val="00D05BD6"/>
    <w:rsid w:val="00D05D2E"/>
    <w:rsid w:val="00D068D5"/>
    <w:rsid w:val="00D079A1"/>
    <w:rsid w:val="00D079F5"/>
    <w:rsid w:val="00D113F7"/>
    <w:rsid w:val="00D128A6"/>
    <w:rsid w:val="00D13590"/>
    <w:rsid w:val="00D146D7"/>
    <w:rsid w:val="00D14910"/>
    <w:rsid w:val="00D2021B"/>
    <w:rsid w:val="00D209D6"/>
    <w:rsid w:val="00D21B02"/>
    <w:rsid w:val="00D22724"/>
    <w:rsid w:val="00D257D9"/>
    <w:rsid w:val="00D25E91"/>
    <w:rsid w:val="00D26049"/>
    <w:rsid w:val="00D26909"/>
    <w:rsid w:val="00D27CBC"/>
    <w:rsid w:val="00D34EAD"/>
    <w:rsid w:val="00D37424"/>
    <w:rsid w:val="00D37783"/>
    <w:rsid w:val="00D40577"/>
    <w:rsid w:val="00D43A69"/>
    <w:rsid w:val="00D45CFC"/>
    <w:rsid w:val="00D468AB"/>
    <w:rsid w:val="00D46CA6"/>
    <w:rsid w:val="00D47309"/>
    <w:rsid w:val="00D47AEC"/>
    <w:rsid w:val="00D51025"/>
    <w:rsid w:val="00D529D2"/>
    <w:rsid w:val="00D5389B"/>
    <w:rsid w:val="00D53EB0"/>
    <w:rsid w:val="00D54ED0"/>
    <w:rsid w:val="00D56C37"/>
    <w:rsid w:val="00D56F3A"/>
    <w:rsid w:val="00D61924"/>
    <w:rsid w:val="00D64FFA"/>
    <w:rsid w:val="00D663ED"/>
    <w:rsid w:val="00D665FC"/>
    <w:rsid w:val="00D67340"/>
    <w:rsid w:val="00D67984"/>
    <w:rsid w:val="00D67D15"/>
    <w:rsid w:val="00D67DCA"/>
    <w:rsid w:val="00D704B3"/>
    <w:rsid w:val="00D70A13"/>
    <w:rsid w:val="00D71AC6"/>
    <w:rsid w:val="00D7280B"/>
    <w:rsid w:val="00D755AA"/>
    <w:rsid w:val="00D7643A"/>
    <w:rsid w:val="00D7725D"/>
    <w:rsid w:val="00D80160"/>
    <w:rsid w:val="00D808DE"/>
    <w:rsid w:val="00D81DAE"/>
    <w:rsid w:val="00D853F5"/>
    <w:rsid w:val="00D86461"/>
    <w:rsid w:val="00D86E4C"/>
    <w:rsid w:val="00D90872"/>
    <w:rsid w:val="00D90F6F"/>
    <w:rsid w:val="00D95E30"/>
    <w:rsid w:val="00D96E38"/>
    <w:rsid w:val="00DA26CB"/>
    <w:rsid w:val="00DA48E0"/>
    <w:rsid w:val="00DA6B2D"/>
    <w:rsid w:val="00DA76E3"/>
    <w:rsid w:val="00DB1BB8"/>
    <w:rsid w:val="00DB1EF3"/>
    <w:rsid w:val="00DB2E02"/>
    <w:rsid w:val="00DB45AD"/>
    <w:rsid w:val="00DB4C95"/>
    <w:rsid w:val="00DB4DAF"/>
    <w:rsid w:val="00DB4DC3"/>
    <w:rsid w:val="00DB522C"/>
    <w:rsid w:val="00DB71B1"/>
    <w:rsid w:val="00DC11B2"/>
    <w:rsid w:val="00DC139C"/>
    <w:rsid w:val="00DC1D2D"/>
    <w:rsid w:val="00DC20BD"/>
    <w:rsid w:val="00DC29A9"/>
    <w:rsid w:val="00DC6A02"/>
    <w:rsid w:val="00DC7D6C"/>
    <w:rsid w:val="00DD0ADF"/>
    <w:rsid w:val="00DD10B0"/>
    <w:rsid w:val="00DD1BB6"/>
    <w:rsid w:val="00DD1EF8"/>
    <w:rsid w:val="00DD2DB7"/>
    <w:rsid w:val="00DD32D1"/>
    <w:rsid w:val="00DD3D9F"/>
    <w:rsid w:val="00DD49D2"/>
    <w:rsid w:val="00DD5BDC"/>
    <w:rsid w:val="00DD5CB4"/>
    <w:rsid w:val="00DD6325"/>
    <w:rsid w:val="00DD6345"/>
    <w:rsid w:val="00DE08BF"/>
    <w:rsid w:val="00DE0BC0"/>
    <w:rsid w:val="00DE0CD0"/>
    <w:rsid w:val="00DE1247"/>
    <w:rsid w:val="00DE1483"/>
    <w:rsid w:val="00DE1A5D"/>
    <w:rsid w:val="00DE1F2C"/>
    <w:rsid w:val="00DE321C"/>
    <w:rsid w:val="00DE36A7"/>
    <w:rsid w:val="00DE5859"/>
    <w:rsid w:val="00DE62A6"/>
    <w:rsid w:val="00DE6D40"/>
    <w:rsid w:val="00DF082A"/>
    <w:rsid w:val="00DF24D5"/>
    <w:rsid w:val="00DF2A28"/>
    <w:rsid w:val="00DF53E6"/>
    <w:rsid w:val="00DF5B03"/>
    <w:rsid w:val="00DF5D1F"/>
    <w:rsid w:val="00DF731E"/>
    <w:rsid w:val="00DF73FD"/>
    <w:rsid w:val="00E01701"/>
    <w:rsid w:val="00E02AA7"/>
    <w:rsid w:val="00E05204"/>
    <w:rsid w:val="00E074F6"/>
    <w:rsid w:val="00E07613"/>
    <w:rsid w:val="00E078A9"/>
    <w:rsid w:val="00E07AEF"/>
    <w:rsid w:val="00E10115"/>
    <w:rsid w:val="00E11EF5"/>
    <w:rsid w:val="00E1261D"/>
    <w:rsid w:val="00E12FF1"/>
    <w:rsid w:val="00E13119"/>
    <w:rsid w:val="00E13FDD"/>
    <w:rsid w:val="00E14053"/>
    <w:rsid w:val="00E147D3"/>
    <w:rsid w:val="00E1492B"/>
    <w:rsid w:val="00E155AB"/>
    <w:rsid w:val="00E17B5E"/>
    <w:rsid w:val="00E216E0"/>
    <w:rsid w:val="00E22838"/>
    <w:rsid w:val="00E23238"/>
    <w:rsid w:val="00E23B0F"/>
    <w:rsid w:val="00E251C6"/>
    <w:rsid w:val="00E259B3"/>
    <w:rsid w:val="00E263EA"/>
    <w:rsid w:val="00E27D58"/>
    <w:rsid w:val="00E31C93"/>
    <w:rsid w:val="00E31DB3"/>
    <w:rsid w:val="00E31F2C"/>
    <w:rsid w:val="00E323BC"/>
    <w:rsid w:val="00E33681"/>
    <w:rsid w:val="00E36E2F"/>
    <w:rsid w:val="00E40009"/>
    <w:rsid w:val="00E41F0A"/>
    <w:rsid w:val="00E44C4C"/>
    <w:rsid w:val="00E44EAA"/>
    <w:rsid w:val="00E50088"/>
    <w:rsid w:val="00E506E3"/>
    <w:rsid w:val="00E51B5D"/>
    <w:rsid w:val="00E53E59"/>
    <w:rsid w:val="00E54031"/>
    <w:rsid w:val="00E54CC1"/>
    <w:rsid w:val="00E55DE4"/>
    <w:rsid w:val="00E579A7"/>
    <w:rsid w:val="00E60FC1"/>
    <w:rsid w:val="00E61B2A"/>
    <w:rsid w:val="00E62C3D"/>
    <w:rsid w:val="00E64C51"/>
    <w:rsid w:val="00E66886"/>
    <w:rsid w:val="00E70FFD"/>
    <w:rsid w:val="00E71CB0"/>
    <w:rsid w:val="00E72306"/>
    <w:rsid w:val="00E7382F"/>
    <w:rsid w:val="00E738F4"/>
    <w:rsid w:val="00E73DE2"/>
    <w:rsid w:val="00E7415F"/>
    <w:rsid w:val="00E74195"/>
    <w:rsid w:val="00E74D19"/>
    <w:rsid w:val="00E77194"/>
    <w:rsid w:val="00E818A6"/>
    <w:rsid w:val="00E82B65"/>
    <w:rsid w:val="00E848C8"/>
    <w:rsid w:val="00E8535E"/>
    <w:rsid w:val="00E85A50"/>
    <w:rsid w:val="00E8715F"/>
    <w:rsid w:val="00E872E3"/>
    <w:rsid w:val="00E9142E"/>
    <w:rsid w:val="00E91651"/>
    <w:rsid w:val="00E93641"/>
    <w:rsid w:val="00E93689"/>
    <w:rsid w:val="00E978BD"/>
    <w:rsid w:val="00E97B2F"/>
    <w:rsid w:val="00EA01AC"/>
    <w:rsid w:val="00EA16D9"/>
    <w:rsid w:val="00EA2B25"/>
    <w:rsid w:val="00EA3AE7"/>
    <w:rsid w:val="00EA3C75"/>
    <w:rsid w:val="00EA3E5D"/>
    <w:rsid w:val="00EA4C5B"/>
    <w:rsid w:val="00EA6CA3"/>
    <w:rsid w:val="00EA7912"/>
    <w:rsid w:val="00EB0FA0"/>
    <w:rsid w:val="00EB1D0B"/>
    <w:rsid w:val="00EB5007"/>
    <w:rsid w:val="00EB5A19"/>
    <w:rsid w:val="00EB5A8C"/>
    <w:rsid w:val="00EB6FD1"/>
    <w:rsid w:val="00EB74E5"/>
    <w:rsid w:val="00EC004C"/>
    <w:rsid w:val="00EC0BA8"/>
    <w:rsid w:val="00EC317F"/>
    <w:rsid w:val="00EC53F7"/>
    <w:rsid w:val="00EC5B61"/>
    <w:rsid w:val="00EC65DE"/>
    <w:rsid w:val="00EC7812"/>
    <w:rsid w:val="00ED1796"/>
    <w:rsid w:val="00ED17A7"/>
    <w:rsid w:val="00ED3A57"/>
    <w:rsid w:val="00ED6567"/>
    <w:rsid w:val="00EE246C"/>
    <w:rsid w:val="00EE4525"/>
    <w:rsid w:val="00EE49BB"/>
    <w:rsid w:val="00EE7DBE"/>
    <w:rsid w:val="00EF01F9"/>
    <w:rsid w:val="00EF029F"/>
    <w:rsid w:val="00EF2C7A"/>
    <w:rsid w:val="00EF34D4"/>
    <w:rsid w:val="00EF3B32"/>
    <w:rsid w:val="00EF6290"/>
    <w:rsid w:val="00EF6A97"/>
    <w:rsid w:val="00EF6F16"/>
    <w:rsid w:val="00F00883"/>
    <w:rsid w:val="00F00AB1"/>
    <w:rsid w:val="00F02E7A"/>
    <w:rsid w:val="00F0443F"/>
    <w:rsid w:val="00F0611E"/>
    <w:rsid w:val="00F06FDF"/>
    <w:rsid w:val="00F07ABD"/>
    <w:rsid w:val="00F10992"/>
    <w:rsid w:val="00F10EE2"/>
    <w:rsid w:val="00F1110A"/>
    <w:rsid w:val="00F17820"/>
    <w:rsid w:val="00F21CC6"/>
    <w:rsid w:val="00F22FEE"/>
    <w:rsid w:val="00F26C5B"/>
    <w:rsid w:val="00F309FA"/>
    <w:rsid w:val="00F3178C"/>
    <w:rsid w:val="00F31837"/>
    <w:rsid w:val="00F32B97"/>
    <w:rsid w:val="00F32D3F"/>
    <w:rsid w:val="00F32D85"/>
    <w:rsid w:val="00F332F2"/>
    <w:rsid w:val="00F339E4"/>
    <w:rsid w:val="00F33C5A"/>
    <w:rsid w:val="00F34604"/>
    <w:rsid w:val="00F34D51"/>
    <w:rsid w:val="00F35864"/>
    <w:rsid w:val="00F3600D"/>
    <w:rsid w:val="00F37164"/>
    <w:rsid w:val="00F40152"/>
    <w:rsid w:val="00F402B9"/>
    <w:rsid w:val="00F40562"/>
    <w:rsid w:val="00F40DDD"/>
    <w:rsid w:val="00F446F4"/>
    <w:rsid w:val="00F44754"/>
    <w:rsid w:val="00F51E54"/>
    <w:rsid w:val="00F52402"/>
    <w:rsid w:val="00F541C2"/>
    <w:rsid w:val="00F55BFF"/>
    <w:rsid w:val="00F60EBD"/>
    <w:rsid w:val="00F612B9"/>
    <w:rsid w:val="00F619AE"/>
    <w:rsid w:val="00F63871"/>
    <w:rsid w:val="00F63D2E"/>
    <w:rsid w:val="00F641F7"/>
    <w:rsid w:val="00F670A6"/>
    <w:rsid w:val="00F67233"/>
    <w:rsid w:val="00F7446C"/>
    <w:rsid w:val="00F765A7"/>
    <w:rsid w:val="00F76A26"/>
    <w:rsid w:val="00F7727B"/>
    <w:rsid w:val="00F77C11"/>
    <w:rsid w:val="00F80021"/>
    <w:rsid w:val="00F8034D"/>
    <w:rsid w:val="00F8179F"/>
    <w:rsid w:val="00F823BB"/>
    <w:rsid w:val="00F82821"/>
    <w:rsid w:val="00F83712"/>
    <w:rsid w:val="00F85E35"/>
    <w:rsid w:val="00F9016D"/>
    <w:rsid w:val="00F930B6"/>
    <w:rsid w:val="00F93F2B"/>
    <w:rsid w:val="00F9633E"/>
    <w:rsid w:val="00F96D23"/>
    <w:rsid w:val="00FA1418"/>
    <w:rsid w:val="00FA2A39"/>
    <w:rsid w:val="00FA3649"/>
    <w:rsid w:val="00FA650E"/>
    <w:rsid w:val="00FA72D9"/>
    <w:rsid w:val="00FA7B85"/>
    <w:rsid w:val="00FB19FD"/>
    <w:rsid w:val="00FB1F3A"/>
    <w:rsid w:val="00FB23AA"/>
    <w:rsid w:val="00FB23B6"/>
    <w:rsid w:val="00FB2A54"/>
    <w:rsid w:val="00FB31F6"/>
    <w:rsid w:val="00FB3A2A"/>
    <w:rsid w:val="00FB3C6F"/>
    <w:rsid w:val="00FB793B"/>
    <w:rsid w:val="00FC0AC1"/>
    <w:rsid w:val="00FC1212"/>
    <w:rsid w:val="00FC1FA7"/>
    <w:rsid w:val="00FC491A"/>
    <w:rsid w:val="00FC560E"/>
    <w:rsid w:val="00FC788F"/>
    <w:rsid w:val="00FC7B0D"/>
    <w:rsid w:val="00FD05AB"/>
    <w:rsid w:val="00FD28F3"/>
    <w:rsid w:val="00FD35D4"/>
    <w:rsid w:val="00FD36EC"/>
    <w:rsid w:val="00FD4564"/>
    <w:rsid w:val="00FD696E"/>
    <w:rsid w:val="00FD6C74"/>
    <w:rsid w:val="00FD6CAE"/>
    <w:rsid w:val="00FE1797"/>
    <w:rsid w:val="00FE1C81"/>
    <w:rsid w:val="00FE2837"/>
    <w:rsid w:val="00FE4DC9"/>
    <w:rsid w:val="00FE6049"/>
    <w:rsid w:val="00FE7D57"/>
    <w:rsid w:val="00FF20D9"/>
    <w:rsid w:val="00FF25FE"/>
    <w:rsid w:val="00FF3763"/>
    <w:rsid w:val="00FF4741"/>
    <w:rsid w:val="00FF52A8"/>
    <w:rsid w:val="00FF5710"/>
    <w:rsid w:val="00FF5824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1A5D"/>
    <w:pPr>
      <w:spacing w:before="120" w:after="120"/>
      <w:jc w:val="both"/>
    </w:pPr>
    <w:rPr>
      <w:rFonts w:ascii="Verdana" w:hAnsi="Verdana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autoRedefine/>
    <w:qFormat/>
    <w:rsid w:val="00D02FE4"/>
    <w:pPr>
      <w:keepNext/>
      <w:spacing w:before="240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ußnote, Char,Footnote Text Char Char,Footnote,FSR footnote,lábléc,Carattere1,Footnote Text Char1 Char,Footnote Text Char2 Char Char Char,Footnote Text Char1 Char Char Char Char,Footnote Text Char Char Char Char Char Char,fn,f"/>
    <w:basedOn w:val="Normal"/>
    <w:link w:val="FootnoteTextChar"/>
    <w:rsid w:val="00D02FE4"/>
    <w:pPr>
      <w:spacing w:line="180" w:lineRule="exact"/>
      <w:ind w:left="142" w:hanging="142"/>
    </w:pPr>
    <w:rPr>
      <w:sz w:val="16"/>
      <w:szCs w:val="16"/>
    </w:rPr>
  </w:style>
  <w:style w:type="character" w:customStyle="1" w:styleId="FootnoteTextChar">
    <w:name w:val="Footnote Text Char"/>
    <w:aliases w:val="Fußnote Char1, Char Char,Footnote Text Char Char Char,Footnote Char,FSR footnote Char,lábléc Char,Carattere1 Char,Footnote Text Char1 Char Char,Footnote Text Char2 Char Char Char Char,Footnote Text Char1 Char Char Char Char Char"/>
    <w:link w:val="FootnoteText"/>
    <w:rsid w:val="00D02FE4"/>
    <w:rPr>
      <w:rFonts w:ascii="Verdana" w:hAnsi="Verdana"/>
      <w:sz w:val="16"/>
      <w:szCs w:val="16"/>
      <w:lang w:val="en-GB" w:eastAsia="en-US" w:bidi="ar-SA"/>
    </w:rPr>
  </w:style>
  <w:style w:type="character" w:styleId="FootnoteReference">
    <w:name w:val="footnote reference"/>
    <w:rsid w:val="00D02FE4"/>
    <w:rPr>
      <w:rFonts w:ascii="Arial" w:hAnsi="Arial"/>
      <w:dstrike w:val="0"/>
      <w:kern w:val="0"/>
      <w:position w:val="4"/>
      <w:sz w:val="12"/>
      <w:szCs w:val="12"/>
      <w:vertAlign w:val="baseline"/>
    </w:rPr>
  </w:style>
  <w:style w:type="character" w:customStyle="1" w:styleId="Heading2Char">
    <w:name w:val="Heading 2 Char"/>
    <w:link w:val="Heading2"/>
    <w:rsid w:val="00D02FE4"/>
    <w:rPr>
      <w:rFonts w:ascii="Verdana" w:hAnsi="Verdana"/>
      <w:b/>
      <w:sz w:val="24"/>
      <w:szCs w:val="24"/>
      <w:lang w:val="en-GB" w:eastAsia="en-US" w:bidi="ar-SA"/>
    </w:rPr>
  </w:style>
  <w:style w:type="paragraph" w:customStyle="1" w:styleId="Instructionsberschrift2">
    <w:name w:val="Instructions Überschrift 2"/>
    <w:basedOn w:val="Heading2"/>
    <w:rsid w:val="00D02FE4"/>
    <w:pPr>
      <w:numPr>
        <w:numId w:val="1"/>
      </w:numPr>
      <w:spacing w:after="240"/>
    </w:pPr>
    <w:rPr>
      <w:rFonts w:cs="Arial"/>
      <w:b w:val="0"/>
      <w:sz w:val="20"/>
      <w:u w:val="single"/>
    </w:rPr>
  </w:style>
  <w:style w:type="paragraph" w:customStyle="1" w:styleId="InstructionsText">
    <w:name w:val="Instructions Text"/>
    <w:basedOn w:val="Normal"/>
    <w:link w:val="InstructionsTextChar"/>
    <w:autoRedefine/>
    <w:rsid w:val="001B5CC0"/>
    <w:pPr>
      <w:spacing w:before="0" w:after="0"/>
      <w:ind w:left="33"/>
    </w:pPr>
    <w:rPr>
      <w:rFonts w:ascii="Times New Roman" w:hAnsi="Times New Roman"/>
      <w:szCs w:val="17"/>
      <w:u w:val="single"/>
      <w:lang w:eastAsia="de-DE"/>
    </w:rPr>
  </w:style>
  <w:style w:type="character" w:customStyle="1" w:styleId="InstructionsTabelleberschrift">
    <w:name w:val="Instructions Tabelle Überschrift"/>
    <w:qFormat/>
    <w:rsid w:val="00D02FE4"/>
    <w:rPr>
      <w:rFonts w:ascii="Verdana" w:hAnsi="Verdana" w:cs="Times New Roman"/>
      <w:b/>
      <w:bCs/>
      <w:sz w:val="20"/>
      <w:u w:val="single"/>
    </w:rPr>
  </w:style>
  <w:style w:type="character" w:customStyle="1" w:styleId="InstructionsTabelleText">
    <w:name w:val="Instructions Tabelle Text"/>
    <w:rsid w:val="00D02FE4"/>
    <w:rPr>
      <w:rFonts w:ascii="Verdana" w:hAnsi="Verdana" w:cs="Times New Roman"/>
      <w:sz w:val="20"/>
    </w:rPr>
  </w:style>
  <w:style w:type="character" w:customStyle="1" w:styleId="FormatvorlageInstructionsTabelleText">
    <w:name w:val="Formatvorlage Instructions Tabelle Text"/>
    <w:uiPriority w:val="99"/>
    <w:qFormat/>
    <w:rsid w:val="00D02FE4"/>
    <w:rPr>
      <w:rFonts w:ascii="Verdana" w:hAnsi="Verdana" w:cs="Times New Roman"/>
      <w:bCs/>
      <w:sz w:val="20"/>
      <w:u w:val="none"/>
    </w:rPr>
  </w:style>
  <w:style w:type="character" w:customStyle="1" w:styleId="InstructionsTextChar">
    <w:name w:val="Instructions Text Char"/>
    <w:link w:val="InstructionsText"/>
    <w:locked/>
    <w:rsid w:val="001B5CC0"/>
    <w:rPr>
      <w:szCs w:val="17"/>
      <w:u w:val="single"/>
      <w:lang w:val="en-GB" w:eastAsia="de-DE" w:bidi="ar-SA"/>
    </w:rPr>
  </w:style>
  <w:style w:type="paragraph" w:customStyle="1" w:styleId="InstructionsText2">
    <w:name w:val="Instructions Text 2"/>
    <w:basedOn w:val="InstructionsText"/>
    <w:qFormat/>
    <w:rsid w:val="00D02FE4"/>
    <w:pPr>
      <w:spacing w:after="240"/>
      <w:ind w:left="0"/>
    </w:pPr>
  </w:style>
  <w:style w:type="paragraph" w:customStyle="1" w:styleId="Paragraph">
    <w:name w:val="Paragraph"/>
    <w:basedOn w:val="Normal"/>
    <w:link w:val="ParagraphChar"/>
    <w:rsid w:val="009D253B"/>
    <w:pPr>
      <w:spacing w:before="0" w:after="240"/>
    </w:pPr>
    <w:rPr>
      <w:rFonts w:ascii="Arial" w:hAnsi="Arial"/>
      <w:sz w:val="22"/>
      <w:szCs w:val="20"/>
    </w:rPr>
  </w:style>
  <w:style w:type="character" w:customStyle="1" w:styleId="ParagraphChar">
    <w:name w:val="Paragraph Char"/>
    <w:link w:val="Paragraph"/>
    <w:rsid w:val="009D253B"/>
    <w:rPr>
      <w:rFonts w:ascii="Arial" w:hAnsi="Arial"/>
      <w:sz w:val="22"/>
      <w:lang w:val="en-GB" w:eastAsia="en-US" w:bidi="ar-SA"/>
    </w:rPr>
  </w:style>
  <w:style w:type="character" w:customStyle="1" w:styleId="FunoteChar">
    <w:name w:val="Fußnote Char"/>
    <w:aliases w:val=" Char Char Char"/>
    <w:semiHidden/>
    <w:rsid w:val="009D253B"/>
    <w:rPr>
      <w:rFonts w:ascii="Arial" w:hAnsi="Arial"/>
      <w:sz w:val="18"/>
      <w:lang w:val="en-GB" w:eastAsia="en-US" w:bidi="ar-SA"/>
    </w:rPr>
  </w:style>
  <w:style w:type="paragraph" w:customStyle="1" w:styleId="Bullets">
    <w:name w:val="Bullets"/>
    <w:basedOn w:val="Normal"/>
    <w:link w:val="BulletsChar"/>
    <w:rsid w:val="009D253B"/>
    <w:pPr>
      <w:tabs>
        <w:tab w:val="num" w:pos="851"/>
      </w:tabs>
      <w:spacing w:before="0"/>
      <w:ind w:left="851" w:hanging="851"/>
    </w:pPr>
    <w:rPr>
      <w:rFonts w:ascii="Arial" w:eastAsia="MS Mincho" w:hAnsi="Arial"/>
      <w:sz w:val="22"/>
      <w:szCs w:val="20"/>
      <w:lang w:eastAsia="ja-JP"/>
    </w:rPr>
  </w:style>
  <w:style w:type="character" w:customStyle="1" w:styleId="BulletsChar">
    <w:name w:val="Bullets Char"/>
    <w:link w:val="Bullets"/>
    <w:locked/>
    <w:rsid w:val="009D253B"/>
    <w:rPr>
      <w:rFonts w:ascii="Arial" w:eastAsia="MS Mincho" w:hAnsi="Arial"/>
      <w:sz w:val="22"/>
      <w:lang w:val="en-GB" w:eastAsia="ja-JP" w:bidi="ar-SA"/>
    </w:rPr>
  </w:style>
  <w:style w:type="paragraph" w:customStyle="1" w:styleId="TableText">
    <w:name w:val="TableText"/>
    <w:basedOn w:val="Normal"/>
    <w:rsid w:val="00DD1BB6"/>
    <w:pPr>
      <w:keepNext/>
      <w:spacing w:before="60" w:after="60"/>
      <w:jc w:val="left"/>
    </w:pPr>
    <w:rPr>
      <w:rFonts w:ascii="Arial" w:hAnsi="Arial"/>
      <w:szCs w:val="20"/>
    </w:rPr>
  </w:style>
  <w:style w:type="paragraph" w:styleId="BalloonText">
    <w:name w:val="Balloon Text"/>
    <w:basedOn w:val="Normal"/>
    <w:semiHidden/>
    <w:rsid w:val="00104F3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112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28AA"/>
    <w:rPr>
      <w:szCs w:val="20"/>
    </w:rPr>
  </w:style>
  <w:style w:type="character" w:customStyle="1" w:styleId="CommentTextChar">
    <w:name w:val="Comment Text Char"/>
    <w:link w:val="CommentText"/>
    <w:uiPriority w:val="99"/>
    <w:rsid w:val="001128AA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28AA"/>
    <w:rPr>
      <w:b/>
      <w:bCs/>
    </w:rPr>
  </w:style>
  <w:style w:type="character" w:customStyle="1" w:styleId="CommentSubjectChar">
    <w:name w:val="Comment Subject Char"/>
    <w:link w:val="CommentSubject"/>
    <w:rsid w:val="001128AA"/>
    <w:rPr>
      <w:rFonts w:ascii="Verdana" w:hAnsi="Verdana"/>
      <w:b/>
      <w:bCs/>
      <w:lang w:val="en-GB" w:eastAsia="en-US"/>
    </w:rPr>
  </w:style>
  <w:style w:type="paragraph" w:styleId="PlainText">
    <w:name w:val="Plain Text"/>
    <w:basedOn w:val="Normal"/>
    <w:semiHidden/>
    <w:rsid w:val="00392C32"/>
    <w:pPr>
      <w:spacing w:before="0" w:after="0"/>
      <w:jc w:val="left"/>
    </w:pPr>
    <w:rPr>
      <w:rFonts w:ascii="Consolas" w:hAnsi="Consolas"/>
      <w:sz w:val="21"/>
      <w:szCs w:val="21"/>
    </w:rPr>
  </w:style>
  <w:style w:type="paragraph" w:styleId="Footer">
    <w:name w:val="footer"/>
    <w:basedOn w:val="Normal"/>
    <w:rsid w:val="00392C32"/>
    <w:pPr>
      <w:tabs>
        <w:tab w:val="center" w:pos="4536"/>
        <w:tab w:val="right" w:pos="9072"/>
      </w:tabs>
      <w:spacing w:before="0" w:after="0"/>
      <w:jc w:val="left"/>
    </w:pPr>
    <w:rPr>
      <w:rFonts w:ascii="Times New Roman" w:hAnsi="Times New Roman"/>
      <w:sz w:val="24"/>
      <w:lang w:val="de-AT" w:eastAsia="de-AT"/>
    </w:rPr>
  </w:style>
  <w:style w:type="paragraph" w:customStyle="1" w:styleId="Numberedheadinglevel1">
    <w:name w:val="Numbered heading level 1"/>
    <w:basedOn w:val="Normal"/>
    <w:next w:val="Normal"/>
    <w:qFormat/>
    <w:rsid w:val="00BF691C"/>
    <w:pPr>
      <w:numPr>
        <w:numId w:val="32"/>
      </w:numPr>
      <w:tabs>
        <w:tab w:val="left" w:pos="0"/>
      </w:tabs>
      <w:spacing w:before="360" w:after="360"/>
    </w:pPr>
    <w:rPr>
      <w:rFonts w:ascii="Arial" w:hAnsi="Arial"/>
      <w:color w:val="4F81BD" w:themeColor="accent1"/>
      <w:sz w:val="28"/>
      <w:szCs w:val="28"/>
    </w:rPr>
  </w:style>
  <w:style w:type="paragraph" w:customStyle="1" w:styleId="Numberedheadinglevel2">
    <w:name w:val="Numbered heading level 2"/>
    <w:basedOn w:val="Normal"/>
    <w:next w:val="Normal"/>
    <w:qFormat/>
    <w:rsid w:val="00BF691C"/>
    <w:pPr>
      <w:numPr>
        <w:ilvl w:val="1"/>
        <w:numId w:val="32"/>
      </w:numPr>
      <w:tabs>
        <w:tab w:val="left" w:pos="567"/>
      </w:tabs>
      <w:spacing w:before="360" w:after="240"/>
    </w:pPr>
    <w:rPr>
      <w:rFonts w:ascii="Arial" w:hAnsi="Arial"/>
      <w:color w:val="4F81BD" w:themeColor="accent1"/>
      <w:sz w:val="24"/>
    </w:rPr>
  </w:style>
  <w:style w:type="paragraph" w:customStyle="1" w:styleId="Numberedheadinglevel3">
    <w:name w:val="Numbered heading level 3"/>
    <w:basedOn w:val="Normal"/>
    <w:next w:val="Normal"/>
    <w:qFormat/>
    <w:rsid w:val="00BF691C"/>
    <w:pPr>
      <w:numPr>
        <w:ilvl w:val="2"/>
        <w:numId w:val="32"/>
      </w:numPr>
      <w:tabs>
        <w:tab w:val="left" w:pos="567"/>
      </w:tabs>
      <w:spacing w:before="240"/>
    </w:pPr>
    <w:rPr>
      <w:rFonts w:ascii="Arial" w:hAnsi="Arial"/>
      <w:color w:val="4F81BD" w:themeColor="accent1"/>
      <w:szCs w:val="20"/>
    </w:rPr>
  </w:style>
  <w:style w:type="character" w:customStyle="1" w:styleId="DeltaViewInsertion">
    <w:name w:val="DeltaView Insertion"/>
    <w:rsid w:val="00723CA3"/>
    <w:rPr>
      <w:color w:val="0000FF"/>
      <w:spacing w:val="0"/>
      <w:u w:val="double"/>
    </w:rPr>
  </w:style>
  <w:style w:type="character" w:customStyle="1" w:styleId="DeltaViewDeletion">
    <w:name w:val="DeltaView Deletion"/>
    <w:rsid w:val="00723CA3"/>
    <w:rPr>
      <w:strike/>
      <w:color w:val="FF0000"/>
      <w:spacing w:val="0"/>
    </w:rPr>
  </w:style>
  <w:style w:type="paragraph" w:customStyle="1" w:styleId="Point1">
    <w:name w:val="Point 1"/>
    <w:basedOn w:val="Normal"/>
    <w:link w:val="Point1Char"/>
    <w:rsid w:val="00751DC2"/>
    <w:pPr>
      <w:ind w:left="1417" w:hanging="567"/>
    </w:pPr>
    <w:rPr>
      <w:rFonts w:ascii="Times New Roman" w:hAnsi="Times New Roman"/>
      <w:sz w:val="24"/>
      <w:lang w:eastAsia="de-DE"/>
    </w:rPr>
  </w:style>
  <w:style w:type="paragraph" w:customStyle="1" w:styleId="Point0number">
    <w:name w:val="Point 0 (number)"/>
    <w:basedOn w:val="Normal"/>
    <w:rsid w:val="00751DC2"/>
    <w:pPr>
      <w:tabs>
        <w:tab w:val="num" w:pos="360"/>
      </w:tabs>
      <w:ind w:left="850" w:hanging="850"/>
    </w:pPr>
    <w:rPr>
      <w:rFonts w:ascii="Times New Roman" w:hAnsi="Times New Roman"/>
      <w:sz w:val="24"/>
    </w:rPr>
  </w:style>
  <w:style w:type="character" w:customStyle="1" w:styleId="Point1Char">
    <w:name w:val="Point 1 Char"/>
    <w:link w:val="Point1"/>
    <w:locked/>
    <w:rsid w:val="00751DC2"/>
    <w:rPr>
      <w:sz w:val="24"/>
      <w:szCs w:val="24"/>
      <w:lang w:val="en-GB" w:eastAsia="de-DE"/>
    </w:rPr>
  </w:style>
  <w:style w:type="paragraph" w:styleId="Revision">
    <w:name w:val="Revision"/>
    <w:hidden/>
    <w:uiPriority w:val="99"/>
    <w:semiHidden/>
    <w:rsid w:val="0089454F"/>
    <w:rPr>
      <w:rFonts w:ascii="Verdana" w:hAnsi="Verdana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7E6E38"/>
    <w:pPr>
      <w:ind w:left="720"/>
      <w:contextualSpacing/>
    </w:pPr>
  </w:style>
  <w:style w:type="paragraph" w:customStyle="1" w:styleId="DocTitle">
    <w:name w:val="Doc Title"/>
    <w:basedOn w:val="Normal"/>
    <w:qFormat/>
    <w:rsid w:val="00CB3679"/>
    <w:pPr>
      <w:spacing w:before="3280" w:after="480"/>
      <w:jc w:val="left"/>
    </w:pPr>
    <w:rPr>
      <w:rFonts w:ascii="Arial" w:hAnsi="Arial"/>
      <w:color w:val="4F81BD" w:themeColor="accent1"/>
      <w:sz w:val="40"/>
      <w:szCs w:val="40"/>
    </w:rPr>
  </w:style>
  <w:style w:type="paragraph" w:customStyle="1" w:styleId="SubTitle">
    <w:name w:val="Sub Title"/>
    <w:basedOn w:val="Heading2"/>
    <w:qFormat/>
    <w:rsid w:val="00CB3679"/>
    <w:pPr>
      <w:keepNext w:val="0"/>
      <w:spacing w:before="120" w:after="0"/>
      <w:contextualSpacing/>
      <w:jc w:val="left"/>
    </w:pPr>
    <w:rPr>
      <w:rFonts w:ascii="Arial" w:hAnsi="Arial"/>
      <w:b w:val="0"/>
      <w:color w:val="4F81BD" w:themeColor="accent1"/>
      <w:szCs w:val="20"/>
    </w:rPr>
  </w:style>
  <w:style w:type="paragraph" w:customStyle="1" w:styleId="Numberedparagraphs">
    <w:name w:val="Numbered paragraphs"/>
    <w:basedOn w:val="Normal"/>
    <w:qFormat/>
    <w:rsid w:val="00CB3679"/>
    <w:pPr>
      <w:numPr>
        <w:numId w:val="41"/>
      </w:numPr>
      <w:tabs>
        <w:tab w:val="left" w:pos="284"/>
      </w:tabs>
      <w:spacing w:before="0" w:after="300" w:line="300" w:lineRule="exact"/>
      <w:ind w:left="284" w:hanging="284"/>
    </w:pPr>
    <w:rPr>
      <w:rFonts w:ascii="Arial" w:hAnsi="Arial"/>
      <w:color w:val="000000"/>
      <w:szCs w:val="20"/>
    </w:rPr>
  </w:style>
  <w:style w:type="paragraph" w:styleId="Header">
    <w:name w:val="header"/>
    <w:basedOn w:val="Normal"/>
    <w:link w:val="HeaderChar"/>
    <w:rsid w:val="00CB367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CB3679"/>
    <w:rPr>
      <w:rFonts w:ascii="Verdana" w:hAnsi="Verdana"/>
      <w:szCs w:val="24"/>
      <w:lang w:val="en-GB" w:eastAsia="en-US"/>
    </w:rPr>
  </w:style>
  <w:style w:type="paragraph" w:customStyle="1" w:styleId="CM15">
    <w:name w:val="CM1+5"/>
    <w:basedOn w:val="Normal"/>
    <w:next w:val="Normal"/>
    <w:uiPriority w:val="99"/>
    <w:rsid w:val="00EA3AE7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 w:val="24"/>
      <w:lang w:val="en-IE" w:eastAsia="fr-FR"/>
    </w:rPr>
  </w:style>
  <w:style w:type="paragraph" w:customStyle="1" w:styleId="CM35">
    <w:name w:val="CM3+5"/>
    <w:basedOn w:val="Normal"/>
    <w:next w:val="Normal"/>
    <w:uiPriority w:val="99"/>
    <w:rsid w:val="00EA3AE7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 w:val="24"/>
      <w:lang w:val="en-IE" w:eastAsia="fr-FR"/>
    </w:rPr>
  </w:style>
  <w:style w:type="table" w:styleId="TableGrid">
    <w:name w:val="Table Grid"/>
    <w:basedOn w:val="TableNormal"/>
    <w:uiPriority w:val="59"/>
    <w:rsid w:val="00E05204"/>
    <w:rPr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1A5D"/>
    <w:pPr>
      <w:spacing w:before="120" w:after="120"/>
      <w:jc w:val="both"/>
    </w:pPr>
    <w:rPr>
      <w:rFonts w:ascii="Verdana" w:hAnsi="Verdana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autoRedefine/>
    <w:qFormat/>
    <w:rsid w:val="00D02FE4"/>
    <w:pPr>
      <w:keepNext/>
      <w:spacing w:before="240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ußnote, Char,Footnote Text Char Char,Footnote,FSR footnote,lábléc,Carattere1,Footnote Text Char1 Char,Footnote Text Char2 Char Char Char,Footnote Text Char1 Char Char Char Char,Footnote Text Char Char Char Char Char Char,fn,f"/>
    <w:basedOn w:val="Normal"/>
    <w:link w:val="FootnoteTextChar"/>
    <w:rsid w:val="00D02FE4"/>
    <w:pPr>
      <w:spacing w:line="180" w:lineRule="exact"/>
      <w:ind w:left="142" w:hanging="142"/>
    </w:pPr>
    <w:rPr>
      <w:sz w:val="16"/>
      <w:szCs w:val="16"/>
    </w:rPr>
  </w:style>
  <w:style w:type="character" w:customStyle="1" w:styleId="FootnoteTextChar">
    <w:name w:val="Footnote Text Char"/>
    <w:aliases w:val="Fußnote Char1, Char Char,Footnote Text Char Char Char,Footnote Char,FSR footnote Char,lábléc Char,Carattere1 Char,Footnote Text Char1 Char Char,Footnote Text Char2 Char Char Char Char,Footnote Text Char1 Char Char Char Char Char"/>
    <w:link w:val="FootnoteText"/>
    <w:rsid w:val="00D02FE4"/>
    <w:rPr>
      <w:rFonts w:ascii="Verdana" w:hAnsi="Verdana"/>
      <w:sz w:val="16"/>
      <w:szCs w:val="16"/>
      <w:lang w:val="en-GB" w:eastAsia="en-US" w:bidi="ar-SA"/>
    </w:rPr>
  </w:style>
  <w:style w:type="character" w:styleId="FootnoteReference">
    <w:name w:val="footnote reference"/>
    <w:rsid w:val="00D02FE4"/>
    <w:rPr>
      <w:rFonts w:ascii="Arial" w:hAnsi="Arial"/>
      <w:dstrike w:val="0"/>
      <w:kern w:val="0"/>
      <w:position w:val="4"/>
      <w:sz w:val="12"/>
      <w:szCs w:val="12"/>
      <w:vertAlign w:val="baseline"/>
    </w:rPr>
  </w:style>
  <w:style w:type="character" w:customStyle="1" w:styleId="Heading2Char">
    <w:name w:val="Heading 2 Char"/>
    <w:link w:val="Heading2"/>
    <w:rsid w:val="00D02FE4"/>
    <w:rPr>
      <w:rFonts w:ascii="Verdana" w:hAnsi="Verdana"/>
      <w:b/>
      <w:sz w:val="24"/>
      <w:szCs w:val="24"/>
      <w:lang w:val="en-GB" w:eastAsia="en-US" w:bidi="ar-SA"/>
    </w:rPr>
  </w:style>
  <w:style w:type="paragraph" w:customStyle="1" w:styleId="Instructionsberschrift2">
    <w:name w:val="Instructions Überschrift 2"/>
    <w:basedOn w:val="Heading2"/>
    <w:rsid w:val="00D02FE4"/>
    <w:pPr>
      <w:numPr>
        <w:numId w:val="1"/>
      </w:numPr>
      <w:spacing w:after="240"/>
    </w:pPr>
    <w:rPr>
      <w:rFonts w:cs="Arial"/>
      <w:b w:val="0"/>
      <w:sz w:val="20"/>
      <w:u w:val="single"/>
    </w:rPr>
  </w:style>
  <w:style w:type="paragraph" w:customStyle="1" w:styleId="InstructionsText">
    <w:name w:val="Instructions Text"/>
    <w:basedOn w:val="Normal"/>
    <w:link w:val="InstructionsTextChar"/>
    <w:autoRedefine/>
    <w:rsid w:val="001B5CC0"/>
    <w:pPr>
      <w:spacing w:before="0" w:after="0"/>
      <w:ind w:left="33"/>
    </w:pPr>
    <w:rPr>
      <w:rFonts w:ascii="Times New Roman" w:hAnsi="Times New Roman"/>
      <w:szCs w:val="17"/>
      <w:u w:val="single"/>
      <w:lang w:eastAsia="de-DE"/>
    </w:rPr>
  </w:style>
  <w:style w:type="character" w:customStyle="1" w:styleId="InstructionsTabelleberschrift">
    <w:name w:val="Instructions Tabelle Überschrift"/>
    <w:qFormat/>
    <w:rsid w:val="00D02FE4"/>
    <w:rPr>
      <w:rFonts w:ascii="Verdana" w:hAnsi="Verdana" w:cs="Times New Roman"/>
      <w:b/>
      <w:bCs/>
      <w:sz w:val="20"/>
      <w:u w:val="single"/>
    </w:rPr>
  </w:style>
  <w:style w:type="character" w:customStyle="1" w:styleId="InstructionsTabelleText">
    <w:name w:val="Instructions Tabelle Text"/>
    <w:rsid w:val="00D02FE4"/>
    <w:rPr>
      <w:rFonts w:ascii="Verdana" w:hAnsi="Verdana" w:cs="Times New Roman"/>
      <w:sz w:val="20"/>
    </w:rPr>
  </w:style>
  <w:style w:type="character" w:customStyle="1" w:styleId="FormatvorlageInstructionsTabelleText">
    <w:name w:val="Formatvorlage Instructions Tabelle Text"/>
    <w:uiPriority w:val="99"/>
    <w:qFormat/>
    <w:rsid w:val="00D02FE4"/>
    <w:rPr>
      <w:rFonts w:ascii="Verdana" w:hAnsi="Verdana" w:cs="Times New Roman"/>
      <w:bCs/>
      <w:sz w:val="20"/>
      <w:u w:val="none"/>
    </w:rPr>
  </w:style>
  <w:style w:type="character" w:customStyle="1" w:styleId="InstructionsTextChar">
    <w:name w:val="Instructions Text Char"/>
    <w:link w:val="InstructionsText"/>
    <w:locked/>
    <w:rsid w:val="001B5CC0"/>
    <w:rPr>
      <w:szCs w:val="17"/>
      <w:u w:val="single"/>
      <w:lang w:val="en-GB" w:eastAsia="de-DE" w:bidi="ar-SA"/>
    </w:rPr>
  </w:style>
  <w:style w:type="paragraph" w:customStyle="1" w:styleId="InstructionsText2">
    <w:name w:val="Instructions Text 2"/>
    <w:basedOn w:val="InstructionsText"/>
    <w:qFormat/>
    <w:rsid w:val="00D02FE4"/>
    <w:pPr>
      <w:spacing w:after="240"/>
      <w:ind w:left="0"/>
    </w:pPr>
  </w:style>
  <w:style w:type="paragraph" w:customStyle="1" w:styleId="Paragraph">
    <w:name w:val="Paragraph"/>
    <w:basedOn w:val="Normal"/>
    <w:link w:val="ParagraphChar"/>
    <w:rsid w:val="009D253B"/>
    <w:pPr>
      <w:spacing w:before="0" w:after="240"/>
    </w:pPr>
    <w:rPr>
      <w:rFonts w:ascii="Arial" w:hAnsi="Arial"/>
      <w:sz w:val="22"/>
      <w:szCs w:val="20"/>
    </w:rPr>
  </w:style>
  <w:style w:type="character" w:customStyle="1" w:styleId="ParagraphChar">
    <w:name w:val="Paragraph Char"/>
    <w:link w:val="Paragraph"/>
    <w:rsid w:val="009D253B"/>
    <w:rPr>
      <w:rFonts w:ascii="Arial" w:hAnsi="Arial"/>
      <w:sz w:val="22"/>
      <w:lang w:val="en-GB" w:eastAsia="en-US" w:bidi="ar-SA"/>
    </w:rPr>
  </w:style>
  <w:style w:type="character" w:customStyle="1" w:styleId="FunoteChar">
    <w:name w:val="Fußnote Char"/>
    <w:aliases w:val=" Char Char Char"/>
    <w:semiHidden/>
    <w:rsid w:val="009D253B"/>
    <w:rPr>
      <w:rFonts w:ascii="Arial" w:hAnsi="Arial"/>
      <w:sz w:val="18"/>
      <w:lang w:val="en-GB" w:eastAsia="en-US" w:bidi="ar-SA"/>
    </w:rPr>
  </w:style>
  <w:style w:type="paragraph" w:customStyle="1" w:styleId="Bullets">
    <w:name w:val="Bullets"/>
    <w:basedOn w:val="Normal"/>
    <w:link w:val="BulletsChar"/>
    <w:rsid w:val="009D253B"/>
    <w:pPr>
      <w:tabs>
        <w:tab w:val="num" w:pos="851"/>
      </w:tabs>
      <w:spacing w:before="0"/>
      <w:ind w:left="851" w:hanging="851"/>
    </w:pPr>
    <w:rPr>
      <w:rFonts w:ascii="Arial" w:eastAsia="MS Mincho" w:hAnsi="Arial"/>
      <w:sz w:val="22"/>
      <w:szCs w:val="20"/>
      <w:lang w:eastAsia="ja-JP"/>
    </w:rPr>
  </w:style>
  <w:style w:type="character" w:customStyle="1" w:styleId="BulletsChar">
    <w:name w:val="Bullets Char"/>
    <w:link w:val="Bullets"/>
    <w:locked/>
    <w:rsid w:val="009D253B"/>
    <w:rPr>
      <w:rFonts w:ascii="Arial" w:eastAsia="MS Mincho" w:hAnsi="Arial"/>
      <w:sz w:val="22"/>
      <w:lang w:val="en-GB" w:eastAsia="ja-JP" w:bidi="ar-SA"/>
    </w:rPr>
  </w:style>
  <w:style w:type="paragraph" w:customStyle="1" w:styleId="TableText">
    <w:name w:val="TableText"/>
    <w:basedOn w:val="Normal"/>
    <w:rsid w:val="00DD1BB6"/>
    <w:pPr>
      <w:keepNext/>
      <w:spacing w:before="60" w:after="60"/>
      <w:jc w:val="left"/>
    </w:pPr>
    <w:rPr>
      <w:rFonts w:ascii="Arial" w:hAnsi="Arial"/>
      <w:szCs w:val="20"/>
    </w:rPr>
  </w:style>
  <w:style w:type="paragraph" w:styleId="BalloonText">
    <w:name w:val="Balloon Text"/>
    <w:basedOn w:val="Normal"/>
    <w:semiHidden/>
    <w:rsid w:val="00104F3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112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28AA"/>
    <w:rPr>
      <w:szCs w:val="20"/>
    </w:rPr>
  </w:style>
  <w:style w:type="character" w:customStyle="1" w:styleId="CommentTextChar">
    <w:name w:val="Comment Text Char"/>
    <w:link w:val="CommentText"/>
    <w:uiPriority w:val="99"/>
    <w:rsid w:val="001128AA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28AA"/>
    <w:rPr>
      <w:b/>
      <w:bCs/>
    </w:rPr>
  </w:style>
  <w:style w:type="character" w:customStyle="1" w:styleId="CommentSubjectChar">
    <w:name w:val="Comment Subject Char"/>
    <w:link w:val="CommentSubject"/>
    <w:rsid w:val="001128AA"/>
    <w:rPr>
      <w:rFonts w:ascii="Verdana" w:hAnsi="Verdana"/>
      <w:b/>
      <w:bCs/>
      <w:lang w:val="en-GB" w:eastAsia="en-US"/>
    </w:rPr>
  </w:style>
  <w:style w:type="paragraph" w:styleId="PlainText">
    <w:name w:val="Plain Text"/>
    <w:basedOn w:val="Normal"/>
    <w:semiHidden/>
    <w:rsid w:val="00392C32"/>
    <w:pPr>
      <w:spacing w:before="0" w:after="0"/>
      <w:jc w:val="left"/>
    </w:pPr>
    <w:rPr>
      <w:rFonts w:ascii="Consolas" w:hAnsi="Consolas"/>
      <w:sz w:val="21"/>
      <w:szCs w:val="21"/>
    </w:rPr>
  </w:style>
  <w:style w:type="paragraph" w:styleId="Footer">
    <w:name w:val="footer"/>
    <w:basedOn w:val="Normal"/>
    <w:rsid w:val="00392C32"/>
    <w:pPr>
      <w:tabs>
        <w:tab w:val="center" w:pos="4536"/>
        <w:tab w:val="right" w:pos="9072"/>
      </w:tabs>
      <w:spacing w:before="0" w:after="0"/>
      <w:jc w:val="left"/>
    </w:pPr>
    <w:rPr>
      <w:rFonts w:ascii="Times New Roman" w:hAnsi="Times New Roman"/>
      <w:sz w:val="24"/>
      <w:lang w:val="de-AT" w:eastAsia="de-AT"/>
    </w:rPr>
  </w:style>
  <w:style w:type="paragraph" w:customStyle="1" w:styleId="Numberedheadinglevel1">
    <w:name w:val="Numbered heading level 1"/>
    <w:basedOn w:val="Normal"/>
    <w:next w:val="Normal"/>
    <w:qFormat/>
    <w:rsid w:val="00BF691C"/>
    <w:pPr>
      <w:numPr>
        <w:numId w:val="32"/>
      </w:numPr>
      <w:tabs>
        <w:tab w:val="left" w:pos="0"/>
      </w:tabs>
      <w:spacing w:before="360" w:after="360"/>
    </w:pPr>
    <w:rPr>
      <w:rFonts w:ascii="Arial" w:hAnsi="Arial"/>
      <w:color w:val="4F81BD" w:themeColor="accent1"/>
      <w:sz w:val="28"/>
      <w:szCs w:val="28"/>
    </w:rPr>
  </w:style>
  <w:style w:type="paragraph" w:customStyle="1" w:styleId="Numberedheadinglevel2">
    <w:name w:val="Numbered heading level 2"/>
    <w:basedOn w:val="Normal"/>
    <w:next w:val="Normal"/>
    <w:qFormat/>
    <w:rsid w:val="00BF691C"/>
    <w:pPr>
      <w:numPr>
        <w:ilvl w:val="1"/>
        <w:numId w:val="32"/>
      </w:numPr>
      <w:tabs>
        <w:tab w:val="left" w:pos="567"/>
      </w:tabs>
      <w:spacing w:before="360" w:after="240"/>
    </w:pPr>
    <w:rPr>
      <w:rFonts w:ascii="Arial" w:hAnsi="Arial"/>
      <w:color w:val="4F81BD" w:themeColor="accent1"/>
      <w:sz w:val="24"/>
    </w:rPr>
  </w:style>
  <w:style w:type="paragraph" w:customStyle="1" w:styleId="Numberedheadinglevel3">
    <w:name w:val="Numbered heading level 3"/>
    <w:basedOn w:val="Normal"/>
    <w:next w:val="Normal"/>
    <w:qFormat/>
    <w:rsid w:val="00BF691C"/>
    <w:pPr>
      <w:numPr>
        <w:ilvl w:val="2"/>
        <w:numId w:val="32"/>
      </w:numPr>
      <w:tabs>
        <w:tab w:val="left" w:pos="567"/>
      </w:tabs>
      <w:spacing w:before="240"/>
    </w:pPr>
    <w:rPr>
      <w:rFonts w:ascii="Arial" w:hAnsi="Arial"/>
      <w:color w:val="4F81BD" w:themeColor="accent1"/>
      <w:szCs w:val="20"/>
    </w:rPr>
  </w:style>
  <w:style w:type="character" w:customStyle="1" w:styleId="DeltaViewInsertion">
    <w:name w:val="DeltaView Insertion"/>
    <w:rsid w:val="00723CA3"/>
    <w:rPr>
      <w:color w:val="0000FF"/>
      <w:spacing w:val="0"/>
      <w:u w:val="double"/>
    </w:rPr>
  </w:style>
  <w:style w:type="character" w:customStyle="1" w:styleId="DeltaViewDeletion">
    <w:name w:val="DeltaView Deletion"/>
    <w:rsid w:val="00723CA3"/>
    <w:rPr>
      <w:strike/>
      <w:color w:val="FF0000"/>
      <w:spacing w:val="0"/>
    </w:rPr>
  </w:style>
  <w:style w:type="paragraph" w:customStyle="1" w:styleId="Point1">
    <w:name w:val="Point 1"/>
    <w:basedOn w:val="Normal"/>
    <w:link w:val="Point1Char"/>
    <w:rsid w:val="00751DC2"/>
    <w:pPr>
      <w:ind w:left="1417" w:hanging="567"/>
    </w:pPr>
    <w:rPr>
      <w:rFonts w:ascii="Times New Roman" w:hAnsi="Times New Roman"/>
      <w:sz w:val="24"/>
      <w:lang w:eastAsia="de-DE"/>
    </w:rPr>
  </w:style>
  <w:style w:type="paragraph" w:customStyle="1" w:styleId="Point0number">
    <w:name w:val="Point 0 (number)"/>
    <w:basedOn w:val="Normal"/>
    <w:rsid w:val="00751DC2"/>
    <w:pPr>
      <w:tabs>
        <w:tab w:val="num" w:pos="360"/>
      </w:tabs>
      <w:ind w:left="850" w:hanging="850"/>
    </w:pPr>
    <w:rPr>
      <w:rFonts w:ascii="Times New Roman" w:hAnsi="Times New Roman"/>
      <w:sz w:val="24"/>
    </w:rPr>
  </w:style>
  <w:style w:type="character" w:customStyle="1" w:styleId="Point1Char">
    <w:name w:val="Point 1 Char"/>
    <w:link w:val="Point1"/>
    <w:locked/>
    <w:rsid w:val="00751DC2"/>
    <w:rPr>
      <w:sz w:val="24"/>
      <w:szCs w:val="24"/>
      <w:lang w:val="en-GB" w:eastAsia="de-DE"/>
    </w:rPr>
  </w:style>
  <w:style w:type="paragraph" w:styleId="Revision">
    <w:name w:val="Revision"/>
    <w:hidden/>
    <w:uiPriority w:val="99"/>
    <w:semiHidden/>
    <w:rsid w:val="0089454F"/>
    <w:rPr>
      <w:rFonts w:ascii="Verdana" w:hAnsi="Verdana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7E6E38"/>
    <w:pPr>
      <w:ind w:left="720"/>
      <w:contextualSpacing/>
    </w:pPr>
  </w:style>
  <w:style w:type="paragraph" w:customStyle="1" w:styleId="DocTitle">
    <w:name w:val="Doc Title"/>
    <w:basedOn w:val="Normal"/>
    <w:qFormat/>
    <w:rsid w:val="00CB3679"/>
    <w:pPr>
      <w:spacing w:before="3280" w:after="480"/>
      <w:jc w:val="left"/>
    </w:pPr>
    <w:rPr>
      <w:rFonts w:ascii="Arial" w:hAnsi="Arial"/>
      <w:color w:val="4F81BD" w:themeColor="accent1"/>
      <w:sz w:val="40"/>
      <w:szCs w:val="40"/>
    </w:rPr>
  </w:style>
  <w:style w:type="paragraph" w:customStyle="1" w:styleId="SubTitle">
    <w:name w:val="Sub Title"/>
    <w:basedOn w:val="Heading2"/>
    <w:qFormat/>
    <w:rsid w:val="00CB3679"/>
    <w:pPr>
      <w:keepNext w:val="0"/>
      <w:spacing w:before="120" w:after="0"/>
      <w:contextualSpacing/>
      <w:jc w:val="left"/>
    </w:pPr>
    <w:rPr>
      <w:rFonts w:ascii="Arial" w:hAnsi="Arial"/>
      <w:b w:val="0"/>
      <w:color w:val="4F81BD" w:themeColor="accent1"/>
      <w:szCs w:val="20"/>
    </w:rPr>
  </w:style>
  <w:style w:type="paragraph" w:customStyle="1" w:styleId="Numberedparagraphs">
    <w:name w:val="Numbered paragraphs"/>
    <w:basedOn w:val="Normal"/>
    <w:qFormat/>
    <w:rsid w:val="00CB3679"/>
    <w:pPr>
      <w:numPr>
        <w:numId w:val="41"/>
      </w:numPr>
      <w:tabs>
        <w:tab w:val="left" w:pos="284"/>
      </w:tabs>
      <w:spacing w:before="0" w:after="300" w:line="300" w:lineRule="exact"/>
      <w:ind w:left="284" w:hanging="284"/>
    </w:pPr>
    <w:rPr>
      <w:rFonts w:ascii="Arial" w:hAnsi="Arial"/>
      <w:color w:val="000000"/>
      <w:szCs w:val="20"/>
    </w:rPr>
  </w:style>
  <w:style w:type="paragraph" w:styleId="Header">
    <w:name w:val="header"/>
    <w:basedOn w:val="Normal"/>
    <w:link w:val="HeaderChar"/>
    <w:rsid w:val="00CB367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CB3679"/>
    <w:rPr>
      <w:rFonts w:ascii="Verdana" w:hAnsi="Verdana"/>
      <w:szCs w:val="24"/>
      <w:lang w:val="en-GB" w:eastAsia="en-US"/>
    </w:rPr>
  </w:style>
  <w:style w:type="paragraph" w:customStyle="1" w:styleId="CM15">
    <w:name w:val="CM1+5"/>
    <w:basedOn w:val="Normal"/>
    <w:next w:val="Normal"/>
    <w:uiPriority w:val="99"/>
    <w:rsid w:val="00EA3AE7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 w:val="24"/>
      <w:lang w:val="en-IE" w:eastAsia="fr-FR"/>
    </w:rPr>
  </w:style>
  <w:style w:type="paragraph" w:customStyle="1" w:styleId="CM35">
    <w:name w:val="CM3+5"/>
    <w:basedOn w:val="Normal"/>
    <w:next w:val="Normal"/>
    <w:uiPriority w:val="99"/>
    <w:rsid w:val="00EA3AE7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 w:val="24"/>
      <w:lang w:val="en-IE" w:eastAsia="fr-FR"/>
    </w:rPr>
  </w:style>
  <w:style w:type="table" w:styleId="TableGrid">
    <w:name w:val="Table Grid"/>
    <w:basedOn w:val="TableNormal"/>
    <w:uiPriority w:val="59"/>
    <w:rsid w:val="00E05204"/>
    <w:rPr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7F1B8-4903-43C8-B136-AD8F2479AB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A9F51F-3F8A-49F6-B45D-EC46B9D4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765</Words>
  <Characters>4286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PART II: TEMPLATE RELATED INSTRUCTIONS</vt:lpstr>
      <vt:lpstr>PART II: TEMPLATE RELATED INSTRUCTIONS</vt:lpstr>
    </vt:vector>
  </TitlesOfParts>
  <Company>Financial Services Authority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II: TEMPLATE RELATED INSTRUCTIONS</dc:title>
  <dc:creator>gvanderkamp</dc:creator>
  <cp:lastModifiedBy>gvanderkamp</cp:lastModifiedBy>
  <cp:revision>6</cp:revision>
  <cp:lastPrinted>2014-06-12T12:55:00Z</cp:lastPrinted>
  <dcterms:created xsi:type="dcterms:W3CDTF">2017-02-20T11:29:00Z</dcterms:created>
  <dcterms:modified xsi:type="dcterms:W3CDTF">2017-02-22T09:59:00Z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gFAAXJDLFUo5N7unGP9kUBbqvhLQIJscQnjJY4xD+dGpziffwBYUZ621pbLrBPs/WcwN0tcAGQtHvCFM_x000d_
3T/x091d1AWUwMNDdE/Av0CQqYk2Hg/F4Nh6coUUsSD+Tsg4a5ZJenvs72R3+1eLh12dR8xbcXWv_x000d_
K5+xf2hCyazLXhs9NmyqwQNZRDQ2BALi6j02xnsO2ZBYnEuDLhVHmhIl+CEZ9Mda6DOmAr5HhIA0_x000d_
YnlSqt8jOWdj4Tyg8</vt:lpwstr>
  </property>
  <property fmtid="{D5CDD505-2E9C-101B-9397-08002B2CF9AE}" pid="3" name="MAIL_MSG_ID2">
    <vt:lpwstr>WJ8XpAoQxKdbXxCn1bR9Z6fxKZW95BRMdMhhT7m/8Ejv14Oa89m9ZgLkNVM_x000d_
Ussb5/SdsbiPhKK0JA2MqwXAHnFG/VSBfRjOzA==</vt:lpwstr>
  </property>
  <property fmtid="{D5CDD505-2E9C-101B-9397-08002B2CF9AE}" pid="4" name="RESPONSE_SENDER_NAME">
    <vt:lpwstr>sAAA4E8dREqJqIqQ8043TmSfpK2Y3z+Vu+xReiKSeWwV8v0=</vt:lpwstr>
  </property>
  <property fmtid="{D5CDD505-2E9C-101B-9397-08002B2CF9AE}" pid="5" name="EMAIL_OWNER_ADDRESS">
    <vt:lpwstr>4AAAyjQjm0EOGgLdpxEAuTOStZAPJflHB1hBCjK4hju38YpqEB5SAx5tcA==</vt:lpwstr>
  </property>
  <property fmtid="{D5CDD505-2E9C-101B-9397-08002B2CF9AE}" pid="6" name="_NewReviewCycle">
    <vt:lpwstr/>
  </property>
</Properties>
</file>